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43CEC" w:rsidRDefault="00B43CEC" w:rsidP="00896EDC">
      <w:pPr>
        <w:spacing w:line="360" w:lineRule="auto"/>
        <w:rPr>
          <w:b/>
          <w:sz w:val="32"/>
          <w:szCs w:val="32"/>
          <w:lang w:val="en-GB"/>
        </w:rPr>
      </w:pPr>
    </w:p>
    <w:p w:rsidR="00B43CEC" w:rsidRDefault="00B43CEC" w:rsidP="00896EDC">
      <w:pPr>
        <w:spacing w:line="360" w:lineRule="auto"/>
        <w:rPr>
          <w:b/>
          <w:sz w:val="32"/>
          <w:szCs w:val="32"/>
          <w:lang w:val="en-GB"/>
        </w:rPr>
      </w:pPr>
    </w:p>
    <w:p w:rsidR="00B43CEC" w:rsidRDefault="00B43CEC" w:rsidP="00896EDC">
      <w:pPr>
        <w:spacing w:line="360" w:lineRule="auto"/>
        <w:rPr>
          <w:b/>
          <w:sz w:val="32"/>
          <w:szCs w:val="32"/>
          <w:lang w:val="en-GB"/>
        </w:rPr>
      </w:pPr>
    </w:p>
    <w:p w:rsidR="00896EDC" w:rsidRPr="00030967" w:rsidRDefault="00896EDC" w:rsidP="00896EDC">
      <w:pPr>
        <w:spacing w:line="360" w:lineRule="auto"/>
        <w:rPr>
          <w:sz w:val="32"/>
          <w:szCs w:val="32"/>
          <w:lang w:val="en-GB"/>
        </w:rPr>
      </w:pPr>
      <w:r w:rsidRPr="00030967">
        <w:rPr>
          <w:b/>
          <w:sz w:val="32"/>
          <w:szCs w:val="32"/>
          <w:lang w:val="en-GB"/>
        </w:rPr>
        <w:t>Certification of Corporate Social Responsibility</w:t>
      </w:r>
      <w:r w:rsidRPr="00030967">
        <w:rPr>
          <w:sz w:val="32"/>
          <w:szCs w:val="32"/>
          <w:lang w:val="en-GB"/>
        </w:rPr>
        <w:br/>
        <w:t>ERASMUS UNIVERSITY ROTTERDAM</w:t>
      </w:r>
      <w:r w:rsidRPr="00030967">
        <w:rPr>
          <w:sz w:val="32"/>
          <w:szCs w:val="32"/>
          <w:lang w:val="en-GB"/>
        </w:rPr>
        <w:br/>
        <w:t>Erasmus School of Economics</w:t>
      </w:r>
      <w:r w:rsidRPr="00030967">
        <w:rPr>
          <w:sz w:val="32"/>
          <w:szCs w:val="32"/>
          <w:lang w:val="en-GB"/>
        </w:rPr>
        <w:br/>
        <w:t>Department of Economics</w:t>
      </w:r>
    </w:p>
    <w:p w:rsidR="00896EDC" w:rsidRPr="00030967" w:rsidRDefault="00896EDC" w:rsidP="00896EDC">
      <w:pPr>
        <w:spacing w:line="360" w:lineRule="auto"/>
        <w:rPr>
          <w:sz w:val="32"/>
          <w:szCs w:val="32"/>
          <w:lang w:val="en-GB"/>
        </w:rPr>
      </w:pPr>
    </w:p>
    <w:p w:rsidR="00896EDC" w:rsidRPr="00030967" w:rsidRDefault="00896EDC" w:rsidP="00896EDC">
      <w:pPr>
        <w:spacing w:line="360" w:lineRule="auto"/>
        <w:rPr>
          <w:sz w:val="32"/>
          <w:szCs w:val="32"/>
          <w:lang w:val="en-GB"/>
        </w:rPr>
      </w:pPr>
    </w:p>
    <w:p w:rsidR="00896EDC" w:rsidRPr="00030967" w:rsidRDefault="00896EDC" w:rsidP="00896EDC">
      <w:pPr>
        <w:spacing w:line="360" w:lineRule="auto"/>
        <w:rPr>
          <w:sz w:val="32"/>
          <w:szCs w:val="32"/>
          <w:lang w:val="en-GB"/>
        </w:rPr>
      </w:pPr>
    </w:p>
    <w:p w:rsidR="00896EDC" w:rsidRPr="00030967" w:rsidRDefault="00896EDC" w:rsidP="00896EDC">
      <w:pPr>
        <w:spacing w:line="360" w:lineRule="auto"/>
        <w:rPr>
          <w:sz w:val="32"/>
          <w:szCs w:val="32"/>
          <w:lang w:val="en-GB"/>
        </w:rPr>
      </w:pPr>
    </w:p>
    <w:p w:rsidR="00896EDC" w:rsidRPr="00030967" w:rsidRDefault="00896EDC" w:rsidP="00896EDC">
      <w:pPr>
        <w:spacing w:line="360" w:lineRule="auto"/>
        <w:rPr>
          <w:sz w:val="32"/>
          <w:szCs w:val="32"/>
          <w:lang w:val="en-GB"/>
        </w:rPr>
      </w:pPr>
    </w:p>
    <w:p w:rsidR="00896EDC" w:rsidRPr="00030967" w:rsidRDefault="00896EDC" w:rsidP="00896EDC">
      <w:pPr>
        <w:spacing w:line="360" w:lineRule="auto"/>
        <w:rPr>
          <w:sz w:val="32"/>
          <w:szCs w:val="32"/>
          <w:lang w:val="en-GB"/>
        </w:rPr>
      </w:pPr>
      <w:r w:rsidRPr="00030967">
        <w:rPr>
          <w:sz w:val="32"/>
          <w:szCs w:val="32"/>
          <w:lang w:val="en-GB"/>
        </w:rPr>
        <w:t xml:space="preserve">Supervisor: Dr. J.J.A. </w:t>
      </w:r>
      <w:proofErr w:type="spellStart"/>
      <w:r w:rsidRPr="00030967">
        <w:rPr>
          <w:sz w:val="32"/>
          <w:szCs w:val="32"/>
          <w:lang w:val="en-GB"/>
        </w:rPr>
        <w:t>Kamphorst</w:t>
      </w:r>
      <w:proofErr w:type="spellEnd"/>
      <w:r w:rsidRPr="00030967">
        <w:rPr>
          <w:sz w:val="32"/>
          <w:szCs w:val="32"/>
          <w:lang w:val="en-GB"/>
        </w:rPr>
        <w:t xml:space="preserve"> </w:t>
      </w:r>
    </w:p>
    <w:p w:rsidR="00896EDC" w:rsidRPr="00030967" w:rsidRDefault="00896EDC" w:rsidP="00896EDC">
      <w:pPr>
        <w:spacing w:line="360" w:lineRule="auto"/>
        <w:rPr>
          <w:sz w:val="32"/>
          <w:szCs w:val="32"/>
          <w:lang w:val="en-GB"/>
        </w:rPr>
      </w:pPr>
    </w:p>
    <w:p w:rsidR="00896EDC" w:rsidRPr="00030967" w:rsidRDefault="00896EDC" w:rsidP="00896EDC">
      <w:pPr>
        <w:spacing w:line="360" w:lineRule="auto"/>
        <w:rPr>
          <w:sz w:val="32"/>
          <w:szCs w:val="32"/>
          <w:lang w:val="en-GB"/>
        </w:rPr>
      </w:pPr>
      <w:r w:rsidRPr="00030967">
        <w:rPr>
          <w:sz w:val="32"/>
          <w:szCs w:val="32"/>
          <w:lang w:val="en-GB"/>
        </w:rPr>
        <w:t xml:space="preserve">Name: Nicole </w:t>
      </w:r>
      <w:proofErr w:type="spellStart"/>
      <w:r w:rsidRPr="00030967">
        <w:rPr>
          <w:sz w:val="32"/>
          <w:szCs w:val="32"/>
          <w:lang w:val="en-GB"/>
        </w:rPr>
        <w:t>Wolzak</w:t>
      </w:r>
      <w:proofErr w:type="spellEnd"/>
      <w:r w:rsidRPr="00030967">
        <w:rPr>
          <w:sz w:val="32"/>
          <w:szCs w:val="32"/>
          <w:lang w:val="en-GB"/>
        </w:rPr>
        <w:br/>
        <w:t>Exam number: 359218</w:t>
      </w:r>
      <w:r w:rsidRPr="00030967">
        <w:rPr>
          <w:sz w:val="32"/>
          <w:szCs w:val="32"/>
          <w:lang w:val="en-GB"/>
        </w:rPr>
        <w:br/>
        <w:t>E-mail address: nicolewolzak@gmail.com</w:t>
      </w:r>
      <w:r w:rsidRPr="00030967">
        <w:rPr>
          <w:sz w:val="32"/>
          <w:szCs w:val="32"/>
          <w:lang w:val="en-GB"/>
        </w:rPr>
        <w:br/>
      </w:r>
    </w:p>
    <w:p w:rsidR="00896EDC" w:rsidRPr="00030967" w:rsidRDefault="00896EDC" w:rsidP="00896EDC">
      <w:pPr>
        <w:spacing w:after="200" w:line="276" w:lineRule="auto"/>
        <w:rPr>
          <w:sz w:val="32"/>
          <w:szCs w:val="32"/>
          <w:lang w:val="en-GB"/>
        </w:rPr>
      </w:pPr>
      <w:r w:rsidRPr="00030967">
        <w:rPr>
          <w:sz w:val="32"/>
          <w:szCs w:val="32"/>
          <w:lang w:val="en-GB"/>
        </w:rPr>
        <w:br w:type="page"/>
      </w:r>
    </w:p>
    <w:sdt>
      <w:sdtPr>
        <w:rPr>
          <w:rFonts w:asciiTheme="minorHAnsi" w:eastAsiaTheme="minorHAnsi" w:hAnsiTheme="minorHAnsi" w:cstheme="minorBidi"/>
          <w:b w:val="0"/>
          <w:bCs w:val="0"/>
          <w:color w:val="auto"/>
          <w:sz w:val="22"/>
          <w:szCs w:val="22"/>
        </w:rPr>
        <w:id w:val="249635671"/>
        <w:docPartObj>
          <w:docPartGallery w:val="Table of Contents"/>
          <w:docPartUnique/>
        </w:docPartObj>
      </w:sdtPr>
      <w:sdtContent>
        <w:p w:rsidR="00896EDC" w:rsidRPr="00030967" w:rsidRDefault="00896EDC" w:rsidP="00896EDC">
          <w:pPr>
            <w:pStyle w:val="Kopvaninhoudsopgave"/>
            <w:rPr>
              <w:rFonts w:asciiTheme="minorHAnsi" w:hAnsiTheme="minorHAnsi"/>
            </w:rPr>
          </w:pPr>
          <w:proofErr w:type="spellStart"/>
          <w:r w:rsidRPr="00030967">
            <w:rPr>
              <w:rStyle w:val="Kop1Char"/>
              <w:rFonts w:asciiTheme="minorHAnsi" w:hAnsiTheme="minorHAnsi"/>
              <w:sz w:val="36"/>
              <w:szCs w:val="36"/>
            </w:rPr>
            <w:t>Table</w:t>
          </w:r>
          <w:proofErr w:type="spellEnd"/>
          <w:r w:rsidRPr="00030967">
            <w:rPr>
              <w:rStyle w:val="Kop1Char"/>
              <w:rFonts w:asciiTheme="minorHAnsi" w:hAnsiTheme="minorHAnsi"/>
              <w:sz w:val="36"/>
              <w:szCs w:val="36"/>
            </w:rPr>
            <w:t xml:space="preserve"> of Contents</w:t>
          </w:r>
        </w:p>
        <w:p w:rsidR="00896EDC" w:rsidRPr="00B43CEC" w:rsidRDefault="00896EDC" w:rsidP="00896EDC">
          <w:pPr>
            <w:rPr>
              <w:sz w:val="24"/>
              <w:szCs w:val="24"/>
            </w:rPr>
          </w:pPr>
        </w:p>
        <w:p w:rsidR="00B43CEC" w:rsidRPr="00B43CEC" w:rsidRDefault="00C7033B" w:rsidP="00B43CEC">
          <w:pPr>
            <w:pStyle w:val="Inhopg1"/>
            <w:tabs>
              <w:tab w:val="right" w:leader="dot" w:pos="9062"/>
            </w:tabs>
            <w:spacing w:line="360" w:lineRule="auto"/>
            <w:rPr>
              <w:rFonts w:eastAsiaTheme="minorEastAsia"/>
              <w:noProof/>
              <w:sz w:val="24"/>
              <w:szCs w:val="24"/>
              <w:lang w:val="en-GB" w:eastAsia="en-GB"/>
            </w:rPr>
          </w:pPr>
          <w:r w:rsidRPr="00B43CEC">
            <w:rPr>
              <w:sz w:val="24"/>
              <w:szCs w:val="24"/>
            </w:rPr>
            <w:fldChar w:fldCharType="begin"/>
          </w:r>
          <w:r w:rsidR="00896EDC" w:rsidRPr="00B43CEC">
            <w:rPr>
              <w:sz w:val="24"/>
              <w:szCs w:val="24"/>
            </w:rPr>
            <w:instrText xml:space="preserve"> TOC \o "1-3" \h \z \u </w:instrText>
          </w:r>
          <w:r w:rsidRPr="00B43CEC">
            <w:rPr>
              <w:sz w:val="24"/>
              <w:szCs w:val="24"/>
            </w:rPr>
            <w:fldChar w:fldCharType="separate"/>
          </w:r>
          <w:hyperlink w:anchor="_Toc420164524" w:history="1">
            <w:r w:rsidR="00B43CEC" w:rsidRPr="00B43CEC">
              <w:rPr>
                <w:rStyle w:val="Hyperlink"/>
                <w:noProof/>
                <w:sz w:val="24"/>
                <w:szCs w:val="24"/>
                <w:lang w:val="en-GB"/>
              </w:rPr>
              <w:t>Introduction</w:t>
            </w:r>
            <w:r w:rsidR="00B43CEC" w:rsidRPr="00B43CEC">
              <w:rPr>
                <w:noProof/>
                <w:webHidden/>
                <w:sz w:val="24"/>
                <w:szCs w:val="24"/>
              </w:rPr>
              <w:tab/>
            </w:r>
            <w:r w:rsidRPr="00B43CEC">
              <w:rPr>
                <w:noProof/>
                <w:webHidden/>
                <w:sz w:val="24"/>
                <w:szCs w:val="24"/>
              </w:rPr>
              <w:fldChar w:fldCharType="begin"/>
            </w:r>
            <w:r w:rsidR="00B43CEC" w:rsidRPr="00B43CEC">
              <w:rPr>
                <w:noProof/>
                <w:webHidden/>
                <w:sz w:val="24"/>
                <w:szCs w:val="24"/>
              </w:rPr>
              <w:instrText xml:space="preserve"> PAGEREF _Toc420164524 \h </w:instrText>
            </w:r>
            <w:r w:rsidRPr="00B43CEC">
              <w:rPr>
                <w:noProof/>
                <w:webHidden/>
                <w:sz w:val="24"/>
                <w:szCs w:val="24"/>
              </w:rPr>
            </w:r>
            <w:r w:rsidRPr="00B43CEC">
              <w:rPr>
                <w:noProof/>
                <w:webHidden/>
                <w:sz w:val="24"/>
                <w:szCs w:val="24"/>
              </w:rPr>
              <w:fldChar w:fldCharType="separate"/>
            </w:r>
            <w:r w:rsidR="00B43CEC" w:rsidRPr="00B43CEC">
              <w:rPr>
                <w:noProof/>
                <w:webHidden/>
                <w:sz w:val="24"/>
                <w:szCs w:val="24"/>
              </w:rPr>
              <w:t>3</w:t>
            </w:r>
            <w:r w:rsidRPr="00B43CEC">
              <w:rPr>
                <w:noProof/>
                <w:webHidden/>
                <w:sz w:val="24"/>
                <w:szCs w:val="24"/>
              </w:rPr>
              <w:fldChar w:fldCharType="end"/>
            </w:r>
          </w:hyperlink>
        </w:p>
        <w:p w:rsidR="00B43CEC" w:rsidRPr="00B43CEC" w:rsidRDefault="00C7033B" w:rsidP="00B43CEC">
          <w:pPr>
            <w:pStyle w:val="Inhopg1"/>
            <w:tabs>
              <w:tab w:val="right" w:leader="dot" w:pos="9062"/>
            </w:tabs>
            <w:spacing w:line="360" w:lineRule="auto"/>
            <w:rPr>
              <w:rFonts w:eastAsiaTheme="minorEastAsia"/>
              <w:noProof/>
              <w:sz w:val="24"/>
              <w:szCs w:val="24"/>
              <w:lang w:val="en-GB" w:eastAsia="en-GB"/>
            </w:rPr>
          </w:pPr>
          <w:hyperlink w:anchor="_Toc420164525" w:history="1">
            <w:r w:rsidR="00B43CEC" w:rsidRPr="00B43CEC">
              <w:rPr>
                <w:rStyle w:val="Hyperlink"/>
                <w:noProof/>
                <w:sz w:val="24"/>
                <w:szCs w:val="24"/>
                <w:lang w:val="en-GB"/>
              </w:rPr>
              <w:t>Related literature</w:t>
            </w:r>
            <w:r w:rsidR="00B43CEC" w:rsidRPr="00B43CEC">
              <w:rPr>
                <w:noProof/>
                <w:webHidden/>
                <w:sz w:val="24"/>
                <w:szCs w:val="24"/>
              </w:rPr>
              <w:tab/>
            </w:r>
            <w:r w:rsidRPr="00B43CEC">
              <w:rPr>
                <w:noProof/>
                <w:webHidden/>
                <w:sz w:val="24"/>
                <w:szCs w:val="24"/>
              </w:rPr>
              <w:fldChar w:fldCharType="begin"/>
            </w:r>
            <w:r w:rsidR="00B43CEC" w:rsidRPr="00B43CEC">
              <w:rPr>
                <w:noProof/>
                <w:webHidden/>
                <w:sz w:val="24"/>
                <w:szCs w:val="24"/>
              </w:rPr>
              <w:instrText xml:space="preserve"> PAGEREF _Toc420164525 \h </w:instrText>
            </w:r>
            <w:r w:rsidRPr="00B43CEC">
              <w:rPr>
                <w:noProof/>
                <w:webHidden/>
                <w:sz w:val="24"/>
                <w:szCs w:val="24"/>
              </w:rPr>
            </w:r>
            <w:r w:rsidRPr="00B43CEC">
              <w:rPr>
                <w:noProof/>
                <w:webHidden/>
                <w:sz w:val="24"/>
                <w:szCs w:val="24"/>
              </w:rPr>
              <w:fldChar w:fldCharType="separate"/>
            </w:r>
            <w:r w:rsidR="00B43CEC" w:rsidRPr="00B43CEC">
              <w:rPr>
                <w:noProof/>
                <w:webHidden/>
                <w:sz w:val="24"/>
                <w:szCs w:val="24"/>
              </w:rPr>
              <w:t>4</w:t>
            </w:r>
            <w:r w:rsidRPr="00B43CEC">
              <w:rPr>
                <w:noProof/>
                <w:webHidden/>
                <w:sz w:val="24"/>
                <w:szCs w:val="24"/>
              </w:rPr>
              <w:fldChar w:fldCharType="end"/>
            </w:r>
          </w:hyperlink>
        </w:p>
        <w:p w:rsidR="00B43CEC" w:rsidRPr="00B43CEC" w:rsidRDefault="00C7033B" w:rsidP="00B43CEC">
          <w:pPr>
            <w:pStyle w:val="Inhopg1"/>
            <w:tabs>
              <w:tab w:val="right" w:leader="dot" w:pos="9062"/>
            </w:tabs>
            <w:spacing w:line="360" w:lineRule="auto"/>
            <w:rPr>
              <w:rFonts w:eastAsiaTheme="minorEastAsia"/>
              <w:noProof/>
              <w:sz w:val="24"/>
              <w:szCs w:val="24"/>
              <w:lang w:val="en-GB" w:eastAsia="en-GB"/>
            </w:rPr>
          </w:pPr>
          <w:hyperlink w:anchor="_Toc420164526" w:history="1">
            <w:r w:rsidR="00B43CEC" w:rsidRPr="00B43CEC">
              <w:rPr>
                <w:rStyle w:val="Hyperlink"/>
                <w:noProof/>
                <w:sz w:val="24"/>
                <w:szCs w:val="24"/>
                <w:lang w:val="en-GB"/>
              </w:rPr>
              <w:t>Model</w:t>
            </w:r>
            <w:r w:rsidR="00B43CEC" w:rsidRPr="00B43CEC">
              <w:rPr>
                <w:noProof/>
                <w:webHidden/>
                <w:sz w:val="24"/>
                <w:szCs w:val="24"/>
              </w:rPr>
              <w:tab/>
            </w:r>
            <w:r w:rsidRPr="00B43CEC">
              <w:rPr>
                <w:noProof/>
                <w:webHidden/>
                <w:sz w:val="24"/>
                <w:szCs w:val="24"/>
              </w:rPr>
              <w:fldChar w:fldCharType="begin"/>
            </w:r>
            <w:r w:rsidR="00B43CEC" w:rsidRPr="00B43CEC">
              <w:rPr>
                <w:noProof/>
                <w:webHidden/>
                <w:sz w:val="24"/>
                <w:szCs w:val="24"/>
              </w:rPr>
              <w:instrText xml:space="preserve"> PAGEREF _Toc420164526 \h </w:instrText>
            </w:r>
            <w:r w:rsidRPr="00B43CEC">
              <w:rPr>
                <w:noProof/>
                <w:webHidden/>
                <w:sz w:val="24"/>
                <w:szCs w:val="24"/>
              </w:rPr>
            </w:r>
            <w:r w:rsidRPr="00B43CEC">
              <w:rPr>
                <w:noProof/>
                <w:webHidden/>
                <w:sz w:val="24"/>
                <w:szCs w:val="24"/>
              </w:rPr>
              <w:fldChar w:fldCharType="separate"/>
            </w:r>
            <w:r w:rsidR="00B43CEC" w:rsidRPr="00B43CEC">
              <w:rPr>
                <w:noProof/>
                <w:webHidden/>
                <w:sz w:val="24"/>
                <w:szCs w:val="24"/>
              </w:rPr>
              <w:t>7</w:t>
            </w:r>
            <w:r w:rsidRPr="00B43CEC">
              <w:rPr>
                <w:noProof/>
                <w:webHidden/>
                <w:sz w:val="24"/>
                <w:szCs w:val="24"/>
              </w:rPr>
              <w:fldChar w:fldCharType="end"/>
            </w:r>
          </w:hyperlink>
        </w:p>
        <w:p w:rsidR="00B43CEC" w:rsidRPr="00B43CEC" w:rsidRDefault="00C7033B" w:rsidP="00B43CEC">
          <w:pPr>
            <w:pStyle w:val="Inhopg2"/>
            <w:tabs>
              <w:tab w:val="right" w:leader="dot" w:pos="9062"/>
            </w:tabs>
            <w:spacing w:line="360" w:lineRule="auto"/>
            <w:rPr>
              <w:rFonts w:eastAsiaTheme="minorEastAsia"/>
              <w:noProof/>
              <w:sz w:val="24"/>
              <w:szCs w:val="24"/>
              <w:lang w:val="en-GB" w:eastAsia="en-GB"/>
            </w:rPr>
          </w:pPr>
          <w:hyperlink w:anchor="_Toc420164527" w:history="1">
            <w:r w:rsidR="00B43CEC" w:rsidRPr="00B43CEC">
              <w:rPr>
                <w:rStyle w:val="Hyperlink"/>
                <w:noProof/>
                <w:sz w:val="24"/>
                <w:szCs w:val="24"/>
                <w:lang w:val="en-GB"/>
              </w:rPr>
              <w:t>Conclusive Information</w:t>
            </w:r>
            <w:r w:rsidR="00B43CEC" w:rsidRPr="00B43CEC">
              <w:rPr>
                <w:noProof/>
                <w:webHidden/>
                <w:sz w:val="24"/>
                <w:szCs w:val="24"/>
              </w:rPr>
              <w:tab/>
            </w:r>
            <w:r w:rsidRPr="00B43CEC">
              <w:rPr>
                <w:noProof/>
                <w:webHidden/>
                <w:sz w:val="24"/>
                <w:szCs w:val="24"/>
              </w:rPr>
              <w:fldChar w:fldCharType="begin"/>
            </w:r>
            <w:r w:rsidR="00B43CEC" w:rsidRPr="00B43CEC">
              <w:rPr>
                <w:noProof/>
                <w:webHidden/>
                <w:sz w:val="24"/>
                <w:szCs w:val="24"/>
              </w:rPr>
              <w:instrText xml:space="preserve"> PAGEREF _Toc420164527 \h </w:instrText>
            </w:r>
            <w:r w:rsidRPr="00B43CEC">
              <w:rPr>
                <w:noProof/>
                <w:webHidden/>
                <w:sz w:val="24"/>
                <w:szCs w:val="24"/>
              </w:rPr>
            </w:r>
            <w:r w:rsidRPr="00B43CEC">
              <w:rPr>
                <w:noProof/>
                <w:webHidden/>
                <w:sz w:val="24"/>
                <w:szCs w:val="24"/>
              </w:rPr>
              <w:fldChar w:fldCharType="separate"/>
            </w:r>
            <w:r w:rsidR="00B43CEC" w:rsidRPr="00B43CEC">
              <w:rPr>
                <w:noProof/>
                <w:webHidden/>
                <w:sz w:val="24"/>
                <w:szCs w:val="24"/>
              </w:rPr>
              <w:t>9</w:t>
            </w:r>
            <w:r w:rsidRPr="00B43CEC">
              <w:rPr>
                <w:noProof/>
                <w:webHidden/>
                <w:sz w:val="24"/>
                <w:szCs w:val="24"/>
              </w:rPr>
              <w:fldChar w:fldCharType="end"/>
            </w:r>
          </w:hyperlink>
        </w:p>
        <w:p w:rsidR="00B43CEC" w:rsidRPr="00B43CEC" w:rsidRDefault="00C7033B" w:rsidP="00B43CEC">
          <w:pPr>
            <w:pStyle w:val="Inhopg2"/>
            <w:tabs>
              <w:tab w:val="right" w:leader="dot" w:pos="9062"/>
            </w:tabs>
            <w:spacing w:line="360" w:lineRule="auto"/>
            <w:rPr>
              <w:rFonts w:eastAsiaTheme="minorEastAsia"/>
              <w:noProof/>
              <w:sz w:val="24"/>
              <w:szCs w:val="24"/>
              <w:lang w:val="en-GB" w:eastAsia="en-GB"/>
            </w:rPr>
          </w:pPr>
          <w:hyperlink w:anchor="_Toc420164528" w:history="1">
            <w:r w:rsidR="00B43CEC" w:rsidRPr="00B43CEC">
              <w:rPr>
                <w:rStyle w:val="Hyperlink"/>
                <w:noProof/>
                <w:sz w:val="24"/>
                <w:szCs w:val="24"/>
                <w:lang w:val="en-GB"/>
              </w:rPr>
              <w:t>Inconclusive Information</w:t>
            </w:r>
            <w:r w:rsidR="00B43CEC" w:rsidRPr="00B43CEC">
              <w:rPr>
                <w:noProof/>
                <w:webHidden/>
                <w:sz w:val="24"/>
                <w:szCs w:val="24"/>
              </w:rPr>
              <w:tab/>
            </w:r>
            <w:r w:rsidRPr="00B43CEC">
              <w:rPr>
                <w:noProof/>
                <w:webHidden/>
                <w:sz w:val="24"/>
                <w:szCs w:val="24"/>
              </w:rPr>
              <w:fldChar w:fldCharType="begin"/>
            </w:r>
            <w:r w:rsidR="00B43CEC" w:rsidRPr="00B43CEC">
              <w:rPr>
                <w:noProof/>
                <w:webHidden/>
                <w:sz w:val="24"/>
                <w:szCs w:val="24"/>
              </w:rPr>
              <w:instrText xml:space="preserve"> PAGEREF _Toc420164528 \h </w:instrText>
            </w:r>
            <w:r w:rsidRPr="00B43CEC">
              <w:rPr>
                <w:noProof/>
                <w:webHidden/>
                <w:sz w:val="24"/>
                <w:szCs w:val="24"/>
              </w:rPr>
            </w:r>
            <w:r w:rsidRPr="00B43CEC">
              <w:rPr>
                <w:noProof/>
                <w:webHidden/>
                <w:sz w:val="24"/>
                <w:szCs w:val="24"/>
              </w:rPr>
              <w:fldChar w:fldCharType="separate"/>
            </w:r>
            <w:r w:rsidR="00B43CEC" w:rsidRPr="00B43CEC">
              <w:rPr>
                <w:noProof/>
                <w:webHidden/>
                <w:sz w:val="24"/>
                <w:szCs w:val="24"/>
              </w:rPr>
              <w:t>10</w:t>
            </w:r>
            <w:r w:rsidRPr="00B43CEC">
              <w:rPr>
                <w:noProof/>
                <w:webHidden/>
                <w:sz w:val="24"/>
                <w:szCs w:val="24"/>
              </w:rPr>
              <w:fldChar w:fldCharType="end"/>
            </w:r>
          </w:hyperlink>
        </w:p>
        <w:p w:rsidR="00B43CEC" w:rsidRPr="00B43CEC" w:rsidRDefault="00C7033B" w:rsidP="00B43CEC">
          <w:pPr>
            <w:pStyle w:val="Inhopg1"/>
            <w:tabs>
              <w:tab w:val="right" w:leader="dot" w:pos="9062"/>
            </w:tabs>
            <w:spacing w:line="360" w:lineRule="auto"/>
            <w:rPr>
              <w:rFonts w:eastAsiaTheme="minorEastAsia"/>
              <w:noProof/>
              <w:sz w:val="24"/>
              <w:szCs w:val="24"/>
              <w:lang w:val="en-GB" w:eastAsia="en-GB"/>
            </w:rPr>
          </w:pPr>
          <w:hyperlink w:anchor="_Toc420164529" w:history="1">
            <w:r w:rsidR="00B43CEC" w:rsidRPr="00B43CEC">
              <w:rPr>
                <w:rStyle w:val="Hyperlink"/>
                <w:noProof/>
                <w:sz w:val="24"/>
                <w:szCs w:val="24"/>
                <w:lang w:val="en-US"/>
              </w:rPr>
              <w:t>Results</w:t>
            </w:r>
            <w:r w:rsidR="00B43CEC" w:rsidRPr="00B43CEC">
              <w:rPr>
                <w:noProof/>
                <w:webHidden/>
                <w:sz w:val="24"/>
                <w:szCs w:val="24"/>
              </w:rPr>
              <w:tab/>
            </w:r>
            <w:r w:rsidRPr="00B43CEC">
              <w:rPr>
                <w:noProof/>
                <w:webHidden/>
                <w:sz w:val="24"/>
                <w:szCs w:val="24"/>
              </w:rPr>
              <w:fldChar w:fldCharType="begin"/>
            </w:r>
            <w:r w:rsidR="00B43CEC" w:rsidRPr="00B43CEC">
              <w:rPr>
                <w:noProof/>
                <w:webHidden/>
                <w:sz w:val="24"/>
                <w:szCs w:val="24"/>
              </w:rPr>
              <w:instrText xml:space="preserve"> PAGEREF _Toc420164529 \h </w:instrText>
            </w:r>
            <w:r w:rsidRPr="00B43CEC">
              <w:rPr>
                <w:noProof/>
                <w:webHidden/>
                <w:sz w:val="24"/>
                <w:szCs w:val="24"/>
              </w:rPr>
            </w:r>
            <w:r w:rsidRPr="00B43CEC">
              <w:rPr>
                <w:noProof/>
                <w:webHidden/>
                <w:sz w:val="24"/>
                <w:szCs w:val="24"/>
              </w:rPr>
              <w:fldChar w:fldCharType="separate"/>
            </w:r>
            <w:r w:rsidR="00B43CEC" w:rsidRPr="00B43CEC">
              <w:rPr>
                <w:noProof/>
                <w:webHidden/>
                <w:sz w:val="24"/>
                <w:szCs w:val="24"/>
              </w:rPr>
              <w:t>11</w:t>
            </w:r>
            <w:r w:rsidRPr="00B43CEC">
              <w:rPr>
                <w:noProof/>
                <w:webHidden/>
                <w:sz w:val="24"/>
                <w:szCs w:val="24"/>
              </w:rPr>
              <w:fldChar w:fldCharType="end"/>
            </w:r>
          </w:hyperlink>
        </w:p>
        <w:p w:rsidR="00B43CEC" w:rsidRPr="00B43CEC" w:rsidRDefault="00C7033B" w:rsidP="00B43CEC">
          <w:pPr>
            <w:pStyle w:val="Inhopg2"/>
            <w:tabs>
              <w:tab w:val="right" w:leader="dot" w:pos="9062"/>
            </w:tabs>
            <w:spacing w:line="360" w:lineRule="auto"/>
            <w:rPr>
              <w:rFonts w:eastAsiaTheme="minorEastAsia"/>
              <w:noProof/>
              <w:sz w:val="24"/>
              <w:szCs w:val="24"/>
              <w:lang w:val="en-GB" w:eastAsia="en-GB"/>
            </w:rPr>
          </w:pPr>
          <w:hyperlink w:anchor="_Toc420164530" w:history="1">
            <w:r w:rsidR="00B43CEC" w:rsidRPr="00B43CEC">
              <w:rPr>
                <w:rStyle w:val="Hyperlink"/>
                <w:noProof/>
                <w:sz w:val="24"/>
                <w:szCs w:val="24"/>
                <w:lang w:val="en-US"/>
              </w:rPr>
              <w:t>Conclusive Information</w:t>
            </w:r>
            <w:r w:rsidR="00B43CEC" w:rsidRPr="00B43CEC">
              <w:rPr>
                <w:noProof/>
                <w:webHidden/>
                <w:sz w:val="24"/>
                <w:szCs w:val="24"/>
              </w:rPr>
              <w:tab/>
            </w:r>
            <w:r w:rsidRPr="00B43CEC">
              <w:rPr>
                <w:noProof/>
                <w:webHidden/>
                <w:sz w:val="24"/>
                <w:szCs w:val="24"/>
              </w:rPr>
              <w:fldChar w:fldCharType="begin"/>
            </w:r>
            <w:r w:rsidR="00B43CEC" w:rsidRPr="00B43CEC">
              <w:rPr>
                <w:noProof/>
                <w:webHidden/>
                <w:sz w:val="24"/>
                <w:szCs w:val="24"/>
              </w:rPr>
              <w:instrText xml:space="preserve"> PAGEREF _Toc420164530 \h </w:instrText>
            </w:r>
            <w:r w:rsidRPr="00B43CEC">
              <w:rPr>
                <w:noProof/>
                <w:webHidden/>
                <w:sz w:val="24"/>
                <w:szCs w:val="24"/>
              </w:rPr>
            </w:r>
            <w:r w:rsidRPr="00B43CEC">
              <w:rPr>
                <w:noProof/>
                <w:webHidden/>
                <w:sz w:val="24"/>
                <w:szCs w:val="24"/>
              </w:rPr>
              <w:fldChar w:fldCharType="separate"/>
            </w:r>
            <w:r w:rsidR="00B43CEC" w:rsidRPr="00B43CEC">
              <w:rPr>
                <w:noProof/>
                <w:webHidden/>
                <w:sz w:val="24"/>
                <w:szCs w:val="24"/>
              </w:rPr>
              <w:t>11</w:t>
            </w:r>
            <w:r w:rsidRPr="00B43CEC">
              <w:rPr>
                <w:noProof/>
                <w:webHidden/>
                <w:sz w:val="24"/>
                <w:szCs w:val="24"/>
              </w:rPr>
              <w:fldChar w:fldCharType="end"/>
            </w:r>
          </w:hyperlink>
        </w:p>
        <w:p w:rsidR="00B43CEC" w:rsidRPr="00B43CEC" w:rsidRDefault="00C7033B" w:rsidP="00B43CEC">
          <w:pPr>
            <w:pStyle w:val="Inhopg2"/>
            <w:tabs>
              <w:tab w:val="right" w:leader="dot" w:pos="9062"/>
            </w:tabs>
            <w:spacing w:line="360" w:lineRule="auto"/>
            <w:rPr>
              <w:rFonts w:eastAsiaTheme="minorEastAsia"/>
              <w:noProof/>
              <w:sz w:val="24"/>
              <w:szCs w:val="24"/>
              <w:lang w:val="en-GB" w:eastAsia="en-GB"/>
            </w:rPr>
          </w:pPr>
          <w:hyperlink w:anchor="_Toc420164531" w:history="1">
            <w:r w:rsidR="00B43CEC" w:rsidRPr="00B43CEC">
              <w:rPr>
                <w:rStyle w:val="Hyperlink"/>
                <w:noProof/>
                <w:sz w:val="24"/>
                <w:szCs w:val="24"/>
                <w:lang w:val="en-US"/>
              </w:rPr>
              <w:t>Inconclusive Information</w:t>
            </w:r>
            <w:r w:rsidR="00B43CEC" w:rsidRPr="00B43CEC">
              <w:rPr>
                <w:noProof/>
                <w:webHidden/>
                <w:sz w:val="24"/>
                <w:szCs w:val="24"/>
              </w:rPr>
              <w:tab/>
            </w:r>
            <w:r w:rsidRPr="00B43CEC">
              <w:rPr>
                <w:noProof/>
                <w:webHidden/>
                <w:sz w:val="24"/>
                <w:szCs w:val="24"/>
              </w:rPr>
              <w:fldChar w:fldCharType="begin"/>
            </w:r>
            <w:r w:rsidR="00B43CEC" w:rsidRPr="00B43CEC">
              <w:rPr>
                <w:noProof/>
                <w:webHidden/>
                <w:sz w:val="24"/>
                <w:szCs w:val="24"/>
              </w:rPr>
              <w:instrText xml:space="preserve"> PAGEREF _Toc420164531 \h </w:instrText>
            </w:r>
            <w:r w:rsidRPr="00B43CEC">
              <w:rPr>
                <w:noProof/>
                <w:webHidden/>
                <w:sz w:val="24"/>
                <w:szCs w:val="24"/>
              </w:rPr>
            </w:r>
            <w:r w:rsidRPr="00B43CEC">
              <w:rPr>
                <w:noProof/>
                <w:webHidden/>
                <w:sz w:val="24"/>
                <w:szCs w:val="24"/>
              </w:rPr>
              <w:fldChar w:fldCharType="separate"/>
            </w:r>
            <w:r w:rsidR="00B43CEC" w:rsidRPr="00B43CEC">
              <w:rPr>
                <w:noProof/>
                <w:webHidden/>
                <w:sz w:val="24"/>
                <w:szCs w:val="24"/>
              </w:rPr>
              <w:t>11</w:t>
            </w:r>
            <w:r w:rsidRPr="00B43CEC">
              <w:rPr>
                <w:noProof/>
                <w:webHidden/>
                <w:sz w:val="24"/>
                <w:szCs w:val="24"/>
              </w:rPr>
              <w:fldChar w:fldCharType="end"/>
            </w:r>
          </w:hyperlink>
        </w:p>
        <w:p w:rsidR="00B43CEC" w:rsidRPr="00B43CEC" w:rsidRDefault="00C7033B" w:rsidP="00B43CEC">
          <w:pPr>
            <w:pStyle w:val="Inhopg2"/>
            <w:tabs>
              <w:tab w:val="right" w:leader="dot" w:pos="9062"/>
            </w:tabs>
            <w:spacing w:line="360" w:lineRule="auto"/>
            <w:rPr>
              <w:rFonts w:eastAsiaTheme="minorEastAsia"/>
              <w:noProof/>
              <w:sz w:val="24"/>
              <w:szCs w:val="24"/>
              <w:lang w:val="en-GB" w:eastAsia="en-GB"/>
            </w:rPr>
          </w:pPr>
          <w:hyperlink w:anchor="_Toc420164532" w:history="1">
            <w:r w:rsidR="00B43CEC" w:rsidRPr="00B43CEC">
              <w:rPr>
                <w:rStyle w:val="Hyperlink"/>
                <w:noProof/>
                <w:sz w:val="24"/>
                <w:szCs w:val="24"/>
                <w:lang w:val="en-US"/>
              </w:rPr>
              <w:t>Value of K</w:t>
            </w:r>
            <w:r w:rsidR="00B43CEC" w:rsidRPr="00B43CEC">
              <w:rPr>
                <w:noProof/>
                <w:webHidden/>
                <w:sz w:val="24"/>
                <w:szCs w:val="24"/>
              </w:rPr>
              <w:tab/>
            </w:r>
            <w:r w:rsidRPr="00B43CEC">
              <w:rPr>
                <w:noProof/>
                <w:webHidden/>
                <w:sz w:val="24"/>
                <w:szCs w:val="24"/>
              </w:rPr>
              <w:fldChar w:fldCharType="begin"/>
            </w:r>
            <w:r w:rsidR="00B43CEC" w:rsidRPr="00B43CEC">
              <w:rPr>
                <w:noProof/>
                <w:webHidden/>
                <w:sz w:val="24"/>
                <w:szCs w:val="24"/>
              </w:rPr>
              <w:instrText xml:space="preserve"> PAGEREF _Toc420164532 \h </w:instrText>
            </w:r>
            <w:r w:rsidRPr="00B43CEC">
              <w:rPr>
                <w:noProof/>
                <w:webHidden/>
                <w:sz w:val="24"/>
                <w:szCs w:val="24"/>
              </w:rPr>
            </w:r>
            <w:r w:rsidRPr="00B43CEC">
              <w:rPr>
                <w:noProof/>
                <w:webHidden/>
                <w:sz w:val="24"/>
                <w:szCs w:val="24"/>
              </w:rPr>
              <w:fldChar w:fldCharType="separate"/>
            </w:r>
            <w:r w:rsidR="00B43CEC" w:rsidRPr="00B43CEC">
              <w:rPr>
                <w:noProof/>
                <w:webHidden/>
                <w:sz w:val="24"/>
                <w:szCs w:val="24"/>
              </w:rPr>
              <w:t>15</w:t>
            </w:r>
            <w:r w:rsidRPr="00B43CEC">
              <w:rPr>
                <w:noProof/>
                <w:webHidden/>
                <w:sz w:val="24"/>
                <w:szCs w:val="24"/>
              </w:rPr>
              <w:fldChar w:fldCharType="end"/>
            </w:r>
          </w:hyperlink>
        </w:p>
        <w:p w:rsidR="00B43CEC" w:rsidRPr="00B43CEC" w:rsidRDefault="00C7033B" w:rsidP="00B43CEC">
          <w:pPr>
            <w:pStyle w:val="Inhopg1"/>
            <w:tabs>
              <w:tab w:val="right" w:leader="dot" w:pos="9062"/>
            </w:tabs>
            <w:spacing w:line="360" w:lineRule="auto"/>
            <w:rPr>
              <w:rFonts w:eastAsiaTheme="minorEastAsia"/>
              <w:noProof/>
              <w:sz w:val="24"/>
              <w:szCs w:val="24"/>
              <w:lang w:val="en-GB" w:eastAsia="en-GB"/>
            </w:rPr>
          </w:pPr>
          <w:hyperlink w:anchor="_Toc420164533" w:history="1">
            <w:r w:rsidR="00B43CEC" w:rsidRPr="00B43CEC">
              <w:rPr>
                <w:rStyle w:val="Hyperlink"/>
                <w:noProof/>
                <w:sz w:val="24"/>
                <w:szCs w:val="24"/>
                <w:lang w:val="en-GB"/>
              </w:rPr>
              <w:t>Conclusion</w:t>
            </w:r>
            <w:r w:rsidR="00B43CEC" w:rsidRPr="00B43CEC">
              <w:rPr>
                <w:noProof/>
                <w:webHidden/>
                <w:sz w:val="24"/>
                <w:szCs w:val="24"/>
              </w:rPr>
              <w:tab/>
            </w:r>
            <w:r w:rsidRPr="00B43CEC">
              <w:rPr>
                <w:noProof/>
                <w:webHidden/>
                <w:sz w:val="24"/>
                <w:szCs w:val="24"/>
              </w:rPr>
              <w:fldChar w:fldCharType="begin"/>
            </w:r>
            <w:r w:rsidR="00B43CEC" w:rsidRPr="00B43CEC">
              <w:rPr>
                <w:noProof/>
                <w:webHidden/>
                <w:sz w:val="24"/>
                <w:szCs w:val="24"/>
              </w:rPr>
              <w:instrText xml:space="preserve"> PAGEREF _Toc420164533 \h </w:instrText>
            </w:r>
            <w:r w:rsidRPr="00B43CEC">
              <w:rPr>
                <w:noProof/>
                <w:webHidden/>
                <w:sz w:val="24"/>
                <w:szCs w:val="24"/>
              </w:rPr>
            </w:r>
            <w:r w:rsidRPr="00B43CEC">
              <w:rPr>
                <w:noProof/>
                <w:webHidden/>
                <w:sz w:val="24"/>
                <w:szCs w:val="24"/>
              </w:rPr>
              <w:fldChar w:fldCharType="separate"/>
            </w:r>
            <w:r w:rsidR="00B43CEC" w:rsidRPr="00B43CEC">
              <w:rPr>
                <w:noProof/>
                <w:webHidden/>
                <w:sz w:val="24"/>
                <w:szCs w:val="24"/>
              </w:rPr>
              <w:t>16</w:t>
            </w:r>
            <w:r w:rsidRPr="00B43CEC">
              <w:rPr>
                <w:noProof/>
                <w:webHidden/>
                <w:sz w:val="24"/>
                <w:szCs w:val="24"/>
              </w:rPr>
              <w:fldChar w:fldCharType="end"/>
            </w:r>
          </w:hyperlink>
        </w:p>
        <w:p w:rsidR="00B43CEC" w:rsidRPr="00B43CEC" w:rsidRDefault="00C7033B" w:rsidP="00B43CEC">
          <w:pPr>
            <w:pStyle w:val="Inhopg1"/>
            <w:tabs>
              <w:tab w:val="right" w:leader="dot" w:pos="9062"/>
            </w:tabs>
            <w:spacing w:line="360" w:lineRule="auto"/>
            <w:rPr>
              <w:rFonts w:eastAsiaTheme="minorEastAsia"/>
              <w:noProof/>
              <w:sz w:val="24"/>
              <w:szCs w:val="24"/>
              <w:lang w:val="en-GB" w:eastAsia="en-GB"/>
            </w:rPr>
          </w:pPr>
          <w:hyperlink w:anchor="_Toc420164534" w:history="1">
            <w:r w:rsidR="00B43CEC" w:rsidRPr="00B43CEC">
              <w:rPr>
                <w:rStyle w:val="Hyperlink"/>
                <w:noProof/>
                <w:sz w:val="24"/>
                <w:szCs w:val="24"/>
                <w:lang w:val="en-GB"/>
              </w:rPr>
              <w:t>Bibliography</w:t>
            </w:r>
            <w:r w:rsidR="00B43CEC" w:rsidRPr="00B43CEC">
              <w:rPr>
                <w:noProof/>
                <w:webHidden/>
                <w:sz w:val="24"/>
                <w:szCs w:val="24"/>
              </w:rPr>
              <w:tab/>
            </w:r>
            <w:r w:rsidRPr="00B43CEC">
              <w:rPr>
                <w:noProof/>
                <w:webHidden/>
                <w:sz w:val="24"/>
                <w:szCs w:val="24"/>
              </w:rPr>
              <w:fldChar w:fldCharType="begin"/>
            </w:r>
            <w:r w:rsidR="00B43CEC" w:rsidRPr="00B43CEC">
              <w:rPr>
                <w:noProof/>
                <w:webHidden/>
                <w:sz w:val="24"/>
                <w:szCs w:val="24"/>
              </w:rPr>
              <w:instrText xml:space="preserve"> PAGEREF _Toc420164534 \h </w:instrText>
            </w:r>
            <w:r w:rsidRPr="00B43CEC">
              <w:rPr>
                <w:noProof/>
                <w:webHidden/>
                <w:sz w:val="24"/>
                <w:szCs w:val="24"/>
              </w:rPr>
            </w:r>
            <w:r w:rsidRPr="00B43CEC">
              <w:rPr>
                <w:noProof/>
                <w:webHidden/>
                <w:sz w:val="24"/>
                <w:szCs w:val="24"/>
              </w:rPr>
              <w:fldChar w:fldCharType="separate"/>
            </w:r>
            <w:r w:rsidR="00B43CEC" w:rsidRPr="00B43CEC">
              <w:rPr>
                <w:noProof/>
                <w:webHidden/>
                <w:sz w:val="24"/>
                <w:szCs w:val="24"/>
              </w:rPr>
              <w:t>18</w:t>
            </w:r>
            <w:r w:rsidRPr="00B43CEC">
              <w:rPr>
                <w:noProof/>
                <w:webHidden/>
                <w:sz w:val="24"/>
                <w:szCs w:val="24"/>
              </w:rPr>
              <w:fldChar w:fldCharType="end"/>
            </w:r>
          </w:hyperlink>
        </w:p>
        <w:p w:rsidR="00896EDC" w:rsidRPr="00030967" w:rsidRDefault="00C7033B" w:rsidP="00B43CEC">
          <w:pPr>
            <w:spacing w:line="360" w:lineRule="auto"/>
          </w:pPr>
          <w:r w:rsidRPr="00B43CEC">
            <w:rPr>
              <w:sz w:val="24"/>
              <w:szCs w:val="24"/>
            </w:rPr>
            <w:fldChar w:fldCharType="end"/>
          </w:r>
        </w:p>
      </w:sdtContent>
    </w:sdt>
    <w:p w:rsidR="00896EDC" w:rsidRPr="00030967" w:rsidRDefault="00896EDC" w:rsidP="00896EDC">
      <w:pPr>
        <w:spacing w:after="200" w:line="276" w:lineRule="auto"/>
        <w:rPr>
          <w:rFonts w:eastAsiaTheme="majorEastAsia" w:cstheme="majorBidi"/>
          <w:b/>
          <w:bCs/>
          <w:color w:val="365F91" w:themeColor="accent1" w:themeShade="BF"/>
          <w:sz w:val="36"/>
          <w:szCs w:val="36"/>
          <w:lang w:val="en-GB"/>
        </w:rPr>
      </w:pPr>
    </w:p>
    <w:p w:rsidR="00896EDC" w:rsidRPr="00030967" w:rsidRDefault="00896EDC" w:rsidP="00896EDC">
      <w:pPr>
        <w:spacing w:after="200" w:line="276" w:lineRule="auto"/>
        <w:rPr>
          <w:rFonts w:eastAsiaTheme="majorEastAsia" w:cstheme="majorBidi"/>
          <w:b/>
          <w:bCs/>
          <w:color w:val="365F91" w:themeColor="accent1" w:themeShade="BF"/>
          <w:sz w:val="36"/>
          <w:szCs w:val="36"/>
          <w:lang w:val="en-GB"/>
        </w:rPr>
      </w:pPr>
      <w:r w:rsidRPr="00030967">
        <w:rPr>
          <w:sz w:val="36"/>
          <w:szCs w:val="36"/>
          <w:lang w:val="en-GB"/>
        </w:rPr>
        <w:br w:type="page"/>
      </w:r>
    </w:p>
    <w:p w:rsidR="00896EDC" w:rsidRPr="00030967" w:rsidRDefault="00896EDC" w:rsidP="00896EDC">
      <w:pPr>
        <w:pStyle w:val="Kop1"/>
        <w:spacing w:line="360" w:lineRule="auto"/>
        <w:rPr>
          <w:rFonts w:asciiTheme="minorHAnsi" w:hAnsiTheme="minorHAnsi"/>
          <w:sz w:val="36"/>
          <w:szCs w:val="36"/>
          <w:lang w:val="en-GB"/>
        </w:rPr>
      </w:pPr>
      <w:bookmarkStart w:id="0" w:name="_Toc420164524"/>
      <w:r w:rsidRPr="00030967">
        <w:rPr>
          <w:rFonts w:asciiTheme="minorHAnsi" w:hAnsiTheme="minorHAnsi"/>
          <w:sz w:val="36"/>
          <w:szCs w:val="36"/>
          <w:lang w:val="en-GB"/>
        </w:rPr>
        <w:lastRenderedPageBreak/>
        <w:t>Introduction</w:t>
      </w:r>
      <w:bookmarkEnd w:id="0"/>
    </w:p>
    <w:p w:rsidR="00896EDC" w:rsidRPr="00030967" w:rsidRDefault="00896EDC" w:rsidP="00896EDC">
      <w:pPr>
        <w:autoSpaceDE w:val="0"/>
        <w:autoSpaceDN w:val="0"/>
        <w:adjustRightInd w:val="0"/>
        <w:spacing w:line="360" w:lineRule="auto"/>
        <w:jc w:val="both"/>
        <w:rPr>
          <w:rFonts w:eastAsia="Calibri" w:cs="Times New Roman"/>
          <w:color w:val="000000"/>
          <w:sz w:val="24"/>
          <w:szCs w:val="24"/>
          <w:lang w:val="en-US"/>
        </w:rPr>
      </w:pPr>
      <w:r w:rsidRPr="00030967">
        <w:rPr>
          <w:rFonts w:eastAsia="Calibri" w:cs="Times New Roman"/>
          <w:color w:val="000000"/>
          <w:sz w:val="24"/>
          <w:szCs w:val="24"/>
          <w:lang w:val="en-US"/>
        </w:rPr>
        <w:br/>
      </w:r>
      <w:r w:rsidRPr="00030967">
        <w:rPr>
          <w:rFonts w:eastAsia="Calibri" w:cs="Times New Roman"/>
          <w:i/>
          <w:color w:val="000000"/>
          <w:sz w:val="24"/>
          <w:szCs w:val="24"/>
          <w:lang w:val="en-US"/>
        </w:rPr>
        <w:t xml:space="preserve">“Coca Cola Busted for </w:t>
      </w:r>
      <w:proofErr w:type="spellStart"/>
      <w:r w:rsidRPr="00030967">
        <w:rPr>
          <w:rFonts w:eastAsia="Calibri" w:cs="Times New Roman"/>
          <w:i/>
          <w:color w:val="000000"/>
          <w:sz w:val="24"/>
          <w:szCs w:val="24"/>
          <w:lang w:val="en-US"/>
        </w:rPr>
        <w:t>Greenwashing</w:t>
      </w:r>
      <w:proofErr w:type="spellEnd"/>
      <w:r w:rsidRPr="00030967">
        <w:rPr>
          <w:rFonts w:eastAsia="Calibri" w:cs="Times New Roman"/>
          <w:i/>
          <w:color w:val="000000"/>
          <w:sz w:val="24"/>
          <w:szCs w:val="24"/>
          <w:lang w:val="en-US"/>
        </w:rPr>
        <w:t>”</w:t>
      </w:r>
      <w:r w:rsidRPr="00030967">
        <w:rPr>
          <w:rFonts w:eastAsia="Calibri" w:cs="Times New Roman"/>
          <w:color w:val="000000"/>
          <w:sz w:val="24"/>
          <w:szCs w:val="24"/>
          <w:lang w:val="en-US"/>
        </w:rPr>
        <w:t xml:space="preserve"> (Zara, 2013)</w:t>
      </w:r>
    </w:p>
    <w:p w:rsidR="00896EDC" w:rsidRPr="00030967" w:rsidRDefault="00896EDC" w:rsidP="00896EDC">
      <w:pPr>
        <w:autoSpaceDE w:val="0"/>
        <w:autoSpaceDN w:val="0"/>
        <w:adjustRightInd w:val="0"/>
        <w:spacing w:line="360" w:lineRule="auto"/>
        <w:jc w:val="both"/>
        <w:rPr>
          <w:rFonts w:eastAsia="Calibri" w:cs="Times New Roman"/>
          <w:color w:val="000000"/>
          <w:sz w:val="24"/>
          <w:szCs w:val="24"/>
          <w:lang w:val="en-US"/>
        </w:rPr>
      </w:pPr>
      <w:r w:rsidRPr="00030967">
        <w:rPr>
          <w:rFonts w:eastAsia="Calibri" w:cs="Times New Roman"/>
          <w:i/>
          <w:color w:val="000000"/>
          <w:sz w:val="24"/>
          <w:szCs w:val="24"/>
          <w:lang w:val="en-US"/>
        </w:rPr>
        <w:t xml:space="preserve"> “Has Earth day become National </w:t>
      </w:r>
      <w:proofErr w:type="spellStart"/>
      <w:r w:rsidRPr="00030967">
        <w:rPr>
          <w:rFonts w:eastAsia="Calibri" w:cs="Times New Roman"/>
          <w:i/>
          <w:color w:val="000000"/>
          <w:sz w:val="24"/>
          <w:szCs w:val="24"/>
          <w:lang w:val="en-US"/>
        </w:rPr>
        <w:t>Greenwash</w:t>
      </w:r>
      <w:proofErr w:type="spellEnd"/>
      <w:r w:rsidRPr="00030967">
        <w:rPr>
          <w:rFonts w:eastAsia="Calibri" w:cs="Times New Roman"/>
          <w:i/>
          <w:color w:val="000000"/>
          <w:sz w:val="24"/>
          <w:szCs w:val="24"/>
          <w:lang w:val="en-US"/>
        </w:rPr>
        <w:t xml:space="preserve"> Day?”</w:t>
      </w:r>
      <w:r w:rsidRPr="00030967">
        <w:rPr>
          <w:rFonts w:eastAsia="Calibri" w:cs="Times New Roman"/>
          <w:color w:val="000000"/>
          <w:sz w:val="24"/>
          <w:szCs w:val="24"/>
          <w:lang w:val="en-US"/>
        </w:rPr>
        <w:t xml:space="preserve"> (</w:t>
      </w:r>
      <w:proofErr w:type="spellStart"/>
      <w:r w:rsidRPr="00030967">
        <w:rPr>
          <w:rFonts w:eastAsia="Calibri" w:cs="Times New Roman"/>
          <w:color w:val="000000"/>
          <w:sz w:val="24"/>
          <w:szCs w:val="24"/>
          <w:lang w:val="en-US"/>
        </w:rPr>
        <w:t>Tarbotton</w:t>
      </w:r>
      <w:proofErr w:type="spellEnd"/>
      <w:r w:rsidRPr="00030967">
        <w:rPr>
          <w:rFonts w:eastAsia="Calibri" w:cs="Times New Roman"/>
          <w:color w:val="000000"/>
          <w:sz w:val="24"/>
          <w:szCs w:val="24"/>
          <w:lang w:val="en-US"/>
        </w:rPr>
        <w:t xml:space="preserve">, 2010) </w:t>
      </w:r>
    </w:p>
    <w:p w:rsidR="00896EDC" w:rsidRPr="00030967" w:rsidRDefault="00896EDC" w:rsidP="00896EDC">
      <w:pPr>
        <w:autoSpaceDE w:val="0"/>
        <w:autoSpaceDN w:val="0"/>
        <w:adjustRightInd w:val="0"/>
        <w:spacing w:line="360" w:lineRule="auto"/>
        <w:jc w:val="both"/>
        <w:rPr>
          <w:rFonts w:eastAsia="Calibri" w:cs="Times New Roman"/>
          <w:color w:val="000000"/>
          <w:sz w:val="24"/>
          <w:szCs w:val="24"/>
          <w:lang w:val="en-US"/>
        </w:rPr>
      </w:pPr>
      <w:r w:rsidRPr="00030967">
        <w:rPr>
          <w:rFonts w:eastAsia="Calibri" w:cs="Times New Roman"/>
          <w:i/>
          <w:color w:val="000000"/>
          <w:sz w:val="24"/>
          <w:szCs w:val="24"/>
          <w:lang w:val="en-US"/>
        </w:rPr>
        <w:t xml:space="preserve"> “Microsoft has best Global CSR Reputation”</w:t>
      </w:r>
      <w:r w:rsidRPr="00030967">
        <w:rPr>
          <w:rFonts w:eastAsia="Calibri" w:cs="Times New Roman"/>
          <w:color w:val="000000"/>
          <w:sz w:val="24"/>
          <w:szCs w:val="24"/>
          <w:lang w:val="en-US"/>
        </w:rPr>
        <w:t xml:space="preserve"> (O’Reilly, 2013)</w:t>
      </w:r>
    </w:p>
    <w:p w:rsidR="00896EDC" w:rsidRPr="00030967" w:rsidRDefault="00896EDC" w:rsidP="00896EDC">
      <w:pPr>
        <w:autoSpaceDE w:val="0"/>
        <w:autoSpaceDN w:val="0"/>
        <w:adjustRightInd w:val="0"/>
        <w:spacing w:line="360" w:lineRule="auto"/>
        <w:jc w:val="both"/>
        <w:rPr>
          <w:rFonts w:eastAsia="Calibri" w:cs="Times New Roman"/>
          <w:color w:val="000000"/>
          <w:sz w:val="24"/>
          <w:szCs w:val="24"/>
          <w:lang w:val="en-US"/>
        </w:rPr>
      </w:pPr>
      <w:r w:rsidRPr="00030967">
        <w:rPr>
          <w:rFonts w:eastAsia="Calibri" w:cs="Times New Roman"/>
          <w:color w:val="000000"/>
          <w:sz w:val="24"/>
          <w:szCs w:val="24"/>
          <w:lang w:val="en-US"/>
        </w:rPr>
        <w:t>These are just a few of the many headlines to have passed in the last years on Corporate Social Responsibility (CSR) and its effect on reputation. It was long thought that being responsible was enough to push up profits and strengthen the reputation of the company. However, since there have bee</w:t>
      </w:r>
      <w:r>
        <w:rPr>
          <w:rFonts w:eastAsia="Calibri" w:cs="Times New Roman"/>
          <w:color w:val="000000"/>
          <w:sz w:val="24"/>
          <w:szCs w:val="24"/>
          <w:lang w:val="en-US"/>
        </w:rPr>
        <w:t>n some scandals on companies that</w:t>
      </w:r>
      <w:r w:rsidRPr="00030967">
        <w:rPr>
          <w:rFonts w:eastAsia="Calibri" w:cs="Times New Roman"/>
          <w:color w:val="000000"/>
          <w:sz w:val="24"/>
          <w:szCs w:val="24"/>
          <w:lang w:val="en-US"/>
        </w:rPr>
        <w:t xml:space="preserve"> said they were acting responsible though they were actually not (the so-called “</w:t>
      </w:r>
      <w:proofErr w:type="spellStart"/>
      <w:r w:rsidRPr="00030967">
        <w:rPr>
          <w:rFonts w:eastAsia="Calibri" w:cs="Times New Roman"/>
          <w:color w:val="000000"/>
          <w:sz w:val="24"/>
          <w:szCs w:val="24"/>
          <w:lang w:val="en-US"/>
        </w:rPr>
        <w:t>Greenwashing</w:t>
      </w:r>
      <w:proofErr w:type="spellEnd"/>
      <w:r w:rsidRPr="00030967">
        <w:rPr>
          <w:rFonts w:eastAsia="Calibri" w:cs="Times New Roman"/>
          <w:color w:val="000000"/>
          <w:sz w:val="24"/>
          <w:szCs w:val="24"/>
          <w:lang w:val="en-US"/>
        </w:rPr>
        <w:t xml:space="preserve">”), the public has been more critical. Since then, for a company to engage in CSR, it must consider all sorts of effects on its reputation. </w:t>
      </w:r>
    </w:p>
    <w:p w:rsidR="00896EDC" w:rsidRPr="00030967" w:rsidRDefault="00896EDC" w:rsidP="00896EDC">
      <w:pPr>
        <w:autoSpaceDE w:val="0"/>
        <w:autoSpaceDN w:val="0"/>
        <w:adjustRightInd w:val="0"/>
        <w:spacing w:line="360" w:lineRule="auto"/>
        <w:jc w:val="both"/>
        <w:rPr>
          <w:rFonts w:eastAsia="Calibri" w:cs="Times New Roman"/>
          <w:color w:val="000000"/>
          <w:sz w:val="24"/>
          <w:szCs w:val="24"/>
          <w:lang w:val="en-US"/>
        </w:rPr>
      </w:pPr>
      <w:r w:rsidRPr="00030967">
        <w:rPr>
          <w:rFonts w:eastAsia="Calibri" w:cs="Times New Roman"/>
          <w:color w:val="000000"/>
          <w:sz w:val="24"/>
          <w:szCs w:val="24"/>
          <w:lang w:val="en-US"/>
        </w:rPr>
        <w:t xml:space="preserve">However, society does see CSR </w:t>
      </w:r>
      <w:r>
        <w:rPr>
          <w:rFonts w:eastAsia="Calibri" w:cs="Times New Roman"/>
          <w:color w:val="000000"/>
          <w:sz w:val="24"/>
          <w:szCs w:val="24"/>
          <w:lang w:val="en-US"/>
        </w:rPr>
        <w:t xml:space="preserve">as </w:t>
      </w:r>
      <w:r w:rsidRPr="00030967">
        <w:rPr>
          <w:rFonts w:eastAsia="Calibri" w:cs="Times New Roman"/>
          <w:color w:val="000000"/>
          <w:sz w:val="24"/>
          <w:szCs w:val="24"/>
          <w:lang w:val="en-US"/>
        </w:rPr>
        <w:t>a necessary business asset</w:t>
      </w:r>
      <w:r>
        <w:rPr>
          <w:rFonts w:eastAsia="Calibri" w:cs="Times New Roman"/>
          <w:color w:val="000000"/>
          <w:sz w:val="24"/>
          <w:szCs w:val="24"/>
          <w:lang w:val="en-US"/>
        </w:rPr>
        <w:t>, not only as an ethical do-</w:t>
      </w:r>
      <w:proofErr w:type="spellStart"/>
      <w:r>
        <w:rPr>
          <w:rFonts w:eastAsia="Calibri" w:cs="Times New Roman"/>
          <w:color w:val="000000"/>
          <w:sz w:val="24"/>
          <w:szCs w:val="24"/>
          <w:lang w:val="en-US"/>
        </w:rPr>
        <w:t>gooding</w:t>
      </w:r>
      <w:proofErr w:type="spellEnd"/>
      <w:r w:rsidRPr="00030967">
        <w:rPr>
          <w:rFonts w:eastAsia="Calibri" w:cs="Times New Roman"/>
          <w:color w:val="000000"/>
          <w:sz w:val="24"/>
          <w:szCs w:val="24"/>
          <w:lang w:val="en-US"/>
        </w:rPr>
        <w:t xml:space="preserve"> (The Economist, 2008; </w:t>
      </w:r>
      <w:proofErr w:type="spellStart"/>
      <w:r w:rsidRPr="00030967">
        <w:rPr>
          <w:rFonts w:eastAsia="Calibri" w:cs="Times New Roman"/>
          <w:color w:val="000000"/>
          <w:sz w:val="24"/>
          <w:szCs w:val="24"/>
          <w:lang w:val="en-US"/>
        </w:rPr>
        <w:t>Kitzmueller</w:t>
      </w:r>
      <w:proofErr w:type="spellEnd"/>
      <w:r w:rsidRPr="00030967">
        <w:rPr>
          <w:rFonts w:eastAsia="Calibri" w:cs="Times New Roman"/>
          <w:color w:val="000000"/>
          <w:sz w:val="24"/>
          <w:szCs w:val="24"/>
          <w:lang w:val="en-US"/>
        </w:rPr>
        <w:t xml:space="preserve"> &amp; </w:t>
      </w:r>
      <w:proofErr w:type="spellStart"/>
      <w:r w:rsidRPr="00030967">
        <w:rPr>
          <w:rFonts w:eastAsia="Calibri" w:cs="Times New Roman"/>
          <w:color w:val="000000"/>
          <w:sz w:val="24"/>
          <w:szCs w:val="24"/>
          <w:lang w:val="en-US"/>
        </w:rPr>
        <w:t>Shimshack</w:t>
      </w:r>
      <w:proofErr w:type="spellEnd"/>
      <w:r w:rsidRPr="00030967">
        <w:rPr>
          <w:rFonts w:eastAsia="Calibri" w:cs="Times New Roman"/>
          <w:color w:val="000000"/>
          <w:sz w:val="24"/>
          <w:szCs w:val="24"/>
          <w:lang w:val="en-US"/>
        </w:rPr>
        <w:t>, 2012</w:t>
      </w:r>
      <w:r w:rsidRPr="00030967">
        <w:rPr>
          <w:sz w:val="24"/>
          <w:szCs w:val="24"/>
          <w:lang w:val="en-GB"/>
        </w:rPr>
        <w:t>)</w:t>
      </w:r>
      <w:r w:rsidRPr="00030967">
        <w:rPr>
          <w:rFonts w:eastAsia="Calibri" w:cs="Times New Roman"/>
          <w:color w:val="000000"/>
          <w:sz w:val="24"/>
          <w:szCs w:val="24"/>
          <w:lang w:val="en-US"/>
        </w:rPr>
        <w:t xml:space="preserve">. It is clear that the threshold for a company to act responsible should not be too high for them to be discouraged or fear for their reputation. The influence of certification labels in order to qualify the CSR activities can play a key role in this matter. The effect of these certification labels on the choices regarding CSR is therefore very interesting to analyze. Models on game theory in situations of uncertainty have been used in many contexts, for example when certifying the quality of goods sold (De &amp; </w:t>
      </w:r>
      <w:proofErr w:type="spellStart"/>
      <w:r w:rsidRPr="00030967">
        <w:rPr>
          <w:rFonts w:eastAsia="Calibri" w:cs="Times New Roman"/>
          <w:color w:val="000000"/>
          <w:sz w:val="24"/>
          <w:szCs w:val="24"/>
          <w:lang w:val="en-US"/>
        </w:rPr>
        <w:t>Nabar</w:t>
      </w:r>
      <w:proofErr w:type="spellEnd"/>
      <w:r w:rsidRPr="00030967">
        <w:rPr>
          <w:rFonts w:eastAsia="Calibri" w:cs="Times New Roman"/>
          <w:color w:val="000000"/>
          <w:sz w:val="24"/>
          <w:szCs w:val="24"/>
          <w:lang w:val="en-US"/>
        </w:rPr>
        <w:t>, 1991). However, the overall effect of these certifications on decisions have not been looked into yet.</w:t>
      </w:r>
    </w:p>
    <w:p w:rsidR="00896EDC" w:rsidRPr="00030967" w:rsidRDefault="00896EDC" w:rsidP="00896EDC">
      <w:pPr>
        <w:autoSpaceDE w:val="0"/>
        <w:autoSpaceDN w:val="0"/>
        <w:adjustRightInd w:val="0"/>
        <w:spacing w:line="360" w:lineRule="auto"/>
        <w:jc w:val="both"/>
        <w:rPr>
          <w:rFonts w:eastAsia="Calibri" w:cs="Times New Roman"/>
          <w:sz w:val="24"/>
          <w:szCs w:val="24"/>
          <w:lang w:val="en-US"/>
        </w:rPr>
      </w:pPr>
      <w:r w:rsidRPr="00030967">
        <w:rPr>
          <w:rFonts w:eastAsia="Calibri" w:cs="Times New Roman"/>
          <w:sz w:val="24"/>
          <w:szCs w:val="24"/>
          <w:lang w:val="en-US"/>
        </w:rPr>
        <w:t xml:space="preserve">In this paper, earlier literature on the above mentioned subjects will be analyzed. It will be seen that there are many different views on the use of CSR and the role of certification labels. Then, with use of game theoretic models, the effect of a certain accuracy of certification labels will be analyzed. Next to that, </w:t>
      </w:r>
      <w:r>
        <w:rPr>
          <w:rFonts w:eastAsia="Calibri" w:cs="Times New Roman"/>
          <w:sz w:val="24"/>
          <w:szCs w:val="24"/>
          <w:lang w:val="en-US"/>
        </w:rPr>
        <w:t>I will study the influence of the certification behavior of the companies</w:t>
      </w:r>
      <w:r w:rsidRPr="00030967">
        <w:rPr>
          <w:rFonts w:eastAsia="Calibri" w:cs="Times New Roman"/>
          <w:sz w:val="24"/>
          <w:szCs w:val="24"/>
          <w:lang w:val="en-US"/>
        </w:rPr>
        <w:t>. The result</w:t>
      </w:r>
      <w:r>
        <w:rPr>
          <w:rFonts w:eastAsia="Calibri" w:cs="Times New Roman"/>
          <w:sz w:val="24"/>
          <w:szCs w:val="24"/>
          <w:lang w:val="en-US"/>
        </w:rPr>
        <w:t xml:space="preserve">s will show how </w:t>
      </w:r>
      <w:r w:rsidRPr="00030967">
        <w:rPr>
          <w:rFonts w:eastAsia="Calibri" w:cs="Times New Roman"/>
          <w:sz w:val="24"/>
          <w:szCs w:val="24"/>
          <w:lang w:val="en-US"/>
        </w:rPr>
        <w:t xml:space="preserve">a company can be triggered to engage in CSR and what the threshold is to be </w:t>
      </w:r>
      <w:proofErr w:type="spellStart"/>
      <w:r w:rsidRPr="00030967">
        <w:rPr>
          <w:rFonts w:eastAsia="Calibri" w:cs="Times New Roman"/>
          <w:sz w:val="24"/>
          <w:szCs w:val="24"/>
          <w:lang w:val="en-US"/>
        </w:rPr>
        <w:t>greenwashing</w:t>
      </w:r>
      <w:proofErr w:type="spellEnd"/>
      <w:r w:rsidRPr="00030967">
        <w:rPr>
          <w:rFonts w:eastAsia="Calibri" w:cs="Times New Roman"/>
          <w:sz w:val="24"/>
          <w:szCs w:val="24"/>
          <w:lang w:val="en-US"/>
        </w:rPr>
        <w:t xml:space="preserve"> their activities. How does certification of CSR activities contribute to the decisions of companies on their policies?</w:t>
      </w:r>
    </w:p>
    <w:p w:rsidR="00896EDC" w:rsidRPr="00030967" w:rsidRDefault="00896EDC" w:rsidP="00896EDC">
      <w:pPr>
        <w:pStyle w:val="Kop1"/>
        <w:spacing w:line="360" w:lineRule="auto"/>
        <w:jc w:val="both"/>
        <w:rPr>
          <w:rFonts w:asciiTheme="minorHAnsi" w:hAnsiTheme="minorHAnsi"/>
          <w:sz w:val="36"/>
          <w:szCs w:val="36"/>
          <w:lang w:val="en-GB"/>
        </w:rPr>
      </w:pPr>
      <w:bookmarkStart w:id="1" w:name="_Toc420164525"/>
      <w:r w:rsidRPr="00030967">
        <w:rPr>
          <w:rFonts w:asciiTheme="minorHAnsi" w:hAnsiTheme="minorHAnsi"/>
          <w:sz w:val="36"/>
          <w:szCs w:val="36"/>
          <w:lang w:val="en-GB"/>
        </w:rPr>
        <w:lastRenderedPageBreak/>
        <w:t>Related literature</w:t>
      </w:r>
      <w:bookmarkEnd w:id="1"/>
    </w:p>
    <w:p w:rsidR="00896EDC" w:rsidRPr="00030967" w:rsidRDefault="00896EDC" w:rsidP="00896EDC">
      <w:pPr>
        <w:spacing w:before="240" w:line="360" w:lineRule="auto"/>
        <w:jc w:val="both"/>
        <w:rPr>
          <w:sz w:val="24"/>
          <w:szCs w:val="24"/>
          <w:lang w:val="en-GB"/>
        </w:rPr>
      </w:pPr>
      <w:r w:rsidRPr="00030967">
        <w:rPr>
          <w:sz w:val="24"/>
          <w:szCs w:val="24"/>
          <w:lang w:val="en-GB"/>
        </w:rPr>
        <w:t>The view on CSR is shifting from it being seen as ethical do-</w:t>
      </w:r>
      <w:proofErr w:type="spellStart"/>
      <w:r w:rsidRPr="00030967">
        <w:rPr>
          <w:sz w:val="24"/>
          <w:szCs w:val="24"/>
          <w:lang w:val="en-GB"/>
        </w:rPr>
        <w:t>gooding</w:t>
      </w:r>
      <w:proofErr w:type="spellEnd"/>
      <w:r w:rsidRPr="00030967">
        <w:rPr>
          <w:sz w:val="24"/>
          <w:szCs w:val="24"/>
          <w:lang w:val="en-GB"/>
        </w:rPr>
        <w:t xml:space="preserve">, to a necessary, strategic business asset </w:t>
      </w:r>
      <w:r w:rsidRPr="00030967">
        <w:rPr>
          <w:rFonts w:eastAsia="Calibri" w:cs="Times New Roman"/>
          <w:color w:val="000000"/>
          <w:sz w:val="24"/>
          <w:szCs w:val="24"/>
          <w:lang w:val="en-US"/>
        </w:rPr>
        <w:t xml:space="preserve">(The Economist, 2008; </w:t>
      </w:r>
      <w:proofErr w:type="spellStart"/>
      <w:r w:rsidRPr="00030967">
        <w:rPr>
          <w:rFonts w:eastAsia="Calibri" w:cs="Times New Roman"/>
          <w:color w:val="000000"/>
          <w:sz w:val="24"/>
          <w:szCs w:val="24"/>
          <w:lang w:val="en-US"/>
        </w:rPr>
        <w:t>Kitzmueller</w:t>
      </w:r>
      <w:proofErr w:type="spellEnd"/>
      <w:r w:rsidRPr="00030967">
        <w:rPr>
          <w:rFonts w:eastAsia="Calibri" w:cs="Times New Roman"/>
          <w:color w:val="000000"/>
          <w:sz w:val="24"/>
          <w:szCs w:val="24"/>
          <w:lang w:val="en-US"/>
        </w:rPr>
        <w:t xml:space="preserve"> &amp; </w:t>
      </w:r>
      <w:proofErr w:type="spellStart"/>
      <w:r w:rsidRPr="00030967">
        <w:rPr>
          <w:rFonts w:eastAsia="Calibri" w:cs="Times New Roman"/>
          <w:color w:val="000000"/>
          <w:sz w:val="24"/>
          <w:szCs w:val="24"/>
          <w:lang w:val="en-US"/>
        </w:rPr>
        <w:t>Shimshack</w:t>
      </w:r>
      <w:proofErr w:type="spellEnd"/>
      <w:r w:rsidRPr="00030967">
        <w:rPr>
          <w:rFonts w:eastAsia="Calibri" w:cs="Times New Roman"/>
          <w:color w:val="000000"/>
          <w:sz w:val="24"/>
          <w:szCs w:val="24"/>
          <w:lang w:val="en-US"/>
        </w:rPr>
        <w:t>, 2012</w:t>
      </w:r>
      <w:r w:rsidRPr="00030967">
        <w:rPr>
          <w:sz w:val="24"/>
          <w:szCs w:val="24"/>
          <w:lang w:val="en-GB"/>
        </w:rPr>
        <w:t>). It seems necessary for every business to somehow get involved in CSR. In order to elaborate on the concept of C</w:t>
      </w:r>
      <w:r>
        <w:rPr>
          <w:sz w:val="24"/>
          <w:szCs w:val="24"/>
          <w:lang w:val="en-GB"/>
        </w:rPr>
        <w:t>SR, this paper will first give</w:t>
      </w:r>
      <w:r w:rsidRPr="00030967">
        <w:rPr>
          <w:sz w:val="24"/>
          <w:szCs w:val="24"/>
          <w:lang w:val="en-GB"/>
        </w:rPr>
        <w:t xml:space="preserve"> a definition for CSR, since there are many different notions of it. This paper will take the CSR definition as given by the European Commission (2011), putting it forward as “the responsibility of enterprises for their impacts on society”. This includes enterprises to integrate social, environmental, ethical, human rights and consumer concerns into their business operations in cooperation with their stakeholders. Meanwhile, it should always maximize the shared value for the stakeholders and society at large and try to identify, prevent and minimize their possible negative external effects. </w:t>
      </w:r>
    </w:p>
    <w:p w:rsidR="00896EDC" w:rsidRPr="00030967" w:rsidRDefault="00896EDC" w:rsidP="00896EDC">
      <w:pPr>
        <w:spacing w:before="240" w:line="360" w:lineRule="auto"/>
        <w:jc w:val="both"/>
        <w:rPr>
          <w:rFonts w:eastAsia="Times New Roman" w:cs="Arial"/>
          <w:sz w:val="24"/>
          <w:szCs w:val="24"/>
          <w:lang w:val="en-GB" w:eastAsia="en-GB"/>
        </w:rPr>
      </w:pPr>
      <w:r w:rsidRPr="00030967">
        <w:rPr>
          <w:sz w:val="24"/>
          <w:szCs w:val="24"/>
          <w:lang w:val="en-GB"/>
        </w:rPr>
        <w:t xml:space="preserve">Being socially responsibly brings about extra costs, but according to several papers this will earn itself back. A consumer survey from </w:t>
      </w:r>
      <w:proofErr w:type="spellStart"/>
      <w:r w:rsidRPr="00030967">
        <w:rPr>
          <w:sz w:val="24"/>
          <w:szCs w:val="24"/>
          <w:lang w:val="en-GB"/>
        </w:rPr>
        <w:t>Environics</w:t>
      </w:r>
      <w:proofErr w:type="spellEnd"/>
      <w:r w:rsidRPr="00030967">
        <w:rPr>
          <w:sz w:val="24"/>
          <w:szCs w:val="24"/>
          <w:lang w:val="en-GB"/>
        </w:rPr>
        <w:t xml:space="preserve"> International (1999) concluded that two-thirds of people like businesses to contribute to social wealth. They even do active research on the CSR behaviour of businesses (Fleishman-</w:t>
      </w:r>
      <w:proofErr w:type="spellStart"/>
      <w:r w:rsidRPr="00030967">
        <w:rPr>
          <w:sz w:val="24"/>
          <w:szCs w:val="24"/>
          <w:lang w:val="en-GB"/>
        </w:rPr>
        <w:t>Hillard</w:t>
      </w:r>
      <w:proofErr w:type="spellEnd"/>
      <w:r w:rsidRPr="00030967">
        <w:rPr>
          <w:sz w:val="24"/>
          <w:szCs w:val="24"/>
          <w:lang w:val="en-GB"/>
        </w:rPr>
        <w:t>, 2007). In the UK, more than 70 percent of consumers say that they are willing to pay more for a product that they see as socially responsible (</w:t>
      </w:r>
      <w:proofErr w:type="spellStart"/>
      <w:r w:rsidRPr="00030967">
        <w:rPr>
          <w:sz w:val="24"/>
          <w:szCs w:val="24"/>
          <w:lang w:val="en-GB"/>
        </w:rPr>
        <w:t>Ipsos</w:t>
      </w:r>
      <w:proofErr w:type="spellEnd"/>
      <w:r w:rsidRPr="00030967">
        <w:rPr>
          <w:sz w:val="24"/>
          <w:szCs w:val="24"/>
          <w:lang w:val="en-GB"/>
        </w:rPr>
        <w:t xml:space="preserve"> MORI, 2003). This way, CSR becomes an investment in the firms’ reputation, pleasing the customers and other stakeholders (</w:t>
      </w:r>
      <w:r w:rsidRPr="00030967">
        <w:rPr>
          <w:rFonts w:eastAsia="Times New Roman" w:cs="Arial"/>
          <w:sz w:val="24"/>
          <w:szCs w:val="24"/>
          <w:lang w:val="en-GB" w:eastAsia="en-GB"/>
        </w:rPr>
        <w:t xml:space="preserve">McGuire, </w:t>
      </w:r>
      <w:proofErr w:type="spellStart"/>
      <w:r w:rsidRPr="00030967">
        <w:rPr>
          <w:rFonts w:eastAsia="Times New Roman" w:cs="Arial"/>
          <w:sz w:val="24"/>
          <w:szCs w:val="24"/>
          <w:lang w:val="en-GB" w:eastAsia="en-GB"/>
        </w:rPr>
        <w:t>Sundgren</w:t>
      </w:r>
      <w:proofErr w:type="spellEnd"/>
      <w:r w:rsidRPr="00030967">
        <w:rPr>
          <w:rFonts w:eastAsia="Times New Roman" w:cs="Arial"/>
          <w:sz w:val="24"/>
          <w:szCs w:val="24"/>
          <w:lang w:val="en-GB" w:eastAsia="en-GB"/>
        </w:rPr>
        <w:t xml:space="preserve"> &amp; </w:t>
      </w:r>
      <w:proofErr w:type="spellStart"/>
      <w:r w:rsidRPr="00030967">
        <w:rPr>
          <w:rFonts w:eastAsia="Times New Roman" w:cs="Arial"/>
          <w:sz w:val="24"/>
          <w:szCs w:val="24"/>
          <w:lang w:val="en-GB" w:eastAsia="en-GB"/>
        </w:rPr>
        <w:t>Schneeweis</w:t>
      </w:r>
      <w:proofErr w:type="spellEnd"/>
      <w:r w:rsidRPr="00030967">
        <w:rPr>
          <w:rFonts w:eastAsia="Times New Roman" w:cs="Arial"/>
          <w:sz w:val="24"/>
          <w:szCs w:val="24"/>
          <w:lang w:val="en-GB" w:eastAsia="en-GB"/>
        </w:rPr>
        <w:t>, 1988). Eventually, the profits of a corporate socially responsible firm will be highe</w:t>
      </w:r>
      <w:r>
        <w:rPr>
          <w:rFonts w:eastAsia="Times New Roman" w:cs="Arial"/>
          <w:sz w:val="24"/>
          <w:szCs w:val="24"/>
          <w:lang w:val="en-GB" w:eastAsia="en-GB"/>
        </w:rPr>
        <w:t>r than the profits of a firm that</w:t>
      </w:r>
      <w:r w:rsidRPr="00030967">
        <w:rPr>
          <w:rFonts w:eastAsia="Times New Roman" w:cs="Arial"/>
          <w:sz w:val="24"/>
          <w:szCs w:val="24"/>
          <w:lang w:val="en-GB" w:eastAsia="en-GB"/>
        </w:rPr>
        <w:t xml:space="preserve"> does not engage in CSR (</w:t>
      </w:r>
      <w:proofErr w:type="spellStart"/>
      <w:r w:rsidRPr="00030967">
        <w:rPr>
          <w:rFonts w:eastAsia="Times New Roman" w:cs="Arial"/>
          <w:sz w:val="24"/>
          <w:szCs w:val="24"/>
          <w:lang w:val="en-GB" w:eastAsia="en-GB"/>
        </w:rPr>
        <w:t>Wahba</w:t>
      </w:r>
      <w:proofErr w:type="spellEnd"/>
      <w:r w:rsidRPr="00030967">
        <w:rPr>
          <w:rFonts w:eastAsia="Times New Roman" w:cs="Arial"/>
          <w:sz w:val="24"/>
          <w:szCs w:val="24"/>
          <w:lang w:val="en-GB" w:eastAsia="en-GB"/>
        </w:rPr>
        <w:t xml:space="preserve">, 2008). </w:t>
      </w:r>
    </w:p>
    <w:p w:rsidR="00896EDC" w:rsidRPr="00030967" w:rsidRDefault="00896EDC" w:rsidP="00896EDC">
      <w:pPr>
        <w:spacing w:before="240" w:line="360" w:lineRule="auto"/>
        <w:jc w:val="both"/>
        <w:rPr>
          <w:rFonts w:eastAsia="Times New Roman" w:cs="Arial"/>
          <w:sz w:val="24"/>
          <w:szCs w:val="24"/>
          <w:lang w:val="en-GB" w:eastAsia="en-GB"/>
        </w:rPr>
      </w:pPr>
      <w:r w:rsidRPr="00030967">
        <w:rPr>
          <w:rFonts w:eastAsia="Times New Roman" w:cs="Arial"/>
          <w:sz w:val="24"/>
          <w:szCs w:val="24"/>
          <w:lang w:val="en-GB" w:eastAsia="en-GB"/>
        </w:rPr>
        <w:t xml:space="preserve">As an increasing number of firms tries to invest in its reputation via CSR, there are also firms </w:t>
      </w:r>
      <w:r>
        <w:rPr>
          <w:rFonts w:eastAsia="Times New Roman" w:cs="Arial"/>
          <w:sz w:val="24"/>
          <w:szCs w:val="24"/>
          <w:lang w:val="en-GB" w:eastAsia="en-GB"/>
        </w:rPr>
        <w:t xml:space="preserve">that </w:t>
      </w:r>
      <w:r w:rsidRPr="00030967">
        <w:rPr>
          <w:rFonts w:eastAsia="Times New Roman" w:cs="Arial"/>
          <w:sz w:val="24"/>
          <w:szCs w:val="24"/>
          <w:lang w:val="en-GB" w:eastAsia="en-GB"/>
        </w:rPr>
        <w:t>are being accused of “</w:t>
      </w:r>
      <w:proofErr w:type="spellStart"/>
      <w:r w:rsidRPr="00030967">
        <w:rPr>
          <w:rFonts w:eastAsia="Times New Roman" w:cs="Arial"/>
          <w:sz w:val="24"/>
          <w:szCs w:val="24"/>
          <w:lang w:val="en-GB" w:eastAsia="en-GB"/>
        </w:rPr>
        <w:t>greenwashing</w:t>
      </w:r>
      <w:proofErr w:type="spellEnd"/>
      <w:r w:rsidRPr="00030967">
        <w:rPr>
          <w:rFonts w:eastAsia="Times New Roman" w:cs="Arial"/>
          <w:sz w:val="24"/>
          <w:szCs w:val="24"/>
          <w:lang w:val="en-GB" w:eastAsia="en-GB"/>
        </w:rPr>
        <w:t xml:space="preserve">”. </w:t>
      </w:r>
      <w:proofErr w:type="spellStart"/>
      <w:r w:rsidRPr="00030967">
        <w:rPr>
          <w:rFonts w:eastAsia="Times New Roman" w:cs="Arial"/>
          <w:sz w:val="24"/>
          <w:szCs w:val="24"/>
          <w:lang w:val="en-GB" w:eastAsia="en-GB"/>
        </w:rPr>
        <w:t>Greenwashing</w:t>
      </w:r>
      <w:proofErr w:type="spellEnd"/>
      <w:r w:rsidRPr="00030967">
        <w:rPr>
          <w:rFonts w:eastAsia="Times New Roman" w:cs="Arial"/>
          <w:sz w:val="24"/>
          <w:szCs w:val="24"/>
          <w:lang w:val="en-GB" w:eastAsia="en-GB"/>
        </w:rPr>
        <w:t xml:space="preserve"> is a form of information asymmetry and means that the firm is misleading its stakeholders by disclosing wrongful information or withholding negative information about the company’s social and environmental performance (Lyon &amp; Maxwell, 2011). </w:t>
      </w:r>
      <w:r>
        <w:rPr>
          <w:rFonts w:eastAsia="Times New Roman" w:cs="Arial"/>
          <w:sz w:val="24"/>
          <w:szCs w:val="24"/>
          <w:lang w:val="en-GB" w:eastAsia="en-GB"/>
        </w:rPr>
        <w:t xml:space="preserve">In this research, </w:t>
      </w:r>
      <w:proofErr w:type="spellStart"/>
      <w:r>
        <w:rPr>
          <w:rFonts w:eastAsia="Times New Roman" w:cs="Arial"/>
          <w:sz w:val="24"/>
          <w:szCs w:val="24"/>
          <w:lang w:val="en-GB" w:eastAsia="en-GB"/>
        </w:rPr>
        <w:t>greenwashing</w:t>
      </w:r>
      <w:proofErr w:type="spellEnd"/>
      <w:r>
        <w:rPr>
          <w:rFonts w:eastAsia="Times New Roman" w:cs="Arial"/>
          <w:sz w:val="24"/>
          <w:szCs w:val="24"/>
          <w:lang w:val="en-GB" w:eastAsia="en-GB"/>
        </w:rPr>
        <w:t xml:space="preserve"> is also called </w:t>
      </w:r>
      <w:r w:rsidRPr="00030967">
        <w:rPr>
          <w:rFonts w:eastAsia="Times New Roman" w:cs="Arial"/>
          <w:sz w:val="24"/>
          <w:szCs w:val="24"/>
          <w:lang w:val="en-GB" w:eastAsia="en-GB"/>
        </w:rPr>
        <w:t xml:space="preserve">the reputation-stealing effect, since the reputation the businesses ‘earn’, is falsely acquired. </w:t>
      </w:r>
    </w:p>
    <w:p w:rsidR="00896EDC" w:rsidRDefault="00896EDC" w:rsidP="00896EDC">
      <w:pPr>
        <w:spacing w:line="360" w:lineRule="auto"/>
        <w:jc w:val="both"/>
        <w:rPr>
          <w:sz w:val="24"/>
          <w:szCs w:val="24"/>
          <w:lang w:val="en-GB"/>
        </w:rPr>
      </w:pPr>
      <w:r w:rsidRPr="00030967">
        <w:rPr>
          <w:sz w:val="24"/>
          <w:szCs w:val="24"/>
          <w:lang w:val="en-GB"/>
        </w:rPr>
        <w:t xml:space="preserve">The extent to which a company is socially responsible is for the consumer non-observable. In order to check the socially responsible performance of companies, there have been created </w:t>
      </w:r>
      <w:r w:rsidRPr="00030967">
        <w:rPr>
          <w:sz w:val="24"/>
          <w:szCs w:val="24"/>
          <w:lang w:val="en-GB"/>
        </w:rPr>
        <w:lastRenderedPageBreak/>
        <w:t>many checklists, certification labels and rankings to assess the companies. The Institute of Social and Ethical Accountability (ISEA) AA1000S was launched in 2003 to ensure the credibility and quality of reporting on CSR performance (AA1000, 2003). The Global Reporting Initiative (GRI) was developed by the United Nations in order to standardize CSR reporting and encourage environmental practices (Global Reporting, 2003). The SA8000 is mostly based on human and labour rights, assessing on issues such as child labour, health and safety, discrimination and compensation (</w:t>
      </w:r>
      <w:proofErr w:type="spellStart"/>
      <w:r w:rsidRPr="00030967">
        <w:rPr>
          <w:sz w:val="24"/>
          <w:szCs w:val="24"/>
          <w:lang w:val="en-GB"/>
        </w:rPr>
        <w:t>Cepaa</w:t>
      </w:r>
      <w:proofErr w:type="spellEnd"/>
      <w:r w:rsidRPr="00030967">
        <w:rPr>
          <w:sz w:val="24"/>
          <w:szCs w:val="24"/>
          <w:lang w:val="en-GB"/>
        </w:rPr>
        <w:t>, 2001). Lastly, the ISO14001 specifies requirements for environmental policies and implementation of programs (</w:t>
      </w:r>
      <w:proofErr w:type="spellStart"/>
      <w:r w:rsidRPr="00030967">
        <w:rPr>
          <w:sz w:val="24"/>
          <w:szCs w:val="24"/>
          <w:lang w:val="en-GB"/>
        </w:rPr>
        <w:t>Peglau</w:t>
      </w:r>
      <w:proofErr w:type="spellEnd"/>
      <w:r w:rsidRPr="00030967">
        <w:rPr>
          <w:sz w:val="24"/>
          <w:szCs w:val="24"/>
          <w:lang w:val="en-GB"/>
        </w:rPr>
        <w:t>, 2000).</w:t>
      </w:r>
    </w:p>
    <w:p w:rsidR="00896EDC" w:rsidRPr="00030967" w:rsidRDefault="00896EDC" w:rsidP="00896EDC">
      <w:pPr>
        <w:spacing w:line="360" w:lineRule="auto"/>
        <w:jc w:val="both"/>
        <w:rPr>
          <w:sz w:val="24"/>
          <w:szCs w:val="24"/>
          <w:lang w:val="en-GB"/>
        </w:rPr>
      </w:pPr>
      <w:r>
        <w:rPr>
          <w:sz w:val="24"/>
          <w:szCs w:val="24"/>
          <w:lang w:val="en-GB"/>
        </w:rPr>
        <w:t xml:space="preserve">Theoretically, these certification labels would act as middlemen in the market. According to </w:t>
      </w:r>
      <w:proofErr w:type="spellStart"/>
      <w:r>
        <w:rPr>
          <w:sz w:val="24"/>
          <w:szCs w:val="24"/>
          <w:lang w:val="en-GB"/>
        </w:rPr>
        <w:t>Biglaiser</w:t>
      </w:r>
      <w:proofErr w:type="spellEnd"/>
      <w:r>
        <w:rPr>
          <w:sz w:val="24"/>
          <w:szCs w:val="24"/>
          <w:lang w:val="en-GB"/>
        </w:rPr>
        <w:t xml:space="preserve"> (1993), middlemen can be welfare improving when there is information asymmetry. </w:t>
      </w:r>
      <w:proofErr w:type="spellStart"/>
      <w:r>
        <w:rPr>
          <w:sz w:val="24"/>
          <w:szCs w:val="24"/>
          <w:lang w:val="en-GB"/>
        </w:rPr>
        <w:t>Biglaiser</w:t>
      </w:r>
      <w:proofErr w:type="spellEnd"/>
      <w:r>
        <w:rPr>
          <w:sz w:val="24"/>
          <w:szCs w:val="24"/>
          <w:lang w:val="en-GB"/>
        </w:rPr>
        <w:t xml:space="preserve"> shows they are most likely to be seen under the following market conditions: a large proportion of low-quality goods, a large difference between low- and high quality goods, the buyer cannot easily identify the difference, transaction costs are low and middlemen can work effectively. However, as is emphasized by Albano &amp; </w:t>
      </w:r>
      <w:proofErr w:type="spellStart"/>
      <w:r>
        <w:rPr>
          <w:sz w:val="24"/>
          <w:szCs w:val="24"/>
          <w:lang w:val="en-GB"/>
        </w:rPr>
        <w:t>Lizzeri</w:t>
      </w:r>
      <w:proofErr w:type="spellEnd"/>
      <w:r>
        <w:rPr>
          <w:sz w:val="24"/>
          <w:szCs w:val="24"/>
          <w:lang w:val="en-GB"/>
        </w:rPr>
        <w:t xml:space="preserve"> (2001), the success of the middlemen will be determined by the degree of information revelation. If this information revelation is enough in order for the middlemen to have an influence, they can reduce the moral hazard of the producers (</w:t>
      </w:r>
      <w:proofErr w:type="spellStart"/>
      <w:r>
        <w:rPr>
          <w:sz w:val="24"/>
          <w:szCs w:val="24"/>
          <w:lang w:val="en-GB"/>
        </w:rPr>
        <w:t>Biglaiser</w:t>
      </w:r>
      <w:proofErr w:type="spellEnd"/>
      <w:r>
        <w:rPr>
          <w:sz w:val="24"/>
          <w:szCs w:val="24"/>
          <w:lang w:val="en-GB"/>
        </w:rPr>
        <w:t xml:space="preserve"> &amp; Friedman, 1994). In situations where the good is not of the claimed quality, the middlemen can exert their influence on the reputation of the company. This way, adverse information would be significantly reduced. </w:t>
      </w:r>
    </w:p>
    <w:p w:rsidR="00896EDC" w:rsidRPr="00030967" w:rsidRDefault="00896EDC" w:rsidP="00896EDC">
      <w:pPr>
        <w:spacing w:line="360" w:lineRule="auto"/>
        <w:jc w:val="both"/>
        <w:rPr>
          <w:rFonts w:eastAsia="Times New Roman" w:cs="Arial"/>
          <w:sz w:val="24"/>
          <w:szCs w:val="24"/>
          <w:lang w:val="en-GB" w:eastAsia="en-GB"/>
        </w:rPr>
      </w:pPr>
      <w:r w:rsidRPr="00030967">
        <w:rPr>
          <w:sz w:val="24"/>
          <w:szCs w:val="24"/>
          <w:lang w:val="en-GB"/>
        </w:rPr>
        <w:t xml:space="preserve">However, there have been many critiques on these certification labels, since they do not perfectly conform to the ideal conditions of non-financial performance measures (reliable, comparable and valid) set by </w:t>
      </w:r>
      <w:proofErr w:type="spellStart"/>
      <w:r w:rsidRPr="00030967">
        <w:rPr>
          <w:rFonts w:eastAsia="Times New Roman" w:cs="Arial"/>
          <w:sz w:val="24"/>
          <w:szCs w:val="24"/>
          <w:lang w:val="en-GB" w:eastAsia="en-GB"/>
        </w:rPr>
        <w:t>Chatterji</w:t>
      </w:r>
      <w:proofErr w:type="spellEnd"/>
      <w:r w:rsidRPr="00030967">
        <w:rPr>
          <w:rFonts w:eastAsia="Times New Roman" w:cs="Arial"/>
          <w:sz w:val="24"/>
          <w:szCs w:val="24"/>
          <w:lang w:val="en-GB" w:eastAsia="en-GB"/>
        </w:rPr>
        <w:t xml:space="preserve"> &amp; Levine (2005). Next to that, </w:t>
      </w:r>
      <w:proofErr w:type="spellStart"/>
      <w:r w:rsidRPr="00030967">
        <w:rPr>
          <w:rFonts w:eastAsia="Times New Roman" w:cs="Arial"/>
          <w:sz w:val="24"/>
          <w:szCs w:val="24"/>
          <w:lang w:val="en-GB" w:eastAsia="en-GB"/>
        </w:rPr>
        <w:t>Chatterji</w:t>
      </w:r>
      <w:proofErr w:type="spellEnd"/>
      <w:r w:rsidRPr="00030967">
        <w:rPr>
          <w:rFonts w:eastAsia="Times New Roman" w:cs="Arial"/>
          <w:sz w:val="24"/>
          <w:szCs w:val="24"/>
          <w:lang w:val="en-GB" w:eastAsia="en-GB"/>
        </w:rPr>
        <w:t xml:space="preserve"> &amp; Levine note that they are too costly to follow and report to. At this point, the companies to be evaluated can choose their own auditors or labels. A cheap, low-effort label is popular in the certification markets, but it certainly does not contribute to the accuracy and quality of the labels (Barrett, Browne, Harris &amp; </w:t>
      </w:r>
      <w:proofErr w:type="spellStart"/>
      <w:r w:rsidRPr="00030967">
        <w:rPr>
          <w:rFonts w:eastAsia="Times New Roman" w:cs="Arial"/>
          <w:sz w:val="24"/>
          <w:szCs w:val="24"/>
          <w:lang w:val="en-GB" w:eastAsia="en-GB"/>
        </w:rPr>
        <w:t>Cadoret</w:t>
      </w:r>
      <w:proofErr w:type="spellEnd"/>
      <w:r w:rsidRPr="00030967">
        <w:rPr>
          <w:rFonts w:eastAsia="Times New Roman" w:cs="Arial"/>
          <w:sz w:val="24"/>
          <w:szCs w:val="24"/>
          <w:lang w:val="en-GB" w:eastAsia="en-GB"/>
        </w:rPr>
        <w:t xml:space="preserve">, 2002). This can provide the companies with an incentive to meet the public’s demand for socially responsible labels, but exert the least effort for it. This makes the completeness, accuracy and credibility of the certification labels questionable, and the probability that a given certification is fair, smaller. </w:t>
      </w:r>
    </w:p>
    <w:p w:rsidR="00896EDC" w:rsidRPr="00030967" w:rsidRDefault="00896EDC" w:rsidP="00896EDC">
      <w:pPr>
        <w:spacing w:line="360" w:lineRule="auto"/>
        <w:jc w:val="both"/>
        <w:rPr>
          <w:rFonts w:eastAsia="Times New Roman" w:cs="Arial"/>
          <w:sz w:val="24"/>
          <w:szCs w:val="24"/>
          <w:lang w:val="en-GB" w:eastAsia="en-GB"/>
        </w:rPr>
      </w:pPr>
      <w:r w:rsidRPr="00030967">
        <w:rPr>
          <w:rFonts w:eastAsia="Times New Roman" w:cs="Arial"/>
          <w:sz w:val="24"/>
          <w:szCs w:val="24"/>
          <w:lang w:val="en-GB" w:eastAsia="en-GB"/>
        </w:rPr>
        <w:t xml:space="preserve">As mentioned above, if the accuracy of certification labels is not high enough, it is possible for companies to conceal information and market themselves as a responsible company. In </w:t>
      </w:r>
      <w:r w:rsidRPr="00030967">
        <w:rPr>
          <w:rFonts w:eastAsia="Times New Roman" w:cs="Arial"/>
          <w:sz w:val="24"/>
          <w:szCs w:val="24"/>
          <w:lang w:val="en-GB" w:eastAsia="en-GB"/>
        </w:rPr>
        <w:lastRenderedPageBreak/>
        <w:t>that way, they acquire themselves an unfair reputation. This provides an incentive for non-responsible companies to certify even if they do not fit to the standards. The way this is influenced by the certification costs and the accuracy of the labels will be analysed in a m</w:t>
      </w:r>
      <w:r>
        <w:rPr>
          <w:rFonts w:eastAsia="Times New Roman" w:cs="Arial"/>
          <w:sz w:val="24"/>
          <w:szCs w:val="24"/>
          <w:lang w:val="en-GB" w:eastAsia="en-GB"/>
        </w:rPr>
        <w:t>odel. This will conclude under which conditions</w:t>
      </w:r>
      <w:r w:rsidRPr="00030967">
        <w:rPr>
          <w:rFonts w:eastAsia="Times New Roman" w:cs="Arial"/>
          <w:sz w:val="24"/>
          <w:szCs w:val="24"/>
          <w:lang w:val="en-GB" w:eastAsia="en-GB"/>
        </w:rPr>
        <w:t xml:space="preserve"> companies will be able to distinguish themselves or not. </w:t>
      </w:r>
    </w:p>
    <w:p w:rsidR="00896EDC" w:rsidRDefault="00896EDC" w:rsidP="00896EDC">
      <w:pPr>
        <w:spacing w:after="200" w:line="276" w:lineRule="auto"/>
        <w:jc w:val="both"/>
        <w:rPr>
          <w:rFonts w:eastAsiaTheme="majorEastAsia" w:cstheme="majorBidi"/>
          <w:b/>
          <w:bCs/>
          <w:color w:val="365F91" w:themeColor="accent1" w:themeShade="BF"/>
          <w:sz w:val="36"/>
          <w:szCs w:val="36"/>
          <w:lang w:val="en-GB"/>
        </w:rPr>
      </w:pPr>
      <w:r>
        <w:rPr>
          <w:sz w:val="36"/>
          <w:szCs w:val="36"/>
          <w:lang w:val="en-GB"/>
        </w:rPr>
        <w:br w:type="page"/>
      </w:r>
    </w:p>
    <w:p w:rsidR="00896EDC" w:rsidRPr="00030967" w:rsidRDefault="00896EDC" w:rsidP="00896EDC">
      <w:pPr>
        <w:pStyle w:val="Kop1"/>
        <w:spacing w:line="360" w:lineRule="auto"/>
        <w:jc w:val="both"/>
        <w:rPr>
          <w:rFonts w:asciiTheme="minorHAnsi" w:hAnsiTheme="minorHAnsi"/>
          <w:sz w:val="36"/>
          <w:szCs w:val="36"/>
          <w:lang w:val="en-GB"/>
        </w:rPr>
      </w:pPr>
      <w:bookmarkStart w:id="2" w:name="_Toc420164526"/>
      <w:r w:rsidRPr="00030967">
        <w:rPr>
          <w:rFonts w:asciiTheme="minorHAnsi" w:hAnsiTheme="minorHAnsi"/>
          <w:sz w:val="36"/>
          <w:szCs w:val="36"/>
          <w:lang w:val="en-GB"/>
        </w:rPr>
        <w:lastRenderedPageBreak/>
        <w:t>Model</w:t>
      </w:r>
      <w:bookmarkEnd w:id="2"/>
    </w:p>
    <w:p w:rsidR="00896EDC" w:rsidRPr="00505785" w:rsidRDefault="00896EDC" w:rsidP="00896EDC">
      <w:pPr>
        <w:spacing w:line="360" w:lineRule="auto"/>
        <w:jc w:val="both"/>
        <w:rPr>
          <w:sz w:val="24"/>
          <w:szCs w:val="24"/>
          <w:lang w:val="en-GB"/>
        </w:rPr>
      </w:pPr>
      <w:r w:rsidRPr="00030967">
        <w:rPr>
          <w:sz w:val="24"/>
          <w:szCs w:val="24"/>
          <w:lang w:val="en-GB"/>
        </w:rPr>
        <w:br/>
      </w:r>
      <w:r w:rsidRPr="00505785">
        <w:rPr>
          <w:sz w:val="24"/>
          <w:szCs w:val="24"/>
          <w:lang w:val="en-GB"/>
        </w:rPr>
        <w:t xml:space="preserve">In this model, based on the model of De &amp; </w:t>
      </w:r>
      <w:proofErr w:type="spellStart"/>
      <w:r w:rsidRPr="00505785">
        <w:rPr>
          <w:sz w:val="24"/>
          <w:szCs w:val="24"/>
          <w:lang w:val="en-GB"/>
        </w:rPr>
        <w:t>Nabar</w:t>
      </w:r>
      <w:proofErr w:type="spellEnd"/>
      <w:r w:rsidRPr="00505785">
        <w:rPr>
          <w:sz w:val="24"/>
          <w:szCs w:val="24"/>
          <w:lang w:val="en-GB"/>
        </w:rPr>
        <w:t xml:space="preserve"> (1991), it is assumed that there are two types of companies: type A, a company that engages in CSR, and type B, a company that does not engage in CSR. A fraction </w:t>
      </w:r>
      <m:oMath>
        <m:r>
          <m:rPr>
            <m:nor/>
          </m:rPr>
          <w:rPr>
            <w:rFonts w:ascii="Cambria Math" w:hAnsi="Cambria Math"/>
            <w:sz w:val="24"/>
            <w:szCs w:val="24"/>
            <w:lang w:val="en-GB"/>
          </w:rPr>
          <m:t>α ϵ (0,1)</m:t>
        </m:r>
      </m:oMath>
      <w:r w:rsidRPr="00505785">
        <w:rPr>
          <w:sz w:val="24"/>
          <w:szCs w:val="24"/>
          <w:lang w:val="en-GB"/>
        </w:rPr>
        <w:t xml:space="preserve"> of all companies is type A. The companies know which type they are, but this is not known by the consumers. The products that are produced by a type A company are valued as </w:t>
      </w:r>
      <m:oMath>
        <m:r>
          <m:rPr>
            <m:nor/>
          </m:rPr>
          <w:rPr>
            <w:rFonts w:ascii="Cambria Math" w:hAnsi="Cambria Math"/>
            <w:sz w:val="24"/>
            <w:szCs w:val="24"/>
            <w:lang w:val="en-GB"/>
          </w:rPr>
          <m:t>V</m:t>
        </m:r>
        <m:r>
          <m:rPr>
            <m:nor/>
          </m:rPr>
          <w:rPr>
            <w:rFonts w:ascii="Cambria Math" w:hAnsi="Cambria Math"/>
            <w:sz w:val="24"/>
            <w:szCs w:val="24"/>
            <w:vertAlign w:val="subscript"/>
            <w:lang w:val="en-GB"/>
          </w:rPr>
          <m:t>A</m:t>
        </m:r>
      </m:oMath>
      <w:r w:rsidRPr="00505785">
        <w:rPr>
          <w:sz w:val="24"/>
          <w:szCs w:val="24"/>
          <w:lang w:val="en-GB"/>
        </w:rPr>
        <w:t xml:space="preserve"> and products that are from type B companies are valued as </w:t>
      </w:r>
      <m:oMath>
        <m:r>
          <m:rPr>
            <m:nor/>
          </m:rPr>
          <w:rPr>
            <w:rFonts w:ascii="Cambria Math" w:hAnsi="Cambria Math"/>
            <w:sz w:val="24"/>
            <w:szCs w:val="24"/>
            <w:lang w:val="en-GB"/>
          </w:rPr>
          <m:t>V</m:t>
        </m:r>
        <m:r>
          <m:rPr>
            <m:nor/>
          </m:rPr>
          <w:rPr>
            <w:rFonts w:ascii="Cambria Math" w:hAnsi="Cambria Math"/>
            <w:sz w:val="24"/>
            <w:szCs w:val="24"/>
            <w:vertAlign w:val="subscript"/>
            <w:lang w:val="en-GB"/>
          </w:rPr>
          <m:t>B</m:t>
        </m:r>
      </m:oMath>
      <w:r w:rsidRPr="00505785">
        <w:rPr>
          <w:sz w:val="24"/>
          <w:szCs w:val="24"/>
          <w:lang w:val="en-GB"/>
        </w:rPr>
        <w:t xml:space="preserve">, for which </w:t>
      </w:r>
      <m:oMath>
        <m:r>
          <m:rPr>
            <m:nor/>
          </m:rPr>
          <w:rPr>
            <w:rFonts w:ascii="Cambria Math" w:hAnsi="Cambria Math"/>
            <w:sz w:val="24"/>
            <w:szCs w:val="24"/>
            <w:lang w:val="en-GB"/>
          </w:rPr>
          <m:t>V</m:t>
        </m:r>
        <m:r>
          <m:rPr>
            <m:nor/>
          </m:rPr>
          <w:rPr>
            <w:rFonts w:ascii="Cambria Math" w:hAnsi="Cambria Math"/>
            <w:sz w:val="24"/>
            <w:szCs w:val="24"/>
            <w:vertAlign w:val="subscript"/>
            <w:lang w:val="en-GB"/>
          </w:rPr>
          <m:t>A</m:t>
        </m:r>
        <m:r>
          <m:rPr>
            <m:nor/>
          </m:rPr>
          <w:rPr>
            <w:rFonts w:ascii="Cambria Math" w:hAnsi="Cambria Math"/>
            <w:sz w:val="24"/>
            <w:szCs w:val="24"/>
            <w:lang w:val="en-GB"/>
          </w:rPr>
          <m:t xml:space="preserve"> &gt; V</m:t>
        </m:r>
        <m:r>
          <m:rPr>
            <m:nor/>
          </m:rPr>
          <w:rPr>
            <w:rFonts w:ascii="Cambria Math" w:hAnsi="Cambria Math"/>
            <w:sz w:val="24"/>
            <w:szCs w:val="24"/>
            <w:vertAlign w:val="subscript"/>
            <w:lang w:val="en-GB"/>
          </w:rPr>
          <m:t>B</m:t>
        </m:r>
      </m:oMath>
      <w:r w:rsidRPr="00505785">
        <w:rPr>
          <w:sz w:val="24"/>
          <w:szCs w:val="24"/>
          <w:lang w:val="en-GB"/>
        </w:rPr>
        <w:t>. Apart from the difference in corporate social responsibility the companies are identical, except for the extra costs (</w:t>
      </w:r>
      <m:oMath>
        <m:r>
          <w:rPr>
            <w:rFonts w:ascii="Cambria Math" w:hAnsi="Cambria Math"/>
            <w:sz w:val="24"/>
            <w:szCs w:val="24"/>
            <w:lang w:val="en-GB"/>
          </w:rPr>
          <m:t>Z</m:t>
        </m:r>
      </m:oMath>
      <w:r w:rsidRPr="00505785">
        <w:rPr>
          <w:sz w:val="24"/>
          <w:szCs w:val="24"/>
          <w:lang w:val="en-GB"/>
        </w:rPr>
        <w:t xml:space="preserve">) the type A company makes in order to be responsible. </w:t>
      </w:r>
    </w:p>
    <w:p w:rsidR="00896EDC" w:rsidRPr="00505785" w:rsidRDefault="00896EDC" w:rsidP="00896EDC">
      <w:pPr>
        <w:spacing w:line="360" w:lineRule="auto"/>
        <w:jc w:val="both"/>
        <w:rPr>
          <w:sz w:val="24"/>
          <w:szCs w:val="24"/>
          <w:lang w:val="en-GB"/>
        </w:rPr>
      </w:pPr>
      <w:r w:rsidRPr="00505785">
        <w:rPr>
          <w:sz w:val="24"/>
          <w:szCs w:val="24"/>
          <w:lang w:val="en-GB"/>
        </w:rPr>
        <w:t>In order for the type A companies to show that they are</w:t>
      </w:r>
      <w:r>
        <w:rPr>
          <w:sz w:val="24"/>
          <w:szCs w:val="24"/>
          <w:lang w:val="en-GB"/>
        </w:rPr>
        <w:t xml:space="preserve"> indeed of type A –</w:t>
      </w:r>
      <w:r w:rsidRPr="00505785">
        <w:rPr>
          <w:sz w:val="24"/>
          <w:szCs w:val="24"/>
          <w:lang w:val="en-GB"/>
        </w:rPr>
        <w:t xml:space="preserve"> socially responsible</w:t>
      </w:r>
      <w:r>
        <w:rPr>
          <w:sz w:val="24"/>
          <w:szCs w:val="24"/>
          <w:lang w:val="en-GB"/>
        </w:rPr>
        <w:t xml:space="preserve"> and producing </w:t>
      </w:r>
      <w:r w:rsidRPr="00505785">
        <w:rPr>
          <w:sz w:val="24"/>
          <w:szCs w:val="24"/>
          <w:lang w:val="en-GB"/>
        </w:rPr>
        <w:t xml:space="preserve">products of </w:t>
      </w:r>
      <m:oMath>
        <m:r>
          <m:rPr>
            <m:nor/>
          </m:rPr>
          <w:rPr>
            <w:rFonts w:ascii="Cambria Math" w:hAnsi="Cambria Math"/>
            <w:sz w:val="24"/>
            <w:szCs w:val="24"/>
            <w:lang w:val="en-GB"/>
          </w:rPr>
          <m:t>V</m:t>
        </m:r>
        <m:r>
          <m:rPr>
            <m:nor/>
          </m:rPr>
          <w:rPr>
            <w:rFonts w:ascii="Cambria Math" w:hAnsi="Cambria Math"/>
            <w:sz w:val="24"/>
            <w:szCs w:val="24"/>
            <w:vertAlign w:val="subscript"/>
            <w:lang w:val="en-GB"/>
          </w:rPr>
          <m:t>A</m:t>
        </m:r>
      </m:oMath>
      <w:r>
        <w:rPr>
          <w:sz w:val="24"/>
          <w:szCs w:val="24"/>
          <w:lang w:val="en-GB"/>
        </w:rPr>
        <w:t xml:space="preserve"> – the </w:t>
      </w:r>
      <w:r w:rsidRPr="00505785">
        <w:rPr>
          <w:sz w:val="24"/>
          <w:szCs w:val="24"/>
          <w:lang w:val="en-GB"/>
        </w:rPr>
        <w:t>companies can choose to certify (</w:t>
      </w:r>
      <m:oMath>
        <m:r>
          <w:rPr>
            <w:rFonts w:ascii="Cambria Math" w:hAnsi="Cambria Math"/>
            <w:sz w:val="24"/>
            <w:szCs w:val="24"/>
            <w:lang w:val="en-GB"/>
          </w:rPr>
          <m:t>C</m:t>
        </m:r>
      </m:oMath>
      <w:r w:rsidRPr="00505785">
        <w:rPr>
          <w:sz w:val="24"/>
          <w:szCs w:val="24"/>
          <w:lang w:val="en-GB"/>
        </w:rPr>
        <w:t xml:space="preserve">) their CSR activities. In order to certify its activities, a company must pay an incremental cost K, for which it can receive a rank </w:t>
      </w:r>
      <m:oMath>
        <m:r>
          <m:rPr>
            <m:nor/>
          </m:rPr>
          <w:rPr>
            <w:rFonts w:ascii="Cambria Math" w:hAnsi="Cambria Math"/>
            <w:sz w:val="24"/>
            <w:szCs w:val="24"/>
            <w:lang w:val="en-GB"/>
          </w:rPr>
          <m:t>r = 1</m:t>
        </m:r>
      </m:oMath>
      <w:r w:rsidRPr="00505785">
        <w:rPr>
          <w:sz w:val="24"/>
          <w:szCs w:val="24"/>
          <w:lang w:val="en-GB"/>
        </w:rPr>
        <w:t xml:space="preserve"> for being a responsible company and rank </w:t>
      </w:r>
      <m:oMath>
        <m:r>
          <m:rPr>
            <m:nor/>
          </m:rPr>
          <w:rPr>
            <w:rFonts w:ascii="Cambria Math" w:hAnsi="Cambria Math"/>
            <w:sz w:val="24"/>
            <w:szCs w:val="24"/>
            <w:lang w:val="en-GB"/>
          </w:rPr>
          <m:t>r = 2</m:t>
        </m:r>
      </m:oMath>
      <w:r w:rsidRPr="00505785">
        <w:rPr>
          <w:sz w:val="24"/>
          <w:szCs w:val="24"/>
          <w:lang w:val="en-GB"/>
        </w:rPr>
        <w:t xml:space="preserve"> for being a non-responsible company. The probability that a type A company gets a rank 1 is </w:t>
      </w:r>
      <m:oMath>
        <m:r>
          <m:rPr>
            <m:nor/>
          </m:rPr>
          <w:rPr>
            <w:rFonts w:ascii="Cambria Math" w:hAnsi="Cambria Math"/>
            <w:sz w:val="24"/>
            <w:szCs w:val="24"/>
            <w:lang w:val="en-GB"/>
          </w:rPr>
          <m:t>q</m:t>
        </m:r>
        <m:r>
          <m:rPr>
            <m:nor/>
          </m:rPr>
          <w:rPr>
            <w:rFonts w:ascii="Cambria Math" w:hAnsi="Cambria Math"/>
            <w:sz w:val="24"/>
            <w:szCs w:val="24"/>
            <w:vertAlign w:val="subscript"/>
            <w:lang w:val="en-GB"/>
          </w:rPr>
          <m:t>1,A</m:t>
        </m:r>
      </m:oMath>
      <w:r w:rsidRPr="00505785">
        <w:rPr>
          <w:sz w:val="24"/>
          <w:szCs w:val="24"/>
          <w:lang w:val="en-GB"/>
        </w:rPr>
        <w:t xml:space="preserve"> and the probability that a type B company gets a rank 1 is </w:t>
      </w:r>
      <m:oMath>
        <m:r>
          <m:rPr>
            <m:nor/>
          </m:rPr>
          <w:rPr>
            <w:rFonts w:ascii="Cambria Math" w:hAnsi="Cambria Math"/>
            <w:sz w:val="24"/>
            <w:szCs w:val="24"/>
            <w:lang w:val="en-GB"/>
          </w:rPr>
          <m:t>q</m:t>
        </m:r>
        <m:r>
          <m:rPr>
            <m:nor/>
          </m:rPr>
          <w:rPr>
            <w:rFonts w:ascii="Cambria Math" w:hAnsi="Cambria Math"/>
            <w:sz w:val="24"/>
            <w:szCs w:val="24"/>
            <w:vertAlign w:val="subscript"/>
            <w:lang w:val="en-GB"/>
          </w:rPr>
          <m:t>1,B</m:t>
        </m:r>
      </m:oMath>
      <w:r w:rsidRPr="00505785">
        <w:rPr>
          <w:sz w:val="24"/>
          <w:szCs w:val="24"/>
          <w:lang w:val="en-GB"/>
        </w:rPr>
        <w:t xml:space="preserve">. Since 1 </w:t>
      </w:r>
      <w:r w:rsidRPr="00505785">
        <w:rPr>
          <w:rFonts w:cs="Lucida Sans Unicode"/>
          <w:sz w:val="24"/>
          <w:szCs w:val="24"/>
          <w:lang w:val="en-GB"/>
        </w:rPr>
        <w:t>≥</w:t>
      </w:r>
      <w:r w:rsidRPr="00505785">
        <w:rPr>
          <w:sz w:val="24"/>
          <w:szCs w:val="24"/>
          <w:lang w:val="en-GB"/>
        </w:rPr>
        <w:t xml:space="preserve"> q</w:t>
      </w:r>
      <w:r w:rsidRPr="00505785">
        <w:rPr>
          <w:sz w:val="24"/>
          <w:szCs w:val="24"/>
          <w:vertAlign w:val="subscript"/>
          <w:lang w:val="en-GB"/>
        </w:rPr>
        <w:t xml:space="preserve">1,A </w:t>
      </w:r>
      <w:r w:rsidRPr="00505785">
        <w:rPr>
          <w:sz w:val="24"/>
          <w:szCs w:val="24"/>
          <w:lang w:val="en-GB"/>
        </w:rPr>
        <w:t>&gt; q</w:t>
      </w:r>
      <w:r w:rsidRPr="00505785">
        <w:rPr>
          <w:sz w:val="24"/>
          <w:szCs w:val="24"/>
          <w:vertAlign w:val="subscript"/>
          <w:lang w:val="en-GB"/>
        </w:rPr>
        <w:t>1,B</w:t>
      </w:r>
      <w:r w:rsidRPr="00505785">
        <w:rPr>
          <w:sz w:val="24"/>
          <w:szCs w:val="24"/>
          <w:lang w:val="en-GB"/>
        </w:rPr>
        <w:t xml:space="preserve"> </w:t>
      </w:r>
      <w:r w:rsidRPr="00505785">
        <w:rPr>
          <w:rFonts w:cs="Lucida Sans Unicode"/>
          <w:sz w:val="24"/>
          <w:szCs w:val="24"/>
          <w:lang w:val="en-GB"/>
        </w:rPr>
        <w:t xml:space="preserve">≥ </w:t>
      </w:r>
      <w:r w:rsidRPr="00505785">
        <w:rPr>
          <w:sz w:val="24"/>
          <w:szCs w:val="24"/>
          <w:lang w:val="en-GB"/>
        </w:rPr>
        <w:t xml:space="preserve">0, the certification labels are informative but not necessarily conclusive (De &amp; </w:t>
      </w:r>
      <w:proofErr w:type="spellStart"/>
      <w:r w:rsidRPr="00505785">
        <w:rPr>
          <w:sz w:val="24"/>
          <w:szCs w:val="24"/>
          <w:lang w:val="en-GB"/>
        </w:rPr>
        <w:t>Nabar</w:t>
      </w:r>
      <w:proofErr w:type="spellEnd"/>
      <w:r w:rsidRPr="00505785">
        <w:rPr>
          <w:sz w:val="24"/>
          <w:szCs w:val="24"/>
          <w:lang w:val="en-GB"/>
        </w:rPr>
        <w:t>, 1991). The strategies of the companies are defined as ϴ</w:t>
      </w:r>
      <w:r w:rsidRPr="00505785">
        <w:rPr>
          <w:sz w:val="24"/>
          <w:szCs w:val="24"/>
          <w:vertAlign w:val="subscript"/>
          <w:lang w:val="en-GB"/>
        </w:rPr>
        <w:t>t</w:t>
      </w:r>
      <w:r w:rsidRPr="00505785">
        <w:rPr>
          <w:sz w:val="24"/>
          <w:szCs w:val="24"/>
          <w:lang w:val="en-GB"/>
        </w:rPr>
        <w:t xml:space="preserve"> ϵ (0,1), in which </w:t>
      </w:r>
      <m:oMath>
        <m:r>
          <m:rPr>
            <m:nor/>
          </m:rPr>
          <w:rPr>
            <w:rFonts w:ascii="Times New Roman" w:hAnsi="Times New Roman" w:cs="Times New Roman"/>
            <w:sz w:val="24"/>
            <w:szCs w:val="24"/>
            <w:lang w:val="en-GB"/>
          </w:rPr>
          <m:t>ϴ</m:t>
        </m:r>
        <m:r>
          <m:rPr>
            <m:nor/>
          </m:rPr>
          <w:rPr>
            <w:rFonts w:ascii="Cambria Math" w:hAnsi="Cambria Math"/>
            <w:sz w:val="24"/>
            <w:szCs w:val="24"/>
            <w:vertAlign w:val="subscript"/>
            <w:lang w:val="en-GB"/>
          </w:rPr>
          <m:t>t</m:t>
        </m:r>
        <m:r>
          <m:rPr>
            <m:nor/>
          </m:rPr>
          <w:rPr>
            <w:rFonts w:ascii="Cambria Math" w:hAnsi="Cambria Math"/>
            <w:sz w:val="24"/>
            <w:szCs w:val="24"/>
            <w:lang w:val="en-GB"/>
          </w:rPr>
          <m:t xml:space="preserve"> = 0</m:t>
        </m:r>
      </m:oMath>
      <w:r w:rsidRPr="00505785">
        <w:rPr>
          <w:sz w:val="24"/>
          <w:szCs w:val="24"/>
          <w:lang w:val="en-GB"/>
        </w:rPr>
        <w:t xml:space="preserve"> is a pure strategy of no certification and </w:t>
      </w:r>
      <m:oMath>
        <m:r>
          <m:rPr>
            <m:nor/>
          </m:rPr>
          <w:rPr>
            <w:rFonts w:ascii="Times New Roman" w:hAnsi="Times New Roman" w:cs="Times New Roman"/>
            <w:sz w:val="24"/>
            <w:szCs w:val="24"/>
            <w:lang w:val="en-GB"/>
          </w:rPr>
          <m:t>ϴ</m:t>
        </m:r>
        <m:r>
          <m:rPr>
            <m:nor/>
          </m:rPr>
          <w:rPr>
            <w:rFonts w:ascii="Cambria Math" w:hAnsi="Cambria Math"/>
            <w:sz w:val="24"/>
            <w:szCs w:val="24"/>
            <w:vertAlign w:val="subscript"/>
            <w:lang w:val="en-GB"/>
          </w:rPr>
          <m:t>t</m:t>
        </m:r>
        <m:r>
          <m:rPr>
            <m:nor/>
          </m:rPr>
          <w:rPr>
            <w:rFonts w:ascii="Cambria Math" w:hAnsi="Cambria Math"/>
            <w:sz w:val="24"/>
            <w:szCs w:val="24"/>
            <w:lang w:val="en-GB"/>
          </w:rPr>
          <m:t xml:space="preserve"> = 1</m:t>
        </m:r>
      </m:oMath>
      <w:r w:rsidRPr="00505785">
        <w:rPr>
          <w:sz w:val="24"/>
          <w:szCs w:val="24"/>
          <w:lang w:val="en-GB"/>
        </w:rPr>
        <w:t xml:space="preserve"> is a pure strategy of certification. Any other theta would imply a mixed strategy.</w:t>
      </w:r>
    </w:p>
    <w:p w:rsidR="00896EDC" w:rsidRPr="00505785" w:rsidRDefault="00896EDC" w:rsidP="00896EDC">
      <w:pPr>
        <w:spacing w:line="360" w:lineRule="auto"/>
        <w:jc w:val="both"/>
        <w:rPr>
          <w:sz w:val="24"/>
          <w:szCs w:val="24"/>
          <w:lang w:val="en-GB"/>
        </w:rPr>
      </w:pPr>
      <w:r w:rsidRPr="00505785">
        <w:rPr>
          <w:sz w:val="24"/>
          <w:szCs w:val="24"/>
          <w:lang w:val="en-GB"/>
        </w:rPr>
        <w:t>The efficiency of the certification process (</w:t>
      </w:r>
      <m:oMath>
        <m:r>
          <m:rPr>
            <m:nor/>
          </m:rPr>
          <w:rPr>
            <w:rFonts w:ascii="Cambria Math" w:hAnsi="Cambria Math"/>
            <w:sz w:val="24"/>
            <w:szCs w:val="24"/>
            <w:lang w:val="en-GB"/>
          </w:rPr>
          <m:t>q</m:t>
        </m:r>
        <m:r>
          <m:rPr>
            <m:nor/>
          </m:rPr>
          <w:rPr>
            <w:rFonts w:ascii="Cambria Math" w:hAnsi="Cambria Math"/>
            <w:sz w:val="24"/>
            <w:szCs w:val="24"/>
            <w:vertAlign w:val="subscript"/>
            <w:lang w:val="en-GB"/>
          </w:rPr>
          <m:t>1,A</m:t>
        </m:r>
        <m:r>
          <m:rPr>
            <m:nor/>
          </m:rPr>
          <w:rPr>
            <w:rFonts w:ascii="Cambria Math" w:hAnsi="Cambria Math"/>
            <w:sz w:val="24"/>
            <w:szCs w:val="24"/>
            <w:lang w:val="en-GB"/>
          </w:rPr>
          <m:t>, q</m:t>
        </m:r>
        <m:r>
          <m:rPr>
            <m:nor/>
          </m:rPr>
          <w:rPr>
            <w:rFonts w:ascii="Cambria Math" w:hAnsi="Cambria Math"/>
            <w:sz w:val="24"/>
            <w:szCs w:val="24"/>
            <w:vertAlign w:val="subscript"/>
            <w:lang w:val="en-GB"/>
          </w:rPr>
          <m:t>1,B</m:t>
        </m:r>
      </m:oMath>
      <w:r w:rsidRPr="00505785">
        <w:rPr>
          <w:sz w:val="24"/>
          <w:szCs w:val="24"/>
          <w:lang w:val="en-GB"/>
        </w:rPr>
        <w:t>) and the distribution of the types of companies (</w:t>
      </w:r>
      <m:oMath>
        <m:r>
          <m:rPr>
            <m:nor/>
          </m:rPr>
          <w:rPr>
            <w:rFonts w:ascii="Cambria Math" w:hAnsi="Cambria Math"/>
            <w:sz w:val="24"/>
            <w:szCs w:val="24"/>
            <w:lang w:val="en-GB"/>
          </w:rPr>
          <m:t>α</m:t>
        </m:r>
      </m:oMath>
      <w:r w:rsidRPr="00505785">
        <w:rPr>
          <w:sz w:val="24"/>
          <w:szCs w:val="24"/>
          <w:lang w:val="en-GB"/>
        </w:rPr>
        <w:t>) is known to the consumers. Consumers are therefore aware of the fact that it is not necessarily always a type A company that gets a rank 1. However, the product valuations (</w:t>
      </w:r>
      <m:oMath>
        <m:r>
          <m:rPr>
            <m:nor/>
          </m:rPr>
          <w:rPr>
            <w:rFonts w:ascii="Cambria Math" w:hAnsi="Cambria Math"/>
            <w:sz w:val="24"/>
            <w:szCs w:val="24"/>
            <w:lang w:val="en-GB"/>
          </w:rPr>
          <m:t>V</m:t>
        </m:r>
        <m:r>
          <m:rPr>
            <m:nor/>
          </m:rPr>
          <w:rPr>
            <w:rFonts w:ascii="Cambria Math" w:hAnsi="Cambria Math"/>
            <w:sz w:val="24"/>
            <w:szCs w:val="24"/>
            <w:vertAlign w:val="subscript"/>
            <w:lang w:val="en-GB"/>
          </w:rPr>
          <m:t>A</m:t>
        </m:r>
      </m:oMath>
      <w:r w:rsidRPr="00505785">
        <w:rPr>
          <w:sz w:val="24"/>
          <w:szCs w:val="24"/>
          <w:lang w:val="en-GB"/>
        </w:rPr>
        <w:t xml:space="preserve"> and </w:t>
      </w:r>
      <m:oMath>
        <m:r>
          <m:rPr>
            <m:nor/>
          </m:rPr>
          <w:rPr>
            <w:rFonts w:ascii="Cambria Math" w:hAnsi="Cambria Math"/>
            <w:sz w:val="24"/>
            <w:szCs w:val="24"/>
            <w:lang w:val="en-GB"/>
          </w:rPr>
          <m:t>V</m:t>
        </m:r>
        <m:r>
          <m:rPr>
            <m:nor/>
          </m:rPr>
          <w:rPr>
            <w:rFonts w:ascii="Cambria Math" w:hAnsi="Cambria Math"/>
            <w:sz w:val="24"/>
            <w:szCs w:val="24"/>
            <w:vertAlign w:val="subscript"/>
            <w:lang w:val="en-GB"/>
          </w:rPr>
          <m:t>B</m:t>
        </m:r>
      </m:oMath>
      <w:r w:rsidRPr="00505785">
        <w:rPr>
          <w:sz w:val="24"/>
          <w:szCs w:val="24"/>
          <w:lang w:val="en-GB"/>
        </w:rPr>
        <w:t>) are updated through Bayesian updating; implying that the value of a product considered as being a responsible product (</w:t>
      </w:r>
      <m:oMath>
        <m:r>
          <m:rPr>
            <m:nor/>
          </m:rPr>
          <w:rPr>
            <w:rFonts w:ascii="Cambria Math" w:hAnsi="Cambria Math"/>
            <w:sz w:val="24"/>
            <w:szCs w:val="24"/>
            <w:lang w:val="en-GB"/>
          </w:rPr>
          <m:t>V</m:t>
        </m:r>
        <m:r>
          <m:rPr>
            <m:nor/>
          </m:rPr>
          <w:rPr>
            <w:rFonts w:ascii="Cambria Math" w:hAnsi="Cambria Math"/>
            <w:sz w:val="24"/>
            <w:szCs w:val="24"/>
            <w:vertAlign w:val="subscript"/>
            <w:lang w:val="en-GB"/>
          </w:rPr>
          <m:t>A</m:t>
        </m:r>
      </m:oMath>
      <w:r w:rsidRPr="00505785">
        <w:rPr>
          <w:sz w:val="24"/>
          <w:szCs w:val="24"/>
          <w:lang w:val="en-GB"/>
        </w:rPr>
        <w:t>) will decrease as consumers notice that more non-responsible products receive this label, based on the knowledge of the efficiency of the certification process (</w:t>
      </w:r>
      <m:oMath>
        <m:r>
          <m:rPr>
            <m:nor/>
          </m:rPr>
          <w:rPr>
            <w:rFonts w:ascii="Cambria Math" w:hAnsi="Cambria Math"/>
            <w:sz w:val="24"/>
            <w:szCs w:val="24"/>
            <w:lang w:val="en-GB"/>
          </w:rPr>
          <m:t>q</m:t>
        </m:r>
        <m:r>
          <m:rPr>
            <m:nor/>
          </m:rPr>
          <w:rPr>
            <w:rFonts w:ascii="Cambria Math" w:hAnsi="Cambria Math"/>
            <w:sz w:val="24"/>
            <w:szCs w:val="24"/>
            <w:vertAlign w:val="subscript"/>
            <w:lang w:val="en-GB"/>
          </w:rPr>
          <m:t>1,A</m:t>
        </m:r>
        <m:r>
          <m:rPr>
            <m:nor/>
          </m:rPr>
          <w:rPr>
            <w:rFonts w:ascii="Cambria Math" w:hAnsi="Cambria Math"/>
            <w:sz w:val="24"/>
            <w:szCs w:val="24"/>
            <w:lang w:val="en-GB"/>
          </w:rPr>
          <m:t>, q</m:t>
        </m:r>
        <m:r>
          <m:rPr>
            <m:nor/>
          </m:rPr>
          <w:rPr>
            <w:rFonts w:ascii="Cambria Math" w:hAnsi="Cambria Math"/>
            <w:sz w:val="24"/>
            <w:szCs w:val="24"/>
            <w:vertAlign w:val="subscript"/>
            <w:lang w:val="en-GB"/>
          </w:rPr>
          <m:t>1,B</m:t>
        </m:r>
      </m:oMath>
      <w:r w:rsidRPr="00505785">
        <w:rPr>
          <w:sz w:val="24"/>
          <w:szCs w:val="24"/>
          <w:lang w:val="en-GB"/>
        </w:rPr>
        <w:t xml:space="preserve">). </w:t>
      </w:r>
    </w:p>
    <w:p w:rsidR="00896EDC" w:rsidRPr="00505785" w:rsidRDefault="00896EDC" w:rsidP="00896EDC">
      <w:pPr>
        <w:spacing w:line="360" w:lineRule="auto"/>
        <w:jc w:val="both"/>
        <w:rPr>
          <w:sz w:val="24"/>
          <w:szCs w:val="24"/>
          <w:lang w:val="en-GB"/>
        </w:rPr>
      </w:pPr>
      <w:r w:rsidRPr="00505785">
        <w:rPr>
          <w:sz w:val="24"/>
          <w:szCs w:val="24"/>
          <w:lang w:val="en-GB"/>
        </w:rPr>
        <w:t xml:space="preserve">After having received a certification rank, the company has the choice whether to publish this rank or not. It is assumed that both types of companies will always publish a rank 1, since this increases their product valuations and thereby profits. However, when receiving a </w:t>
      </w:r>
      <w:r w:rsidRPr="00505785">
        <w:rPr>
          <w:sz w:val="24"/>
          <w:szCs w:val="24"/>
          <w:lang w:val="en-GB"/>
        </w:rPr>
        <w:lastRenderedPageBreak/>
        <w:t xml:space="preserve">rank 2, it depends on the variables </w:t>
      </w:r>
      <m:oMath>
        <m:r>
          <m:rPr>
            <m:nor/>
          </m:rPr>
          <w:rPr>
            <w:sz w:val="24"/>
            <w:szCs w:val="24"/>
            <w:lang w:val="en-GB"/>
          </w:rPr>
          <m:t>α, q</m:t>
        </m:r>
        <m:r>
          <m:rPr>
            <m:nor/>
          </m:rPr>
          <w:rPr>
            <w:sz w:val="24"/>
            <w:szCs w:val="24"/>
            <w:vertAlign w:val="subscript"/>
            <w:lang w:val="en-GB"/>
          </w:rPr>
          <m:t>1,A</m:t>
        </m:r>
        <m:r>
          <m:rPr>
            <m:nor/>
          </m:rPr>
          <w:rPr>
            <w:sz w:val="24"/>
            <w:szCs w:val="24"/>
            <w:lang w:val="en-GB"/>
          </w:rPr>
          <m:t>, and q</m:t>
        </m:r>
        <m:r>
          <m:rPr>
            <m:nor/>
          </m:rPr>
          <w:rPr>
            <w:sz w:val="24"/>
            <w:szCs w:val="24"/>
            <w:vertAlign w:val="subscript"/>
            <w:lang w:val="en-GB"/>
          </w:rPr>
          <m:t>1,B</m:t>
        </m:r>
      </m:oMath>
      <w:r w:rsidRPr="00505785">
        <w:rPr>
          <w:sz w:val="24"/>
          <w:szCs w:val="24"/>
          <w:lang w:val="en-GB"/>
        </w:rPr>
        <w:t xml:space="preserve"> whether this rank will be published. We will return to this matter later on in the paper. </w:t>
      </w:r>
    </w:p>
    <w:p w:rsidR="00896EDC" w:rsidRPr="00505785" w:rsidRDefault="00896EDC" w:rsidP="00896EDC">
      <w:pPr>
        <w:spacing w:line="360" w:lineRule="auto"/>
        <w:jc w:val="both"/>
        <w:rPr>
          <w:sz w:val="24"/>
          <w:szCs w:val="24"/>
          <w:lang w:val="en-GB"/>
        </w:rPr>
      </w:pPr>
      <w:r w:rsidRPr="00505785">
        <w:rPr>
          <w:sz w:val="24"/>
          <w:szCs w:val="24"/>
          <w:lang w:val="en-GB"/>
        </w:rPr>
        <w:t>The price functions for the companies that do certify (</w:t>
      </w:r>
      <m:oMath>
        <m:r>
          <w:rPr>
            <w:rFonts w:ascii="Cambria Math" w:hAnsi="Cambria Math"/>
            <w:sz w:val="24"/>
            <w:szCs w:val="24"/>
            <w:lang w:val="en-GB"/>
          </w:rPr>
          <m:t>C</m:t>
        </m:r>
      </m:oMath>
      <w:r w:rsidRPr="00505785">
        <w:rPr>
          <w:sz w:val="24"/>
          <w:szCs w:val="24"/>
          <w:lang w:val="en-GB"/>
        </w:rPr>
        <w:t>) and the companies that don’t (</w:t>
      </w:r>
      <m:oMath>
        <m:r>
          <w:rPr>
            <w:rFonts w:ascii="Cambria Math" w:hAnsi="Cambria Math"/>
            <w:sz w:val="24"/>
            <w:szCs w:val="24"/>
            <w:lang w:val="en-GB"/>
          </w:rPr>
          <m:t>U</m:t>
        </m:r>
      </m:oMath>
      <w:r w:rsidRPr="00505785">
        <w:rPr>
          <w:sz w:val="24"/>
          <w:szCs w:val="24"/>
          <w:lang w:val="en-GB"/>
        </w:rPr>
        <w:t>) are respectively:</w:t>
      </w:r>
    </w:p>
    <w:p w:rsidR="00896EDC" w:rsidRPr="00505785" w:rsidRDefault="00896EDC" w:rsidP="00896EDC">
      <w:pPr>
        <w:spacing w:line="360" w:lineRule="auto"/>
        <w:jc w:val="both"/>
        <w:rPr>
          <w:sz w:val="24"/>
          <w:szCs w:val="24"/>
          <w:lang w:val="en-GB"/>
        </w:rPr>
      </w:pPr>
      <m:oMath>
        <m:r>
          <m:rPr>
            <m:nor/>
          </m:rPr>
          <w:rPr>
            <w:rFonts w:ascii="Cambria Math" w:hAnsi="Cambria Math"/>
            <w:sz w:val="24"/>
            <w:szCs w:val="24"/>
            <w:lang w:val="en-GB"/>
          </w:rPr>
          <m:t>P (C, r) = V</m:t>
        </m:r>
        <m:r>
          <m:rPr>
            <m:nor/>
          </m:rPr>
          <w:rPr>
            <w:rFonts w:ascii="Cambria Math" w:hAnsi="Cambria Math"/>
            <w:sz w:val="24"/>
            <w:szCs w:val="24"/>
            <w:vertAlign w:val="subscript"/>
            <w:lang w:val="en-GB"/>
          </w:rPr>
          <m:t>A</m:t>
        </m:r>
        <m:r>
          <m:rPr>
            <m:nor/>
          </m:rPr>
          <w:rPr>
            <w:rFonts w:ascii="Cambria Math" w:hAnsi="Cambria Math"/>
            <w:sz w:val="24"/>
            <w:szCs w:val="24"/>
            <w:lang w:val="en-GB"/>
          </w:rPr>
          <m:t xml:space="preserve"> ρ (A|C, r) + V</m:t>
        </m:r>
        <m:r>
          <m:rPr>
            <m:nor/>
          </m:rPr>
          <w:rPr>
            <w:rFonts w:ascii="Cambria Math" w:hAnsi="Cambria Math"/>
            <w:sz w:val="24"/>
            <w:szCs w:val="24"/>
            <w:vertAlign w:val="subscript"/>
            <w:lang w:val="en-GB"/>
          </w:rPr>
          <m:t>B</m:t>
        </m:r>
        <m:r>
          <m:rPr>
            <m:nor/>
          </m:rPr>
          <w:rPr>
            <w:rFonts w:ascii="Cambria Math" w:hAnsi="Cambria Math"/>
            <w:sz w:val="24"/>
            <w:szCs w:val="24"/>
            <w:lang w:val="en-GB"/>
          </w:rPr>
          <m:t xml:space="preserve"> ρ (B|C, r)</m:t>
        </m:r>
      </m:oMath>
      <w:r w:rsidRPr="00505785">
        <w:rPr>
          <w:sz w:val="24"/>
          <w:szCs w:val="24"/>
          <w:lang w:val="en-GB"/>
        </w:rPr>
        <w:tab/>
      </w:r>
      <w:r w:rsidRPr="00505785">
        <w:rPr>
          <w:sz w:val="24"/>
          <w:szCs w:val="24"/>
          <w:lang w:val="en-GB"/>
        </w:rPr>
        <w:tab/>
      </w:r>
      <w:r w:rsidRPr="00505785">
        <w:rPr>
          <w:sz w:val="24"/>
          <w:szCs w:val="24"/>
          <w:lang w:val="en-GB"/>
        </w:rPr>
        <w:tab/>
      </w:r>
      <w:r w:rsidRPr="00505785">
        <w:rPr>
          <w:sz w:val="24"/>
          <w:szCs w:val="24"/>
          <w:lang w:val="en-GB"/>
        </w:rPr>
        <w:tab/>
      </w:r>
      <w:r w:rsidRPr="00505785">
        <w:rPr>
          <w:sz w:val="24"/>
          <w:szCs w:val="24"/>
          <w:lang w:val="en-GB"/>
        </w:rPr>
        <w:tab/>
      </w:r>
      <w:r w:rsidRPr="00505785">
        <w:rPr>
          <w:sz w:val="24"/>
          <w:szCs w:val="24"/>
          <w:lang w:val="en-GB"/>
        </w:rPr>
        <w:tab/>
        <w:t>(1)</w:t>
      </w:r>
      <w:r w:rsidRPr="00505785">
        <w:rPr>
          <w:sz w:val="24"/>
          <w:szCs w:val="24"/>
          <w:lang w:val="en-GB"/>
        </w:rPr>
        <w:br/>
      </w:r>
      <m:oMath>
        <m:r>
          <m:rPr>
            <m:nor/>
          </m:rPr>
          <w:rPr>
            <w:rFonts w:ascii="Cambria Math" w:hAnsi="Cambria Math"/>
            <w:sz w:val="24"/>
            <w:szCs w:val="24"/>
            <w:lang w:val="en-GB"/>
          </w:rPr>
          <m:t>P (U) = V</m:t>
        </m:r>
        <m:r>
          <m:rPr>
            <m:nor/>
          </m:rPr>
          <w:rPr>
            <w:rFonts w:ascii="Cambria Math" w:hAnsi="Cambria Math"/>
            <w:sz w:val="24"/>
            <w:szCs w:val="24"/>
            <w:vertAlign w:val="subscript"/>
            <w:lang w:val="en-GB"/>
          </w:rPr>
          <m:t>A</m:t>
        </m:r>
        <m:r>
          <m:rPr>
            <m:nor/>
          </m:rPr>
          <w:rPr>
            <w:rFonts w:ascii="Cambria Math" w:hAnsi="Cambria Math"/>
            <w:sz w:val="24"/>
            <w:szCs w:val="24"/>
            <w:lang w:val="en-GB"/>
          </w:rPr>
          <m:t xml:space="preserve"> ρ (A|U) + V</m:t>
        </m:r>
        <m:r>
          <m:rPr>
            <m:nor/>
          </m:rPr>
          <w:rPr>
            <w:rFonts w:ascii="Cambria Math" w:hAnsi="Cambria Math"/>
            <w:sz w:val="24"/>
            <w:szCs w:val="24"/>
            <w:vertAlign w:val="subscript"/>
            <w:lang w:val="en-GB"/>
          </w:rPr>
          <m:t>B</m:t>
        </m:r>
        <m:r>
          <m:rPr>
            <m:nor/>
          </m:rPr>
          <w:rPr>
            <w:rFonts w:ascii="Cambria Math" w:hAnsi="Cambria Math"/>
            <w:sz w:val="24"/>
            <w:szCs w:val="24"/>
            <w:lang w:val="en-GB"/>
          </w:rPr>
          <m:t xml:space="preserve"> ρ (B|U)</m:t>
        </m:r>
      </m:oMath>
      <w:r w:rsidRPr="00505785">
        <w:rPr>
          <w:sz w:val="24"/>
          <w:szCs w:val="24"/>
          <w:lang w:val="en-GB"/>
        </w:rPr>
        <w:tab/>
      </w:r>
      <w:r w:rsidRPr="00505785">
        <w:rPr>
          <w:sz w:val="24"/>
          <w:szCs w:val="24"/>
          <w:lang w:val="en-GB"/>
        </w:rPr>
        <w:tab/>
      </w:r>
      <w:r w:rsidRPr="00505785">
        <w:rPr>
          <w:sz w:val="24"/>
          <w:szCs w:val="24"/>
          <w:lang w:val="en-GB"/>
        </w:rPr>
        <w:tab/>
      </w:r>
      <w:r w:rsidRPr="00505785">
        <w:rPr>
          <w:sz w:val="24"/>
          <w:szCs w:val="24"/>
          <w:lang w:val="en-GB"/>
        </w:rPr>
        <w:tab/>
      </w:r>
      <w:r w:rsidRPr="00505785">
        <w:rPr>
          <w:sz w:val="24"/>
          <w:szCs w:val="24"/>
          <w:lang w:val="en-GB"/>
        </w:rPr>
        <w:tab/>
      </w:r>
      <w:r w:rsidRPr="00505785">
        <w:rPr>
          <w:sz w:val="24"/>
          <w:szCs w:val="24"/>
          <w:lang w:val="en-GB"/>
        </w:rPr>
        <w:tab/>
      </w:r>
      <w:bookmarkStart w:id="3" w:name="_GoBack"/>
      <w:bookmarkEnd w:id="3"/>
      <w:r w:rsidRPr="00505785">
        <w:rPr>
          <w:sz w:val="24"/>
          <w:szCs w:val="24"/>
          <w:lang w:val="en-GB"/>
        </w:rPr>
        <w:tab/>
        <w:t>(2)</w:t>
      </w:r>
    </w:p>
    <w:p w:rsidR="00896EDC" w:rsidRPr="00505785" w:rsidRDefault="00896EDC" w:rsidP="00896EDC">
      <w:pPr>
        <w:spacing w:line="360" w:lineRule="auto"/>
        <w:jc w:val="both"/>
        <w:rPr>
          <w:rFonts w:eastAsiaTheme="minorEastAsia"/>
          <w:sz w:val="24"/>
          <w:szCs w:val="24"/>
          <w:vertAlign w:val="subscript"/>
          <w:lang w:val="en-GB"/>
        </w:rPr>
      </w:pPr>
      <w:r w:rsidRPr="00505785">
        <w:rPr>
          <w:sz w:val="24"/>
          <w:szCs w:val="24"/>
          <w:lang w:val="en-GB"/>
        </w:rPr>
        <w:t xml:space="preserve">For which </w:t>
      </w:r>
      <m:oMath>
        <m:r>
          <m:rPr>
            <m:nor/>
          </m:rPr>
          <w:rPr>
            <w:rFonts w:ascii="Cambria Math" w:eastAsia="Times New Roman" w:hAnsi="Cambria Math" w:cs="Arial"/>
            <w:sz w:val="24"/>
            <w:szCs w:val="24"/>
            <w:lang w:eastAsia="nl-NL"/>
          </w:rPr>
          <m:t>ρ</m:t>
        </m:r>
        <m:r>
          <m:rPr>
            <m:nor/>
          </m:rPr>
          <w:rPr>
            <w:rFonts w:ascii="Cambria Math" w:eastAsia="Times New Roman" w:hAnsi="Cambria Math" w:cs="Arial"/>
            <w:sz w:val="24"/>
            <w:szCs w:val="24"/>
            <w:lang w:val="en-GB" w:eastAsia="nl-NL"/>
          </w:rPr>
          <m:t xml:space="preserve"> (</m:t>
        </m:r>
        <w:proofErr w:type="spellStart"/>
        <m:r>
          <m:rPr>
            <m:nor/>
          </m:rPr>
          <w:rPr>
            <w:rFonts w:ascii="Cambria Math" w:eastAsia="Times New Roman" w:hAnsi="Cambria Math" w:cs="Arial"/>
            <w:sz w:val="24"/>
            <w:szCs w:val="24"/>
            <w:lang w:val="en-GB" w:eastAsia="nl-NL"/>
          </w:rPr>
          <m:t>t|C</m:t>
        </m:r>
        <w:proofErr w:type="spellEnd"/>
        <m:r>
          <m:rPr>
            <m:nor/>
          </m:rPr>
          <w:rPr>
            <w:rFonts w:ascii="Cambria Math" w:eastAsia="Times New Roman" w:hAnsi="Cambria Math" w:cs="Arial"/>
            <w:sz w:val="24"/>
            <w:szCs w:val="24"/>
            <w:lang w:val="en-GB" w:eastAsia="nl-NL"/>
          </w:rPr>
          <m:t>, r)</m:t>
        </m:r>
      </m:oMath>
      <w:r w:rsidRPr="00505785">
        <w:rPr>
          <w:sz w:val="24"/>
          <w:szCs w:val="24"/>
          <w:lang w:val="en-GB"/>
        </w:rPr>
        <w:t xml:space="preserve"> expresses the chances of being recognized as a certain type, dependent on </w:t>
      </w:r>
      <m:oMath>
        <m:r>
          <m:rPr>
            <m:nor/>
          </m:rPr>
          <w:rPr>
            <w:sz w:val="24"/>
            <w:szCs w:val="24"/>
            <w:lang w:val="en-GB"/>
          </w:rPr>
          <m:t>α,</m:t>
        </m:r>
        <m:r>
          <m:rPr>
            <m:nor/>
          </m:rPr>
          <w:rPr>
            <w:rFonts w:ascii="Cambria Math"/>
            <w:sz w:val="24"/>
            <w:szCs w:val="24"/>
            <w:lang w:val="en-GB"/>
          </w:rPr>
          <m:t xml:space="preserve"> </m:t>
        </m:r>
        <m:r>
          <m:rPr>
            <m:nor/>
          </m:rPr>
          <w:rPr>
            <w:rFonts w:ascii="Times New Roman" w:hAnsi="Times New Roman" w:cs="Times New Roman"/>
            <w:sz w:val="24"/>
            <w:szCs w:val="24"/>
            <w:lang w:val="en-GB"/>
          </w:rPr>
          <m:t>ϴ</m:t>
        </m:r>
        <m:r>
          <m:rPr>
            <m:nor/>
          </m:rPr>
          <w:rPr>
            <w:rFonts w:ascii="Cambria Math" w:hAnsi="Cambria Math"/>
            <w:sz w:val="24"/>
            <w:szCs w:val="24"/>
            <w:vertAlign w:val="subscript"/>
            <w:lang w:val="en-GB"/>
          </w:rPr>
          <m:t xml:space="preserve">t </m:t>
        </m:r>
        <m:r>
          <m:rPr>
            <m:nor/>
          </m:rPr>
          <w:rPr>
            <w:rFonts w:ascii="Cambria Math"/>
            <w:sz w:val="24"/>
            <w:szCs w:val="24"/>
            <w:lang w:val="en-GB"/>
          </w:rPr>
          <m:t xml:space="preserve">, </m:t>
        </m:r>
        <m:r>
          <m:rPr>
            <m:nor/>
          </m:rPr>
          <w:rPr>
            <w:sz w:val="24"/>
            <w:szCs w:val="24"/>
            <w:lang w:val="en-GB"/>
          </w:rPr>
          <m:t>q</m:t>
        </m:r>
        <m:r>
          <m:rPr>
            <m:nor/>
          </m:rPr>
          <w:rPr>
            <w:sz w:val="24"/>
            <w:szCs w:val="24"/>
            <w:vertAlign w:val="subscript"/>
            <w:lang w:val="en-GB"/>
          </w:rPr>
          <m:t>1,A</m:t>
        </m:r>
        <m:r>
          <m:rPr>
            <m:nor/>
          </m:rPr>
          <w:rPr>
            <w:sz w:val="24"/>
            <w:szCs w:val="24"/>
            <w:lang w:val="en-GB"/>
          </w:rPr>
          <m:t>, and q</m:t>
        </m:r>
        <m:r>
          <m:rPr>
            <m:nor/>
          </m:rPr>
          <w:rPr>
            <w:sz w:val="24"/>
            <w:szCs w:val="24"/>
            <w:vertAlign w:val="subscript"/>
            <w:lang w:val="en-GB"/>
          </w:rPr>
          <m:t>1,B</m:t>
        </m:r>
      </m:oMath>
      <w:r w:rsidRPr="00505785">
        <w:rPr>
          <w:rFonts w:eastAsiaTheme="minorEastAsia"/>
          <w:sz w:val="24"/>
          <w:szCs w:val="24"/>
          <w:vertAlign w:val="subscript"/>
          <w:lang w:val="en-GB"/>
        </w:rPr>
        <w:t xml:space="preserve">, </w:t>
      </w:r>
      <w:r w:rsidRPr="00505785">
        <w:rPr>
          <w:sz w:val="24"/>
          <w:szCs w:val="24"/>
          <w:lang w:val="en-GB"/>
        </w:rPr>
        <w:t>so the type of a company, its strategy and the accuracy of the certification labels.</w:t>
      </w:r>
    </w:p>
    <w:p w:rsidR="00896EDC" w:rsidRPr="00505785" w:rsidRDefault="00896EDC" w:rsidP="00896EDC">
      <w:pPr>
        <w:shd w:val="clear" w:color="auto" w:fill="FFFFFF"/>
        <w:spacing w:after="0" w:line="360" w:lineRule="auto"/>
        <w:jc w:val="both"/>
        <w:rPr>
          <w:sz w:val="24"/>
          <w:szCs w:val="24"/>
          <w:lang w:val="en-GB"/>
        </w:rPr>
      </w:pPr>
      <w:r w:rsidRPr="00505785">
        <w:rPr>
          <w:sz w:val="24"/>
          <w:szCs w:val="24"/>
          <w:lang w:val="en-GB"/>
        </w:rPr>
        <w:t xml:space="preserve">Since certification is assumed to be informative and </w:t>
      </w:r>
      <m:oMath>
        <m:r>
          <m:rPr>
            <m:nor/>
          </m:rPr>
          <w:rPr>
            <w:rFonts w:ascii="Cambria Math" w:hAnsi="Cambria Math"/>
            <w:sz w:val="24"/>
            <w:szCs w:val="24"/>
            <w:lang w:val="en-GB"/>
          </w:rPr>
          <m:t>V</m:t>
        </m:r>
        <m:r>
          <m:rPr>
            <m:nor/>
          </m:rPr>
          <w:rPr>
            <w:rFonts w:ascii="Cambria Math" w:hAnsi="Cambria Math"/>
            <w:sz w:val="24"/>
            <w:szCs w:val="24"/>
            <w:vertAlign w:val="subscript"/>
            <w:lang w:val="en-GB"/>
          </w:rPr>
          <m:t>A</m:t>
        </m:r>
        <m:r>
          <m:rPr>
            <m:nor/>
          </m:rPr>
          <w:rPr>
            <w:rFonts w:ascii="Cambria Math" w:hAnsi="Cambria Math"/>
            <w:sz w:val="24"/>
            <w:szCs w:val="24"/>
            <w:lang w:val="en-GB"/>
          </w:rPr>
          <m:t xml:space="preserve"> &gt; V</m:t>
        </m:r>
        <m:r>
          <m:rPr>
            <m:nor/>
          </m:rPr>
          <w:rPr>
            <w:rFonts w:ascii="Cambria Math" w:hAnsi="Cambria Math"/>
            <w:sz w:val="24"/>
            <w:szCs w:val="24"/>
            <w:vertAlign w:val="subscript"/>
            <w:lang w:val="en-GB"/>
          </w:rPr>
          <m:t>B</m:t>
        </m:r>
      </m:oMath>
      <w:r w:rsidRPr="00505785">
        <w:rPr>
          <w:sz w:val="24"/>
          <w:szCs w:val="24"/>
          <w:lang w:val="en-GB"/>
        </w:rPr>
        <w:t xml:space="preserve"> , it can be concluded that for (1), </w:t>
      </w:r>
      <m:oMath>
        <m:r>
          <m:rPr>
            <m:nor/>
          </m:rPr>
          <w:rPr>
            <w:rFonts w:ascii="Cambria Math" w:hAnsi="Cambria Math"/>
            <w:sz w:val="24"/>
            <w:szCs w:val="24"/>
            <w:lang w:val="en-GB"/>
          </w:rPr>
          <m:t>P(C, 1) &gt; P(C, 2)</m:t>
        </m:r>
      </m:oMath>
      <w:r w:rsidRPr="00505785">
        <w:rPr>
          <w:rFonts w:eastAsiaTheme="minorEastAsia"/>
          <w:sz w:val="24"/>
          <w:szCs w:val="24"/>
          <w:lang w:val="en-GB"/>
        </w:rPr>
        <w:t>.</w:t>
      </w:r>
      <w:r w:rsidRPr="00505785">
        <w:rPr>
          <w:sz w:val="24"/>
          <w:szCs w:val="24"/>
          <w:lang w:val="en-GB"/>
        </w:rPr>
        <w:t xml:space="preserve"> With use of these price functions (1) and (2), the general profit functions can be set up.</w:t>
      </w:r>
    </w:p>
    <w:p w:rsidR="00896EDC" w:rsidRPr="00505785" w:rsidRDefault="00896EDC" w:rsidP="00896EDC">
      <w:pPr>
        <w:shd w:val="clear" w:color="auto" w:fill="FFFFFF"/>
        <w:spacing w:after="0" w:line="360" w:lineRule="auto"/>
        <w:jc w:val="both"/>
        <w:rPr>
          <w:sz w:val="24"/>
          <w:szCs w:val="24"/>
          <w:lang w:val="en-GB"/>
        </w:rPr>
      </w:pPr>
    </w:p>
    <w:p w:rsidR="00896EDC" w:rsidRPr="00505785" w:rsidRDefault="00896EDC" w:rsidP="00896EDC">
      <w:pPr>
        <w:spacing w:line="360" w:lineRule="auto"/>
        <w:jc w:val="both"/>
        <w:rPr>
          <w:sz w:val="24"/>
          <w:szCs w:val="24"/>
          <w:lang w:val="en-GB"/>
        </w:rPr>
      </w:pPr>
      <m:oMath>
        <m:r>
          <m:rPr>
            <m:nor/>
          </m:rPr>
          <w:rPr>
            <w:rFonts w:ascii="Cambria Math" w:hAnsi="Cambria Math"/>
            <w:sz w:val="24"/>
            <w:szCs w:val="24"/>
            <w:lang w:val="en-GB"/>
          </w:rPr>
          <m:t>W (Q ; A, C, P) = q</m:t>
        </m:r>
        <m:r>
          <m:rPr>
            <m:nor/>
          </m:rPr>
          <w:rPr>
            <w:rFonts w:ascii="Cambria Math" w:hAnsi="Cambria Math"/>
            <w:sz w:val="24"/>
            <w:szCs w:val="24"/>
            <w:vertAlign w:val="subscript"/>
            <w:lang w:val="en-GB"/>
          </w:rPr>
          <m:t>1,A</m:t>
        </m:r>
        <m:r>
          <m:rPr>
            <m:nor/>
          </m:rPr>
          <w:rPr>
            <w:rFonts w:ascii="Cambria Math" w:hAnsi="Cambria Math"/>
            <w:sz w:val="24"/>
            <w:szCs w:val="24"/>
            <w:lang w:val="en-GB"/>
          </w:rPr>
          <m:t xml:space="preserve"> * P (C, 1) * Q + (1 – q</m:t>
        </m:r>
        <m:r>
          <m:rPr>
            <m:nor/>
          </m:rPr>
          <w:rPr>
            <w:rFonts w:ascii="Cambria Math" w:hAnsi="Cambria Math"/>
            <w:sz w:val="24"/>
            <w:szCs w:val="24"/>
            <w:vertAlign w:val="subscript"/>
            <w:lang w:val="en-GB"/>
          </w:rPr>
          <m:t>1,A</m:t>
        </m:r>
        <m:r>
          <m:rPr>
            <m:nor/>
          </m:rPr>
          <w:rPr>
            <w:rFonts w:ascii="Cambria Math" w:hAnsi="Cambria Math"/>
            <w:sz w:val="24"/>
            <w:szCs w:val="24"/>
            <w:lang w:val="en-GB"/>
          </w:rPr>
          <m:t xml:space="preserve"> )* P (C, 2)* Q – K – Z </m:t>
        </m:r>
      </m:oMath>
      <w:r w:rsidRPr="00505785">
        <w:rPr>
          <w:sz w:val="24"/>
          <w:szCs w:val="24"/>
          <w:lang w:val="en-GB"/>
        </w:rPr>
        <w:tab/>
      </w:r>
      <w:r w:rsidRPr="00505785">
        <w:rPr>
          <w:sz w:val="24"/>
          <w:szCs w:val="24"/>
          <w:lang w:val="en-GB"/>
        </w:rPr>
        <w:tab/>
        <w:t>(3)</w:t>
      </w:r>
      <w:r w:rsidRPr="00505785">
        <w:rPr>
          <w:sz w:val="24"/>
          <w:szCs w:val="24"/>
          <w:lang w:val="en-GB"/>
        </w:rPr>
        <w:br/>
      </w:r>
      <m:oMath>
        <m:r>
          <m:rPr>
            <m:nor/>
          </m:rPr>
          <w:rPr>
            <w:rFonts w:ascii="Cambria Math" w:hAnsi="Cambria Math"/>
            <w:sz w:val="24"/>
            <w:szCs w:val="24"/>
            <w:lang w:val="en-GB"/>
          </w:rPr>
          <m:t>W (Q ; B, C, P) = q</m:t>
        </m:r>
        <m:r>
          <m:rPr>
            <m:nor/>
          </m:rPr>
          <w:rPr>
            <w:rFonts w:ascii="Cambria Math" w:hAnsi="Cambria Math"/>
            <w:sz w:val="24"/>
            <w:szCs w:val="24"/>
            <w:vertAlign w:val="subscript"/>
            <w:lang w:val="en-GB"/>
          </w:rPr>
          <m:t>1,B</m:t>
        </m:r>
        <m:r>
          <m:rPr>
            <m:nor/>
          </m:rPr>
          <w:rPr>
            <w:rFonts w:ascii="Cambria Math" w:hAnsi="Cambria Math"/>
            <w:sz w:val="24"/>
            <w:szCs w:val="24"/>
            <w:lang w:val="en-GB"/>
          </w:rPr>
          <m:t xml:space="preserve"> * P (C, 1) * Q + (1 – q</m:t>
        </m:r>
        <m:r>
          <m:rPr>
            <m:nor/>
          </m:rPr>
          <w:rPr>
            <w:rFonts w:ascii="Cambria Math" w:hAnsi="Cambria Math"/>
            <w:sz w:val="24"/>
            <w:szCs w:val="24"/>
            <w:vertAlign w:val="subscript"/>
            <w:lang w:val="en-GB"/>
          </w:rPr>
          <m:t>1,B</m:t>
        </m:r>
        <m:r>
          <m:rPr>
            <m:nor/>
          </m:rPr>
          <w:rPr>
            <w:rFonts w:ascii="Cambria Math" w:hAnsi="Cambria Math"/>
            <w:sz w:val="24"/>
            <w:szCs w:val="24"/>
            <w:lang w:val="en-GB"/>
          </w:rPr>
          <m:t xml:space="preserve"> )* P (C, 2)* Q – K</m:t>
        </m:r>
      </m:oMath>
      <w:r w:rsidRPr="00505785">
        <w:rPr>
          <w:sz w:val="24"/>
          <w:szCs w:val="24"/>
          <w:lang w:val="en-GB"/>
        </w:rPr>
        <w:tab/>
      </w:r>
      <w:r w:rsidRPr="00505785">
        <w:rPr>
          <w:sz w:val="24"/>
          <w:szCs w:val="24"/>
          <w:lang w:val="en-GB"/>
        </w:rPr>
        <w:tab/>
      </w:r>
      <w:r w:rsidRPr="00505785">
        <w:rPr>
          <w:sz w:val="24"/>
          <w:szCs w:val="24"/>
          <w:lang w:val="en-GB"/>
        </w:rPr>
        <w:tab/>
        <w:t>(4)</w:t>
      </w:r>
      <w:r w:rsidRPr="00505785">
        <w:rPr>
          <w:sz w:val="24"/>
          <w:szCs w:val="24"/>
          <w:lang w:val="en-GB"/>
        </w:rPr>
        <w:br/>
      </w:r>
      <m:oMath>
        <m:r>
          <m:rPr>
            <m:nor/>
          </m:rPr>
          <w:rPr>
            <w:rFonts w:ascii="Cambria Math" w:hAnsi="Cambria Math"/>
            <w:sz w:val="24"/>
            <w:szCs w:val="24"/>
            <w:lang w:val="en-GB"/>
          </w:rPr>
          <m:t>W (Q ; A, U, P) = P(U) * Q – Z</m:t>
        </m:r>
      </m:oMath>
      <w:r w:rsidRPr="00505785">
        <w:rPr>
          <w:sz w:val="24"/>
          <w:szCs w:val="24"/>
          <w:lang w:val="en-GB"/>
        </w:rPr>
        <w:t xml:space="preserve"> </w:t>
      </w:r>
      <w:r w:rsidRPr="00505785">
        <w:rPr>
          <w:sz w:val="24"/>
          <w:szCs w:val="24"/>
          <w:lang w:val="en-GB"/>
        </w:rPr>
        <w:tab/>
      </w:r>
      <w:r w:rsidRPr="00505785">
        <w:rPr>
          <w:sz w:val="24"/>
          <w:szCs w:val="24"/>
          <w:lang w:val="en-GB"/>
        </w:rPr>
        <w:tab/>
      </w:r>
      <w:r w:rsidRPr="00505785">
        <w:rPr>
          <w:sz w:val="24"/>
          <w:szCs w:val="24"/>
          <w:lang w:val="en-GB"/>
        </w:rPr>
        <w:tab/>
      </w:r>
      <w:r w:rsidRPr="00505785">
        <w:rPr>
          <w:sz w:val="24"/>
          <w:szCs w:val="24"/>
          <w:lang w:val="en-GB"/>
        </w:rPr>
        <w:tab/>
      </w:r>
      <w:r w:rsidRPr="00505785">
        <w:rPr>
          <w:sz w:val="24"/>
          <w:szCs w:val="24"/>
          <w:lang w:val="en-GB"/>
        </w:rPr>
        <w:tab/>
      </w:r>
      <w:r w:rsidRPr="00505785">
        <w:rPr>
          <w:sz w:val="24"/>
          <w:szCs w:val="24"/>
          <w:lang w:val="en-GB"/>
        </w:rPr>
        <w:tab/>
      </w:r>
      <w:r w:rsidRPr="00505785">
        <w:rPr>
          <w:sz w:val="24"/>
          <w:szCs w:val="24"/>
          <w:lang w:val="en-GB"/>
        </w:rPr>
        <w:tab/>
        <w:t>(5)</w:t>
      </w:r>
      <w:r w:rsidRPr="00505785">
        <w:rPr>
          <w:sz w:val="24"/>
          <w:szCs w:val="24"/>
          <w:lang w:val="en-GB"/>
        </w:rPr>
        <w:br/>
      </w:r>
      <m:oMath>
        <m:r>
          <m:rPr>
            <m:nor/>
          </m:rPr>
          <w:rPr>
            <w:rFonts w:ascii="Cambria Math" w:hAnsi="Cambria Math"/>
            <w:sz w:val="24"/>
            <w:szCs w:val="24"/>
            <w:lang w:val="en-GB"/>
          </w:rPr>
          <m:t>W (Q ; B, U, P) = P (U) * Q</m:t>
        </m:r>
      </m:oMath>
      <w:r w:rsidRPr="00505785">
        <w:rPr>
          <w:sz w:val="24"/>
          <w:szCs w:val="24"/>
          <w:lang w:val="en-GB"/>
        </w:rPr>
        <w:tab/>
      </w:r>
      <w:r w:rsidRPr="00505785">
        <w:rPr>
          <w:sz w:val="24"/>
          <w:szCs w:val="24"/>
          <w:lang w:val="en-GB"/>
        </w:rPr>
        <w:tab/>
      </w:r>
      <w:r w:rsidRPr="00505785">
        <w:rPr>
          <w:sz w:val="24"/>
          <w:szCs w:val="24"/>
          <w:lang w:val="en-GB"/>
        </w:rPr>
        <w:tab/>
      </w:r>
      <w:r w:rsidRPr="00505785">
        <w:rPr>
          <w:sz w:val="24"/>
          <w:szCs w:val="24"/>
          <w:lang w:val="en-GB"/>
        </w:rPr>
        <w:tab/>
      </w:r>
      <w:r w:rsidRPr="00505785">
        <w:rPr>
          <w:sz w:val="24"/>
          <w:szCs w:val="24"/>
          <w:lang w:val="en-GB"/>
        </w:rPr>
        <w:tab/>
      </w:r>
      <w:r w:rsidRPr="00505785">
        <w:rPr>
          <w:sz w:val="24"/>
          <w:szCs w:val="24"/>
          <w:lang w:val="en-GB"/>
        </w:rPr>
        <w:tab/>
      </w:r>
      <w:r w:rsidRPr="00505785">
        <w:rPr>
          <w:sz w:val="24"/>
          <w:szCs w:val="24"/>
          <w:lang w:val="en-GB"/>
        </w:rPr>
        <w:tab/>
      </w:r>
      <w:r w:rsidRPr="00505785">
        <w:rPr>
          <w:sz w:val="24"/>
          <w:szCs w:val="24"/>
          <w:lang w:val="en-GB"/>
        </w:rPr>
        <w:tab/>
        <w:t>(6)</w:t>
      </w:r>
    </w:p>
    <w:p w:rsidR="00896EDC" w:rsidRDefault="00896EDC" w:rsidP="00896EDC">
      <w:pPr>
        <w:pStyle w:val="Kop2"/>
        <w:spacing w:line="360" w:lineRule="auto"/>
        <w:jc w:val="both"/>
        <w:rPr>
          <w:rFonts w:asciiTheme="minorHAnsi" w:hAnsiTheme="minorHAnsi"/>
          <w:lang w:val="en-GB"/>
        </w:rPr>
      </w:pPr>
    </w:p>
    <w:p w:rsidR="00896EDC" w:rsidRDefault="00896EDC" w:rsidP="00896EDC">
      <w:pPr>
        <w:pStyle w:val="Kop2"/>
        <w:spacing w:line="360" w:lineRule="auto"/>
        <w:jc w:val="both"/>
        <w:rPr>
          <w:rFonts w:asciiTheme="minorHAnsi" w:hAnsiTheme="minorHAnsi"/>
          <w:lang w:val="en-GB"/>
        </w:rPr>
      </w:pPr>
      <w:r>
        <w:rPr>
          <w:rFonts w:asciiTheme="minorHAnsi" w:hAnsiTheme="minorHAnsi"/>
          <w:lang w:val="en-GB"/>
        </w:rPr>
        <w:br/>
      </w:r>
      <w:r>
        <w:rPr>
          <w:rFonts w:asciiTheme="minorHAnsi" w:hAnsiTheme="minorHAnsi"/>
          <w:lang w:val="en-GB"/>
        </w:rPr>
        <w:br/>
      </w:r>
    </w:p>
    <w:p w:rsidR="00896EDC" w:rsidRDefault="00896EDC" w:rsidP="00896EDC">
      <w:pPr>
        <w:rPr>
          <w:rFonts w:eastAsiaTheme="majorEastAsia" w:cstheme="majorBidi"/>
          <w:color w:val="4F81BD" w:themeColor="accent1"/>
          <w:sz w:val="26"/>
          <w:szCs w:val="26"/>
          <w:lang w:val="en-GB"/>
        </w:rPr>
      </w:pPr>
      <w:r>
        <w:rPr>
          <w:lang w:val="en-GB"/>
        </w:rPr>
        <w:br w:type="page"/>
      </w:r>
    </w:p>
    <w:p w:rsidR="00896EDC" w:rsidRPr="00030967" w:rsidRDefault="00896EDC" w:rsidP="00896EDC">
      <w:pPr>
        <w:pStyle w:val="Kop2"/>
        <w:spacing w:line="360" w:lineRule="auto"/>
        <w:jc w:val="both"/>
        <w:rPr>
          <w:rFonts w:asciiTheme="minorHAnsi" w:hAnsiTheme="minorHAnsi"/>
          <w:lang w:val="en-GB"/>
        </w:rPr>
      </w:pPr>
      <w:bookmarkStart w:id="4" w:name="_Toc420164527"/>
      <w:r w:rsidRPr="00030967">
        <w:rPr>
          <w:rFonts w:asciiTheme="minorHAnsi" w:hAnsiTheme="minorHAnsi"/>
          <w:lang w:val="en-GB"/>
        </w:rPr>
        <w:lastRenderedPageBreak/>
        <w:t>Conclusive Information</w:t>
      </w:r>
      <w:bookmarkEnd w:id="4"/>
    </w:p>
    <w:p w:rsidR="00896EDC" w:rsidRPr="00030967" w:rsidRDefault="00896EDC" w:rsidP="00896EDC">
      <w:pPr>
        <w:spacing w:line="360" w:lineRule="auto"/>
        <w:jc w:val="both"/>
        <w:rPr>
          <w:sz w:val="24"/>
          <w:szCs w:val="24"/>
          <w:lang w:val="en-GB"/>
        </w:rPr>
      </w:pPr>
      <w:r>
        <w:rPr>
          <w:sz w:val="24"/>
          <w:szCs w:val="24"/>
          <w:lang w:val="en-GB"/>
        </w:rPr>
        <w:br/>
      </w:r>
      <w:r w:rsidRPr="00030967">
        <w:rPr>
          <w:sz w:val="24"/>
          <w:szCs w:val="24"/>
          <w:lang w:val="en-GB"/>
        </w:rPr>
        <w:t xml:space="preserve">First, a situation in which there is conclusive information is considered. This means that </w:t>
      </w:r>
      <m:oMath>
        <m:r>
          <m:rPr>
            <m:nor/>
          </m:rPr>
          <w:rPr>
            <w:rFonts w:ascii="Cambria Math" w:hAnsi="Cambria Math"/>
            <w:sz w:val="24"/>
            <w:szCs w:val="24"/>
            <w:lang w:val="en-GB"/>
          </w:rPr>
          <m:t>q</m:t>
        </m:r>
        <m:r>
          <m:rPr>
            <m:nor/>
          </m:rPr>
          <w:rPr>
            <w:rFonts w:ascii="Cambria Math" w:hAnsi="Cambria Math"/>
            <w:sz w:val="24"/>
            <w:szCs w:val="24"/>
            <w:vertAlign w:val="subscript"/>
            <w:lang w:val="en-GB"/>
          </w:rPr>
          <m:t>1,A</m:t>
        </m:r>
        <m:r>
          <m:rPr>
            <m:nor/>
          </m:rPr>
          <w:rPr>
            <w:rFonts w:ascii="Cambria Math" w:hAnsi="Cambria Math"/>
            <w:sz w:val="24"/>
            <w:szCs w:val="24"/>
            <w:lang w:val="en-GB"/>
          </w:rPr>
          <m:t xml:space="preserve"> = 1</m:t>
        </m:r>
      </m:oMath>
      <w:r w:rsidRPr="00030967">
        <w:rPr>
          <w:sz w:val="24"/>
          <w:szCs w:val="24"/>
          <w:lang w:val="en-GB"/>
        </w:rPr>
        <w:t xml:space="preserve"> and </w:t>
      </w:r>
      <m:oMath>
        <m:r>
          <m:rPr>
            <m:nor/>
          </m:rPr>
          <w:rPr>
            <w:rFonts w:ascii="Cambria Math" w:hAnsi="Cambria Math"/>
            <w:sz w:val="24"/>
            <w:szCs w:val="24"/>
            <w:lang w:val="en-GB"/>
          </w:rPr>
          <m:t>q</m:t>
        </m:r>
        <m:r>
          <m:rPr>
            <m:nor/>
          </m:rPr>
          <w:rPr>
            <w:rFonts w:ascii="Cambria Math" w:hAnsi="Cambria Math"/>
            <w:sz w:val="24"/>
            <w:szCs w:val="24"/>
            <w:vertAlign w:val="subscript"/>
            <w:lang w:val="en-GB"/>
          </w:rPr>
          <m:t>1,B</m:t>
        </m:r>
        <m:r>
          <m:rPr>
            <m:nor/>
          </m:rPr>
          <w:rPr>
            <w:rFonts w:ascii="Cambria Math" w:hAnsi="Cambria Math"/>
            <w:sz w:val="24"/>
            <w:szCs w:val="24"/>
            <w:lang w:val="en-GB"/>
          </w:rPr>
          <m:t xml:space="preserve"> = 0</m:t>
        </m:r>
      </m:oMath>
      <w:r w:rsidRPr="00030967">
        <w:rPr>
          <w:sz w:val="24"/>
          <w:szCs w:val="24"/>
          <w:lang w:val="en-GB"/>
        </w:rPr>
        <w:t>, so that consumers can accurately value the products on the information given by the certification labels. In that case, the companies need to choose whether to certify their activities or not. For a type B company, the profit functions are as follows:</w:t>
      </w:r>
    </w:p>
    <w:p w:rsidR="00896EDC" w:rsidRPr="00030967" w:rsidRDefault="00896EDC" w:rsidP="00896EDC">
      <w:pPr>
        <w:spacing w:line="360" w:lineRule="auto"/>
        <w:jc w:val="both"/>
        <w:rPr>
          <w:sz w:val="24"/>
          <w:szCs w:val="24"/>
          <w:lang w:val="en-GB"/>
        </w:rPr>
      </w:pPr>
      <m:oMath>
        <m:r>
          <m:rPr>
            <m:nor/>
          </m:rPr>
          <w:rPr>
            <w:rFonts w:ascii="Cambria Math" w:hAnsi="Cambria Math"/>
            <w:sz w:val="24"/>
            <w:szCs w:val="24"/>
            <w:lang w:val="en-GB"/>
          </w:rPr>
          <m:t>W(Q ; B, C, P) = P(C, 2) * Q – K = V</m:t>
        </m:r>
        <m:r>
          <m:rPr>
            <m:nor/>
          </m:rPr>
          <w:rPr>
            <w:rFonts w:ascii="Cambria Math" w:hAnsi="Cambria Math"/>
            <w:sz w:val="24"/>
            <w:szCs w:val="24"/>
            <w:vertAlign w:val="subscript"/>
            <w:lang w:val="en-GB"/>
          </w:rPr>
          <m:t>B</m:t>
        </m:r>
        <m:r>
          <m:rPr>
            <m:nor/>
          </m:rPr>
          <w:rPr>
            <w:rFonts w:ascii="Cambria Math" w:hAnsi="Cambria Math"/>
            <w:sz w:val="24"/>
            <w:szCs w:val="24"/>
            <w:lang w:val="en-GB"/>
          </w:rPr>
          <m:t xml:space="preserve"> * Q – K</m:t>
        </m:r>
      </m:oMath>
      <w:r>
        <w:rPr>
          <w:sz w:val="24"/>
          <w:szCs w:val="24"/>
          <w:lang w:val="en-GB"/>
        </w:rPr>
        <w:t xml:space="preserve"> </w:t>
      </w:r>
      <w:r>
        <w:rPr>
          <w:sz w:val="24"/>
          <w:szCs w:val="24"/>
          <w:lang w:val="en-GB"/>
        </w:rPr>
        <w:tab/>
      </w:r>
      <w:r>
        <w:rPr>
          <w:sz w:val="24"/>
          <w:szCs w:val="24"/>
          <w:lang w:val="en-GB"/>
        </w:rPr>
        <w:tab/>
      </w:r>
      <w:r>
        <w:rPr>
          <w:sz w:val="24"/>
          <w:szCs w:val="24"/>
          <w:lang w:val="en-GB"/>
        </w:rPr>
        <w:tab/>
      </w:r>
      <w:r>
        <w:rPr>
          <w:sz w:val="24"/>
          <w:szCs w:val="24"/>
          <w:lang w:val="en-GB"/>
        </w:rPr>
        <w:tab/>
      </w:r>
      <w:r>
        <w:rPr>
          <w:sz w:val="24"/>
          <w:szCs w:val="24"/>
          <w:lang w:val="en-GB"/>
        </w:rPr>
        <w:tab/>
        <w:t>(7</w:t>
      </w:r>
      <w:r w:rsidRPr="00030967">
        <w:rPr>
          <w:sz w:val="24"/>
          <w:szCs w:val="24"/>
          <w:lang w:val="en-GB"/>
        </w:rPr>
        <w:t>)</w:t>
      </w:r>
      <w:r w:rsidRPr="00030967">
        <w:rPr>
          <w:sz w:val="24"/>
          <w:szCs w:val="24"/>
          <w:lang w:val="en-GB"/>
        </w:rPr>
        <w:br/>
      </w:r>
      <m:oMath>
        <m:r>
          <m:rPr>
            <m:nor/>
          </m:rPr>
          <w:rPr>
            <w:rFonts w:ascii="Cambria Math" w:hAnsi="Cambria Math"/>
            <w:sz w:val="24"/>
            <w:szCs w:val="24"/>
            <w:lang w:val="en-GB"/>
          </w:rPr>
          <m:t>W(Q ; B, U, P) = P (U) * Q = V</m:t>
        </m:r>
        <m:r>
          <m:rPr>
            <m:nor/>
          </m:rPr>
          <w:rPr>
            <w:rFonts w:ascii="Cambria Math" w:hAnsi="Cambria Math"/>
            <w:sz w:val="24"/>
            <w:szCs w:val="24"/>
            <w:vertAlign w:val="subscript"/>
            <w:lang w:val="en-GB"/>
          </w:rPr>
          <m:t>A</m:t>
        </m:r>
        <m:r>
          <m:rPr>
            <m:nor/>
          </m:rPr>
          <w:rPr>
            <w:rFonts w:ascii="Cambria Math" w:hAnsi="Cambria Math"/>
            <w:sz w:val="24"/>
            <w:szCs w:val="24"/>
            <w:lang w:val="en-GB"/>
          </w:rPr>
          <m:t xml:space="preserve"> ρ (A|U) * Q + V</m:t>
        </m:r>
        <m:r>
          <m:rPr>
            <m:nor/>
          </m:rPr>
          <w:rPr>
            <w:rFonts w:ascii="Cambria Math" w:hAnsi="Cambria Math"/>
            <w:sz w:val="24"/>
            <w:szCs w:val="24"/>
            <w:vertAlign w:val="subscript"/>
            <w:lang w:val="en-GB"/>
          </w:rPr>
          <m:t>B</m:t>
        </m:r>
        <m:r>
          <m:rPr>
            <m:nor/>
          </m:rPr>
          <w:rPr>
            <w:rFonts w:ascii="Cambria Math" w:hAnsi="Cambria Math"/>
            <w:sz w:val="24"/>
            <w:szCs w:val="24"/>
            <w:lang w:val="en-GB"/>
          </w:rPr>
          <m:t xml:space="preserve"> ρ (B|U) * Q</m:t>
        </m:r>
      </m:oMath>
      <w:r>
        <w:rPr>
          <w:sz w:val="24"/>
          <w:szCs w:val="24"/>
          <w:lang w:val="en-GB"/>
        </w:rPr>
        <w:tab/>
      </w:r>
      <w:r>
        <w:rPr>
          <w:sz w:val="24"/>
          <w:szCs w:val="24"/>
          <w:lang w:val="en-GB"/>
        </w:rPr>
        <w:tab/>
      </w:r>
      <w:r>
        <w:rPr>
          <w:sz w:val="24"/>
          <w:szCs w:val="24"/>
          <w:lang w:val="en-GB"/>
        </w:rPr>
        <w:tab/>
        <w:t>(8</w:t>
      </w:r>
      <w:r w:rsidRPr="00030967">
        <w:rPr>
          <w:sz w:val="24"/>
          <w:szCs w:val="24"/>
          <w:lang w:val="en-GB"/>
        </w:rPr>
        <w:t>)</w:t>
      </w:r>
    </w:p>
    <w:p w:rsidR="00896EDC" w:rsidRPr="00030967" w:rsidRDefault="00896EDC" w:rsidP="00896EDC">
      <w:pPr>
        <w:spacing w:line="360" w:lineRule="auto"/>
        <w:jc w:val="both"/>
        <w:rPr>
          <w:sz w:val="24"/>
          <w:szCs w:val="24"/>
          <w:lang w:val="en-GB"/>
        </w:rPr>
      </w:pPr>
      <w:r w:rsidRPr="00030967">
        <w:rPr>
          <w:sz w:val="24"/>
          <w:szCs w:val="24"/>
          <w:lang w:val="en-GB"/>
        </w:rPr>
        <w:t xml:space="preserve">As consumers have Bayesian beliefs, they know that type </w:t>
      </w:r>
      <w:r>
        <w:rPr>
          <w:sz w:val="24"/>
          <w:szCs w:val="24"/>
          <w:lang w:val="en-GB"/>
        </w:rPr>
        <w:t xml:space="preserve">B companies can try to </w:t>
      </w:r>
      <w:r w:rsidRPr="00030967">
        <w:rPr>
          <w:sz w:val="24"/>
          <w:szCs w:val="24"/>
          <w:lang w:val="en-GB"/>
        </w:rPr>
        <w:t xml:space="preserve">certify but they will never receive rank 1 (since </w:t>
      </w:r>
      <m:oMath>
        <m:r>
          <m:rPr>
            <m:nor/>
          </m:rPr>
          <w:rPr>
            <w:rFonts w:ascii="Cambria Math" w:hAnsi="Cambria Math"/>
            <w:sz w:val="24"/>
            <w:szCs w:val="24"/>
            <w:lang w:val="en-GB"/>
          </w:rPr>
          <m:t>q</m:t>
        </m:r>
        <m:r>
          <m:rPr>
            <m:nor/>
          </m:rPr>
          <w:rPr>
            <w:rFonts w:ascii="Cambria Math" w:hAnsi="Cambria Math"/>
            <w:sz w:val="24"/>
            <w:szCs w:val="24"/>
            <w:vertAlign w:val="subscript"/>
            <w:lang w:val="en-GB"/>
          </w:rPr>
          <m:t>1,B</m:t>
        </m:r>
        <m:r>
          <m:rPr>
            <m:nor/>
          </m:rPr>
          <w:rPr>
            <w:rFonts w:ascii="Cambria Math" w:hAnsi="Cambria Math"/>
            <w:sz w:val="24"/>
            <w:szCs w:val="24"/>
            <w:lang w:val="en-GB"/>
          </w:rPr>
          <m:t xml:space="preserve"> = 0</m:t>
        </m:r>
      </m:oMath>
      <w:r w:rsidRPr="00030967">
        <w:rPr>
          <w:sz w:val="24"/>
          <w:szCs w:val="24"/>
          <w:lang w:val="en-GB"/>
        </w:rPr>
        <w:t xml:space="preserve">), meaning they would never have an incentive to pay the incremental cost K of certifying. </w:t>
      </w:r>
    </w:p>
    <w:p w:rsidR="00896EDC" w:rsidRDefault="00896EDC" w:rsidP="00896EDC">
      <w:pPr>
        <w:spacing w:line="360" w:lineRule="auto"/>
        <w:rPr>
          <w:i/>
          <w:sz w:val="24"/>
          <w:szCs w:val="24"/>
          <w:lang w:val="en-GB"/>
        </w:rPr>
      </w:pPr>
      <w:r>
        <w:rPr>
          <w:i/>
          <w:sz w:val="24"/>
          <w:szCs w:val="24"/>
          <w:lang w:val="en-GB"/>
        </w:rPr>
        <w:t>Proposition 1</w:t>
      </w:r>
      <w:r w:rsidRPr="00030967">
        <w:rPr>
          <w:i/>
          <w:sz w:val="24"/>
          <w:szCs w:val="24"/>
          <w:lang w:val="en-GB"/>
        </w:rPr>
        <w:t xml:space="preserve">: Since </w:t>
      </w:r>
      <m:oMath>
        <m:r>
          <m:rPr>
            <m:nor/>
          </m:rPr>
          <w:rPr>
            <w:rFonts w:ascii="Cambria Math" w:hAnsi="Cambria Math"/>
            <w:sz w:val="24"/>
            <w:szCs w:val="24"/>
            <w:lang w:val="en-GB"/>
          </w:rPr>
          <m:t>W (Q ; B, C, P) &lt; W (Q ; B, U, P)</m:t>
        </m:r>
      </m:oMath>
      <w:r w:rsidRPr="00030967">
        <w:rPr>
          <w:i/>
          <w:sz w:val="24"/>
          <w:szCs w:val="24"/>
          <w:lang w:val="en-GB"/>
        </w:rPr>
        <w:t xml:space="preserve">, type B companies will always choose </w:t>
      </w:r>
      <m:oMath>
        <m:r>
          <m:rPr>
            <m:nor/>
          </m:rPr>
          <w:rPr>
            <w:rFonts w:ascii="Times New Roman" w:hAnsi="Times New Roman" w:cs="Times New Roman"/>
            <w:sz w:val="24"/>
            <w:szCs w:val="24"/>
            <w:lang w:val="en-GB"/>
          </w:rPr>
          <m:t>ϴ</m:t>
        </m:r>
        <m:r>
          <m:rPr>
            <m:nor/>
          </m:rPr>
          <w:rPr>
            <w:rFonts w:ascii="Cambria Math" w:hAnsi="Cambria Math"/>
            <w:sz w:val="24"/>
            <w:szCs w:val="24"/>
            <w:vertAlign w:val="subscript"/>
            <w:lang w:val="en-GB"/>
          </w:rPr>
          <m:t>B</m:t>
        </m:r>
        <m:r>
          <m:rPr>
            <m:nor/>
          </m:rPr>
          <w:rPr>
            <w:rFonts w:ascii="Cambria Math" w:hAnsi="Cambria Math"/>
            <w:sz w:val="24"/>
            <w:szCs w:val="24"/>
            <w:lang w:val="en-GB"/>
          </w:rPr>
          <m:t xml:space="preserve"> = 0</m:t>
        </m:r>
      </m:oMath>
      <w:r w:rsidRPr="00030967">
        <w:rPr>
          <w:i/>
          <w:sz w:val="24"/>
          <w:szCs w:val="24"/>
          <w:lang w:val="en-GB"/>
        </w:rPr>
        <w:t xml:space="preserve">. </w:t>
      </w:r>
    </w:p>
    <w:p w:rsidR="00896EDC" w:rsidRPr="00030967" w:rsidRDefault="00896EDC" w:rsidP="00896EDC">
      <w:pPr>
        <w:spacing w:line="360" w:lineRule="auto"/>
        <w:rPr>
          <w:sz w:val="24"/>
          <w:szCs w:val="24"/>
          <w:lang w:val="en-GB"/>
        </w:rPr>
      </w:pPr>
      <w:r w:rsidRPr="00030967">
        <w:rPr>
          <w:sz w:val="24"/>
          <w:szCs w:val="24"/>
          <w:lang w:val="en-GB"/>
        </w:rPr>
        <w:t>For a type A company, the profit functions are as follows:</w:t>
      </w:r>
    </w:p>
    <w:p w:rsidR="00896EDC" w:rsidRDefault="00896EDC" w:rsidP="00896EDC">
      <w:pPr>
        <w:spacing w:line="360" w:lineRule="auto"/>
        <w:rPr>
          <w:sz w:val="24"/>
          <w:szCs w:val="24"/>
          <w:lang w:val="en-GB"/>
        </w:rPr>
      </w:pPr>
      <m:oMath>
        <m:r>
          <m:rPr>
            <m:nor/>
          </m:rPr>
          <w:rPr>
            <w:rFonts w:ascii="Cambria Math" w:hAnsi="Cambria Math"/>
            <w:sz w:val="24"/>
            <w:szCs w:val="24"/>
            <w:lang w:val="en-GB"/>
          </w:rPr>
          <m:t>W (Q ; A, C, P) = P (C, 1) *Q – K – Z = V</m:t>
        </m:r>
        <m:r>
          <m:rPr>
            <m:nor/>
          </m:rPr>
          <w:rPr>
            <w:rFonts w:ascii="Cambria Math" w:hAnsi="Cambria Math"/>
            <w:sz w:val="24"/>
            <w:szCs w:val="24"/>
            <w:vertAlign w:val="subscript"/>
            <w:lang w:val="en-GB"/>
          </w:rPr>
          <m:t>A</m:t>
        </m:r>
        <m:r>
          <m:rPr>
            <m:nor/>
          </m:rPr>
          <w:rPr>
            <w:rFonts w:ascii="Cambria Math" w:hAnsi="Cambria Math"/>
            <w:sz w:val="24"/>
            <w:szCs w:val="24"/>
            <w:lang w:val="en-GB"/>
          </w:rPr>
          <m:t xml:space="preserve"> * Q – K – Z</m:t>
        </m:r>
      </m:oMath>
      <w:r w:rsidRPr="00030967">
        <w:rPr>
          <w:sz w:val="24"/>
          <w:szCs w:val="24"/>
          <w:lang w:val="en-GB"/>
        </w:rPr>
        <w:t xml:space="preserve"> </w:t>
      </w:r>
      <w:r>
        <w:rPr>
          <w:sz w:val="24"/>
          <w:szCs w:val="24"/>
          <w:lang w:val="en-GB"/>
        </w:rPr>
        <w:tab/>
      </w:r>
      <w:r>
        <w:rPr>
          <w:sz w:val="24"/>
          <w:szCs w:val="24"/>
          <w:lang w:val="en-GB"/>
        </w:rPr>
        <w:tab/>
      </w:r>
      <w:r>
        <w:rPr>
          <w:sz w:val="24"/>
          <w:szCs w:val="24"/>
          <w:lang w:val="en-GB"/>
        </w:rPr>
        <w:tab/>
      </w:r>
      <w:r>
        <w:rPr>
          <w:sz w:val="24"/>
          <w:szCs w:val="24"/>
          <w:lang w:val="en-GB"/>
        </w:rPr>
        <w:tab/>
        <w:t>(9</w:t>
      </w:r>
      <w:r w:rsidRPr="00030967">
        <w:rPr>
          <w:sz w:val="24"/>
          <w:szCs w:val="24"/>
          <w:lang w:val="en-GB"/>
        </w:rPr>
        <w:t>)</w:t>
      </w:r>
      <w:r w:rsidRPr="00030967">
        <w:rPr>
          <w:sz w:val="24"/>
          <w:szCs w:val="24"/>
          <w:lang w:val="en-GB"/>
        </w:rPr>
        <w:br/>
      </w:r>
      <m:oMath>
        <m:r>
          <m:rPr>
            <m:nor/>
          </m:rPr>
          <w:rPr>
            <w:rFonts w:ascii="Cambria Math" w:hAnsi="Cambria Math"/>
            <w:sz w:val="24"/>
            <w:szCs w:val="24"/>
            <w:lang w:val="en-GB"/>
          </w:rPr>
          <m:t>W (Q ; A, U, P) = P (U) * Q = V</m:t>
        </m:r>
        <m:r>
          <m:rPr>
            <m:nor/>
          </m:rPr>
          <w:rPr>
            <w:rFonts w:ascii="Cambria Math" w:hAnsi="Cambria Math"/>
            <w:sz w:val="24"/>
            <w:szCs w:val="24"/>
            <w:vertAlign w:val="subscript"/>
            <w:lang w:val="en-GB"/>
          </w:rPr>
          <m:t>A</m:t>
        </m:r>
        <m:r>
          <m:rPr>
            <m:nor/>
          </m:rPr>
          <w:rPr>
            <w:rFonts w:ascii="Cambria Math" w:hAnsi="Cambria Math"/>
            <w:sz w:val="24"/>
            <w:szCs w:val="24"/>
            <w:lang w:val="en-GB"/>
          </w:rPr>
          <m:t xml:space="preserve"> ρ (A|U) * Q + V</m:t>
        </m:r>
        <m:r>
          <m:rPr>
            <m:nor/>
          </m:rPr>
          <w:rPr>
            <w:rFonts w:ascii="Cambria Math" w:hAnsi="Cambria Math"/>
            <w:sz w:val="24"/>
            <w:szCs w:val="24"/>
            <w:vertAlign w:val="subscript"/>
            <w:lang w:val="en-GB"/>
          </w:rPr>
          <m:t>B</m:t>
        </m:r>
        <m:r>
          <m:rPr>
            <m:nor/>
          </m:rPr>
          <w:rPr>
            <w:rFonts w:ascii="Cambria Math" w:hAnsi="Cambria Math"/>
            <w:sz w:val="24"/>
            <w:szCs w:val="24"/>
            <w:lang w:val="en-GB"/>
          </w:rPr>
          <m:t xml:space="preserve"> ρ (B|U) * Q – Z</m:t>
        </m:r>
      </m:oMath>
      <w:r>
        <w:rPr>
          <w:sz w:val="24"/>
          <w:szCs w:val="24"/>
          <w:lang w:val="en-GB"/>
        </w:rPr>
        <w:t xml:space="preserve"> </w:t>
      </w:r>
      <w:r>
        <w:rPr>
          <w:sz w:val="24"/>
          <w:szCs w:val="24"/>
          <w:lang w:val="en-GB"/>
        </w:rPr>
        <w:tab/>
      </w:r>
      <w:r w:rsidRPr="00030967">
        <w:rPr>
          <w:sz w:val="24"/>
          <w:szCs w:val="24"/>
          <w:lang w:val="en-GB"/>
        </w:rPr>
        <w:tab/>
      </w:r>
      <w:r w:rsidR="00B43CEC">
        <w:rPr>
          <w:sz w:val="24"/>
          <w:szCs w:val="24"/>
          <w:lang w:val="en-GB"/>
        </w:rPr>
        <w:tab/>
      </w:r>
      <w:r>
        <w:rPr>
          <w:sz w:val="24"/>
          <w:szCs w:val="24"/>
          <w:lang w:val="en-GB"/>
        </w:rPr>
        <w:t>(10</w:t>
      </w:r>
      <w:r w:rsidRPr="00030967">
        <w:rPr>
          <w:sz w:val="24"/>
          <w:szCs w:val="24"/>
          <w:lang w:val="en-GB"/>
        </w:rPr>
        <w:t>)</w:t>
      </w:r>
    </w:p>
    <w:p w:rsidR="00896EDC" w:rsidRPr="00807409" w:rsidRDefault="00896EDC" w:rsidP="00896EDC">
      <w:pPr>
        <w:spacing w:line="360" w:lineRule="auto"/>
        <w:jc w:val="both"/>
        <w:rPr>
          <w:sz w:val="24"/>
          <w:szCs w:val="24"/>
          <w:lang w:val="en-GB"/>
        </w:rPr>
      </w:pPr>
      <w:r>
        <w:rPr>
          <w:sz w:val="24"/>
          <w:szCs w:val="24"/>
          <w:lang w:val="en-GB"/>
        </w:rPr>
        <w:t>For the type A companies, it is always certain that they will receive a rank 1 when certifying (</w:t>
      </w:r>
      <w:r w:rsidRPr="00030967">
        <w:rPr>
          <w:sz w:val="24"/>
          <w:szCs w:val="24"/>
          <w:lang w:val="en-GB"/>
        </w:rPr>
        <w:t xml:space="preserve">since </w:t>
      </w:r>
      <m:oMath>
        <m:r>
          <m:rPr>
            <m:nor/>
          </m:rPr>
          <w:rPr>
            <w:rFonts w:ascii="Cambria Math" w:hAnsi="Cambria Math"/>
            <w:sz w:val="24"/>
            <w:szCs w:val="24"/>
            <w:lang w:val="en-GB"/>
          </w:rPr>
          <m:t>q</m:t>
        </m:r>
        <m:r>
          <m:rPr>
            <m:nor/>
          </m:rPr>
          <w:rPr>
            <w:rFonts w:ascii="Cambria Math" w:hAnsi="Cambria Math"/>
            <w:sz w:val="24"/>
            <w:szCs w:val="24"/>
            <w:vertAlign w:val="subscript"/>
            <w:lang w:val="en-GB"/>
          </w:rPr>
          <m:t>1,A</m:t>
        </m:r>
        <m:r>
          <m:rPr>
            <m:nor/>
          </m:rPr>
          <w:rPr>
            <w:rFonts w:ascii="Cambria Math" w:hAnsi="Cambria Math"/>
            <w:sz w:val="24"/>
            <w:szCs w:val="24"/>
            <w:lang w:val="en-GB"/>
          </w:rPr>
          <m:t xml:space="preserve"> = 1</m:t>
        </m:r>
      </m:oMath>
      <w:r w:rsidRPr="00030967">
        <w:rPr>
          <w:sz w:val="24"/>
          <w:szCs w:val="24"/>
          <w:lang w:val="en-GB"/>
        </w:rPr>
        <w:t>)</w:t>
      </w:r>
      <w:r>
        <w:rPr>
          <w:sz w:val="24"/>
          <w:szCs w:val="24"/>
          <w:lang w:val="en-GB"/>
        </w:rPr>
        <w:t>. Therefore, it only depends on the costs of certifying (</w:t>
      </w:r>
      <m:oMath>
        <m:r>
          <m:rPr>
            <m:nor/>
          </m:rPr>
          <w:rPr>
            <w:rFonts w:ascii="Cambria Math" w:hAnsi="Cambria Math"/>
            <w:sz w:val="24"/>
            <w:szCs w:val="24"/>
            <w:lang w:val="en-GB"/>
          </w:rPr>
          <m:t>K</m:t>
        </m:r>
      </m:oMath>
      <w:r>
        <w:rPr>
          <w:sz w:val="24"/>
          <w:szCs w:val="24"/>
          <w:lang w:val="en-GB"/>
        </w:rPr>
        <w:t xml:space="preserve">) whether they will choose to do so or not. If the difference of the expected value of an uncertified product and </w:t>
      </w:r>
      <m:oMath>
        <m:r>
          <m:rPr>
            <m:nor/>
          </m:rPr>
          <w:rPr>
            <w:rFonts w:ascii="Cambria Math" w:hAnsi="Cambria Math"/>
            <w:sz w:val="24"/>
            <w:szCs w:val="24"/>
            <w:lang w:val="en-GB"/>
          </w:rPr>
          <m:t>V</m:t>
        </m:r>
        <m:r>
          <m:rPr>
            <m:nor/>
          </m:rPr>
          <w:rPr>
            <w:rFonts w:ascii="Cambria Math" w:hAnsi="Cambria Math"/>
            <w:sz w:val="24"/>
            <w:szCs w:val="24"/>
            <w:vertAlign w:val="subscript"/>
            <w:lang w:val="en-GB"/>
          </w:rPr>
          <m:t>A</m:t>
        </m:r>
      </m:oMath>
      <w:r w:rsidRPr="00807409">
        <w:rPr>
          <w:sz w:val="24"/>
          <w:szCs w:val="24"/>
          <w:lang w:val="en-GB"/>
        </w:rPr>
        <w:t xml:space="preserve"> is high enough, type A companies will always certify. </w:t>
      </w:r>
      <w:r>
        <w:rPr>
          <w:sz w:val="24"/>
          <w:szCs w:val="24"/>
          <w:lang w:val="en-GB"/>
        </w:rPr>
        <w:t xml:space="preserve">Since proposition 1 states that type B products will always be uncertified products, the expected value of an uncertified product is that of </w:t>
      </w:r>
      <m:oMath>
        <m:r>
          <m:rPr>
            <m:nor/>
          </m:rPr>
          <w:rPr>
            <w:rFonts w:ascii="Cambria Math" w:hAnsi="Cambria Math"/>
            <w:sz w:val="24"/>
            <w:szCs w:val="24"/>
            <w:lang w:val="en-GB"/>
          </w:rPr>
          <m:t>V</m:t>
        </m:r>
        <m:r>
          <m:rPr>
            <m:nor/>
          </m:rPr>
          <w:rPr>
            <w:rFonts w:ascii="Cambria Math" w:hAnsi="Cambria Math"/>
            <w:sz w:val="24"/>
            <w:szCs w:val="24"/>
            <w:vertAlign w:val="subscript"/>
            <w:lang w:val="en-GB"/>
          </w:rPr>
          <m:t>B</m:t>
        </m:r>
      </m:oMath>
      <w:r>
        <w:rPr>
          <w:sz w:val="24"/>
          <w:szCs w:val="24"/>
          <w:lang w:val="en-GB"/>
        </w:rPr>
        <w:t xml:space="preserve">. The only way for type A companies to distinguish themselves is to certify and publish this certification. </w:t>
      </w:r>
    </w:p>
    <w:p w:rsidR="00896EDC" w:rsidRPr="00030967" w:rsidRDefault="00896EDC" w:rsidP="00896EDC">
      <w:pPr>
        <w:spacing w:line="360" w:lineRule="auto"/>
        <w:rPr>
          <w:sz w:val="24"/>
          <w:szCs w:val="24"/>
          <w:lang w:val="en-GB"/>
        </w:rPr>
      </w:pPr>
      <w:r>
        <w:rPr>
          <w:i/>
          <w:sz w:val="24"/>
          <w:szCs w:val="24"/>
          <w:lang w:val="en-GB"/>
        </w:rPr>
        <w:t>Proposition 2</w:t>
      </w:r>
      <w:r w:rsidRPr="00030967">
        <w:rPr>
          <w:i/>
          <w:sz w:val="24"/>
          <w:szCs w:val="24"/>
          <w:lang w:val="en-GB"/>
        </w:rPr>
        <w:t>:</w:t>
      </w:r>
      <w:r w:rsidRPr="00030967">
        <w:rPr>
          <w:sz w:val="24"/>
          <w:szCs w:val="24"/>
          <w:lang w:val="en-GB"/>
        </w:rPr>
        <w:t xml:space="preserve"> </w:t>
      </w:r>
      <w:r w:rsidRPr="00030967">
        <w:rPr>
          <w:i/>
          <w:sz w:val="24"/>
          <w:szCs w:val="24"/>
          <w:lang w:val="en-GB"/>
        </w:rPr>
        <w:t xml:space="preserve">If and only if </w:t>
      </w:r>
      <m:oMath>
        <m:r>
          <m:rPr>
            <m:nor/>
          </m:rPr>
          <w:rPr>
            <w:rFonts w:ascii="Cambria Math" w:hAnsi="Cambria Math"/>
            <w:sz w:val="24"/>
            <w:szCs w:val="24"/>
            <w:lang w:val="en-GB"/>
          </w:rPr>
          <m:t>V</m:t>
        </m:r>
        <m:r>
          <m:rPr>
            <m:nor/>
          </m:rPr>
          <w:rPr>
            <w:rFonts w:ascii="Cambria Math" w:hAnsi="Cambria Math"/>
            <w:sz w:val="24"/>
            <w:szCs w:val="24"/>
            <w:vertAlign w:val="subscript"/>
            <w:lang w:val="en-GB"/>
          </w:rPr>
          <m:t>A</m:t>
        </m:r>
        <m:r>
          <m:rPr>
            <m:nor/>
          </m:rPr>
          <w:rPr>
            <w:rFonts w:ascii="Cambria Math" w:hAnsi="Cambria Math"/>
            <w:sz w:val="24"/>
            <w:szCs w:val="24"/>
            <w:lang w:val="en-GB"/>
          </w:rPr>
          <m:t xml:space="preserve"> – EV(A|U) &gt; K</m:t>
        </m:r>
      </m:oMath>
      <w:r w:rsidRPr="00030967">
        <w:rPr>
          <w:i/>
          <w:sz w:val="24"/>
          <w:szCs w:val="24"/>
          <w:lang w:val="en-GB"/>
        </w:rPr>
        <w:t xml:space="preserve">, the inequality </w:t>
      </w:r>
      <m:oMath>
        <m:r>
          <m:rPr>
            <m:nor/>
          </m:rPr>
          <w:rPr>
            <w:rFonts w:ascii="Cambria Math" w:hAnsi="Cambria Math"/>
            <w:sz w:val="24"/>
            <w:szCs w:val="24"/>
            <w:lang w:val="en-GB"/>
          </w:rPr>
          <m:t>W (Q ; A, C, P) &gt; W (Q ; A, U, P)</m:t>
        </m:r>
      </m:oMath>
      <w:r w:rsidRPr="00030967">
        <w:rPr>
          <w:i/>
          <w:sz w:val="24"/>
          <w:szCs w:val="24"/>
          <w:lang w:val="en-GB"/>
        </w:rPr>
        <w:t xml:space="preserve"> will stand, meaning that </w:t>
      </w:r>
      <m:oMath>
        <m:r>
          <m:rPr>
            <m:nor/>
          </m:rPr>
          <w:rPr>
            <w:rFonts w:ascii="Times New Roman" w:hAnsi="Times New Roman" w:cs="Times New Roman"/>
            <w:sz w:val="24"/>
            <w:szCs w:val="24"/>
            <w:lang w:val="en-GB"/>
          </w:rPr>
          <m:t>ϴ</m:t>
        </m:r>
        <m:r>
          <m:rPr>
            <m:nor/>
          </m:rPr>
          <w:rPr>
            <w:rFonts w:ascii="Cambria Math" w:hAnsi="Cambria Math"/>
            <w:sz w:val="24"/>
            <w:szCs w:val="24"/>
            <w:vertAlign w:val="subscript"/>
            <w:lang w:val="en-GB"/>
          </w:rPr>
          <m:t>A</m:t>
        </m:r>
        <m:r>
          <m:rPr>
            <m:nor/>
          </m:rPr>
          <w:rPr>
            <w:rFonts w:ascii="Cambria Math" w:hAnsi="Cambria Math"/>
            <w:sz w:val="24"/>
            <w:szCs w:val="24"/>
            <w:lang w:val="en-GB"/>
          </w:rPr>
          <m:t xml:space="preserve"> = 1</m:t>
        </m:r>
      </m:oMath>
      <w:r w:rsidRPr="00030967">
        <w:rPr>
          <w:i/>
          <w:sz w:val="24"/>
          <w:szCs w:val="24"/>
          <w:lang w:val="en-GB"/>
        </w:rPr>
        <w:t xml:space="preserve">. </w:t>
      </w:r>
    </w:p>
    <w:p w:rsidR="00896EDC" w:rsidRPr="00030967" w:rsidRDefault="00896EDC" w:rsidP="00896EDC">
      <w:pPr>
        <w:spacing w:line="360" w:lineRule="auto"/>
        <w:jc w:val="both"/>
        <w:rPr>
          <w:i/>
          <w:lang w:val="en-GB"/>
        </w:rPr>
      </w:pPr>
    </w:p>
    <w:p w:rsidR="00896EDC" w:rsidRPr="00030967" w:rsidRDefault="00896EDC" w:rsidP="00896EDC">
      <w:pPr>
        <w:pStyle w:val="Kop2"/>
        <w:spacing w:line="360" w:lineRule="auto"/>
        <w:jc w:val="both"/>
        <w:rPr>
          <w:rFonts w:asciiTheme="minorHAnsi" w:hAnsiTheme="minorHAnsi"/>
          <w:lang w:val="en-GB"/>
        </w:rPr>
      </w:pPr>
      <w:bookmarkStart w:id="5" w:name="_Toc420164528"/>
      <w:r w:rsidRPr="00030967">
        <w:rPr>
          <w:rFonts w:asciiTheme="minorHAnsi" w:hAnsiTheme="minorHAnsi"/>
          <w:lang w:val="en-GB"/>
        </w:rPr>
        <w:lastRenderedPageBreak/>
        <w:t>Inconclusive Information</w:t>
      </w:r>
      <w:bookmarkEnd w:id="5"/>
    </w:p>
    <w:p w:rsidR="00896EDC" w:rsidRPr="00505785" w:rsidRDefault="00896EDC" w:rsidP="00896EDC">
      <w:pPr>
        <w:spacing w:line="360" w:lineRule="auto"/>
        <w:jc w:val="both"/>
        <w:rPr>
          <w:sz w:val="24"/>
          <w:szCs w:val="24"/>
          <w:lang w:val="en-GB"/>
        </w:rPr>
      </w:pPr>
      <w:r w:rsidRPr="00030967">
        <w:rPr>
          <w:lang w:val="en-GB"/>
        </w:rPr>
        <w:br/>
      </w:r>
      <w:r w:rsidRPr="00505785">
        <w:rPr>
          <w:sz w:val="24"/>
          <w:szCs w:val="24"/>
          <w:lang w:val="en-GB"/>
        </w:rPr>
        <w:t xml:space="preserve">In this situation, it is no longer assumed that the certification labels are perfectly accurate. This means that the values of </w:t>
      </w:r>
      <m:oMath>
        <m:r>
          <m:rPr>
            <m:nor/>
          </m:rPr>
          <w:rPr>
            <w:rFonts w:ascii="Cambria Math" w:hAnsi="Cambria Math"/>
            <w:sz w:val="24"/>
            <w:szCs w:val="24"/>
            <w:lang w:val="en-GB"/>
          </w:rPr>
          <m:t>q</m:t>
        </m:r>
        <m:r>
          <m:rPr>
            <m:nor/>
          </m:rPr>
          <w:rPr>
            <w:rFonts w:ascii="Cambria Math" w:hAnsi="Cambria Math"/>
            <w:sz w:val="24"/>
            <w:szCs w:val="24"/>
            <w:vertAlign w:val="subscript"/>
            <w:lang w:val="en-GB"/>
          </w:rPr>
          <m:t>1,A</m:t>
        </m:r>
      </m:oMath>
      <w:r w:rsidRPr="00505785">
        <w:rPr>
          <w:sz w:val="24"/>
          <w:szCs w:val="24"/>
          <w:lang w:val="en-GB"/>
        </w:rPr>
        <w:t xml:space="preserve"> and </w:t>
      </w:r>
      <m:oMath>
        <m:r>
          <m:rPr>
            <m:nor/>
          </m:rPr>
          <w:rPr>
            <w:rFonts w:ascii="Cambria Math" w:hAnsi="Cambria Math"/>
            <w:sz w:val="24"/>
            <w:szCs w:val="24"/>
            <w:lang w:val="en-GB"/>
          </w:rPr>
          <m:t>q</m:t>
        </m:r>
        <m:r>
          <m:rPr>
            <m:nor/>
          </m:rPr>
          <w:rPr>
            <w:rFonts w:ascii="Cambria Math" w:hAnsi="Cambria Math"/>
            <w:sz w:val="24"/>
            <w:szCs w:val="24"/>
            <w:vertAlign w:val="subscript"/>
            <w:lang w:val="en-GB"/>
          </w:rPr>
          <m:t>1,B</m:t>
        </m:r>
      </m:oMath>
      <w:r w:rsidRPr="00505785">
        <w:rPr>
          <w:sz w:val="24"/>
          <w:szCs w:val="24"/>
          <w:lang w:val="en-GB"/>
        </w:rPr>
        <w:t xml:space="preserve"> are known to be somewhere between 1 and 0, for which still holds that </w:t>
      </w:r>
      <m:oMath>
        <m:r>
          <m:rPr>
            <m:nor/>
          </m:rPr>
          <w:rPr>
            <w:rFonts w:ascii="Cambria Math" w:hAnsi="Cambria Math"/>
            <w:sz w:val="24"/>
            <w:szCs w:val="24"/>
            <w:lang w:val="en-GB"/>
          </w:rPr>
          <m:t>1 &gt; q</m:t>
        </m:r>
        <m:r>
          <m:rPr>
            <m:nor/>
          </m:rPr>
          <w:rPr>
            <w:rFonts w:ascii="Cambria Math" w:hAnsi="Cambria Math"/>
            <w:sz w:val="24"/>
            <w:szCs w:val="24"/>
            <w:vertAlign w:val="subscript"/>
            <w:lang w:val="en-GB"/>
          </w:rPr>
          <m:t xml:space="preserve">1,A </m:t>
        </m:r>
        <m:r>
          <m:rPr>
            <m:nor/>
          </m:rPr>
          <w:rPr>
            <w:rFonts w:ascii="Cambria Math" w:hAnsi="Cambria Math"/>
            <w:sz w:val="24"/>
            <w:szCs w:val="24"/>
            <w:lang w:val="en-GB"/>
          </w:rPr>
          <m:t>&gt; q</m:t>
        </m:r>
        <m:r>
          <m:rPr>
            <m:nor/>
          </m:rPr>
          <w:rPr>
            <w:rFonts w:ascii="Cambria Math" w:hAnsi="Cambria Math"/>
            <w:sz w:val="24"/>
            <w:szCs w:val="24"/>
            <w:vertAlign w:val="subscript"/>
            <w:lang w:val="en-GB"/>
          </w:rPr>
          <m:t>1,B</m:t>
        </m:r>
        <m:r>
          <m:rPr>
            <m:nor/>
          </m:rPr>
          <w:rPr>
            <w:rFonts w:ascii="Cambria Math" w:hAnsi="Cambria Math"/>
            <w:sz w:val="24"/>
            <w:szCs w:val="24"/>
            <w:lang w:val="en-GB"/>
          </w:rPr>
          <m:t xml:space="preserve"> &gt; 0</m:t>
        </m:r>
      </m:oMath>
      <w:r w:rsidRPr="00505785">
        <w:rPr>
          <w:sz w:val="24"/>
          <w:szCs w:val="24"/>
          <w:lang w:val="en-GB"/>
        </w:rPr>
        <w:t>. For a type A company, there are two possible profit functions:</w:t>
      </w:r>
    </w:p>
    <w:p w:rsidR="00896EDC" w:rsidRPr="00505785" w:rsidRDefault="00896EDC" w:rsidP="00896EDC">
      <w:pPr>
        <w:spacing w:line="360" w:lineRule="auto"/>
        <w:rPr>
          <w:sz w:val="24"/>
          <w:szCs w:val="24"/>
          <w:lang w:val="en-GB"/>
        </w:rPr>
      </w:pPr>
      <m:oMath>
        <m:r>
          <m:rPr>
            <m:nor/>
          </m:rPr>
          <w:rPr>
            <w:rFonts w:ascii="Cambria Math" w:hAnsi="Cambria Math"/>
            <w:sz w:val="24"/>
            <w:szCs w:val="24"/>
            <w:lang w:val="en-GB"/>
          </w:rPr>
          <m:t>W (Q ; A, C, P) = q</m:t>
        </m:r>
        <m:r>
          <m:rPr>
            <m:nor/>
          </m:rPr>
          <w:rPr>
            <w:rFonts w:ascii="Cambria Math" w:hAnsi="Cambria Math"/>
            <w:sz w:val="24"/>
            <w:szCs w:val="24"/>
            <w:vertAlign w:val="subscript"/>
            <w:lang w:val="en-GB"/>
          </w:rPr>
          <m:t>1,A</m:t>
        </m:r>
        <m:r>
          <m:rPr>
            <m:nor/>
          </m:rPr>
          <w:rPr>
            <w:rFonts w:ascii="Cambria Math" w:hAnsi="Cambria Math"/>
            <w:sz w:val="24"/>
            <w:szCs w:val="24"/>
            <w:lang w:val="en-GB"/>
          </w:rPr>
          <m:t xml:space="preserve"> * P (C, 1) * Q + (1 – q</m:t>
        </m:r>
        <m:r>
          <m:rPr>
            <m:nor/>
          </m:rPr>
          <w:rPr>
            <w:rFonts w:ascii="Cambria Math" w:hAnsi="Cambria Math"/>
            <w:sz w:val="24"/>
            <w:szCs w:val="24"/>
            <w:vertAlign w:val="subscript"/>
            <w:lang w:val="en-GB"/>
          </w:rPr>
          <m:t>1,A</m:t>
        </m:r>
        <m:r>
          <m:rPr>
            <m:nor/>
          </m:rPr>
          <w:rPr>
            <w:rFonts w:ascii="Cambria Math" w:hAnsi="Cambria Math"/>
            <w:sz w:val="24"/>
            <w:szCs w:val="24"/>
            <w:lang w:val="en-GB"/>
          </w:rPr>
          <m:t xml:space="preserve"> )* P (C, 2)* Q – K – Z</m:t>
        </m:r>
      </m:oMath>
      <w:r w:rsidRPr="00505785">
        <w:rPr>
          <w:sz w:val="24"/>
          <w:szCs w:val="24"/>
          <w:lang w:val="en-GB"/>
        </w:rPr>
        <w:tab/>
      </w:r>
      <w:r w:rsidRPr="00505785">
        <w:rPr>
          <w:sz w:val="24"/>
          <w:szCs w:val="24"/>
          <w:lang w:val="en-GB"/>
        </w:rPr>
        <w:tab/>
        <w:t>(3)</w:t>
      </w:r>
      <w:r w:rsidRPr="00505785">
        <w:rPr>
          <w:sz w:val="24"/>
          <w:szCs w:val="24"/>
          <w:lang w:val="en-GB"/>
        </w:rPr>
        <w:br/>
      </w:r>
      <m:oMath>
        <m:r>
          <m:rPr>
            <m:nor/>
          </m:rPr>
          <w:rPr>
            <w:rFonts w:ascii="Cambria Math" w:hAnsi="Cambria Math"/>
            <w:sz w:val="24"/>
            <w:szCs w:val="24"/>
            <w:lang w:val="en-GB"/>
          </w:rPr>
          <m:t>W (Q ; A, U, P) = P(U) * Q – Z</m:t>
        </m:r>
      </m:oMath>
      <w:r w:rsidRPr="00505785">
        <w:rPr>
          <w:sz w:val="24"/>
          <w:szCs w:val="24"/>
          <w:lang w:val="en-GB"/>
        </w:rPr>
        <w:tab/>
      </w:r>
      <w:r w:rsidRPr="00505785">
        <w:rPr>
          <w:sz w:val="24"/>
          <w:szCs w:val="24"/>
          <w:lang w:val="en-GB"/>
        </w:rPr>
        <w:tab/>
      </w:r>
      <w:r w:rsidRPr="00505785">
        <w:rPr>
          <w:sz w:val="24"/>
          <w:szCs w:val="24"/>
          <w:lang w:val="en-GB"/>
        </w:rPr>
        <w:tab/>
      </w:r>
      <w:r w:rsidRPr="00505785">
        <w:rPr>
          <w:sz w:val="24"/>
          <w:szCs w:val="24"/>
          <w:lang w:val="en-GB"/>
        </w:rPr>
        <w:tab/>
      </w:r>
      <w:r w:rsidRPr="00505785">
        <w:rPr>
          <w:sz w:val="24"/>
          <w:szCs w:val="24"/>
          <w:lang w:val="en-GB"/>
        </w:rPr>
        <w:tab/>
      </w:r>
      <w:r w:rsidRPr="00505785">
        <w:rPr>
          <w:sz w:val="24"/>
          <w:szCs w:val="24"/>
          <w:lang w:val="en-GB"/>
        </w:rPr>
        <w:tab/>
      </w:r>
      <w:r w:rsidRPr="00505785">
        <w:rPr>
          <w:sz w:val="24"/>
          <w:szCs w:val="24"/>
          <w:lang w:val="en-GB"/>
        </w:rPr>
        <w:tab/>
        <w:t>(5)</w:t>
      </w:r>
    </w:p>
    <w:p w:rsidR="00896EDC" w:rsidRPr="00505785" w:rsidRDefault="00896EDC" w:rsidP="00896EDC">
      <w:pPr>
        <w:spacing w:line="360" w:lineRule="auto"/>
        <w:rPr>
          <w:i/>
          <w:sz w:val="24"/>
          <w:szCs w:val="24"/>
          <w:lang w:val="en-GB"/>
        </w:rPr>
      </w:pPr>
      <w:r w:rsidRPr="00505785">
        <w:rPr>
          <w:i/>
          <w:sz w:val="24"/>
          <w:szCs w:val="24"/>
          <w:lang w:val="en-GB"/>
        </w:rPr>
        <w:t xml:space="preserve">Proposition 3: If and only if </w:t>
      </w:r>
      <m:oMath>
        <m:r>
          <m:rPr>
            <m:nor/>
          </m:rPr>
          <w:rPr>
            <w:rFonts w:ascii="Cambria Math" w:hAnsi="Cambria Math"/>
            <w:sz w:val="24"/>
            <w:szCs w:val="24"/>
            <w:lang w:val="en-GB"/>
          </w:rPr>
          <m:t>q</m:t>
        </m:r>
        <m:r>
          <m:rPr>
            <m:nor/>
          </m:rPr>
          <w:rPr>
            <w:rFonts w:ascii="Cambria Math" w:hAnsi="Cambria Math"/>
            <w:sz w:val="24"/>
            <w:szCs w:val="24"/>
            <w:vertAlign w:val="subscript"/>
            <w:lang w:val="en-GB"/>
          </w:rPr>
          <m:t>1,A</m:t>
        </m:r>
        <m:r>
          <m:rPr>
            <m:nor/>
          </m:rPr>
          <w:rPr>
            <w:rFonts w:ascii="Cambria Math" w:hAnsi="Cambria Math"/>
            <w:sz w:val="24"/>
            <w:szCs w:val="24"/>
            <w:lang w:val="en-GB"/>
          </w:rPr>
          <m:t xml:space="preserve"> * P(C, 1) + (1- q</m:t>
        </m:r>
        <m:r>
          <m:rPr>
            <m:nor/>
          </m:rPr>
          <w:rPr>
            <w:rFonts w:ascii="Cambria Math" w:hAnsi="Cambria Math"/>
            <w:sz w:val="24"/>
            <w:szCs w:val="24"/>
            <w:vertAlign w:val="subscript"/>
            <w:lang w:val="en-GB"/>
          </w:rPr>
          <m:t>1,A</m:t>
        </m:r>
        <m:r>
          <m:rPr>
            <m:nor/>
          </m:rPr>
          <w:rPr>
            <w:rFonts w:ascii="Cambria Math" w:hAnsi="Cambria Math"/>
            <w:sz w:val="24"/>
            <w:szCs w:val="24"/>
            <w:lang w:val="en-GB"/>
          </w:rPr>
          <m:t>) * P(C, 2) - K  &gt; P(U)</m:t>
        </m:r>
      </m:oMath>
      <w:r w:rsidRPr="00505785">
        <w:rPr>
          <w:i/>
          <w:sz w:val="24"/>
          <w:szCs w:val="24"/>
          <w:lang w:val="en-GB"/>
        </w:rPr>
        <w:t xml:space="preserve">, the inequality </w:t>
      </w:r>
      <m:oMath>
        <m:r>
          <m:rPr>
            <m:nor/>
          </m:rPr>
          <w:rPr>
            <w:rFonts w:ascii="Cambria Math" w:hAnsi="Cambria Math"/>
            <w:sz w:val="24"/>
            <w:szCs w:val="24"/>
            <w:lang w:val="en-GB"/>
          </w:rPr>
          <m:t>W (Q ; A, C, P) &gt; W (Q ; A, U, P)</m:t>
        </m:r>
      </m:oMath>
      <w:r w:rsidRPr="00505785">
        <w:rPr>
          <w:i/>
          <w:sz w:val="24"/>
          <w:szCs w:val="24"/>
          <w:lang w:val="en-GB"/>
        </w:rPr>
        <w:t xml:space="preserve"> will stand, meaning </w:t>
      </w:r>
      <m:oMath>
        <m:r>
          <m:rPr>
            <m:nor/>
          </m:rPr>
          <w:rPr>
            <w:rFonts w:ascii="Times New Roman" w:hAnsi="Times New Roman" w:cs="Times New Roman"/>
            <w:sz w:val="24"/>
            <w:szCs w:val="24"/>
            <w:lang w:val="en-GB"/>
          </w:rPr>
          <m:t>ϴ</m:t>
        </m:r>
        <m:r>
          <m:rPr>
            <m:nor/>
          </m:rPr>
          <w:rPr>
            <w:rFonts w:ascii="Cambria Math" w:hAnsi="Cambria Math"/>
            <w:sz w:val="24"/>
            <w:szCs w:val="24"/>
            <w:vertAlign w:val="subscript"/>
            <w:lang w:val="en-GB"/>
          </w:rPr>
          <m:t>A</m:t>
        </m:r>
        <m:r>
          <m:rPr>
            <m:nor/>
          </m:rPr>
          <w:rPr>
            <w:rFonts w:ascii="Cambria Math" w:hAnsi="Cambria Math"/>
            <w:sz w:val="24"/>
            <w:szCs w:val="24"/>
            <w:lang w:val="en-GB"/>
          </w:rPr>
          <m:t xml:space="preserve"> = 1</m:t>
        </m:r>
      </m:oMath>
      <w:r w:rsidRPr="00505785">
        <w:rPr>
          <w:i/>
          <w:sz w:val="24"/>
          <w:szCs w:val="24"/>
          <w:lang w:val="en-GB"/>
        </w:rPr>
        <w:t xml:space="preserve">. </w:t>
      </w:r>
    </w:p>
    <w:p w:rsidR="00896EDC" w:rsidRPr="00505785" w:rsidRDefault="00896EDC" w:rsidP="00896EDC">
      <w:pPr>
        <w:spacing w:line="360" w:lineRule="auto"/>
        <w:jc w:val="both"/>
        <w:rPr>
          <w:i/>
          <w:sz w:val="24"/>
          <w:szCs w:val="24"/>
          <w:lang w:val="en-GB"/>
        </w:rPr>
      </w:pPr>
      <w:r w:rsidRPr="00505785">
        <w:rPr>
          <w:sz w:val="24"/>
          <w:szCs w:val="24"/>
          <w:lang w:val="en-GB"/>
        </w:rPr>
        <w:t>If not, it would not be worth the certification costs to distinguish themselves as a responsible product, so they will also not be willing to pay it. For a type B company, there are also two possible profit functions:</w:t>
      </w:r>
    </w:p>
    <w:p w:rsidR="00896EDC" w:rsidRPr="00505785" w:rsidRDefault="00896EDC" w:rsidP="00896EDC">
      <w:pPr>
        <w:spacing w:line="360" w:lineRule="auto"/>
        <w:rPr>
          <w:sz w:val="24"/>
          <w:szCs w:val="24"/>
          <w:lang w:val="en-GB"/>
        </w:rPr>
      </w:pPr>
      <m:oMath>
        <m:r>
          <m:rPr>
            <m:nor/>
          </m:rPr>
          <w:rPr>
            <w:rFonts w:ascii="Cambria Math" w:hAnsi="Cambria Math"/>
            <w:sz w:val="24"/>
            <w:szCs w:val="24"/>
            <w:lang w:val="en-GB"/>
          </w:rPr>
          <m:t>W (Q ; B, C, P) = q</m:t>
        </m:r>
        <m:r>
          <m:rPr>
            <m:nor/>
          </m:rPr>
          <w:rPr>
            <w:rFonts w:ascii="Cambria Math" w:hAnsi="Cambria Math"/>
            <w:sz w:val="24"/>
            <w:szCs w:val="24"/>
            <w:vertAlign w:val="subscript"/>
            <w:lang w:val="en-GB"/>
          </w:rPr>
          <m:t>1,B</m:t>
        </m:r>
        <m:r>
          <m:rPr>
            <m:nor/>
          </m:rPr>
          <w:rPr>
            <w:rFonts w:ascii="Cambria Math" w:hAnsi="Cambria Math"/>
            <w:sz w:val="24"/>
            <w:szCs w:val="24"/>
            <w:lang w:val="en-GB"/>
          </w:rPr>
          <m:t xml:space="preserve"> * P (C, 1) * Q + (1 – q</m:t>
        </m:r>
        <m:r>
          <m:rPr>
            <m:nor/>
          </m:rPr>
          <w:rPr>
            <w:rFonts w:ascii="Cambria Math" w:hAnsi="Cambria Math"/>
            <w:sz w:val="24"/>
            <w:szCs w:val="24"/>
            <w:vertAlign w:val="subscript"/>
            <w:lang w:val="en-GB"/>
          </w:rPr>
          <m:t>1,B</m:t>
        </m:r>
        <m:r>
          <m:rPr>
            <m:nor/>
          </m:rPr>
          <w:rPr>
            <w:rFonts w:ascii="Cambria Math" w:hAnsi="Cambria Math"/>
            <w:sz w:val="24"/>
            <w:szCs w:val="24"/>
            <w:lang w:val="en-GB"/>
          </w:rPr>
          <m:t xml:space="preserve"> )* P (C, 2)* Q – K</m:t>
        </m:r>
      </m:oMath>
      <w:r w:rsidRPr="00505785">
        <w:rPr>
          <w:sz w:val="24"/>
          <w:szCs w:val="24"/>
          <w:lang w:val="en-GB"/>
        </w:rPr>
        <w:tab/>
      </w:r>
      <w:r w:rsidRPr="00505785">
        <w:rPr>
          <w:sz w:val="24"/>
          <w:szCs w:val="24"/>
          <w:lang w:val="en-GB"/>
        </w:rPr>
        <w:tab/>
      </w:r>
      <w:r w:rsidRPr="00505785">
        <w:rPr>
          <w:sz w:val="24"/>
          <w:szCs w:val="24"/>
          <w:lang w:val="en-GB"/>
        </w:rPr>
        <w:tab/>
        <w:t>(4)</w:t>
      </w:r>
      <w:r w:rsidRPr="00505785">
        <w:rPr>
          <w:sz w:val="24"/>
          <w:szCs w:val="24"/>
          <w:lang w:val="en-GB"/>
        </w:rPr>
        <w:br/>
      </w:r>
      <m:oMath>
        <m:r>
          <m:rPr>
            <m:nor/>
          </m:rPr>
          <w:rPr>
            <w:rFonts w:ascii="Cambria Math" w:hAnsi="Cambria Math"/>
            <w:sz w:val="24"/>
            <w:szCs w:val="24"/>
            <w:lang w:val="en-GB"/>
          </w:rPr>
          <m:t>W (Q ; B, U, P) = P (U) * Q</m:t>
        </m:r>
      </m:oMath>
      <w:r w:rsidRPr="00505785">
        <w:rPr>
          <w:sz w:val="24"/>
          <w:szCs w:val="24"/>
          <w:lang w:val="en-GB"/>
        </w:rPr>
        <w:tab/>
      </w:r>
      <w:r w:rsidRPr="00505785">
        <w:rPr>
          <w:sz w:val="24"/>
          <w:szCs w:val="24"/>
          <w:lang w:val="en-GB"/>
        </w:rPr>
        <w:tab/>
      </w:r>
      <w:r w:rsidRPr="00505785">
        <w:rPr>
          <w:sz w:val="24"/>
          <w:szCs w:val="24"/>
          <w:lang w:val="en-GB"/>
        </w:rPr>
        <w:tab/>
      </w:r>
      <w:r w:rsidRPr="00505785">
        <w:rPr>
          <w:sz w:val="24"/>
          <w:szCs w:val="24"/>
          <w:lang w:val="en-GB"/>
        </w:rPr>
        <w:tab/>
      </w:r>
      <w:r w:rsidRPr="00505785">
        <w:rPr>
          <w:sz w:val="24"/>
          <w:szCs w:val="24"/>
          <w:lang w:val="en-GB"/>
        </w:rPr>
        <w:tab/>
      </w:r>
      <w:r w:rsidRPr="00505785">
        <w:rPr>
          <w:sz w:val="24"/>
          <w:szCs w:val="24"/>
          <w:lang w:val="en-GB"/>
        </w:rPr>
        <w:tab/>
      </w:r>
      <w:r w:rsidRPr="00505785">
        <w:rPr>
          <w:sz w:val="24"/>
          <w:szCs w:val="24"/>
          <w:lang w:val="en-GB"/>
        </w:rPr>
        <w:tab/>
      </w:r>
      <w:r w:rsidRPr="00505785">
        <w:rPr>
          <w:sz w:val="24"/>
          <w:szCs w:val="24"/>
          <w:lang w:val="en-GB"/>
        </w:rPr>
        <w:tab/>
        <w:t>(6)</w:t>
      </w:r>
    </w:p>
    <w:p w:rsidR="00896EDC" w:rsidRPr="00505785" w:rsidRDefault="00896EDC" w:rsidP="00896EDC">
      <w:pPr>
        <w:spacing w:line="360" w:lineRule="auto"/>
        <w:rPr>
          <w:i/>
          <w:sz w:val="24"/>
          <w:szCs w:val="24"/>
          <w:lang w:val="en-GB"/>
        </w:rPr>
      </w:pPr>
      <w:r w:rsidRPr="00505785">
        <w:rPr>
          <w:i/>
          <w:sz w:val="24"/>
          <w:szCs w:val="24"/>
          <w:lang w:val="en-GB"/>
        </w:rPr>
        <w:t xml:space="preserve">Proposition 4: If and only if </w:t>
      </w:r>
      <m:oMath>
        <m:r>
          <m:rPr>
            <m:nor/>
          </m:rPr>
          <w:rPr>
            <w:rFonts w:ascii="Cambria Math" w:hAnsi="Cambria Math"/>
            <w:sz w:val="24"/>
            <w:szCs w:val="24"/>
            <w:lang w:val="en-GB"/>
          </w:rPr>
          <m:t>q</m:t>
        </m:r>
        <m:r>
          <m:rPr>
            <m:nor/>
          </m:rPr>
          <w:rPr>
            <w:rFonts w:ascii="Cambria Math" w:hAnsi="Cambria Math"/>
            <w:sz w:val="24"/>
            <w:szCs w:val="24"/>
            <w:vertAlign w:val="subscript"/>
            <w:lang w:val="en-GB"/>
          </w:rPr>
          <m:t>1,B</m:t>
        </m:r>
        <m:r>
          <m:rPr>
            <m:nor/>
          </m:rPr>
          <w:rPr>
            <w:rFonts w:ascii="Cambria Math" w:hAnsi="Cambria Math"/>
            <w:sz w:val="24"/>
            <w:szCs w:val="24"/>
            <w:lang w:val="en-GB"/>
          </w:rPr>
          <m:t xml:space="preserve"> * P(C, 1) + (1 - q</m:t>
        </m:r>
        <m:r>
          <m:rPr>
            <m:nor/>
          </m:rPr>
          <w:rPr>
            <w:rFonts w:ascii="Cambria Math" w:hAnsi="Cambria Math"/>
            <w:sz w:val="24"/>
            <w:szCs w:val="24"/>
            <w:vertAlign w:val="subscript"/>
            <w:lang w:val="en-GB"/>
          </w:rPr>
          <m:t>1,B</m:t>
        </m:r>
        <m:r>
          <m:rPr>
            <m:nor/>
          </m:rPr>
          <w:rPr>
            <w:rFonts w:ascii="Cambria Math" w:hAnsi="Cambria Math"/>
            <w:sz w:val="24"/>
            <w:szCs w:val="24"/>
            <w:lang w:val="en-GB"/>
          </w:rPr>
          <m:t>) * P(C, 2) – K &gt; P(U)</m:t>
        </m:r>
      </m:oMath>
      <w:r w:rsidRPr="00505785">
        <w:rPr>
          <w:i/>
          <w:sz w:val="24"/>
          <w:szCs w:val="24"/>
          <w:lang w:val="en-GB"/>
        </w:rPr>
        <w:t xml:space="preserve">, the inequality </w:t>
      </w:r>
      <m:oMath>
        <m:r>
          <m:rPr>
            <m:nor/>
          </m:rPr>
          <w:rPr>
            <w:rFonts w:ascii="Cambria Math" w:hAnsi="Cambria Math"/>
            <w:sz w:val="24"/>
            <w:szCs w:val="24"/>
            <w:lang w:val="en-GB"/>
          </w:rPr>
          <m:t>W (Q ; B, C, P) &gt; W (Q ; B, U, P)</m:t>
        </m:r>
      </m:oMath>
      <w:r w:rsidRPr="00505785">
        <w:rPr>
          <w:i/>
          <w:sz w:val="24"/>
          <w:szCs w:val="24"/>
          <w:lang w:val="en-GB"/>
        </w:rPr>
        <w:t xml:space="preserve"> will stand, meaning </w:t>
      </w:r>
      <m:oMath>
        <m:r>
          <m:rPr>
            <m:nor/>
          </m:rPr>
          <w:rPr>
            <w:rFonts w:ascii="Times New Roman" w:hAnsi="Times New Roman" w:cs="Times New Roman"/>
            <w:sz w:val="24"/>
            <w:szCs w:val="24"/>
            <w:lang w:val="en-GB"/>
          </w:rPr>
          <m:t>ϴ</m:t>
        </m:r>
        <m:r>
          <m:rPr>
            <m:nor/>
          </m:rPr>
          <w:rPr>
            <w:rFonts w:ascii="Cambria Math" w:hAnsi="Cambria Math"/>
            <w:sz w:val="24"/>
            <w:szCs w:val="24"/>
            <w:vertAlign w:val="subscript"/>
            <w:lang w:val="en-GB"/>
          </w:rPr>
          <m:t>B</m:t>
        </m:r>
        <m:r>
          <m:rPr>
            <m:nor/>
          </m:rPr>
          <w:rPr>
            <w:rFonts w:ascii="Cambria Math" w:hAnsi="Cambria Math"/>
            <w:sz w:val="24"/>
            <w:szCs w:val="24"/>
            <w:lang w:val="en-GB"/>
          </w:rPr>
          <m:t xml:space="preserve"> = 1</m:t>
        </m:r>
      </m:oMath>
      <w:r w:rsidRPr="00505785">
        <w:rPr>
          <w:i/>
          <w:sz w:val="24"/>
          <w:szCs w:val="24"/>
          <w:lang w:val="en-GB"/>
        </w:rPr>
        <w:t>.</w:t>
      </w:r>
    </w:p>
    <w:p w:rsidR="00896EDC" w:rsidRPr="00505785" w:rsidRDefault="00896EDC" w:rsidP="00896EDC">
      <w:pPr>
        <w:spacing w:line="360" w:lineRule="auto"/>
        <w:jc w:val="both"/>
        <w:rPr>
          <w:sz w:val="24"/>
          <w:szCs w:val="24"/>
          <w:lang w:val="en-GB"/>
        </w:rPr>
      </w:pPr>
      <w:r w:rsidRPr="00505785">
        <w:rPr>
          <w:sz w:val="24"/>
          <w:szCs w:val="24"/>
          <w:lang w:val="en-GB"/>
        </w:rPr>
        <w:t xml:space="preserve">Otherwise, they will not be willing to pay the incremental costs of certification. As was said, </w:t>
      </w:r>
      <m:oMath>
        <m:r>
          <m:rPr>
            <m:nor/>
          </m:rPr>
          <w:rPr>
            <w:rFonts w:ascii="Cambria Math" w:hAnsi="Cambria Math"/>
            <w:sz w:val="24"/>
            <w:szCs w:val="24"/>
            <w:lang w:val="en-GB"/>
          </w:rPr>
          <m:t>1 &gt; q</m:t>
        </m:r>
        <m:r>
          <m:rPr>
            <m:nor/>
          </m:rPr>
          <w:rPr>
            <w:rFonts w:ascii="Cambria Math" w:hAnsi="Cambria Math"/>
            <w:sz w:val="24"/>
            <w:szCs w:val="24"/>
            <w:vertAlign w:val="subscript"/>
            <w:lang w:val="en-GB"/>
          </w:rPr>
          <m:t xml:space="preserve">1,A </m:t>
        </m:r>
        <m:r>
          <m:rPr>
            <m:nor/>
          </m:rPr>
          <w:rPr>
            <w:rFonts w:ascii="Cambria Math" w:hAnsi="Cambria Math"/>
            <w:sz w:val="24"/>
            <w:szCs w:val="24"/>
            <w:lang w:val="en-GB"/>
          </w:rPr>
          <m:t>&gt; q</m:t>
        </m:r>
        <m:r>
          <m:rPr>
            <m:nor/>
          </m:rPr>
          <w:rPr>
            <w:rFonts w:ascii="Cambria Math" w:hAnsi="Cambria Math"/>
            <w:sz w:val="24"/>
            <w:szCs w:val="24"/>
            <w:vertAlign w:val="subscript"/>
            <w:lang w:val="en-GB"/>
          </w:rPr>
          <m:t>1,B</m:t>
        </m:r>
        <m:r>
          <m:rPr>
            <m:nor/>
          </m:rPr>
          <w:rPr>
            <w:rFonts w:ascii="Cambria Math" w:hAnsi="Cambria Math"/>
            <w:sz w:val="24"/>
            <w:szCs w:val="24"/>
            <w:lang w:val="en-GB"/>
          </w:rPr>
          <m:t xml:space="preserve"> &gt; 0</m:t>
        </m:r>
      </m:oMath>
      <w:r w:rsidRPr="00505785">
        <w:rPr>
          <w:sz w:val="24"/>
          <w:szCs w:val="24"/>
          <w:lang w:val="en-GB"/>
        </w:rPr>
        <w:t xml:space="preserve"> which means that proposition 3 will be satisfied sooner than proposition 4. The better the accuracy of certification, the more type A companies will get the opportunity to distinguish themselves from the type B companies.</w:t>
      </w:r>
    </w:p>
    <w:p w:rsidR="00896EDC" w:rsidRDefault="00896EDC" w:rsidP="00896EDC">
      <w:pPr>
        <w:spacing w:after="200" w:line="276" w:lineRule="auto"/>
        <w:jc w:val="both"/>
        <w:rPr>
          <w:rFonts w:eastAsiaTheme="majorEastAsia" w:cstheme="majorBidi"/>
          <w:b/>
          <w:bCs/>
          <w:color w:val="365F91" w:themeColor="accent1" w:themeShade="BF"/>
          <w:sz w:val="36"/>
          <w:szCs w:val="36"/>
          <w:lang w:val="en-US"/>
        </w:rPr>
      </w:pPr>
      <w:r>
        <w:rPr>
          <w:sz w:val="36"/>
          <w:szCs w:val="36"/>
          <w:lang w:val="en-US"/>
        </w:rPr>
        <w:br w:type="page"/>
      </w:r>
    </w:p>
    <w:p w:rsidR="00896EDC" w:rsidRPr="00030967" w:rsidRDefault="00896EDC" w:rsidP="00896EDC">
      <w:pPr>
        <w:pStyle w:val="Kop1"/>
        <w:spacing w:line="360" w:lineRule="auto"/>
        <w:jc w:val="both"/>
        <w:rPr>
          <w:rFonts w:asciiTheme="minorHAnsi" w:hAnsiTheme="minorHAnsi"/>
          <w:sz w:val="36"/>
          <w:szCs w:val="36"/>
          <w:lang w:val="en-US"/>
        </w:rPr>
      </w:pPr>
      <w:bookmarkStart w:id="6" w:name="_Toc420164529"/>
      <w:r w:rsidRPr="00030967">
        <w:rPr>
          <w:rFonts w:asciiTheme="minorHAnsi" w:hAnsiTheme="minorHAnsi"/>
          <w:sz w:val="36"/>
          <w:szCs w:val="36"/>
          <w:lang w:val="en-US"/>
        </w:rPr>
        <w:lastRenderedPageBreak/>
        <w:t>Results</w:t>
      </w:r>
      <w:bookmarkEnd w:id="6"/>
    </w:p>
    <w:p w:rsidR="00896EDC" w:rsidRPr="00030967" w:rsidRDefault="00896EDC" w:rsidP="00896EDC">
      <w:pPr>
        <w:pStyle w:val="Kop2"/>
        <w:jc w:val="both"/>
        <w:rPr>
          <w:rFonts w:asciiTheme="minorHAnsi" w:hAnsiTheme="minorHAnsi"/>
          <w:lang w:val="en-US"/>
        </w:rPr>
      </w:pPr>
      <w:bookmarkStart w:id="7" w:name="_Toc420164530"/>
      <w:r>
        <w:rPr>
          <w:rFonts w:asciiTheme="minorHAnsi" w:hAnsiTheme="minorHAnsi"/>
          <w:lang w:val="en-US"/>
        </w:rPr>
        <w:t>Conclusive</w:t>
      </w:r>
      <w:r w:rsidRPr="00030967">
        <w:rPr>
          <w:rFonts w:asciiTheme="minorHAnsi" w:hAnsiTheme="minorHAnsi"/>
          <w:lang w:val="en-US"/>
        </w:rPr>
        <w:t xml:space="preserve"> Information</w:t>
      </w:r>
      <w:bookmarkEnd w:id="7"/>
    </w:p>
    <w:p w:rsidR="00896EDC" w:rsidRPr="00505785" w:rsidRDefault="00896EDC" w:rsidP="00896EDC">
      <w:pPr>
        <w:spacing w:line="360" w:lineRule="auto"/>
        <w:jc w:val="both"/>
        <w:rPr>
          <w:sz w:val="24"/>
          <w:szCs w:val="24"/>
          <w:lang w:val="en-US"/>
        </w:rPr>
      </w:pPr>
      <w:r w:rsidRPr="00030967">
        <w:rPr>
          <w:lang w:val="en-US"/>
        </w:rPr>
        <w:br/>
      </w:r>
      <w:r w:rsidRPr="00505785">
        <w:rPr>
          <w:sz w:val="24"/>
          <w:szCs w:val="24"/>
          <w:lang w:val="en-US"/>
        </w:rPr>
        <w:t>In the case of conclusive information and a perfect certification system, it is clear that there will be a separating equilibrium (</w:t>
      </w:r>
      <m:oMath>
        <m:r>
          <m:rPr>
            <m:nor/>
          </m:rPr>
          <w:rPr>
            <w:rFonts w:ascii="Times New Roman" w:hAnsi="Times New Roman" w:cs="Times New Roman"/>
            <w:sz w:val="24"/>
            <w:szCs w:val="24"/>
            <w:lang w:val="en-GB"/>
          </w:rPr>
          <m:t>ϴ</m:t>
        </m:r>
        <m:r>
          <m:rPr>
            <m:nor/>
          </m:rPr>
          <w:rPr>
            <w:rFonts w:ascii="Cambria Math" w:hAnsi="Cambria Math"/>
            <w:sz w:val="24"/>
            <w:szCs w:val="24"/>
            <w:vertAlign w:val="subscript"/>
            <w:lang w:val="en-GB"/>
          </w:rPr>
          <m:t>A</m:t>
        </m:r>
        <m:r>
          <m:rPr>
            <m:nor/>
          </m:rPr>
          <w:rPr>
            <w:rFonts w:ascii="Cambria Math" w:hAnsi="Cambria Math"/>
            <w:sz w:val="24"/>
            <w:szCs w:val="24"/>
            <w:lang w:val="en-GB"/>
          </w:rPr>
          <m:t xml:space="preserve"> = 1 and </m:t>
        </m:r>
        <m:r>
          <m:rPr>
            <m:nor/>
          </m:rPr>
          <w:rPr>
            <w:rFonts w:ascii="Times New Roman" w:hAnsi="Times New Roman" w:cs="Times New Roman"/>
            <w:sz w:val="24"/>
            <w:szCs w:val="24"/>
            <w:lang w:val="en-GB"/>
          </w:rPr>
          <m:t>ϴ</m:t>
        </m:r>
        <m:r>
          <m:rPr>
            <m:nor/>
          </m:rPr>
          <w:rPr>
            <w:rFonts w:ascii="Cambria Math" w:hAnsi="Cambria Math"/>
            <w:sz w:val="24"/>
            <w:szCs w:val="24"/>
            <w:vertAlign w:val="subscript"/>
            <w:lang w:val="en-GB"/>
          </w:rPr>
          <m:t>B</m:t>
        </m:r>
        <m:r>
          <m:rPr>
            <m:nor/>
          </m:rPr>
          <w:rPr>
            <w:rFonts w:ascii="Cambria Math" w:hAnsi="Cambria Math"/>
            <w:sz w:val="24"/>
            <w:szCs w:val="24"/>
            <w:lang w:val="en-GB"/>
          </w:rPr>
          <m:t xml:space="preserve"> = 0</m:t>
        </m:r>
      </m:oMath>
      <w:r w:rsidRPr="00505785">
        <w:rPr>
          <w:sz w:val="24"/>
          <w:szCs w:val="24"/>
          <w:lang w:val="en-GB"/>
        </w:rPr>
        <w:t>)</w:t>
      </w:r>
      <w:r w:rsidRPr="00505785">
        <w:rPr>
          <w:sz w:val="24"/>
          <w:szCs w:val="24"/>
          <w:lang w:val="en-US"/>
        </w:rPr>
        <w:t xml:space="preserve"> if the certifications costs (K) are not of a significantly high amount. If the added value of a positive certification outweighs the costs of certification, every company that engages in CSR will certify its products. Because of the perfect certification system, all type A companies will receive a rank 1, which they will al publish to the consumers. On the other hand, every company that does not engage in CSR will not try to “</w:t>
      </w:r>
      <w:proofErr w:type="spellStart"/>
      <w:r w:rsidRPr="00505785">
        <w:rPr>
          <w:sz w:val="24"/>
          <w:szCs w:val="24"/>
          <w:lang w:val="en-US"/>
        </w:rPr>
        <w:t>greenwash</w:t>
      </w:r>
      <w:proofErr w:type="spellEnd"/>
      <w:r w:rsidRPr="00505785">
        <w:rPr>
          <w:sz w:val="24"/>
          <w:szCs w:val="24"/>
          <w:lang w:val="en-US"/>
        </w:rPr>
        <w:t>” its products by falsely certifying, since they will always receive a low rank (</w:t>
      </w:r>
      <m:oMath>
        <m:r>
          <m:rPr>
            <m:nor/>
          </m:rPr>
          <w:rPr>
            <w:rFonts w:ascii="Cambria Math" w:hAnsi="Cambria Math"/>
            <w:sz w:val="24"/>
            <w:szCs w:val="24"/>
            <w:lang w:val="en-US"/>
          </w:rPr>
          <m:t>q</m:t>
        </m:r>
        <m:r>
          <m:rPr>
            <m:nor/>
          </m:rPr>
          <w:rPr>
            <w:rFonts w:ascii="Cambria Math" w:hAnsi="Cambria Math"/>
            <w:sz w:val="24"/>
            <w:szCs w:val="24"/>
            <w:vertAlign w:val="subscript"/>
            <w:lang w:val="en-US"/>
          </w:rPr>
          <m:t xml:space="preserve">1,B </m:t>
        </m:r>
        <m:r>
          <m:rPr>
            <m:nor/>
          </m:rPr>
          <w:rPr>
            <w:rFonts w:ascii="Cambria Math" w:hAnsi="Cambria Math"/>
            <w:sz w:val="24"/>
            <w:szCs w:val="24"/>
            <w:lang w:val="en-US"/>
          </w:rPr>
          <m:t>= 0</m:t>
        </m:r>
      </m:oMath>
      <w:r w:rsidRPr="00505785">
        <w:rPr>
          <w:sz w:val="24"/>
          <w:szCs w:val="24"/>
          <w:lang w:val="en-US"/>
        </w:rPr>
        <w:t xml:space="preserve">). Being able to publish this low rank will not change the decision, since a low rank gives away the fact that the company is of type B. It follows that not certifying will be more profitable. Type A companies are therefore perfectly able to distinguish themselves from type B companies. </w:t>
      </w:r>
    </w:p>
    <w:p w:rsidR="00896EDC" w:rsidRPr="00505785" w:rsidRDefault="00896EDC" w:rsidP="00896EDC">
      <w:pPr>
        <w:spacing w:line="360" w:lineRule="auto"/>
        <w:jc w:val="both"/>
        <w:rPr>
          <w:sz w:val="24"/>
          <w:szCs w:val="24"/>
          <w:lang w:val="en-US"/>
        </w:rPr>
      </w:pPr>
      <w:r w:rsidRPr="00505785">
        <w:rPr>
          <w:sz w:val="24"/>
          <w:szCs w:val="24"/>
          <w:lang w:val="en-US"/>
        </w:rPr>
        <w:t xml:space="preserve">The effect of this separating equilibrium is that the companies will notice that being responsible can truly be profitable and can also be marketed to the consumers through reliable certification companies. In this separating equilibrium, no company will have the incentive to deviate, since a type A company receives higher profits when certifying, so it will always certify, and the type B company will have to pay extra costs when certifying while it will never get the extra profits. The value of K can be such that certification labels maximize their profits but the type A companies are still willing to pay for it. However, perfectly accurate certification labels in the field of CSR are highly unlikely. </w:t>
      </w:r>
    </w:p>
    <w:p w:rsidR="00896EDC" w:rsidRDefault="00896EDC" w:rsidP="00896EDC">
      <w:pPr>
        <w:pStyle w:val="Kop2"/>
        <w:jc w:val="both"/>
        <w:rPr>
          <w:rFonts w:asciiTheme="minorHAnsi" w:hAnsiTheme="minorHAnsi"/>
          <w:lang w:val="en-US"/>
        </w:rPr>
      </w:pPr>
      <w:bookmarkStart w:id="8" w:name="_Toc420164531"/>
      <w:r>
        <w:rPr>
          <w:rFonts w:asciiTheme="minorHAnsi" w:hAnsiTheme="minorHAnsi"/>
          <w:lang w:val="en-US"/>
        </w:rPr>
        <w:t>Inconclusive</w:t>
      </w:r>
      <w:r w:rsidRPr="00030967">
        <w:rPr>
          <w:rFonts w:asciiTheme="minorHAnsi" w:hAnsiTheme="minorHAnsi"/>
          <w:lang w:val="en-US"/>
        </w:rPr>
        <w:t xml:space="preserve"> Information</w:t>
      </w:r>
      <w:bookmarkEnd w:id="8"/>
    </w:p>
    <w:p w:rsidR="00896EDC" w:rsidRDefault="00896EDC" w:rsidP="00896EDC">
      <w:pPr>
        <w:jc w:val="both"/>
        <w:rPr>
          <w:lang w:val="en-US"/>
        </w:rPr>
      </w:pPr>
    </w:p>
    <w:p w:rsidR="00896EDC" w:rsidRDefault="00896EDC" w:rsidP="00896EDC">
      <w:pPr>
        <w:spacing w:line="360" w:lineRule="auto"/>
        <w:jc w:val="both"/>
        <w:rPr>
          <w:sz w:val="24"/>
          <w:szCs w:val="24"/>
          <w:lang w:val="en-US"/>
        </w:rPr>
      </w:pPr>
      <w:r w:rsidRPr="00030967">
        <w:rPr>
          <w:sz w:val="24"/>
          <w:szCs w:val="24"/>
          <w:lang w:val="en-US"/>
        </w:rPr>
        <w:t>Therefore, the second model is a situation in which the accuracy of certification labels is uncertain. There are now three possible strategies for each of the com</w:t>
      </w:r>
      <w:r>
        <w:rPr>
          <w:sz w:val="24"/>
          <w:szCs w:val="24"/>
          <w:lang w:val="en-US"/>
        </w:rPr>
        <w:t>pany types, namely certifying (</w:t>
      </w:r>
      <m:oMath>
        <m:r>
          <m:rPr>
            <m:nor/>
          </m:rPr>
          <w:rPr>
            <w:rFonts w:ascii="Times New Roman" w:hAnsi="Times New Roman" w:cs="Times New Roman"/>
            <w:sz w:val="24"/>
            <w:szCs w:val="24"/>
            <w:lang w:val="en-US"/>
          </w:rPr>
          <m:t>ϴ</m:t>
        </m:r>
        <m:r>
          <m:rPr>
            <m:nor/>
          </m:rPr>
          <w:rPr>
            <w:rFonts w:ascii="Cambria Math" w:hAnsi="Cambria Math"/>
            <w:sz w:val="24"/>
            <w:szCs w:val="24"/>
            <w:vertAlign w:val="subscript"/>
            <w:lang w:val="en-US"/>
          </w:rPr>
          <m:t>t</m:t>
        </m:r>
        <m:r>
          <m:rPr>
            <m:nor/>
          </m:rPr>
          <w:rPr>
            <w:rFonts w:ascii="Cambria Math" w:hAnsi="Cambria Math"/>
            <w:sz w:val="24"/>
            <w:szCs w:val="24"/>
            <w:lang w:val="en-US"/>
          </w:rPr>
          <m:t xml:space="preserve"> = 1</m:t>
        </m:r>
      </m:oMath>
      <w:r w:rsidRPr="00030967">
        <w:rPr>
          <w:sz w:val="24"/>
          <w:szCs w:val="24"/>
          <w:lang w:val="en-US"/>
        </w:rPr>
        <w:t xml:space="preserve">), </w:t>
      </w:r>
      <w:r>
        <w:rPr>
          <w:sz w:val="24"/>
          <w:szCs w:val="24"/>
          <w:lang w:val="en-US"/>
        </w:rPr>
        <w:t>not certifying (</w:t>
      </w:r>
      <m:oMath>
        <m:r>
          <m:rPr>
            <m:nor/>
          </m:rPr>
          <w:rPr>
            <w:rFonts w:ascii="Times New Roman" w:hAnsi="Times New Roman" w:cs="Times New Roman"/>
            <w:sz w:val="24"/>
            <w:szCs w:val="24"/>
            <w:lang w:val="en-US"/>
          </w:rPr>
          <m:t>ϴ</m:t>
        </m:r>
        <m:r>
          <m:rPr>
            <m:nor/>
          </m:rPr>
          <w:rPr>
            <w:rFonts w:ascii="Cambria Math" w:hAnsi="Cambria Math"/>
            <w:sz w:val="24"/>
            <w:szCs w:val="24"/>
            <w:vertAlign w:val="subscript"/>
            <w:lang w:val="en-US"/>
          </w:rPr>
          <m:t>t</m:t>
        </m:r>
        <m:r>
          <m:rPr>
            <m:nor/>
          </m:rPr>
          <w:rPr>
            <w:rFonts w:ascii="Cambria Math" w:hAnsi="Cambria Math"/>
            <w:sz w:val="24"/>
            <w:szCs w:val="24"/>
            <w:lang w:val="en-US"/>
          </w:rPr>
          <m:t xml:space="preserve"> = 0</m:t>
        </m:r>
      </m:oMath>
      <w:r w:rsidRPr="00030967">
        <w:rPr>
          <w:sz w:val="24"/>
          <w:szCs w:val="24"/>
          <w:lang w:val="en-US"/>
        </w:rPr>
        <w:t>) or a mixed strategy</w:t>
      </w:r>
      <w:r>
        <w:rPr>
          <w:sz w:val="24"/>
          <w:szCs w:val="24"/>
          <w:lang w:val="en-US"/>
        </w:rPr>
        <w:t xml:space="preserve"> (</w:t>
      </w:r>
      <m:oMath>
        <m:r>
          <m:rPr>
            <m:nor/>
          </m:rPr>
          <w:rPr>
            <w:rFonts w:ascii="Cambria Math" w:hAnsi="Cambria Math"/>
            <w:sz w:val="24"/>
            <w:szCs w:val="24"/>
            <w:lang w:val="en-US"/>
          </w:rPr>
          <m:t xml:space="preserve">0 &lt; </m:t>
        </m:r>
        <m:r>
          <m:rPr>
            <m:nor/>
          </m:rPr>
          <w:rPr>
            <w:rFonts w:ascii="Times New Roman" w:hAnsi="Times New Roman" w:cs="Times New Roman"/>
            <w:sz w:val="24"/>
            <w:szCs w:val="24"/>
            <w:lang w:val="en-US"/>
          </w:rPr>
          <m:t>ϴ</m:t>
        </m:r>
        <m:r>
          <m:rPr>
            <m:nor/>
          </m:rPr>
          <w:rPr>
            <w:rFonts w:ascii="Cambria Math" w:hAnsi="Cambria Math"/>
            <w:sz w:val="24"/>
            <w:szCs w:val="24"/>
            <w:vertAlign w:val="subscript"/>
            <w:lang w:val="en-US"/>
          </w:rPr>
          <m:t>t</m:t>
        </m:r>
        <m:r>
          <m:rPr>
            <m:nor/>
          </m:rPr>
          <w:rPr>
            <w:rFonts w:ascii="Cambria Math" w:hAnsi="Cambria Math"/>
            <w:sz w:val="24"/>
            <w:szCs w:val="24"/>
            <w:lang w:val="en-US"/>
          </w:rPr>
          <m:t xml:space="preserve"> &lt; 1</m:t>
        </m:r>
      </m:oMath>
      <w:r>
        <w:rPr>
          <w:sz w:val="24"/>
          <w:szCs w:val="24"/>
          <w:lang w:val="en-US"/>
        </w:rPr>
        <w:t>)</w:t>
      </w:r>
      <w:r w:rsidRPr="00030967">
        <w:rPr>
          <w:sz w:val="24"/>
          <w:szCs w:val="24"/>
          <w:lang w:val="en-US"/>
        </w:rPr>
        <w:t xml:space="preserve"> in wh</w:t>
      </w:r>
      <w:r>
        <w:rPr>
          <w:sz w:val="24"/>
          <w:szCs w:val="24"/>
          <w:lang w:val="en-US"/>
        </w:rPr>
        <w:t>ich some companies from either</w:t>
      </w:r>
      <w:r w:rsidRPr="00030967">
        <w:rPr>
          <w:sz w:val="24"/>
          <w:szCs w:val="24"/>
          <w:lang w:val="en-US"/>
        </w:rPr>
        <w:t xml:space="preserve"> type do certify and some do not. Whether these strategy combinations are stable given the values of </w:t>
      </w:r>
      <m:oMath>
        <m:r>
          <m:rPr>
            <m:nor/>
          </m:rPr>
          <w:rPr>
            <w:rFonts w:ascii="Cambria Math" w:hAnsi="Cambria Math"/>
            <w:sz w:val="24"/>
            <w:szCs w:val="24"/>
            <w:lang w:val="en-US"/>
          </w:rPr>
          <m:t>α, q</m:t>
        </m:r>
        <m:r>
          <m:rPr>
            <m:nor/>
          </m:rPr>
          <w:rPr>
            <w:rFonts w:ascii="Cambria Math" w:hAnsi="Cambria Math"/>
            <w:sz w:val="24"/>
            <w:szCs w:val="24"/>
            <w:vertAlign w:val="subscript"/>
            <w:lang w:val="en-US"/>
          </w:rPr>
          <m:t>1,A</m:t>
        </m:r>
        <m:r>
          <m:rPr>
            <m:nor/>
          </m:rPr>
          <w:rPr>
            <w:rFonts w:ascii="Cambria Math" w:hAnsi="Cambria Math"/>
            <w:sz w:val="24"/>
            <w:szCs w:val="24"/>
            <w:lang w:val="en-US"/>
          </w:rPr>
          <m:t>, q</m:t>
        </m:r>
        <m:r>
          <m:rPr>
            <m:nor/>
          </m:rPr>
          <w:rPr>
            <w:rFonts w:ascii="Cambria Math" w:hAnsi="Cambria Math"/>
            <w:sz w:val="24"/>
            <w:szCs w:val="24"/>
            <w:vertAlign w:val="subscript"/>
            <w:lang w:val="en-US"/>
          </w:rPr>
          <m:t>1,B</m:t>
        </m:r>
        <m:r>
          <m:rPr>
            <m:nor/>
          </m:rPr>
          <w:rPr>
            <w:rFonts w:ascii="Cambria Math" w:hAnsi="Cambria Math"/>
            <w:sz w:val="24"/>
            <w:szCs w:val="24"/>
            <w:lang w:val="en-US"/>
          </w:rPr>
          <m:t xml:space="preserve"> and K</m:t>
        </m:r>
      </m:oMath>
      <w:r w:rsidRPr="00030967">
        <w:rPr>
          <w:sz w:val="24"/>
          <w:szCs w:val="24"/>
          <w:lang w:val="en-US"/>
        </w:rPr>
        <w:t>, depends on the value</w:t>
      </w:r>
      <w:r>
        <w:rPr>
          <w:sz w:val="24"/>
          <w:szCs w:val="24"/>
          <w:lang w:val="en-US"/>
        </w:rPr>
        <w:t>s</w:t>
      </w:r>
      <w:r w:rsidRPr="00030967">
        <w:rPr>
          <w:sz w:val="24"/>
          <w:szCs w:val="24"/>
          <w:lang w:val="en-US"/>
        </w:rPr>
        <w:t xml:space="preserve"> of </w:t>
      </w:r>
      <m:oMath>
        <m:r>
          <m:rPr>
            <m:nor/>
          </m:rPr>
          <w:rPr>
            <w:rFonts w:ascii="Cambria Math" w:hAnsi="Cambria Math"/>
            <w:sz w:val="24"/>
            <w:szCs w:val="24"/>
            <w:lang w:val="en-US"/>
          </w:rPr>
          <m:t>V</m:t>
        </m:r>
        <m:r>
          <m:rPr>
            <m:nor/>
          </m:rPr>
          <w:rPr>
            <w:rFonts w:ascii="Cambria Math" w:hAnsi="Cambria Math"/>
            <w:sz w:val="24"/>
            <w:szCs w:val="24"/>
            <w:vertAlign w:val="subscript"/>
            <w:lang w:val="en-US"/>
          </w:rPr>
          <m:t>A</m:t>
        </m:r>
      </m:oMath>
      <w:r>
        <w:rPr>
          <w:sz w:val="24"/>
          <w:szCs w:val="24"/>
          <w:vertAlign w:val="subscript"/>
          <w:lang w:val="en-US"/>
        </w:rPr>
        <w:t xml:space="preserve"> </w:t>
      </w:r>
      <w:r>
        <w:rPr>
          <w:sz w:val="24"/>
          <w:szCs w:val="24"/>
          <w:lang w:val="en-US"/>
        </w:rPr>
        <w:t xml:space="preserve">and </w:t>
      </w:r>
      <m:oMath>
        <m:r>
          <m:rPr>
            <m:nor/>
          </m:rPr>
          <w:rPr>
            <w:rFonts w:ascii="Cambria Math" w:hAnsi="Cambria Math"/>
            <w:sz w:val="24"/>
            <w:szCs w:val="24"/>
            <w:lang w:val="en-US"/>
          </w:rPr>
          <m:t>P</m:t>
        </m:r>
      </m:oMath>
      <w:r>
        <w:rPr>
          <w:sz w:val="24"/>
          <w:szCs w:val="24"/>
          <w:lang w:val="en-US"/>
        </w:rPr>
        <w:t>.</w:t>
      </w:r>
      <w:r w:rsidRPr="00030967">
        <w:rPr>
          <w:sz w:val="24"/>
          <w:szCs w:val="24"/>
          <w:lang w:val="en-US"/>
        </w:rPr>
        <w:t xml:space="preserve"> </w:t>
      </w:r>
      <w:r>
        <w:rPr>
          <w:sz w:val="24"/>
          <w:szCs w:val="24"/>
          <w:lang w:val="en-US"/>
        </w:rPr>
        <w:t xml:space="preserve">As said before, </w:t>
      </w:r>
      <m:oMath>
        <m:r>
          <m:rPr>
            <m:nor/>
          </m:rPr>
          <w:rPr>
            <w:rFonts w:ascii="Cambria Math" w:hAnsi="Cambria Math"/>
            <w:sz w:val="24"/>
            <w:szCs w:val="24"/>
            <w:lang w:val="en-US"/>
          </w:rPr>
          <m:t>V</m:t>
        </m:r>
        <m:r>
          <m:rPr>
            <m:nor/>
          </m:rPr>
          <w:rPr>
            <w:rFonts w:ascii="Cambria Math" w:hAnsi="Cambria Math"/>
            <w:sz w:val="24"/>
            <w:szCs w:val="24"/>
            <w:vertAlign w:val="subscript"/>
            <w:lang w:val="en-US"/>
          </w:rPr>
          <m:t>A</m:t>
        </m:r>
      </m:oMath>
      <w:r>
        <w:rPr>
          <w:sz w:val="24"/>
          <w:szCs w:val="24"/>
          <w:lang w:val="en-US"/>
        </w:rPr>
        <w:t xml:space="preserve"> is based on the consumer’s opinion whether the product is </w:t>
      </w:r>
      <w:r>
        <w:rPr>
          <w:sz w:val="24"/>
          <w:szCs w:val="24"/>
          <w:lang w:val="en-US"/>
        </w:rPr>
        <w:lastRenderedPageBreak/>
        <w:t xml:space="preserve">produced by a company which is socially responsible or not. When more type B companies receive a high certification (meaning </w:t>
      </w:r>
      <m:oMath>
        <m:r>
          <m:rPr>
            <m:nor/>
          </m:rPr>
          <w:rPr>
            <w:rFonts w:ascii="Cambria Math" w:hAnsi="Cambria Math"/>
            <w:sz w:val="24"/>
            <w:szCs w:val="24"/>
            <w:lang w:val="en-US"/>
          </w:rPr>
          <m:t>q</m:t>
        </m:r>
        <m:r>
          <m:rPr>
            <m:nor/>
          </m:rPr>
          <w:rPr>
            <w:rFonts w:ascii="Cambria Math" w:hAnsi="Cambria Math"/>
            <w:sz w:val="24"/>
            <w:szCs w:val="24"/>
            <w:vertAlign w:val="subscript"/>
            <w:lang w:val="en-US"/>
          </w:rPr>
          <m:t>1,B</m:t>
        </m:r>
      </m:oMath>
      <w:r>
        <w:rPr>
          <w:sz w:val="24"/>
          <w:szCs w:val="24"/>
          <w:lang w:val="en-US"/>
        </w:rPr>
        <w:t xml:space="preserve"> is higher), this will have a decreasing effect on </w:t>
      </w:r>
      <m:oMath>
        <m:r>
          <m:rPr>
            <m:nor/>
          </m:rPr>
          <w:rPr>
            <w:rFonts w:ascii="Cambria Math" w:hAnsi="Cambria Math"/>
            <w:sz w:val="24"/>
            <w:szCs w:val="24"/>
            <w:lang w:val="en-US"/>
          </w:rPr>
          <m:t>V</m:t>
        </m:r>
        <m:r>
          <m:rPr>
            <m:nor/>
          </m:rPr>
          <w:rPr>
            <w:rFonts w:ascii="Cambria Math" w:hAnsi="Cambria Math"/>
            <w:sz w:val="24"/>
            <w:szCs w:val="24"/>
            <w:vertAlign w:val="subscript"/>
            <w:lang w:val="en-US"/>
          </w:rPr>
          <m:t>A</m:t>
        </m:r>
      </m:oMath>
      <w:r>
        <w:rPr>
          <w:sz w:val="24"/>
          <w:szCs w:val="24"/>
          <w:lang w:val="en-US"/>
        </w:rPr>
        <w:t xml:space="preserve"> and thereby on </w:t>
      </w:r>
      <m:oMath>
        <m:r>
          <m:rPr>
            <m:nor/>
          </m:rPr>
          <w:rPr>
            <w:rFonts w:ascii="Cambria Math" w:hAnsi="Cambria Math"/>
            <w:sz w:val="24"/>
            <w:szCs w:val="24"/>
            <w:lang w:val="en-US"/>
          </w:rPr>
          <m:t>P(C, r)</m:t>
        </m:r>
      </m:oMath>
      <w:r>
        <w:rPr>
          <w:sz w:val="24"/>
          <w:szCs w:val="24"/>
          <w:lang w:val="en-US"/>
        </w:rPr>
        <w:t xml:space="preserve">. All different </w:t>
      </w:r>
      <w:r w:rsidRPr="00030967">
        <w:rPr>
          <w:sz w:val="24"/>
          <w:szCs w:val="24"/>
          <w:lang w:val="en-US"/>
        </w:rPr>
        <w:t>strategy combinat</w:t>
      </w:r>
      <w:r>
        <w:rPr>
          <w:sz w:val="24"/>
          <w:szCs w:val="24"/>
          <w:lang w:val="en-US"/>
        </w:rPr>
        <w:t xml:space="preserve">ions can be </w:t>
      </w:r>
      <w:r w:rsidRPr="00F66B2C">
        <w:rPr>
          <w:sz w:val="24"/>
          <w:szCs w:val="24"/>
          <w:lang w:val="en-US"/>
        </w:rPr>
        <w:t>seen</w:t>
      </w:r>
      <w:r w:rsidRPr="00F66B2C">
        <w:rPr>
          <w:color w:val="365F91" w:themeColor="accent1" w:themeShade="BF"/>
          <w:sz w:val="24"/>
          <w:szCs w:val="24"/>
          <w:lang w:val="en-US"/>
        </w:rPr>
        <w:t xml:space="preserve"> </w:t>
      </w:r>
      <w:r>
        <w:rPr>
          <w:sz w:val="24"/>
          <w:szCs w:val="24"/>
          <w:lang w:val="en-US"/>
        </w:rPr>
        <w:t>in the table below.</w:t>
      </w:r>
    </w:p>
    <w:tbl>
      <w:tblPr>
        <w:tblStyle w:val="GridTable5DarkAccent1"/>
        <w:tblW w:w="10490" w:type="dxa"/>
        <w:tblInd w:w="-176" w:type="dxa"/>
        <w:tblLook w:val="04A0"/>
      </w:tblPr>
      <w:tblGrid>
        <w:gridCol w:w="1135"/>
        <w:gridCol w:w="2977"/>
        <w:gridCol w:w="3260"/>
        <w:gridCol w:w="3118"/>
      </w:tblGrid>
      <w:tr w:rsidR="003156C3" w:rsidTr="004B5DDE">
        <w:trPr>
          <w:cnfStyle w:val="100000000000"/>
        </w:trPr>
        <w:tc>
          <w:tcPr>
            <w:cnfStyle w:val="001000000000"/>
            <w:tcW w:w="1135" w:type="dxa"/>
            <w:tcBorders>
              <w:right w:val="single" w:sz="4" w:space="0" w:color="FFFFFF" w:themeColor="background1"/>
            </w:tcBorders>
          </w:tcPr>
          <w:p w:rsidR="003156C3" w:rsidRDefault="003156C3" w:rsidP="004B5DDE">
            <w:pPr>
              <w:spacing w:line="360" w:lineRule="auto"/>
              <w:rPr>
                <w:sz w:val="24"/>
                <w:szCs w:val="24"/>
                <w:lang w:val="en-US"/>
              </w:rPr>
            </w:pPr>
            <w:r>
              <w:rPr>
                <w:sz w:val="24"/>
                <w:szCs w:val="24"/>
                <w:lang w:val="en-US"/>
              </w:rPr>
              <w:br w:type="page"/>
            </w:r>
          </w:p>
        </w:tc>
        <w:tc>
          <w:tcPr>
            <w:tcW w:w="2977" w:type="dxa"/>
            <w:tcBorders>
              <w:left w:val="single" w:sz="4" w:space="0" w:color="FFFFFF" w:themeColor="background1"/>
              <w:right w:val="single" w:sz="4" w:space="0" w:color="FFFFFF" w:themeColor="background1"/>
            </w:tcBorders>
          </w:tcPr>
          <w:p w:rsidR="003156C3" w:rsidRDefault="003156C3" w:rsidP="004B5DDE">
            <w:pPr>
              <w:spacing w:line="360" w:lineRule="auto"/>
              <w:jc w:val="center"/>
              <w:cnfStyle w:val="100000000000"/>
              <w:rPr>
                <w:sz w:val="24"/>
                <w:szCs w:val="24"/>
                <w:lang w:val="en-US"/>
              </w:rPr>
            </w:pPr>
            <w:r>
              <w:rPr>
                <w:sz w:val="24"/>
                <w:szCs w:val="24"/>
                <w:lang w:val="en-US"/>
              </w:rPr>
              <w:t>ϴ</w:t>
            </w:r>
            <w:r w:rsidRPr="003D7035">
              <w:rPr>
                <w:sz w:val="24"/>
                <w:szCs w:val="24"/>
                <w:vertAlign w:val="subscript"/>
                <w:lang w:val="en-US"/>
              </w:rPr>
              <w:t>A</w:t>
            </w:r>
            <w:r>
              <w:rPr>
                <w:sz w:val="24"/>
                <w:szCs w:val="24"/>
                <w:lang w:val="en-US"/>
              </w:rPr>
              <w:t xml:space="preserve"> = 1</w:t>
            </w:r>
          </w:p>
        </w:tc>
        <w:tc>
          <w:tcPr>
            <w:tcW w:w="3260" w:type="dxa"/>
            <w:tcBorders>
              <w:left w:val="single" w:sz="4" w:space="0" w:color="FFFFFF" w:themeColor="background1"/>
              <w:right w:val="single" w:sz="4" w:space="0" w:color="FFFFFF" w:themeColor="background1"/>
            </w:tcBorders>
          </w:tcPr>
          <w:p w:rsidR="003156C3" w:rsidRDefault="003156C3" w:rsidP="004B5DDE">
            <w:pPr>
              <w:spacing w:line="360" w:lineRule="auto"/>
              <w:jc w:val="center"/>
              <w:cnfStyle w:val="100000000000"/>
              <w:rPr>
                <w:sz w:val="24"/>
                <w:szCs w:val="24"/>
                <w:lang w:val="en-US"/>
              </w:rPr>
            </w:pPr>
            <w:r>
              <w:rPr>
                <w:sz w:val="24"/>
                <w:szCs w:val="24"/>
                <w:lang w:val="en-US"/>
              </w:rPr>
              <w:t>0 &lt; ϴ</w:t>
            </w:r>
            <w:r w:rsidRPr="003D7035">
              <w:rPr>
                <w:sz w:val="24"/>
                <w:szCs w:val="24"/>
                <w:vertAlign w:val="subscript"/>
                <w:lang w:val="en-US"/>
              </w:rPr>
              <w:t>A</w:t>
            </w:r>
            <w:r>
              <w:rPr>
                <w:sz w:val="24"/>
                <w:szCs w:val="24"/>
                <w:lang w:val="en-US"/>
              </w:rPr>
              <w:t xml:space="preserve"> &lt; 1</w:t>
            </w:r>
          </w:p>
        </w:tc>
        <w:tc>
          <w:tcPr>
            <w:tcW w:w="3118" w:type="dxa"/>
            <w:tcBorders>
              <w:left w:val="single" w:sz="4" w:space="0" w:color="FFFFFF" w:themeColor="background1"/>
            </w:tcBorders>
          </w:tcPr>
          <w:p w:rsidR="003156C3" w:rsidRDefault="003156C3" w:rsidP="004B5DDE">
            <w:pPr>
              <w:spacing w:line="360" w:lineRule="auto"/>
              <w:jc w:val="center"/>
              <w:cnfStyle w:val="100000000000"/>
              <w:rPr>
                <w:sz w:val="24"/>
                <w:szCs w:val="24"/>
                <w:lang w:val="en-US"/>
              </w:rPr>
            </w:pPr>
            <w:r>
              <w:rPr>
                <w:sz w:val="24"/>
                <w:szCs w:val="24"/>
                <w:lang w:val="en-US"/>
              </w:rPr>
              <w:t>ϴ</w:t>
            </w:r>
            <w:r w:rsidRPr="003D7035">
              <w:rPr>
                <w:sz w:val="24"/>
                <w:szCs w:val="24"/>
                <w:vertAlign w:val="subscript"/>
                <w:lang w:val="en-US"/>
              </w:rPr>
              <w:t>A</w:t>
            </w:r>
            <w:r>
              <w:rPr>
                <w:sz w:val="24"/>
                <w:szCs w:val="24"/>
                <w:lang w:val="en-US"/>
              </w:rPr>
              <w:t xml:space="preserve"> = 0</w:t>
            </w:r>
          </w:p>
        </w:tc>
      </w:tr>
      <w:tr w:rsidR="003156C3" w:rsidTr="004B5DDE">
        <w:trPr>
          <w:cnfStyle w:val="000000100000"/>
          <w:trHeight w:val="1145"/>
        </w:trPr>
        <w:tc>
          <w:tcPr>
            <w:cnfStyle w:val="001000000000"/>
            <w:tcW w:w="1135" w:type="dxa"/>
            <w:tcBorders>
              <w:bottom w:val="nil"/>
            </w:tcBorders>
          </w:tcPr>
          <w:p w:rsidR="003156C3" w:rsidRDefault="003156C3" w:rsidP="004B5DDE">
            <w:pPr>
              <w:spacing w:line="360" w:lineRule="auto"/>
              <w:rPr>
                <w:sz w:val="24"/>
                <w:szCs w:val="24"/>
                <w:lang w:val="en-US"/>
              </w:rPr>
            </w:pPr>
          </w:p>
        </w:tc>
        <w:tc>
          <w:tcPr>
            <w:tcW w:w="2977" w:type="dxa"/>
          </w:tcPr>
          <w:p w:rsidR="003156C3" w:rsidRPr="00082798" w:rsidRDefault="003156C3" w:rsidP="004B5DDE">
            <w:pPr>
              <w:spacing w:line="360" w:lineRule="auto"/>
              <w:cnfStyle w:val="000000100000"/>
              <w:rPr>
                <w:lang w:val="en-US"/>
              </w:rPr>
            </w:pPr>
            <w:r w:rsidRPr="00082798">
              <w:rPr>
                <w:lang w:val="en-US"/>
              </w:rPr>
              <w:t>P(C,1) = V</w:t>
            </w:r>
            <w:r w:rsidRPr="00082798">
              <w:rPr>
                <w:vertAlign w:val="subscript"/>
                <w:lang w:val="en-US"/>
              </w:rPr>
              <w:t>A</w:t>
            </w:r>
            <w:r w:rsidRPr="00082798">
              <w:rPr>
                <w:lang w:val="en-US"/>
              </w:rPr>
              <w:t xml:space="preserve"> (</w:t>
            </w:r>
            <m:oMath>
              <m:f>
                <m:fPr>
                  <m:ctrlPr>
                    <w:rPr>
                      <w:rFonts w:ascii="Cambria Math" w:hAnsi="Cambria Math"/>
                      <w:lang w:val="en-US"/>
                    </w:rPr>
                  </m:ctrlPr>
                </m:fPr>
                <m:num>
                  <m:r>
                    <m:rPr>
                      <m:nor/>
                    </m:rPr>
                    <w:rPr>
                      <w:rFonts w:ascii="Cambria Math" w:hAnsi="Cambria Math" w:cs="Cambria Math"/>
                      <w:lang w:val="en-US"/>
                    </w:rPr>
                    <m:t>q1,</m:t>
                  </m:r>
                  <m:r>
                    <m:rPr>
                      <m:nor/>
                    </m:rPr>
                    <w:rPr>
                      <w:rFonts w:ascii="Cambria Math" w:hAnsi="Cambria Math" w:cs="Cambria Math"/>
                      <w:vertAlign w:val="subscript"/>
                      <w:lang w:val="en-US"/>
                    </w:rPr>
                    <m:t>A</m:t>
                  </m:r>
                  <m:r>
                    <m:rPr>
                      <m:nor/>
                    </m:rPr>
                    <w:rPr>
                      <w:rFonts w:ascii="Cambria Math" w:hAnsi="Cambria Math" w:cs="Cambria Math"/>
                      <w:lang w:val="en-US"/>
                    </w:rPr>
                    <m:t>* α</m:t>
                  </m:r>
                </m:num>
                <m:den>
                  <m:r>
                    <m:rPr>
                      <m:nor/>
                    </m:rPr>
                    <w:rPr>
                      <w:rFonts w:ascii="Cambria Math" w:hAnsi="Cambria Math" w:cs="Cambria Math"/>
                      <w:lang w:val="en-US"/>
                    </w:rPr>
                    <m:t>q1,</m:t>
                  </m:r>
                  <m:r>
                    <m:rPr>
                      <m:nor/>
                    </m:rPr>
                    <w:rPr>
                      <w:rFonts w:ascii="Cambria Math" w:hAnsi="Cambria Math" w:cs="Cambria Math"/>
                      <w:vertAlign w:val="subscript"/>
                      <w:lang w:val="en-US"/>
                    </w:rPr>
                    <m:t>A</m:t>
                  </m:r>
                  <m:r>
                    <m:rPr>
                      <m:nor/>
                    </m:rPr>
                    <w:rPr>
                      <w:rFonts w:ascii="Cambria Math" w:hAnsi="Cambria Math" w:cs="Cambria Math"/>
                      <w:lang w:val="en-US"/>
                    </w:rPr>
                    <m:t>* α+q1,</m:t>
                  </m:r>
                  <m:r>
                    <m:rPr>
                      <m:nor/>
                    </m:rPr>
                    <w:rPr>
                      <w:rFonts w:ascii="Cambria Math" w:hAnsi="Cambria Math" w:cs="Cambria Math"/>
                      <w:vertAlign w:val="subscript"/>
                      <w:lang w:val="en-US"/>
                    </w:rPr>
                    <m:t>B</m:t>
                  </m:r>
                  <m:r>
                    <m:rPr>
                      <m:nor/>
                    </m:rPr>
                    <w:rPr>
                      <w:rFonts w:ascii="Cambria Math" w:hAnsi="Cambria Math" w:cs="Cambria Math"/>
                      <w:lang w:val="en-US"/>
                    </w:rPr>
                    <m:t xml:space="preserve"> (1-α)</m:t>
                  </m:r>
                </m:den>
              </m:f>
              <m:r>
                <w:rPr>
                  <w:rFonts w:ascii="Cambria Math" w:hAnsi="Cambria Math"/>
                  <w:lang w:val="en-US"/>
                </w:rPr>
                <m:t>)</m:t>
              </m:r>
            </m:oMath>
            <w:r w:rsidRPr="00082798">
              <w:rPr>
                <w:rFonts w:eastAsiaTheme="minorEastAsia"/>
                <w:lang w:val="en-US"/>
              </w:rPr>
              <w:t xml:space="preserve"> + V</w:t>
            </w:r>
            <w:r w:rsidRPr="00082798">
              <w:rPr>
                <w:rFonts w:eastAsiaTheme="minorEastAsia"/>
                <w:vertAlign w:val="subscript"/>
                <w:lang w:val="en-US"/>
              </w:rPr>
              <w:t xml:space="preserve">B </w:t>
            </w:r>
            <w:r w:rsidRPr="00082798">
              <w:rPr>
                <w:rFonts w:eastAsiaTheme="minorEastAsia"/>
                <w:lang w:val="en-US"/>
              </w:rPr>
              <w:t>(</w:t>
            </w:r>
            <m:oMath>
              <m:f>
                <m:fPr>
                  <m:ctrlPr>
                    <w:rPr>
                      <w:rFonts w:ascii="Cambria Math" w:eastAsiaTheme="minorEastAsia" w:hAnsi="Cambria Math"/>
                      <w:lang w:val="en-US"/>
                    </w:rPr>
                  </m:ctrlPr>
                </m:fPr>
                <m:num>
                  <m:r>
                    <m:rPr>
                      <m:nor/>
                    </m:rPr>
                    <w:rPr>
                      <w:rFonts w:ascii="Cambria Math" w:eastAsiaTheme="minorEastAsia" w:hAnsi="Cambria Math" w:cs="Cambria Math"/>
                      <w:lang w:val="en-US"/>
                    </w:rPr>
                    <m:t>q1,</m:t>
                  </m:r>
                  <m:r>
                    <m:rPr>
                      <m:nor/>
                    </m:rPr>
                    <w:rPr>
                      <w:rFonts w:ascii="Cambria Math" w:eastAsiaTheme="minorEastAsia" w:hAnsi="Cambria Math" w:cs="Cambria Math"/>
                      <w:vertAlign w:val="subscript"/>
                      <w:lang w:val="en-US"/>
                    </w:rPr>
                    <m:t>B</m:t>
                  </m:r>
                  <m:r>
                    <m:rPr>
                      <m:nor/>
                    </m:rPr>
                    <w:rPr>
                      <w:rFonts w:ascii="Cambria Math" w:eastAsiaTheme="minorEastAsia" w:hAnsi="Cambria Math" w:cs="Cambria Math"/>
                      <w:lang w:val="en-US"/>
                    </w:rPr>
                    <m:t>*(1-α)</m:t>
                  </m:r>
                </m:num>
                <m:den>
                  <m:r>
                    <m:rPr>
                      <m:nor/>
                    </m:rPr>
                    <w:rPr>
                      <w:rFonts w:ascii="Cambria Math" w:eastAsiaTheme="minorEastAsia" w:hAnsi="Cambria Math" w:cs="Cambria Math"/>
                      <w:lang w:val="en-US"/>
                    </w:rPr>
                    <m:t>q1,</m:t>
                  </m:r>
                  <m:r>
                    <m:rPr>
                      <m:nor/>
                    </m:rPr>
                    <w:rPr>
                      <w:rFonts w:ascii="Cambria Math" w:eastAsiaTheme="minorEastAsia" w:hAnsi="Cambria Math" w:cs="Cambria Math"/>
                      <w:vertAlign w:val="subscript"/>
                      <w:lang w:val="en-US"/>
                    </w:rPr>
                    <m:t>B</m:t>
                  </m:r>
                  <m:r>
                    <m:rPr>
                      <m:nor/>
                    </m:rPr>
                    <w:rPr>
                      <w:rFonts w:ascii="Cambria Math" w:eastAsiaTheme="minorEastAsia" w:hAnsi="Cambria Math" w:cs="Cambria Math"/>
                      <w:lang w:val="en-US"/>
                    </w:rPr>
                    <m:t>*</m:t>
                  </m:r>
                  <m:d>
                    <m:dPr>
                      <m:ctrlPr>
                        <w:rPr>
                          <w:rFonts w:ascii="Cambria Math" w:eastAsiaTheme="minorEastAsia" w:hAnsi="Cambria Math" w:cs="Cambria Math"/>
                          <w:lang w:val="en-US"/>
                        </w:rPr>
                      </m:ctrlPr>
                    </m:dPr>
                    <m:e>
                      <m:r>
                        <m:rPr>
                          <m:nor/>
                        </m:rPr>
                        <w:rPr>
                          <w:rFonts w:ascii="Cambria Math" w:eastAsiaTheme="minorEastAsia" w:hAnsi="Cambria Math" w:cs="Cambria Math"/>
                          <w:lang w:val="en-US"/>
                        </w:rPr>
                        <m:t>1-α</m:t>
                      </m:r>
                    </m:e>
                  </m:d>
                  <m:r>
                    <m:rPr>
                      <m:nor/>
                    </m:rPr>
                    <w:rPr>
                      <w:rFonts w:ascii="Cambria Math" w:eastAsiaTheme="minorEastAsia" w:hAnsi="Cambria Math" w:cs="Cambria Math"/>
                      <w:lang w:val="en-US"/>
                    </w:rPr>
                    <m:t>+q1,</m:t>
                  </m:r>
                  <m:r>
                    <m:rPr>
                      <m:nor/>
                    </m:rPr>
                    <w:rPr>
                      <w:rFonts w:ascii="Cambria Math" w:eastAsiaTheme="minorEastAsia" w:hAnsi="Cambria Math" w:cs="Cambria Math"/>
                      <w:vertAlign w:val="subscript"/>
                      <w:lang w:val="en-US"/>
                    </w:rPr>
                    <m:t>A</m:t>
                  </m:r>
                  <m:r>
                    <m:rPr>
                      <m:nor/>
                    </m:rPr>
                    <w:rPr>
                      <w:rFonts w:ascii="Cambria Math" w:eastAsiaTheme="minorEastAsia" w:hAnsi="Cambria Math" w:cs="Cambria Math"/>
                      <w:lang w:val="en-US"/>
                    </w:rPr>
                    <m:t>*α</m:t>
                  </m:r>
                </m:den>
              </m:f>
              <m:r>
                <m:rPr>
                  <m:nor/>
                </m:rPr>
                <w:rPr>
                  <w:rFonts w:ascii="Cambria Math" w:eastAsiaTheme="minorEastAsia" w:hAnsi="Cambria Math"/>
                  <w:lang w:val="en-US"/>
                </w:rPr>
                <m:t>)</m:t>
              </m:r>
            </m:oMath>
          </w:p>
        </w:tc>
        <w:tc>
          <w:tcPr>
            <w:tcW w:w="3260" w:type="dxa"/>
          </w:tcPr>
          <w:p w:rsidR="003156C3" w:rsidRPr="00082798" w:rsidRDefault="003156C3" w:rsidP="004B5DDE">
            <w:pPr>
              <w:spacing w:line="360" w:lineRule="auto"/>
              <w:cnfStyle w:val="000000100000"/>
              <w:rPr>
                <w:lang w:val="en-US"/>
              </w:rPr>
            </w:pPr>
            <w:r w:rsidRPr="00082798">
              <w:rPr>
                <w:lang w:val="en-US"/>
              </w:rPr>
              <w:t>P(C,1) = V</w:t>
            </w:r>
            <w:r w:rsidRPr="00082798">
              <w:rPr>
                <w:vertAlign w:val="subscript"/>
                <w:lang w:val="en-US"/>
              </w:rPr>
              <w:t>A</w:t>
            </w:r>
            <w:r w:rsidRPr="00082798">
              <w:rPr>
                <w:lang w:val="en-US"/>
              </w:rPr>
              <w:t xml:space="preserve"> (</w:t>
            </w:r>
            <m:oMath>
              <m:f>
                <m:fPr>
                  <m:ctrlPr>
                    <w:rPr>
                      <w:rFonts w:ascii="Cambria Math" w:hAnsi="Cambria Math"/>
                      <w:lang w:val="en-US"/>
                    </w:rPr>
                  </m:ctrlPr>
                </m:fPr>
                <m:num>
                  <m:r>
                    <m:rPr>
                      <m:nor/>
                    </m:rPr>
                    <w:rPr>
                      <w:rFonts w:ascii="Cambria" w:hAnsi="Cambria" w:cs="Cambria"/>
                      <w:lang w:val="en-US"/>
                    </w:rPr>
                    <m:t>ϴ</m:t>
                  </m:r>
                  <m:r>
                    <m:rPr>
                      <m:nor/>
                    </m:rPr>
                    <w:rPr>
                      <w:rFonts w:ascii="Cambria Math" w:hAnsi="Cambria Math" w:cs="Cambria Math"/>
                      <w:vertAlign w:val="subscript"/>
                      <w:lang w:val="en-US"/>
                    </w:rPr>
                    <m:t>A</m:t>
                  </m:r>
                  <m:r>
                    <m:rPr>
                      <m:nor/>
                    </m:rPr>
                    <w:rPr>
                      <w:rFonts w:ascii="Cambria Math" w:hAnsi="Cambria Math" w:cs="Cambria Math"/>
                      <w:lang w:val="en-US"/>
                    </w:rPr>
                    <m:t xml:space="preserve"> * q1,</m:t>
                  </m:r>
                  <m:r>
                    <m:rPr>
                      <m:nor/>
                    </m:rPr>
                    <w:rPr>
                      <w:rFonts w:ascii="Cambria Math" w:hAnsi="Cambria Math" w:cs="Cambria Math"/>
                      <w:vertAlign w:val="subscript"/>
                      <w:lang w:val="en-US"/>
                    </w:rPr>
                    <m:t>A</m:t>
                  </m:r>
                  <m:r>
                    <m:rPr>
                      <m:nor/>
                    </m:rPr>
                    <w:rPr>
                      <w:rFonts w:ascii="Cambria Math" w:hAnsi="Cambria Math" w:cs="Cambria Math"/>
                      <w:lang w:val="en-US"/>
                    </w:rPr>
                    <m:t>* α</m:t>
                  </m:r>
                </m:num>
                <m:den>
                  <m:r>
                    <m:rPr>
                      <m:nor/>
                    </m:rPr>
                    <w:rPr>
                      <w:rFonts w:ascii="Cambria" w:hAnsi="Cambria" w:cs="Cambria"/>
                      <w:lang w:val="en-US"/>
                    </w:rPr>
                    <m:t>ϴ</m:t>
                  </m:r>
                  <m:r>
                    <m:rPr>
                      <m:nor/>
                    </m:rPr>
                    <w:rPr>
                      <w:rFonts w:ascii="Cambria Math" w:hAnsi="Cambria Math" w:cs="Cambria Math"/>
                      <w:vertAlign w:val="subscript"/>
                      <w:lang w:val="en-US"/>
                    </w:rPr>
                    <m:t xml:space="preserve">A * </m:t>
                  </m:r>
                  <m:r>
                    <m:rPr>
                      <m:nor/>
                    </m:rPr>
                    <w:rPr>
                      <w:rFonts w:ascii="Cambria Math" w:hAnsi="Cambria Math" w:cs="Cambria Math"/>
                      <w:lang w:val="en-US"/>
                    </w:rPr>
                    <m:t>q1,</m:t>
                  </m:r>
                  <m:r>
                    <m:rPr>
                      <m:nor/>
                    </m:rPr>
                    <w:rPr>
                      <w:rFonts w:ascii="Cambria Math" w:hAnsi="Cambria Math" w:cs="Cambria Math"/>
                      <w:vertAlign w:val="subscript"/>
                      <w:lang w:val="en-US"/>
                    </w:rPr>
                    <m:t>A</m:t>
                  </m:r>
                  <m:r>
                    <m:rPr>
                      <m:nor/>
                    </m:rPr>
                    <w:rPr>
                      <w:rFonts w:ascii="Cambria Math" w:hAnsi="Cambria Math" w:cs="Cambria Math"/>
                      <w:lang w:val="en-US"/>
                    </w:rPr>
                    <m:t>* α+q1,</m:t>
                  </m:r>
                  <m:r>
                    <m:rPr>
                      <m:nor/>
                    </m:rPr>
                    <w:rPr>
                      <w:rFonts w:ascii="Cambria Math" w:hAnsi="Cambria Math" w:cs="Cambria Math"/>
                      <w:vertAlign w:val="subscript"/>
                      <w:lang w:val="en-US"/>
                    </w:rPr>
                    <m:t>B</m:t>
                  </m:r>
                  <m:r>
                    <m:rPr>
                      <m:nor/>
                    </m:rPr>
                    <w:rPr>
                      <w:rFonts w:ascii="Cambria Math" w:hAnsi="Cambria Math" w:cs="Cambria Math"/>
                      <w:lang w:val="en-US"/>
                    </w:rPr>
                    <m:t xml:space="preserve"> (1-α)</m:t>
                  </m:r>
                </m:den>
              </m:f>
              <m:r>
                <m:rPr>
                  <m:nor/>
                </m:rPr>
                <w:rPr>
                  <w:rFonts w:ascii="Cambria Math" w:hAnsi="Cambria Math"/>
                  <w:lang w:val="en-US"/>
                </w:rPr>
                <m:t>)</m:t>
              </m:r>
            </m:oMath>
            <w:r w:rsidRPr="00082798">
              <w:rPr>
                <w:rFonts w:eastAsiaTheme="minorEastAsia"/>
                <w:lang w:val="en-US"/>
              </w:rPr>
              <w:t xml:space="preserve"> + V</w:t>
            </w:r>
            <w:r w:rsidRPr="00082798">
              <w:rPr>
                <w:rFonts w:eastAsiaTheme="minorEastAsia"/>
                <w:vertAlign w:val="subscript"/>
                <w:lang w:val="en-US"/>
              </w:rPr>
              <w:t xml:space="preserve">B </w:t>
            </w:r>
            <w:r w:rsidRPr="00082798">
              <w:rPr>
                <w:rFonts w:eastAsiaTheme="minorEastAsia"/>
                <w:lang w:val="en-US"/>
              </w:rPr>
              <w:t>(</w:t>
            </w:r>
            <m:oMath>
              <m:f>
                <m:fPr>
                  <m:ctrlPr>
                    <w:rPr>
                      <w:rFonts w:ascii="Cambria Math" w:eastAsiaTheme="minorEastAsia" w:hAnsi="Cambria Math"/>
                      <w:lang w:val="en-US"/>
                    </w:rPr>
                  </m:ctrlPr>
                </m:fPr>
                <m:num>
                  <m:r>
                    <m:rPr>
                      <m:nor/>
                    </m:rPr>
                    <w:rPr>
                      <w:rFonts w:ascii="Cambria Math" w:eastAsiaTheme="minorEastAsia" w:hAnsi="Cambria Math" w:cs="Cambria Math"/>
                      <w:lang w:val="en-US"/>
                    </w:rPr>
                    <m:t>q1,</m:t>
                  </m:r>
                  <m:r>
                    <m:rPr>
                      <m:nor/>
                    </m:rPr>
                    <w:rPr>
                      <w:rFonts w:ascii="Cambria Math" w:eastAsiaTheme="minorEastAsia" w:hAnsi="Cambria Math" w:cs="Cambria Math"/>
                      <w:vertAlign w:val="subscript"/>
                      <w:lang w:val="en-US"/>
                    </w:rPr>
                    <m:t>B</m:t>
                  </m:r>
                  <m:r>
                    <m:rPr>
                      <m:nor/>
                    </m:rPr>
                    <w:rPr>
                      <w:rFonts w:ascii="Cambria Math" w:eastAsiaTheme="minorEastAsia" w:hAnsi="Cambria Math" w:cs="Cambria Math"/>
                      <w:lang w:val="en-US"/>
                    </w:rPr>
                    <m:t>*(1-α)</m:t>
                  </m:r>
                </m:num>
                <m:den>
                  <m:r>
                    <m:rPr>
                      <m:nor/>
                    </m:rPr>
                    <w:rPr>
                      <w:rFonts w:ascii="Cambria Math" w:eastAsiaTheme="minorEastAsia" w:hAnsi="Cambria Math" w:cs="Cambria Math"/>
                      <w:lang w:val="en-US"/>
                    </w:rPr>
                    <m:t>q1,</m:t>
                  </m:r>
                  <m:r>
                    <m:rPr>
                      <m:nor/>
                    </m:rPr>
                    <w:rPr>
                      <w:rFonts w:ascii="Cambria Math" w:eastAsiaTheme="minorEastAsia" w:hAnsi="Cambria Math" w:cs="Cambria Math"/>
                      <w:vertAlign w:val="subscript"/>
                      <w:lang w:val="en-US"/>
                    </w:rPr>
                    <m:t>B</m:t>
                  </m:r>
                  <m:r>
                    <m:rPr>
                      <m:nor/>
                    </m:rPr>
                    <w:rPr>
                      <w:rFonts w:ascii="Cambria Math" w:eastAsiaTheme="minorEastAsia" w:hAnsi="Cambria Math" w:cs="Cambria Math"/>
                      <w:lang w:val="en-US"/>
                    </w:rPr>
                    <m:t>*</m:t>
                  </m:r>
                  <m:d>
                    <m:dPr>
                      <m:ctrlPr>
                        <w:rPr>
                          <w:rFonts w:ascii="Cambria Math" w:eastAsiaTheme="minorEastAsia" w:hAnsi="Cambria Math" w:cs="Cambria Math"/>
                          <w:lang w:val="en-US"/>
                        </w:rPr>
                      </m:ctrlPr>
                    </m:dPr>
                    <m:e>
                      <m:r>
                        <m:rPr>
                          <m:nor/>
                        </m:rPr>
                        <w:rPr>
                          <w:rFonts w:ascii="Cambria Math" w:eastAsiaTheme="minorEastAsia" w:hAnsi="Cambria Math" w:cs="Cambria Math"/>
                          <w:lang w:val="en-US"/>
                        </w:rPr>
                        <m:t>1-α</m:t>
                      </m:r>
                    </m:e>
                  </m:d>
                  <m:r>
                    <m:rPr>
                      <m:nor/>
                    </m:rPr>
                    <w:rPr>
                      <w:rFonts w:ascii="Cambria Math" w:eastAsiaTheme="minorEastAsia" w:hAnsi="Cambria Math" w:cs="Cambria Math"/>
                      <w:lang w:val="en-US"/>
                    </w:rPr>
                    <m:t>+</m:t>
                  </m:r>
                  <m:r>
                    <m:rPr>
                      <m:nor/>
                    </m:rPr>
                    <w:rPr>
                      <w:rFonts w:ascii="Cambria" w:hAnsi="Cambria" w:cs="Cambria"/>
                      <w:lang w:val="en-US"/>
                    </w:rPr>
                    <m:t>ϴ</m:t>
                  </m:r>
                  <m:r>
                    <m:rPr>
                      <m:nor/>
                    </m:rPr>
                    <w:rPr>
                      <w:rFonts w:ascii="Cambria Math" w:hAnsi="Cambria Math" w:cs="Cambria Math"/>
                      <w:vertAlign w:val="subscript"/>
                      <w:lang w:val="en-US"/>
                    </w:rPr>
                    <m:t xml:space="preserve">A * </m:t>
                  </m:r>
                  <m:r>
                    <m:rPr>
                      <m:nor/>
                    </m:rPr>
                    <w:rPr>
                      <w:rFonts w:ascii="Cambria Math" w:eastAsiaTheme="minorEastAsia" w:hAnsi="Cambria Math" w:cs="Cambria Math"/>
                      <w:lang w:val="en-US"/>
                    </w:rPr>
                    <m:t>q1,</m:t>
                  </m:r>
                  <m:r>
                    <m:rPr>
                      <m:nor/>
                    </m:rPr>
                    <w:rPr>
                      <w:rFonts w:ascii="Cambria Math" w:eastAsiaTheme="minorEastAsia" w:hAnsi="Cambria Math" w:cs="Cambria Math"/>
                      <w:vertAlign w:val="subscript"/>
                      <w:lang w:val="en-US"/>
                    </w:rPr>
                    <m:t>A</m:t>
                  </m:r>
                  <m:r>
                    <m:rPr>
                      <m:nor/>
                    </m:rPr>
                    <w:rPr>
                      <w:rFonts w:ascii="Cambria Math" w:eastAsiaTheme="minorEastAsia" w:hAnsi="Cambria Math" w:cs="Cambria Math"/>
                      <w:lang w:val="en-US"/>
                    </w:rPr>
                    <m:t>*α</m:t>
                  </m:r>
                </m:den>
              </m:f>
              <m:r>
                <m:rPr>
                  <m:nor/>
                </m:rPr>
                <w:rPr>
                  <w:rFonts w:ascii="Cambria Math" w:eastAsiaTheme="minorEastAsia" w:hAnsi="Cambria Math"/>
                  <w:lang w:val="en-US"/>
                </w:rPr>
                <m:t>)</m:t>
              </m:r>
            </m:oMath>
          </w:p>
        </w:tc>
        <w:tc>
          <w:tcPr>
            <w:tcW w:w="3118" w:type="dxa"/>
          </w:tcPr>
          <w:p w:rsidR="003156C3" w:rsidRPr="00082798" w:rsidRDefault="003156C3" w:rsidP="004B5DDE">
            <w:pPr>
              <w:spacing w:line="360" w:lineRule="auto"/>
              <w:cnfStyle w:val="000000100000"/>
              <w:rPr>
                <w:lang w:val="en-US"/>
              </w:rPr>
            </w:pPr>
            <w:r w:rsidRPr="00082798">
              <w:rPr>
                <w:lang w:val="en-US"/>
              </w:rPr>
              <w:t>P(C,1) = V</w:t>
            </w:r>
            <w:r w:rsidRPr="00082798">
              <w:rPr>
                <w:vertAlign w:val="subscript"/>
                <w:lang w:val="en-US"/>
              </w:rPr>
              <w:t>B</w:t>
            </w:r>
          </w:p>
        </w:tc>
      </w:tr>
      <w:tr w:rsidR="003156C3" w:rsidTr="004B5DDE">
        <w:tc>
          <w:tcPr>
            <w:cnfStyle w:val="001000000000"/>
            <w:tcW w:w="1135" w:type="dxa"/>
            <w:tcBorders>
              <w:top w:val="nil"/>
              <w:bottom w:val="nil"/>
            </w:tcBorders>
          </w:tcPr>
          <w:p w:rsidR="003156C3" w:rsidRDefault="003156C3" w:rsidP="004B5DDE">
            <w:pPr>
              <w:spacing w:line="360" w:lineRule="auto"/>
              <w:jc w:val="center"/>
              <w:rPr>
                <w:sz w:val="24"/>
                <w:szCs w:val="24"/>
                <w:lang w:val="en-US"/>
              </w:rPr>
            </w:pPr>
            <w:r>
              <w:rPr>
                <w:sz w:val="24"/>
                <w:szCs w:val="24"/>
                <w:lang w:val="en-US"/>
              </w:rPr>
              <w:t>ϴ</w:t>
            </w:r>
            <w:r w:rsidRPr="003D7035">
              <w:rPr>
                <w:sz w:val="24"/>
                <w:szCs w:val="24"/>
                <w:vertAlign w:val="subscript"/>
                <w:lang w:val="en-US"/>
              </w:rPr>
              <w:t>B</w:t>
            </w:r>
            <w:r>
              <w:rPr>
                <w:sz w:val="24"/>
                <w:szCs w:val="24"/>
                <w:lang w:val="en-US"/>
              </w:rPr>
              <w:t xml:space="preserve"> = 1</w:t>
            </w:r>
          </w:p>
        </w:tc>
        <w:tc>
          <w:tcPr>
            <w:tcW w:w="2977" w:type="dxa"/>
          </w:tcPr>
          <w:p w:rsidR="003156C3" w:rsidRPr="00082798" w:rsidRDefault="003156C3" w:rsidP="004B5DDE">
            <w:pPr>
              <w:spacing w:line="360" w:lineRule="auto"/>
              <w:cnfStyle w:val="000000000000"/>
              <w:rPr>
                <w:lang w:val="en-US"/>
              </w:rPr>
            </w:pPr>
            <w:r w:rsidRPr="00082798">
              <w:rPr>
                <w:lang w:val="en-US"/>
              </w:rPr>
              <w:t>P(C,2) = V</w:t>
            </w:r>
            <w:r w:rsidRPr="00082798">
              <w:rPr>
                <w:vertAlign w:val="subscript"/>
                <w:lang w:val="en-US"/>
              </w:rPr>
              <w:t>A</w:t>
            </w:r>
            <w:r w:rsidRPr="00082798">
              <w:rPr>
                <w:lang w:val="en-US"/>
              </w:rPr>
              <w:t xml:space="preserve"> (</w:t>
            </w:r>
            <m:oMath>
              <m:f>
                <m:fPr>
                  <m:ctrlPr>
                    <w:rPr>
                      <w:rFonts w:ascii="Cambria Math" w:hAnsi="Cambria Math"/>
                      <w:lang w:val="en-US"/>
                    </w:rPr>
                  </m:ctrlPr>
                </m:fPr>
                <m:num>
                  <m:r>
                    <m:rPr>
                      <m:nor/>
                    </m:rPr>
                    <w:rPr>
                      <w:rFonts w:ascii="Cambria Math" w:hAnsi="Cambria Math" w:cs="Cambria Math"/>
                      <w:lang w:val="en-US"/>
                    </w:rPr>
                    <m:t>q2,</m:t>
                  </m:r>
                  <m:r>
                    <m:rPr>
                      <m:nor/>
                    </m:rPr>
                    <w:rPr>
                      <w:rFonts w:ascii="Cambria Math" w:hAnsi="Cambria Math" w:cs="Cambria Math"/>
                      <w:vertAlign w:val="subscript"/>
                      <w:lang w:val="en-US"/>
                    </w:rPr>
                    <m:t>A</m:t>
                  </m:r>
                  <m:r>
                    <m:rPr>
                      <m:nor/>
                    </m:rPr>
                    <w:rPr>
                      <w:rFonts w:ascii="Cambria Math" w:hAnsi="Cambria Math" w:cs="Cambria Math"/>
                      <w:lang w:val="en-US"/>
                    </w:rPr>
                    <m:t>* α</m:t>
                  </m:r>
                </m:num>
                <m:den>
                  <m:r>
                    <m:rPr>
                      <m:nor/>
                    </m:rPr>
                    <w:rPr>
                      <w:rFonts w:ascii="Cambria Math" w:hAnsi="Cambria Math" w:cs="Cambria Math"/>
                      <w:lang w:val="en-US"/>
                    </w:rPr>
                    <m:t>q2,</m:t>
                  </m:r>
                  <m:r>
                    <m:rPr>
                      <m:nor/>
                    </m:rPr>
                    <w:rPr>
                      <w:rFonts w:ascii="Cambria Math" w:hAnsi="Cambria Math" w:cs="Cambria Math"/>
                      <w:vertAlign w:val="subscript"/>
                      <w:lang w:val="en-US"/>
                    </w:rPr>
                    <m:t>A</m:t>
                  </m:r>
                  <m:r>
                    <m:rPr>
                      <m:nor/>
                    </m:rPr>
                    <w:rPr>
                      <w:rFonts w:ascii="Cambria Math" w:hAnsi="Cambria Math" w:cs="Cambria Math"/>
                      <w:lang w:val="en-US"/>
                    </w:rPr>
                    <m:t>* α+q2,</m:t>
                  </m:r>
                  <m:r>
                    <m:rPr>
                      <m:nor/>
                    </m:rPr>
                    <w:rPr>
                      <w:rFonts w:ascii="Cambria Math" w:hAnsi="Cambria Math" w:cs="Cambria Math"/>
                      <w:vertAlign w:val="subscript"/>
                      <w:lang w:val="en-US"/>
                    </w:rPr>
                    <m:t>B</m:t>
                  </m:r>
                  <m:r>
                    <m:rPr>
                      <m:nor/>
                    </m:rPr>
                    <w:rPr>
                      <w:rFonts w:ascii="Cambria Math" w:hAnsi="Cambria Math" w:cs="Cambria Math"/>
                      <w:lang w:val="en-US"/>
                    </w:rPr>
                    <m:t xml:space="preserve"> (1-α)</m:t>
                  </m:r>
                </m:den>
              </m:f>
              <m:r>
                <w:rPr>
                  <w:rFonts w:ascii="Cambria Math" w:hAnsi="Cambria Math"/>
                  <w:lang w:val="en-US"/>
                </w:rPr>
                <m:t>)</m:t>
              </m:r>
            </m:oMath>
            <w:r w:rsidRPr="00082798">
              <w:rPr>
                <w:rFonts w:eastAsiaTheme="minorEastAsia"/>
                <w:lang w:val="en-US"/>
              </w:rPr>
              <w:t xml:space="preserve"> + V</w:t>
            </w:r>
            <w:r w:rsidRPr="00082798">
              <w:rPr>
                <w:rFonts w:eastAsiaTheme="minorEastAsia"/>
                <w:vertAlign w:val="subscript"/>
                <w:lang w:val="en-US"/>
              </w:rPr>
              <w:t xml:space="preserve">B </w:t>
            </w:r>
            <w:r w:rsidRPr="00082798">
              <w:rPr>
                <w:rFonts w:eastAsiaTheme="minorEastAsia"/>
                <w:lang w:val="en-US"/>
              </w:rPr>
              <w:t>(</w:t>
            </w:r>
            <m:oMath>
              <m:f>
                <m:fPr>
                  <m:ctrlPr>
                    <w:rPr>
                      <w:rFonts w:ascii="Cambria Math" w:eastAsiaTheme="minorEastAsia" w:hAnsi="Cambria Math"/>
                      <w:lang w:val="en-US"/>
                    </w:rPr>
                  </m:ctrlPr>
                </m:fPr>
                <m:num>
                  <m:r>
                    <m:rPr>
                      <m:nor/>
                    </m:rPr>
                    <w:rPr>
                      <w:rFonts w:ascii="Cambria Math" w:eastAsiaTheme="minorEastAsia" w:hAnsi="Cambria Math" w:cs="Cambria Math"/>
                      <w:lang w:val="en-US"/>
                    </w:rPr>
                    <m:t>q2,</m:t>
                  </m:r>
                  <m:r>
                    <m:rPr>
                      <m:nor/>
                    </m:rPr>
                    <w:rPr>
                      <w:rFonts w:ascii="Cambria Math" w:eastAsiaTheme="minorEastAsia" w:hAnsi="Cambria Math" w:cs="Cambria Math"/>
                      <w:vertAlign w:val="subscript"/>
                      <w:lang w:val="en-US"/>
                    </w:rPr>
                    <m:t>B</m:t>
                  </m:r>
                  <m:r>
                    <m:rPr>
                      <m:nor/>
                    </m:rPr>
                    <w:rPr>
                      <w:rFonts w:ascii="Cambria Math" w:eastAsiaTheme="minorEastAsia" w:hAnsi="Cambria Math" w:cs="Cambria Math"/>
                      <w:lang w:val="en-US"/>
                    </w:rPr>
                    <m:t>*(1-α)</m:t>
                  </m:r>
                </m:num>
                <m:den>
                  <m:r>
                    <m:rPr>
                      <m:nor/>
                    </m:rPr>
                    <w:rPr>
                      <w:rFonts w:ascii="Cambria Math" w:eastAsiaTheme="minorEastAsia" w:hAnsi="Cambria Math" w:cs="Cambria Math"/>
                      <w:lang w:val="en-US"/>
                    </w:rPr>
                    <m:t>q2,</m:t>
                  </m:r>
                  <m:r>
                    <m:rPr>
                      <m:nor/>
                    </m:rPr>
                    <w:rPr>
                      <w:rFonts w:ascii="Cambria Math" w:eastAsiaTheme="minorEastAsia" w:hAnsi="Cambria Math" w:cs="Cambria Math"/>
                      <w:vertAlign w:val="subscript"/>
                      <w:lang w:val="en-US"/>
                    </w:rPr>
                    <m:t>B</m:t>
                  </m:r>
                  <m:r>
                    <m:rPr>
                      <m:nor/>
                    </m:rPr>
                    <w:rPr>
                      <w:rFonts w:ascii="Cambria Math" w:eastAsiaTheme="minorEastAsia" w:hAnsi="Cambria Math" w:cs="Cambria Math"/>
                      <w:lang w:val="en-US"/>
                    </w:rPr>
                    <m:t>*</m:t>
                  </m:r>
                  <m:d>
                    <m:dPr>
                      <m:ctrlPr>
                        <w:rPr>
                          <w:rFonts w:ascii="Cambria Math" w:eastAsiaTheme="minorEastAsia" w:hAnsi="Cambria Math" w:cs="Cambria Math"/>
                          <w:lang w:val="en-US"/>
                        </w:rPr>
                      </m:ctrlPr>
                    </m:dPr>
                    <m:e>
                      <m:r>
                        <m:rPr>
                          <m:nor/>
                        </m:rPr>
                        <w:rPr>
                          <w:rFonts w:ascii="Cambria Math" w:eastAsiaTheme="minorEastAsia" w:hAnsi="Cambria Math" w:cs="Cambria Math"/>
                          <w:lang w:val="en-US"/>
                        </w:rPr>
                        <m:t>1-α</m:t>
                      </m:r>
                    </m:e>
                  </m:d>
                  <m:r>
                    <m:rPr>
                      <m:nor/>
                    </m:rPr>
                    <w:rPr>
                      <w:rFonts w:ascii="Cambria Math" w:eastAsiaTheme="minorEastAsia" w:hAnsi="Cambria Math" w:cs="Cambria Math"/>
                      <w:lang w:val="en-US"/>
                    </w:rPr>
                    <m:t>+q2,</m:t>
                  </m:r>
                  <m:r>
                    <m:rPr>
                      <m:nor/>
                    </m:rPr>
                    <w:rPr>
                      <w:rFonts w:ascii="Cambria Math" w:eastAsiaTheme="minorEastAsia" w:hAnsi="Cambria Math" w:cs="Cambria Math"/>
                      <w:vertAlign w:val="subscript"/>
                      <w:lang w:val="en-US"/>
                    </w:rPr>
                    <m:t>A</m:t>
                  </m:r>
                  <m:r>
                    <m:rPr>
                      <m:nor/>
                    </m:rPr>
                    <w:rPr>
                      <w:rFonts w:ascii="Cambria Math" w:eastAsiaTheme="minorEastAsia" w:hAnsi="Cambria Math" w:cs="Cambria Math"/>
                      <w:lang w:val="en-US"/>
                    </w:rPr>
                    <m:t>*α</m:t>
                  </m:r>
                </m:den>
              </m:f>
              <m:r>
                <m:rPr>
                  <m:nor/>
                </m:rPr>
                <w:rPr>
                  <w:rFonts w:ascii="Cambria Math" w:eastAsiaTheme="minorEastAsia" w:hAnsi="Cambria Math"/>
                  <w:lang w:val="en-US"/>
                </w:rPr>
                <m:t>)</m:t>
              </m:r>
            </m:oMath>
          </w:p>
        </w:tc>
        <w:tc>
          <w:tcPr>
            <w:tcW w:w="3260" w:type="dxa"/>
          </w:tcPr>
          <w:p w:rsidR="003156C3" w:rsidRPr="00082798" w:rsidRDefault="003156C3" w:rsidP="004B5DDE">
            <w:pPr>
              <w:spacing w:line="360" w:lineRule="auto"/>
              <w:cnfStyle w:val="000000000000"/>
              <w:rPr>
                <w:lang w:val="en-US"/>
              </w:rPr>
            </w:pPr>
            <w:r w:rsidRPr="00082798">
              <w:rPr>
                <w:lang w:val="en-US"/>
              </w:rPr>
              <w:t>P(C,2) = V</w:t>
            </w:r>
            <w:r w:rsidRPr="00082798">
              <w:rPr>
                <w:vertAlign w:val="subscript"/>
                <w:lang w:val="en-US"/>
              </w:rPr>
              <w:t>A</w:t>
            </w:r>
            <w:r w:rsidRPr="00082798">
              <w:rPr>
                <w:lang w:val="en-US"/>
              </w:rPr>
              <w:t xml:space="preserve"> (</w:t>
            </w:r>
            <m:oMath>
              <m:f>
                <m:fPr>
                  <m:ctrlPr>
                    <w:rPr>
                      <w:rFonts w:ascii="Cambria Math" w:hAnsi="Cambria Math"/>
                      <w:lang w:val="en-US"/>
                    </w:rPr>
                  </m:ctrlPr>
                </m:fPr>
                <m:num>
                  <m:r>
                    <m:rPr>
                      <m:nor/>
                    </m:rPr>
                    <w:rPr>
                      <w:rFonts w:ascii="Cambria" w:hAnsi="Cambria" w:cs="Cambria"/>
                      <w:lang w:val="en-US"/>
                    </w:rPr>
                    <m:t>ϴ</m:t>
                  </m:r>
                  <m:r>
                    <m:rPr>
                      <m:nor/>
                    </m:rPr>
                    <w:rPr>
                      <w:rFonts w:ascii="Cambria Math" w:hAnsi="Cambria Math" w:cs="Cambria Math"/>
                      <w:vertAlign w:val="subscript"/>
                      <w:lang w:val="en-US"/>
                    </w:rPr>
                    <m:t>A</m:t>
                  </m:r>
                  <m:r>
                    <m:rPr>
                      <m:nor/>
                    </m:rPr>
                    <w:rPr>
                      <w:rFonts w:ascii="Cambria Math" w:hAnsi="Cambria Math" w:cs="Cambria Math"/>
                      <w:lang w:val="en-US"/>
                    </w:rPr>
                    <m:t xml:space="preserve"> * q2,</m:t>
                  </m:r>
                  <m:r>
                    <m:rPr>
                      <m:nor/>
                    </m:rPr>
                    <w:rPr>
                      <w:rFonts w:ascii="Cambria Math" w:hAnsi="Cambria Math" w:cs="Cambria Math"/>
                      <w:vertAlign w:val="subscript"/>
                      <w:lang w:val="en-US"/>
                    </w:rPr>
                    <m:t>A</m:t>
                  </m:r>
                  <m:r>
                    <m:rPr>
                      <m:nor/>
                    </m:rPr>
                    <w:rPr>
                      <w:rFonts w:ascii="Cambria Math" w:hAnsi="Cambria Math" w:cs="Cambria Math"/>
                      <w:lang w:val="en-US"/>
                    </w:rPr>
                    <m:t>* α</m:t>
                  </m:r>
                </m:num>
                <m:den>
                  <m:r>
                    <m:rPr>
                      <m:nor/>
                    </m:rPr>
                    <w:rPr>
                      <w:rFonts w:ascii="Cambria" w:hAnsi="Cambria" w:cs="Cambria"/>
                      <w:lang w:val="en-US"/>
                    </w:rPr>
                    <m:t>ϴ</m:t>
                  </m:r>
                  <m:r>
                    <m:rPr>
                      <m:nor/>
                    </m:rPr>
                    <w:rPr>
                      <w:rFonts w:ascii="Cambria Math" w:hAnsi="Cambria Math" w:cs="Cambria Math"/>
                      <w:vertAlign w:val="subscript"/>
                      <w:lang w:val="en-US"/>
                    </w:rPr>
                    <m:t xml:space="preserve">A * </m:t>
                  </m:r>
                  <m:r>
                    <m:rPr>
                      <m:nor/>
                    </m:rPr>
                    <w:rPr>
                      <w:rFonts w:ascii="Cambria Math" w:hAnsi="Cambria Math" w:cs="Cambria Math"/>
                      <w:lang w:val="en-US"/>
                    </w:rPr>
                    <m:t>q2,</m:t>
                  </m:r>
                  <m:r>
                    <m:rPr>
                      <m:nor/>
                    </m:rPr>
                    <w:rPr>
                      <w:rFonts w:ascii="Cambria Math" w:hAnsi="Cambria Math" w:cs="Cambria Math"/>
                      <w:vertAlign w:val="subscript"/>
                      <w:lang w:val="en-US"/>
                    </w:rPr>
                    <m:t>A</m:t>
                  </m:r>
                  <m:r>
                    <m:rPr>
                      <m:nor/>
                    </m:rPr>
                    <w:rPr>
                      <w:rFonts w:ascii="Cambria Math" w:hAnsi="Cambria Math" w:cs="Cambria Math"/>
                      <w:lang w:val="en-US"/>
                    </w:rPr>
                    <m:t>* α+q2,</m:t>
                  </m:r>
                  <m:r>
                    <m:rPr>
                      <m:nor/>
                    </m:rPr>
                    <w:rPr>
                      <w:rFonts w:ascii="Cambria Math" w:hAnsi="Cambria Math" w:cs="Cambria Math"/>
                      <w:vertAlign w:val="subscript"/>
                      <w:lang w:val="en-US"/>
                    </w:rPr>
                    <m:t>B</m:t>
                  </m:r>
                  <m:r>
                    <m:rPr>
                      <m:nor/>
                    </m:rPr>
                    <w:rPr>
                      <w:rFonts w:ascii="Cambria Math" w:hAnsi="Cambria Math" w:cs="Cambria Math"/>
                      <w:lang w:val="en-US"/>
                    </w:rPr>
                    <m:t xml:space="preserve"> (1-α)</m:t>
                  </m:r>
                </m:den>
              </m:f>
              <m:r>
                <m:rPr>
                  <m:nor/>
                </m:rPr>
                <w:rPr>
                  <w:rFonts w:ascii="Cambria Math" w:hAnsi="Cambria Math"/>
                  <w:lang w:val="en-US"/>
                </w:rPr>
                <m:t>)</m:t>
              </m:r>
            </m:oMath>
            <w:r w:rsidRPr="00082798">
              <w:rPr>
                <w:rFonts w:eastAsiaTheme="minorEastAsia"/>
                <w:lang w:val="en-US"/>
              </w:rPr>
              <w:t xml:space="preserve"> + V</w:t>
            </w:r>
            <w:r w:rsidRPr="00082798">
              <w:rPr>
                <w:rFonts w:eastAsiaTheme="minorEastAsia"/>
                <w:vertAlign w:val="subscript"/>
                <w:lang w:val="en-US"/>
              </w:rPr>
              <w:t xml:space="preserve">B </w:t>
            </w:r>
            <w:r w:rsidRPr="00082798">
              <w:rPr>
                <w:rFonts w:eastAsiaTheme="minorEastAsia"/>
                <w:lang w:val="en-US"/>
              </w:rPr>
              <w:t>(</w:t>
            </w:r>
            <m:oMath>
              <m:f>
                <m:fPr>
                  <m:ctrlPr>
                    <w:rPr>
                      <w:rFonts w:ascii="Cambria Math" w:eastAsiaTheme="minorEastAsia" w:hAnsi="Cambria Math"/>
                      <w:lang w:val="en-US"/>
                    </w:rPr>
                  </m:ctrlPr>
                </m:fPr>
                <m:num>
                  <m:r>
                    <m:rPr>
                      <m:nor/>
                    </m:rPr>
                    <w:rPr>
                      <w:rFonts w:ascii="Cambria Math" w:eastAsiaTheme="minorEastAsia" w:hAnsi="Cambria Math" w:cs="Cambria Math"/>
                      <w:lang w:val="en-US"/>
                    </w:rPr>
                    <m:t>q2,</m:t>
                  </m:r>
                  <m:r>
                    <m:rPr>
                      <m:nor/>
                    </m:rPr>
                    <w:rPr>
                      <w:rFonts w:ascii="Cambria Math" w:eastAsiaTheme="minorEastAsia" w:hAnsi="Cambria Math" w:cs="Cambria Math"/>
                      <w:vertAlign w:val="subscript"/>
                      <w:lang w:val="en-US"/>
                    </w:rPr>
                    <m:t>B</m:t>
                  </m:r>
                  <m:r>
                    <m:rPr>
                      <m:nor/>
                    </m:rPr>
                    <w:rPr>
                      <w:rFonts w:ascii="Cambria Math" w:eastAsiaTheme="minorEastAsia" w:hAnsi="Cambria Math" w:cs="Cambria Math"/>
                      <w:lang w:val="en-US"/>
                    </w:rPr>
                    <m:t>*(1-α)</m:t>
                  </m:r>
                </m:num>
                <m:den>
                  <m:r>
                    <m:rPr>
                      <m:nor/>
                    </m:rPr>
                    <w:rPr>
                      <w:rFonts w:ascii="Cambria Math" w:eastAsiaTheme="minorEastAsia" w:hAnsi="Cambria Math" w:cs="Cambria Math"/>
                      <w:lang w:val="en-US"/>
                    </w:rPr>
                    <m:t>q2,</m:t>
                  </m:r>
                  <m:r>
                    <m:rPr>
                      <m:nor/>
                    </m:rPr>
                    <w:rPr>
                      <w:rFonts w:ascii="Cambria Math" w:eastAsiaTheme="minorEastAsia" w:hAnsi="Cambria Math" w:cs="Cambria Math"/>
                      <w:vertAlign w:val="subscript"/>
                      <w:lang w:val="en-US"/>
                    </w:rPr>
                    <m:t>B</m:t>
                  </m:r>
                  <m:r>
                    <m:rPr>
                      <m:nor/>
                    </m:rPr>
                    <w:rPr>
                      <w:rFonts w:ascii="Cambria Math" w:eastAsiaTheme="minorEastAsia" w:hAnsi="Cambria Math" w:cs="Cambria Math"/>
                      <w:lang w:val="en-US"/>
                    </w:rPr>
                    <m:t>*</m:t>
                  </m:r>
                  <m:d>
                    <m:dPr>
                      <m:ctrlPr>
                        <w:rPr>
                          <w:rFonts w:ascii="Cambria Math" w:eastAsiaTheme="minorEastAsia" w:hAnsi="Cambria Math" w:cs="Cambria Math"/>
                          <w:lang w:val="en-US"/>
                        </w:rPr>
                      </m:ctrlPr>
                    </m:dPr>
                    <m:e>
                      <m:r>
                        <m:rPr>
                          <m:nor/>
                        </m:rPr>
                        <w:rPr>
                          <w:rFonts w:ascii="Cambria Math" w:eastAsiaTheme="minorEastAsia" w:hAnsi="Cambria Math" w:cs="Cambria Math"/>
                          <w:lang w:val="en-US"/>
                        </w:rPr>
                        <m:t>1-α</m:t>
                      </m:r>
                    </m:e>
                  </m:d>
                  <m:r>
                    <m:rPr>
                      <m:nor/>
                    </m:rPr>
                    <w:rPr>
                      <w:rFonts w:ascii="Cambria Math" w:eastAsiaTheme="minorEastAsia" w:hAnsi="Cambria Math" w:cs="Cambria Math"/>
                      <w:lang w:val="en-US"/>
                    </w:rPr>
                    <m:t>+</m:t>
                  </m:r>
                  <m:r>
                    <m:rPr>
                      <m:nor/>
                    </m:rPr>
                    <w:rPr>
                      <w:rFonts w:ascii="Cambria" w:hAnsi="Cambria" w:cs="Cambria"/>
                      <w:lang w:val="en-US"/>
                    </w:rPr>
                    <m:t>ϴ</m:t>
                  </m:r>
                  <m:r>
                    <m:rPr>
                      <m:nor/>
                    </m:rPr>
                    <w:rPr>
                      <w:rFonts w:ascii="Cambria Math" w:hAnsi="Cambria Math" w:cs="Cambria Math"/>
                      <w:vertAlign w:val="subscript"/>
                      <w:lang w:val="en-US"/>
                    </w:rPr>
                    <m:t xml:space="preserve">A * </m:t>
                  </m:r>
                  <m:r>
                    <m:rPr>
                      <m:nor/>
                    </m:rPr>
                    <w:rPr>
                      <w:rFonts w:ascii="Cambria Math" w:eastAsiaTheme="minorEastAsia" w:hAnsi="Cambria Math" w:cs="Cambria Math"/>
                      <w:lang w:val="en-US"/>
                    </w:rPr>
                    <m:t>q2,</m:t>
                  </m:r>
                  <m:r>
                    <m:rPr>
                      <m:nor/>
                    </m:rPr>
                    <w:rPr>
                      <w:rFonts w:ascii="Cambria Math" w:eastAsiaTheme="minorEastAsia" w:hAnsi="Cambria Math" w:cs="Cambria Math"/>
                      <w:vertAlign w:val="subscript"/>
                      <w:lang w:val="en-US"/>
                    </w:rPr>
                    <m:t>A</m:t>
                  </m:r>
                  <m:r>
                    <m:rPr>
                      <m:nor/>
                    </m:rPr>
                    <w:rPr>
                      <w:rFonts w:ascii="Cambria Math" w:eastAsiaTheme="minorEastAsia" w:hAnsi="Cambria Math" w:cs="Cambria Math"/>
                      <w:lang w:val="en-US"/>
                    </w:rPr>
                    <m:t>*α</m:t>
                  </m:r>
                </m:den>
              </m:f>
              <m:r>
                <m:rPr>
                  <m:nor/>
                </m:rPr>
                <w:rPr>
                  <w:rFonts w:ascii="Cambria Math" w:eastAsiaTheme="minorEastAsia" w:hAnsi="Cambria Math"/>
                  <w:lang w:val="en-US"/>
                </w:rPr>
                <m:t>)</m:t>
              </m:r>
            </m:oMath>
          </w:p>
        </w:tc>
        <w:tc>
          <w:tcPr>
            <w:tcW w:w="3118" w:type="dxa"/>
          </w:tcPr>
          <w:p w:rsidR="003156C3" w:rsidRPr="00082798" w:rsidRDefault="003156C3" w:rsidP="004B5DDE">
            <w:pPr>
              <w:spacing w:line="360" w:lineRule="auto"/>
              <w:cnfStyle w:val="000000000000"/>
              <w:rPr>
                <w:lang w:val="en-US"/>
              </w:rPr>
            </w:pPr>
            <w:r w:rsidRPr="00082798">
              <w:rPr>
                <w:lang w:val="en-US"/>
              </w:rPr>
              <w:t>P(C,2) = V</w:t>
            </w:r>
            <w:r w:rsidRPr="00082798">
              <w:rPr>
                <w:vertAlign w:val="subscript"/>
                <w:lang w:val="en-US"/>
              </w:rPr>
              <w:t>B</w:t>
            </w:r>
          </w:p>
        </w:tc>
      </w:tr>
      <w:tr w:rsidR="003156C3" w:rsidTr="004B5DDE">
        <w:trPr>
          <w:cnfStyle w:val="000000100000"/>
        </w:trPr>
        <w:tc>
          <w:tcPr>
            <w:cnfStyle w:val="001000000000"/>
            <w:tcW w:w="1135" w:type="dxa"/>
            <w:tcBorders>
              <w:top w:val="nil"/>
            </w:tcBorders>
          </w:tcPr>
          <w:p w:rsidR="003156C3" w:rsidRDefault="003156C3" w:rsidP="004B5DDE">
            <w:pPr>
              <w:spacing w:line="360" w:lineRule="auto"/>
              <w:rPr>
                <w:sz w:val="24"/>
                <w:szCs w:val="24"/>
                <w:lang w:val="en-US"/>
              </w:rPr>
            </w:pPr>
          </w:p>
        </w:tc>
        <w:tc>
          <w:tcPr>
            <w:tcW w:w="2977" w:type="dxa"/>
          </w:tcPr>
          <w:p w:rsidR="003156C3" w:rsidRPr="00082798" w:rsidRDefault="003156C3" w:rsidP="004B5DDE">
            <w:pPr>
              <w:spacing w:line="360" w:lineRule="auto"/>
              <w:cnfStyle w:val="000000100000"/>
              <w:rPr>
                <w:lang w:val="en-US"/>
              </w:rPr>
            </w:pPr>
            <w:r w:rsidRPr="00082798">
              <w:rPr>
                <w:lang w:val="en-US"/>
              </w:rPr>
              <w:t>P(U) = V</w:t>
            </w:r>
            <w:r w:rsidRPr="00082798">
              <w:rPr>
                <w:vertAlign w:val="subscript"/>
                <w:lang w:val="en-US"/>
              </w:rPr>
              <w:t>B</w:t>
            </w:r>
          </w:p>
        </w:tc>
        <w:tc>
          <w:tcPr>
            <w:tcW w:w="3260" w:type="dxa"/>
          </w:tcPr>
          <w:p w:rsidR="003156C3" w:rsidRPr="00082798" w:rsidRDefault="003156C3" w:rsidP="004B5DDE">
            <w:pPr>
              <w:spacing w:line="360" w:lineRule="auto"/>
              <w:cnfStyle w:val="000000100000"/>
              <w:rPr>
                <w:lang w:val="en-US"/>
              </w:rPr>
            </w:pPr>
            <w:r w:rsidRPr="00082798">
              <w:rPr>
                <w:lang w:val="en-US"/>
              </w:rPr>
              <w:t>P(U) = V</w:t>
            </w:r>
            <w:r w:rsidRPr="00082798">
              <w:rPr>
                <w:vertAlign w:val="subscript"/>
                <w:lang w:val="en-US"/>
              </w:rPr>
              <w:t>A</w:t>
            </w:r>
          </w:p>
        </w:tc>
        <w:tc>
          <w:tcPr>
            <w:tcW w:w="3118" w:type="dxa"/>
          </w:tcPr>
          <w:p w:rsidR="003156C3" w:rsidRPr="00082798" w:rsidRDefault="003156C3" w:rsidP="004B5DDE">
            <w:pPr>
              <w:spacing w:line="360" w:lineRule="auto"/>
              <w:cnfStyle w:val="000000100000"/>
              <w:rPr>
                <w:lang w:val="en-US"/>
              </w:rPr>
            </w:pPr>
            <w:r w:rsidRPr="00082798">
              <w:rPr>
                <w:lang w:val="en-US"/>
              </w:rPr>
              <w:t>P(U) = V</w:t>
            </w:r>
            <w:r w:rsidRPr="00082798">
              <w:rPr>
                <w:vertAlign w:val="subscript"/>
                <w:lang w:val="en-US"/>
              </w:rPr>
              <w:t>A</w:t>
            </w:r>
          </w:p>
        </w:tc>
      </w:tr>
      <w:tr w:rsidR="003156C3" w:rsidTr="004B5DDE">
        <w:tc>
          <w:tcPr>
            <w:cnfStyle w:val="001000000000"/>
            <w:tcW w:w="1135" w:type="dxa"/>
            <w:tcBorders>
              <w:bottom w:val="nil"/>
            </w:tcBorders>
          </w:tcPr>
          <w:p w:rsidR="003156C3" w:rsidRPr="00E6196B" w:rsidRDefault="003156C3" w:rsidP="004B5DDE">
            <w:pPr>
              <w:spacing w:line="360" w:lineRule="auto"/>
              <w:rPr>
                <w:lang w:val="en-US"/>
              </w:rPr>
            </w:pPr>
          </w:p>
        </w:tc>
        <w:tc>
          <w:tcPr>
            <w:tcW w:w="2977" w:type="dxa"/>
          </w:tcPr>
          <w:p w:rsidR="003156C3" w:rsidRPr="00E6196B" w:rsidRDefault="003156C3" w:rsidP="004B5DDE">
            <w:pPr>
              <w:spacing w:line="360" w:lineRule="auto"/>
              <w:cnfStyle w:val="000000000000"/>
              <w:rPr>
                <w:i/>
                <w:color w:val="943634" w:themeColor="accent2" w:themeShade="BF"/>
                <w:lang w:val="en-US"/>
              </w:rPr>
            </w:pPr>
            <w:r w:rsidRPr="00E6196B">
              <w:rPr>
                <w:i/>
                <w:color w:val="943634" w:themeColor="accent2" w:themeShade="BF"/>
                <w:lang w:val="en-US"/>
              </w:rPr>
              <w:t>P(C,1) = V</w:t>
            </w:r>
            <w:r w:rsidRPr="00E6196B">
              <w:rPr>
                <w:i/>
                <w:color w:val="943634" w:themeColor="accent2" w:themeShade="BF"/>
                <w:vertAlign w:val="subscript"/>
                <w:lang w:val="en-US"/>
              </w:rPr>
              <w:t xml:space="preserve">A </w:t>
            </w:r>
            <w:r w:rsidRPr="00E6196B">
              <w:rPr>
                <w:i/>
                <w:color w:val="943634" w:themeColor="accent2" w:themeShade="BF"/>
                <w:lang w:val="en-US"/>
              </w:rPr>
              <w:t>(</w:t>
            </w:r>
            <m:oMath>
              <m:f>
                <m:fPr>
                  <m:ctrlPr>
                    <w:rPr>
                      <w:rFonts w:ascii="Cambria Math" w:hAnsi="Cambria Math"/>
                      <w:i/>
                      <w:color w:val="943634" w:themeColor="accent2" w:themeShade="BF"/>
                      <w:lang w:val="en-US"/>
                    </w:rPr>
                  </m:ctrlPr>
                </m:fPr>
                <m:num>
                  <m:r>
                    <m:rPr>
                      <m:nor/>
                    </m:rPr>
                    <w:rPr>
                      <w:rFonts w:ascii="Cambria Math" w:hAnsi="Cambria Math" w:cs="Cambria Math"/>
                      <w:i/>
                      <w:color w:val="943634" w:themeColor="accent2" w:themeShade="BF"/>
                      <w:lang w:val="en-US"/>
                    </w:rPr>
                    <m:t>q1,</m:t>
                  </m:r>
                  <m:r>
                    <m:rPr>
                      <m:nor/>
                    </m:rPr>
                    <w:rPr>
                      <w:rFonts w:ascii="Cambria Math" w:hAnsi="Cambria Math" w:cs="Cambria Math"/>
                      <w:i/>
                      <w:color w:val="943634" w:themeColor="accent2" w:themeShade="BF"/>
                      <w:vertAlign w:val="subscript"/>
                      <w:lang w:val="en-US"/>
                    </w:rPr>
                    <m:t>A</m:t>
                  </m:r>
                  <m:r>
                    <m:rPr>
                      <m:nor/>
                    </m:rPr>
                    <w:rPr>
                      <w:rFonts w:ascii="Cambria Math" w:hAnsi="Cambria Math" w:cs="Cambria Math"/>
                      <w:i/>
                      <w:color w:val="943634" w:themeColor="accent2" w:themeShade="BF"/>
                      <w:lang w:val="en-US"/>
                    </w:rPr>
                    <m:t>* α</m:t>
                  </m:r>
                </m:num>
                <m:den>
                  <m:r>
                    <m:rPr>
                      <m:nor/>
                    </m:rPr>
                    <w:rPr>
                      <w:rFonts w:ascii="Cambria Math" w:hAnsi="Cambria Math" w:cs="Cambria Math"/>
                      <w:i/>
                      <w:color w:val="943634" w:themeColor="accent2" w:themeShade="BF"/>
                      <w:lang w:val="en-US"/>
                    </w:rPr>
                    <m:t>q1,</m:t>
                  </m:r>
                  <m:r>
                    <m:rPr>
                      <m:nor/>
                    </m:rPr>
                    <w:rPr>
                      <w:rFonts w:ascii="Cambria Math" w:hAnsi="Cambria Math" w:cs="Cambria Math"/>
                      <w:i/>
                      <w:color w:val="943634" w:themeColor="accent2" w:themeShade="BF"/>
                      <w:vertAlign w:val="subscript"/>
                      <w:lang w:val="en-US"/>
                    </w:rPr>
                    <m:t>A</m:t>
                  </m:r>
                  <m:r>
                    <m:rPr>
                      <m:nor/>
                    </m:rPr>
                    <w:rPr>
                      <w:rFonts w:ascii="Cambria Math" w:hAnsi="Cambria Math" w:cs="Cambria Math"/>
                      <w:i/>
                      <w:color w:val="943634" w:themeColor="accent2" w:themeShade="BF"/>
                      <w:lang w:val="en-US"/>
                    </w:rPr>
                    <m:t xml:space="preserve">* α+ </m:t>
                  </m:r>
                  <m:r>
                    <m:rPr>
                      <m:nor/>
                    </m:rPr>
                    <w:rPr>
                      <w:rFonts w:ascii="Cambria" w:hAnsi="Cambria" w:cs="Cambria"/>
                      <w:i/>
                      <w:color w:val="943634" w:themeColor="accent2" w:themeShade="BF"/>
                      <w:lang w:val="en-US"/>
                    </w:rPr>
                    <m:t>ϴ</m:t>
                  </m:r>
                  <m:r>
                    <m:rPr>
                      <m:nor/>
                    </m:rPr>
                    <w:rPr>
                      <w:rFonts w:ascii="Cambria Math" w:hAnsi="Cambria Math" w:cs="Cambria Math"/>
                      <w:i/>
                      <w:color w:val="943634" w:themeColor="accent2" w:themeShade="BF"/>
                      <w:vertAlign w:val="subscript"/>
                      <w:lang w:val="en-US"/>
                    </w:rPr>
                    <m:t xml:space="preserve">B * </m:t>
                  </m:r>
                  <m:r>
                    <m:rPr>
                      <m:nor/>
                    </m:rPr>
                    <w:rPr>
                      <w:rFonts w:ascii="Cambria Math" w:hAnsi="Cambria Math" w:cs="Cambria Math"/>
                      <w:i/>
                      <w:color w:val="943634" w:themeColor="accent2" w:themeShade="BF"/>
                      <w:lang w:val="en-US"/>
                    </w:rPr>
                    <m:t>q1,</m:t>
                  </m:r>
                  <m:r>
                    <m:rPr>
                      <m:nor/>
                    </m:rPr>
                    <w:rPr>
                      <w:rFonts w:ascii="Cambria Math" w:hAnsi="Cambria Math" w:cs="Cambria Math"/>
                      <w:i/>
                      <w:color w:val="943634" w:themeColor="accent2" w:themeShade="BF"/>
                      <w:vertAlign w:val="subscript"/>
                      <w:lang w:val="en-US"/>
                    </w:rPr>
                    <m:t>B</m:t>
                  </m:r>
                  <m:r>
                    <m:rPr>
                      <m:nor/>
                    </m:rPr>
                    <w:rPr>
                      <w:rFonts w:ascii="Cambria Math" w:hAnsi="Cambria Math" w:cs="Cambria Math"/>
                      <w:i/>
                      <w:color w:val="943634" w:themeColor="accent2" w:themeShade="BF"/>
                      <w:lang w:val="en-US"/>
                    </w:rPr>
                    <m:t xml:space="preserve"> (1-α)</m:t>
                  </m:r>
                </m:den>
              </m:f>
              <m:r>
                <w:rPr>
                  <w:rFonts w:ascii="Cambria Math" w:hAnsi="Cambria Math"/>
                  <w:color w:val="943634" w:themeColor="accent2" w:themeShade="BF"/>
                  <w:lang w:val="en-US"/>
                </w:rPr>
                <m:t>)</m:t>
              </m:r>
            </m:oMath>
            <w:r w:rsidRPr="00E6196B">
              <w:rPr>
                <w:rFonts w:eastAsiaTheme="minorEastAsia"/>
                <w:i/>
                <w:color w:val="943634" w:themeColor="accent2" w:themeShade="BF"/>
                <w:lang w:val="en-US"/>
              </w:rPr>
              <w:t xml:space="preserve"> + V</w:t>
            </w:r>
            <w:r w:rsidRPr="00E6196B">
              <w:rPr>
                <w:rFonts w:eastAsiaTheme="minorEastAsia"/>
                <w:i/>
                <w:color w:val="943634" w:themeColor="accent2" w:themeShade="BF"/>
                <w:vertAlign w:val="subscript"/>
                <w:lang w:val="en-US"/>
              </w:rPr>
              <w:t xml:space="preserve">B </w:t>
            </w:r>
            <w:r w:rsidRPr="00E6196B">
              <w:rPr>
                <w:rFonts w:eastAsiaTheme="minorEastAsia"/>
                <w:i/>
                <w:color w:val="943634" w:themeColor="accent2" w:themeShade="BF"/>
                <w:lang w:val="en-US"/>
              </w:rPr>
              <w:t>(</w:t>
            </w:r>
            <m:oMath>
              <m:f>
                <m:fPr>
                  <m:ctrlPr>
                    <w:rPr>
                      <w:rFonts w:ascii="Cambria Math" w:eastAsiaTheme="minorEastAsia" w:hAnsi="Cambria Math"/>
                      <w:i/>
                      <w:color w:val="943634" w:themeColor="accent2" w:themeShade="BF"/>
                      <w:lang w:val="en-US"/>
                    </w:rPr>
                  </m:ctrlPr>
                </m:fPr>
                <m:num>
                  <m:r>
                    <m:rPr>
                      <m:nor/>
                    </m:rPr>
                    <w:rPr>
                      <w:rFonts w:ascii="Cambria" w:hAnsi="Cambria" w:cs="Cambria"/>
                      <w:i/>
                      <w:color w:val="943634" w:themeColor="accent2" w:themeShade="BF"/>
                      <w:lang w:val="en-US"/>
                    </w:rPr>
                    <m:t>ϴ</m:t>
                  </m:r>
                  <m:r>
                    <m:rPr>
                      <m:nor/>
                    </m:rPr>
                    <w:rPr>
                      <w:rFonts w:ascii="Cambria Math" w:hAnsi="Cambria Math" w:cs="Cambria Math"/>
                      <w:i/>
                      <w:color w:val="943634" w:themeColor="accent2" w:themeShade="BF"/>
                      <w:vertAlign w:val="subscript"/>
                      <w:lang w:val="en-US"/>
                    </w:rPr>
                    <m:t xml:space="preserve">B * </m:t>
                  </m:r>
                  <m:r>
                    <m:rPr>
                      <m:nor/>
                    </m:rPr>
                    <w:rPr>
                      <w:rFonts w:ascii="Cambria Math" w:eastAsiaTheme="minorEastAsia" w:hAnsi="Cambria Math" w:cs="Cambria Math"/>
                      <w:i/>
                      <w:color w:val="943634" w:themeColor="accent2" w:themeShade="BF"/>
                      <w:lang w:val="en-US"/>
                    </w:rPr>
                    <m:t>q1,</m:t>
                  </m:r>
                  <m:r>
                    <m:rPr>
                      <m:nor/>
                    </m:rPr>
                    <w:rPr>
                      <w:rFonts w:ascii="Cambria Math" w:eastAsiaTheme="minorEastAsia" w:hAnsi="Cambria Math" w:cs="Cambria Math"/>
                      <w:i/>
                      <w:color w:val="943634" w:themeColor="accent2" w:themeShade="BF"/>
                      <w:vertAlign w:val="subscript"/>
                      <w:lang w:val="en-US"/>
                    </w:rPr>
                    <m:t>B</m:t>
                  </m:r>
                  <m:r>
                    <m:rPr>
                      <m:nor/>
                    </m:rPr>
                    <w:rPr>
                      <w:rFonts w:ascii="Cambria Math" w:eastAsiaTheme="minorEastAsia" w:hAnsi="Cambria Math" w:cs="Cambria Math"/>
                      <w:i/>
                      <w:color w:val="943634" w:themeColor="accent2" w:themeShade="BF"/>
                      <w:lang w:val="en-US"/>
                    </w:rPr>
                    <m:t>*(1-α)</m:t>
                  </m:r>
                </m:num>
                <m:den>
                  <m:r>
                    <m:rPr>
                      <m:nor/>
                    </m:rPr>
                    <w:rPr>
                      <w:rFonts w:ascii="Cambria" w:hAnsi="Cambria" w:cs="Cambria"/>
                      <w:i/>
                      <w:color w:val="943634" w:themeColor="accent2" w:themeShade="BF"/>
                      <w:lang w:val="en-US"/>
                    </w:rPr>
                    <m:t>ϴ</m:t>
                  </m:r>
                  <m:r>
                    <m:rPr>
                      <m:nor/>
                    </m:rPr>
                    <w:rPr>
                      <w:rFonts w:ascii="Cambria Math" w:hAnsi="Cambria Math" w:cs="Cambria Math"/>
                      <w:i/>
                      <w:color w:val="943634" w:themeColor="accent2" w:themeShade="BF"/>
                      <w:vertAlign w:val="subscript"/>
                      <w:lang w:val="en-US"/>
                    </w:rPr>
                    <m:t xml:space="preserve">B * </m:t>
                  </m:r>
                  <m:r>
                    <m:rPr>
                      <m:nor/>
                    </m:rPr>
                    <w:rPr>
                      <w:rFonts w:ascii="Cambria Math" w:eastAsiaTheme="minorEastAsia" w:hAnsi="Cambria Math" w:cs="Cambria Math"/>
                      <w:i/>
                      <w:color w:val="943634" w:themeColor="accent2" w:themeShade="BF"/>
                      <w:lang w:val="en-US"/>
                    </w:rPr>
                    <m:t>q1,</m:t>
                  </m:r>
                  <m:r>
                    <m:rPr>
                      <m:nor/>
                    </m:rPr>
                    <w:rPr>
                      <w:rFonts w:ascii="Cambria Math" w:eastAsiaTheme="minorEastAsia" w:hAnsi="Cambria Math" w:cs="Cambria Math"/>
                      <w:i/>
                      <w:color w:val="943634" w:themeColor="accent2" w:themeShade="BF"/>
                      <w:vertAlign w:val="subscript"/>
                      <w:lang w:val="en-US"/>
                    </w:rPr>
                    <m:t>B</m:t>
                  </m:r>
                  <m:r>
                    <m:rPr>
                      <m:nor/>
                    </m:rPr>
                    <w:rPr>
                      <w:rFonts w:ascii="Cambria Math" w:eastAsiaTheme="minorEastAsia" w:hAnsi="Cambria Math" w:cs="Cambria Math"/>
                      <w:i/>
                      <w:color w:val="943634" w:themeColor="accent2" w:themeShade="BF"/>
                      <w:lang w:val="en-US"/>
                    </w:rPr>
                    <m:t>*</m:t>
                  </m:r>
                  <m:d>
                    <m:dPr>
                      <m:ctrlPr>
                        <w:rPr>
                          <w:rFonts w:ascii="Cambria Math" w:eastAsiaTheme="minorEastAsia" w:hAnsi="Cambria Math" w:cs="Cambria Math"/>
                          <w:i/>
                          <w:color w:val="943634" w:themeColor="accent2" w:themeShade="BF"/>
                          <w:lang w:val="en-US"/>
                        </w:rPr>
                      </m:ctrlPr>
                    </m:dPr>
                    <m:e>
                      <m:r>
                        <m:rPr>
                          <m:nor/>
                        </m:rPr>
                        <w:rPr>
                          <w:rFonts w:ascii="Cambria Math" w:eastAsiaTheme="minorEastAsia" w:hAnsi="Cambria Math" w:cs="Cambria Math"/>
                          <w:i/>
                          <w:color w:val="943634" w:themeColor="accent2" w:themeShade="BF"/>
                          <w:lang w:val="en-US"/>
                        </w:rPr>
                        <m:t>1-α</m:t>
                      </m:r>
                    </m:e>
                  </m:d>
                  <m:r>
                    <m:rPr>
                      <m:nor/>
                    </m:rPr>
                    <w:rPr>
                      <w:rFonts w:ascii="Cambria Math" w:eastAsiaTheme="minorEastAsia" w:hAnsi="Cambria Math" w:cs="Cambria Math"/>
                      <w:i/>
                      <w:color w:val="943634" w:themeColor="accent2" w:themeShade="BF"/>
                      <w:lang w:val="en-US"/>
                    </w:rPr>
                    <m:t>+q1,</m:t>
                  </m:r>
                  <m:r>
                    <m:rPr>
                      <m:nor/>
                    </m:rPr>
                    <w:rPr>
                      <w:rFonts w:ascii="Cambria Math" w:eastAsiaTheme="minorEastAsia" w:hAnsi="Cambria Math" w:cs="Cambria Math"/>
                      <w:i/>
                      <w:color w:val="943634" w:themeColor="accent2" w:themeShade="BF"/>
                      <w:vertAlign w:val="subscript"/>
                      <w:lang w:val="en-US"/>
                    </w:rPr>
                    <m:t>A</m:t>
                  </m:r>
                  <m:r>
                    <m:rPr>
                      <m:nor/>
                    </m:rPr>
                    <w:rPr>
                      <w:rFonts w:ascii="Cambria Math" w:eastAsiaTheme="minorEastAsia" w:hAnsi="Cambria Math" w:cs="Cambria Math"/>
                      <w:i/>
                      <w:color w:val="943634" w:themeColor="accent2" w:themeShade="BF"/>
                      <w:lang w:val="en-US"/>
                    </w:rPr>
                    <m:t>*α</m:t>
                  </m:r>
                </m:den>
              </m:f>
              <m:r>
                <m:rPr>
                  <m:nor/>
                </m:rPr>
                <w:rPr>
                  <w:rFonts w:ascii="Cambria Math" w:eastAsiaTheme="minorEastAsia" w:hAnsi="Cambria Math"/>
                  <w:i/>
                  <w:color w:val="943634" w:themeColor="accent2" w:themeShade="BF"/>
                  <w:lang w:val="en-US"/>
                </w:rPr>
                <m:t>)</m:t>
              </m:r>
            </m:oMath>
          </w:p>
        </w:tc>
        <w:tc>
          <w:tcPr>
            <w:tcW w:w="3260" w:type="dxa"/>
          </w:tcPr>
          <w:p w:rsidR="003156C3" w:rsidRPr="00082798" w:rsidRDefault="003156C3" w:rsidP="004B5DDE">
            <w:pPr>
              <w:spacing w:line="360" w:lineRule="auto"/>
              <w:cnfStyle w:val="000000000000"/>
              <w:rPr>
                <w:lang w:val="en-US"/>
              </w:rPr>
            </w:pPr>
            <w:r w:rsidRPr="00082798">
              <w:rPr>
                <w:lang w:val="en-US"/>
              </w:rPr>
              <w:t>P(C,1) = V</w:t>
            </w:r>
            <w:r w:rsidRPr="00082798">
              <w:rPr>
                <w:vertAlign w:val="subscript"/>
                <w:lang w:val="en-US"/>
              </w:rPr>
              <w:t>A</w:t>
            </w:r>
            <w:r>
              <w:rPr>
                <w:vertAlign w:val="subscript"/>
                <w:lang w:val="en-US"/>
              </w:rPr>
              <w:t xml:space="preserve"> </w:t>
            </w:r>
            <w:r w:rsidRPr="00082798">
              <w:rPr>
                <w:lang w:val="en-US"/>
              </w:rPr>
              <w:t>(</w:t>
            </w:r>
            <m:oMath>
              <m:f>
                <m:fPr>
                  <m:ctrlPr>
                    <w:rPr>
                      <w:rFonts w:ascii="Cambria Math" w:hAnsi="Cambria Math"/>
                      <w:lang w:val="en-US"/>
                    </w:rPr>
                  </m:ctrlPr>
                </m:fPr>
                <m:num>
                  <m:r>
                    <m:rPr>
                      <m:nor/>
                    </m:rPr>
                    <w:rPr>
                      <w:rFonts w:ascii="Cambria" w:hAnsi="Cambria" w:cs="Cambria"/>
                      <w:lang w:val="en-US"/>
                    </w:rPr>
                    <m:t>ϴ</m:t>
                  </m:r>
                  <m:r>
                    <m:rPr>
                      <m:nor/>
                    </m:rPr>
                    <w:rPr>
                      <w:rFonts w:ascii="Cambria Math" w:hAnsi="Cambria Math" w:cs="Cambria Math"/>
                      <w:vertAlign w:val="subscript"/>
                      <w:lang w:val="en-US"/>
                    </w:rPr>
                    <m:t xml:space="preserve">A * </m:t>
                  </m:r>
                  <m:r>
                    <m:rPr>
                      <m:nor/>
                    </m:rPr>
                    <w:rPr>
                      <w:rFonts w:ascii="Cambria Math" w:hAnsi="Cambria Math" w:cs="Cambria Math"/>
                      <w:lang w:val="en-US"/>
                    </w:rPr>
                    <m:t>q1,</m:t>
                  </m:r>
                  <m:r>
                    <m:rPr>
                      <m:nor/>
                    </m:rPr>
                    <w:rPr>
                      <w:rFonts w:ascii="Cambria Math" w:hAnsi="Cambria Math" w:cs="Cambria Math"/>
                      <w:vertAlign w:val="subscript"/>
                      <w:lang w:val="en-US"/>
                    </w:rPr>
                    <m:t>A</m:t>
                  </m:r>
                  <m:r>
                    <m:rPr>
                      <m:nor/>
                    </m:rPr>
                    <w:rPr>
                      <w:rFonts w:ascii="Cambria Math" w:hAnsi="Cambria Math" w:cs="Cambria Math"/>
                      <w:lang w:val="en-US"/>
                    </w:rPr>
                    <m:t>* α</m:t>
                  </m:r>
                </m:num>
                <m:den>
                  <m:r>
                    <m:rPr>
                      <m:nor/>
                    </m:rPr>
                    <w:rPr>
                      <w:rFonts w:ascii="Cambria" w:hAnsi="Cambria" w:cs="Cambria"/>
                      <w:lang w:val="en-US"/>
                    </w:rPr>
                    <m:t>ϴ</m:t>
                  </m:r>
                  <m:r>
                    <m:rPr>
                      <m:nor/>
                    </m:rPr>
                    <w:rPr>
                      <w:rFonts w:ascii="Cambria Math" w:hAnsi="Cambria Math" w:cs="Cambria Math"/>
                      <w:vertAlign w:val="subscript"/>
                      <w:lang w:val="en-US"/>
                    </w:rPr>
                    <m:t xml:space="preserve">A * </m:t>
                  </m:r>
                  <m:r>
                    <m:rPr>
                      <m:nor/>
                    </m:rPr>
                    <w:rPr>
                      <w:rFonts w:ascii="Cambria Math" w:hAnsi="Cambria Math" w:cs="Cambria Math"/>
                      <w:lang w:val="en-US"/>
                    </w:rPr>
                    <m:t>q1,</m:t>
                  </m:r>
                  <m:r>
                    <m:rPr>
                      <m:nor/>
                    </m:rPr>
                    <w:rPr>
                      <w:rFonts w:ascii="Cambria Math" w:hAnsi="Cambria Math" w:cs="Cambria Math"/>
                      <w:vertAlign w:val="subscript"/>
                      <w:lang w:val="en-US"/>
                    </w:rPr>
                    <m:t>A</m:t>
                  </m:r>
                  <m:r>
                    <m:rPr>
                      <m:nor/>
                    </m:rPr>
                    <w:rPr>
                      <w:rFonts w:ascii="Cambria Math" w:hAnsi="Cambria Math" w:cs="Cambria Math"/>
                      <w:lang w:val="en-US"/>
                    </w:rPr>
                    <m:t xml:space="preserve">* α+ </m:t>
                  </m:r>
                  <m:r>
                    <m:rPr>
                      <m:nor/>
                    </m:rPr>
                    <w:rPr>
                      <w:rFonts w:ascii="Cambria" w:hAnsi="Cambria" w:cs="Cambria"/>
                      <w:lang w:val="en-US"/>
                    </w:rPr>
                    <m:t>ϴ</m:t>
                  </m:r>
                  <m:r>
                    <m:rPr>
                      <m:nor/>
                    </m:rPr>
                    <w:rPr>
                      <w:rFonts w:ascii="Cambria Math" w:hAnsi="Cambria Math" w:cs="Cambria Math"/>
                      <w:vertAlign w:val="subscript"/>
                      <w:lang w:val="en-US"/>
                    </w:rPr>
                    <m:t xml:space="preserve">B * </m:t>
                  </m:r>
                  <m:r>
                    <m:rPr>
                      <m:nor/>
                    </m:rPr>
                    <w:rPr>
                      <w:rFonts w:ascii="Cambria Math" w:hAnsi="Cambria Math" w:cs="Cambria Math"/>
                      <w:lang w:val="en-US"/>
                    </w:rPr>
                    <m:t>q1,</m:t>
                  </m:r>
                  <m:r>
                    <m:rPr>
                      <m:nor/>
                    </m:rPr>
                    <w:rPr>
                      <w:rFonts w:ascii="Cambria Math" w:hAnsi="Cambria Math" w:cs="Cambria Math"/>
                      <w:vertAlign w:val="subscript"/>
                      <w:lang w:val="en-US"/>
                    </w:rPr>
                    <m:t>B</m:t>
                  </m:r>
                  <m:r>
                    <m:rPr>
                      <m:nor/>
                    </m:rPr>
                    <w:rPr>
                      <w:rFonts w:ascii="Cambria Math" w:hAnsi="Cambria Math" w:cs="Cambria Math"/>
                      <w:lang w:val="en-US"/>
                    </w:rPr>
                    <m:t xml:space="preserve"> (1-α)</m:t>
                  </m:r>
                </m:den>
              </m:f>
              <m:r>
                <w:rPr>
                  <w:rFonts w:ascii="Cambria Math" w:hAnsi="Cambria Math"/>
                  <w:lang w:val="en-US"/>
                </w:rPr>
                <m:t>)</m:t>
              </m:r>
            </m:oMath>
            <w:r w:rsidRPr="00082798">
              <w:rPr>
                <w:rFonts w:eastAsiaTheme="minorEastAsia"/>
                <w:lang w:val="en-US"/>
              </w:rPr>
              <w:t xml:space="preserve"> + V</w:t>
            </w:r>
            <w:r w:rsidRPr="00082798">
              <w:rPr>
                <w:rFonts w:eastAsiaTheme="minorEastAsia"/>
                <w:vertAlign w:val="subscript"/>
                <w:lang w:val="en-US"/>
              </w:rPr>
              <w:t xml:space="preserve">B </w:t>
            </w:r>
            <w:r w:rsidRPr="00082798">
              <w:rPr>
                <w:rFonts w:eastAsiaTheme="minorEastAsia"/>
                <w:lang w:val="en-US"/>
              </w:rPr>
              <w:t>(</w:t>
            </w:r>
            <m:oMath>
              <m:f>
                <m:fPr>
                  <m:ctrlPr>
                    <w:rPr>
                      <w:rFonts w:ascii="Cambria Math" w:hAnsi="Cambria Math"/>
                      <w:lang w:val="en-US"/>
                    </w:rPr>
                  </m:ctrlPr>
                </m:fPr>
                <m:num>
                  <m:r>
                    <m:rPr>
                      <m:nor/>
                    </m:rPr>
                    <w:rPr>
                      <w:rFonts w:ascii="Cambria" w:hAnsi="Cambria" w:cs="Cambria"/>
                      <w:lang w:val="en-US"/>
                    </w:rPr>
                    <m:t>ϴ</m:t>
                  </m:r>
                  <m:r>
                    <m:rPr>
                      <m:nor/>
                    </m:rPr>
                    <w:rPr>
                      <w:rFonts w:ascii="Cambria Math" w:hAnsi="Cambria Math" w:cs="Cambria Math"/>
                      <w:vertAlign w:val="subscript"/>
                      <w:lang w:val="en-US"/>
                    </w:rPr>
                    <m:t xml:space="preserve">B * </m:t>
                  </m:r>
                  <m:r>
                    <m:rPr>
                      <m:nor/>
                    </m:rPr>
                    <w:rPr>
                      <w:rFonts w:ascii="Cambria Math" w:hAnsi="Cambria Math" w:cs="Cambria Math"/>
                      <w:lang w:val="en-US"/>
                    </w:rPr>
                    <m:t>q1,</m:t>
                  </m:r>
                  <m:r>
                    <m:rPr>
                      <m:nor/>
                    </m:rPr>
                    <w:rPr>
                      <w:rFonts w:ascii="Cambria Math" w:hAnsi="Cambria Math" w:cs="Cambria Math"/>
                      <w:vertAlign w:val="subscript"/>
                      <w:lang w:val="en-US"/>
                    </w:rPr>
                    <m:t>B</m:t>
                  </m:r>
                  <m:r>
                    <m:rPr>
                      <m:nor/>
                    </m:rPr>
                    <w:rPr>
                      <w:rFonts w:ascii="Cambria Math" w:hAnsi="Cambria Math" w:cs="Cambria Math"/>
                      <w:lang w:val="en-US"/>
                    </w:rPr>
                    <m:t>* (1 - α)</m:t>
                  </m:r>
                </m:num>
                <m:den>
                  <m:r>
                    <m:rPr>
                      <m:nor/>
                    </m:rPr>
                    <w:rPr>
                      <w:rFonts w:ascii="Cambria" w:hAnsi="Cambria" w:cs="Cambria"/>
                      <w:lang w:val="en-US"/>
                    </w:rPr>
                    <m:t>ϴ</m:t>
                  </m:r>
                  <m:r>
                    <m:rPr>
                      <m:nor/>
                    </m:rPr>
                    <w:rPr>
                      <w:rFonts w:ascii="Cambria Math" w:hAnsi="Cambria Math" w:cs="Cambria Math"/>
                      <w:vertAlign w:val="subscript"/>
                      <w:lang w:val="en-US"/>
                    </w:rPr>
                    <m:t xml:space="preserve">B * </m:t>
                  </m:r>
                  <m:r>
                    <m:rPr>
                      <m:nor/>
                    </m:rPr>
                    <w:rPr>
                      <w:rFonts w:ascii="Cambria Math" w:hAnsi="Cambria Math" w:cs="Cambria Math"/>
                      <w:lang w:val="en-US"/>
                    </w:rPr>
                    <m:t>q1,</m:t>
                  </m:r>
                  <m:r>
                    <m:rPr>
                      <m:nor/>
                    </m:rPr>
                    <w:rPr>
                      <w:rFonts w:ascii="Cambria Math" w:hAnsi="Cambria Math" w:cs="Cambria Math"/>
                      <w:vertAlign w:val="subscript"/>
                      <w:lang w:val="en-US"/>
                    </w:rPr>
                    <m:t>B</m:t>
                  </m:r>
                  <m:r>
                    <m:rPr>
                      <m:nor/>
                    </m:rPr>
                    <w:rPr>
                      <w:rFonts w:ascii="Cambria Math" w:hAnsi="Cambria Math" w:cs="Cambria Math"/>
                      <w:lang w:val="en-US"/>
                    </w:rPr>
                    <m:t xml:space="preserve">* (1 - α)+ </m:t>
                  </m:r>
                  <m:r>
                    <m:rPr>
                      <m:nor/>
                    </m:rPr>
                    <w:rPr>
                      <w:rFonts w:ascii="Cambria" w:hAnsi="Cambria" w:cs="Cambria"/>
                      <w:lang w:val="en-US"/>
                    </w:rPr>
                    <m:t>ϴ</m:t>
                  </m:r>
                  <m:r>
                    <m:rPr>
                      <m:nor/>
                    </m:rPr>
                    <w:rPr>
                      <w:rFonts w:ascii="Cambria Math" w:hAnsi="Cambria Math" w:cs="Cambria Math"/>
                      <w:vertAlign w:val="subscript"/>
                      <w:lang w:val="en-US"/>
                    </w:rPr>
                    <m:t xml:space="preserve">A * </m:t>
                  </m:r>
                  <m:r>
                    <m:rPr>
                      <m:nor/>
                    </m:rPr>
                    <w:rPr>
                      <w:rFonts w:ascii="Cambria Math" w:hAnsi="Cambria Math" w:cs="Cambria Math"/>
                      <w:lang w:val="en-US"/>
                    </w:rPr>
                    <m:t>q1,</m:t>
                  </m:r>
                  <m:r>
                    <m:rPr>
                      <m:nor/>
                    </m:rPr>
                    <w:rPr>
                      <w:rFonts w:ascii="Cambria Math" w:hAnsi="Cambria Math" w:cs="Cambria Math"/>
                      <w:vertAlign w:val="subscript"/>
                      <w:lang w:val="en-US"/>
                    </w:rPr>
                    <m:t>A</m:t>
                  </m:r>
                  <m:r>
                    <m:rPr>
                      <m:nor/>
                    </m:rPr>
                    <w:rPr>
                      <w:rFonts w:ascii="Cambria Math" w:hAnsi="Cambria Math" w:cs="Cambria Math"/>
                      <w:lang w:val="en-US"/>
                    </w:rPr>
                    <m:t xml:space="preserve"> * α</m:t>
                  </m:r>
                </m:den>
              </m:f>
              <m:r>
                <w:rPr>
                  <w:rFonts w:ascii="Cambria Math" w:hAnsi="Cambria Math"/>
                  <w:lang w:val="en-US"/>
                </w:rPr>
                <m:t>)</m:t>
              </m:r>
            </m:oMath>
          </w:p>
        </w:tc>
        <w:tc>
          <w:tcPr>
            <w:tcW w:w="3118" w:type="dxa"/>
          </w:tcPr>
          <w:p w:rsidR="003156C3" w:rsidRPr="00082798" w:rsidRDefault="003156C3" w:rsidP="004B5DDE">
            <w:pPr>
              <w:spacing w:line="360" w:lineRule="auto"/>
              <w:cnfStyle w:val="000000000000"/>
              <w:rPr>
                <w:lang w:val="en-US"/>
              </w:rPr>
            </w:pPr>
            <w:r w:rsidRPr="00082798">
              <w:rPr>
                <w:lang w:val="en-US"/>
              </w:rPr>
              <w:t>P(C,1) = V</w:t>
            </w:r>
            <w:r w:rsidRPr="00082798">
              <w:rPr>
                <w:vertAlign w:val="subscript"/>
                <w:lang w:val="en-US"/>
              </w:rPr>
              <w:t>B</w:t>
            </w:r>
          </w:p>
        </w:tc>
      </w:tr>
      <w:tr w:rsidR="003156C3" w:rsidTr="004B5DDE">
        <w:trPr>
          <w:cnfStyle w:val="000000100000"/>
        </w:trPr>
        <w:tc>
          <w:tcPr>
            <w:cnfStyle w:val="001000000000"/>
            <w:tcW w:w="1135" w:type="dxa"/>
            <w:tcBorders>
              <w:top w:val="nil"/>
              <w:bottom w:val="nil"/>
            </w:tcBorders>
          </w:tcPr>
          <w:p w:rsidR="003156C3" w:rsidRPr="00144834" w:rsidRDefault="003156C3" w:rsidP="004B5DDE">
            <w:pPr>
              <w:spacing w:line="360" w:lineRule="auto"/>
              <w:jc w:val="center"/>
              <w:rPr>
                <w:lang w:val="en-US"/>
              </w:rPr>
            </w:pPr>
            <w:r w:rsidRPr="00144834">
              <w:rPr>
                <w:lang w:val="en-US"/>
              </w:rPr>
              <w:t>0 &lt; ϴ</w:t>
            </w:r>
            <w:r w:rsidRPr="00144834">
              <w:rPr>
                <w:vertAlign w:val="subscript"/>
                <w:lang w:val="en-US"/>
              </w:rPr>
              <w:t>B</w:t>
            </w:r>
            <w:r w:rsidRPr="00144834">
              <w:rPr>
                <w:lang w:val="en-US"/>
              </w:rPr>
              <w:t xml:space="preserve"> &lt; 1</w:t>
            </w:r>
          </w:p>
        </w:tc>
        <w:tc>
          <w:tcPr>
            <w:tcW w:w="2977" w:type="dxa"/>
          </w:tcPr>
          <w:p w:rsidR="003156C3" w:rsidRPr="00E6196B" w:rsidRDefault="003156C3" w:rsidP="004B5DDE">
            <w:pPr>
              <w:spacing w:line="360" w:lineRule="auto"/>
              <w:cnfStyle w:val="000000100000"/>
              <w:rPr>
                <w:i/>
                <w:color w:val="943634" w:themeColor="accent2" w:themeShade="BF"/>
                <w:lang w:val="en-US"/>
              </w:rPr>
            </w:pPr>
            <w:r w:rsidRPr="00E6196B">
              <w:rPr>
                <w:i/>
                <w:color w:val="943634" w:themeColor="accent2" w:themeShade="BF"/>
                <w:lang w:val="en-US"/>
              </w:rPr>
              <w:t>P(C,2) = V</w:t>
            </w:r>
            <w:r w:rsidRPr="00E6196B">
              <w:rPr>
                <w:i/>
                <w:color w:val="943634" w:themeColor="accent2" w:themeShade="BF"/>
                <w:vertAlign w:val="subscript"/>
                <w:lang w:val="en-US"/>
              </w:rPr>
              <w:t>A</w:t>
            </w:r>
            <w:r w:rsidRPr="00E6196B">
              <w:rPr>
                <w:i/>
                <w:color w:val="943634" w:themeColor="accent2" w:themeShade="BF"/>
                <w:lang w:val="en-US"/>
              </w:rPr>
              <w:t xml:space="preserve"> (</w:t>
            </w:r>
            <m:oMath>
              <m:f>
                <m:fPr>
                  <m:ctrlPr>
                    <w:rPr>
                      <w:rFonts w:ascii="Cambria Math" w:hAnsi="Cambria Math"/>
                      <w:i/>
                      <w:color w:val="943634" w:themeColor="accent2" w:themeShade="BF"/>
                      <w:lang w:val="en-US"/>
                    </w:rPr>
                  </m:ctrlPr>
                </m:fPr>
                <m:num>
                  <m:r>
                    <m:rPr>
                      <m:nor/>
                    </m:rPr>
                    <w:rPr>
                      <w:rFonts w:ascii="Cambria Math" w:hAnsi="Cambria Math" w:cs="Cambria Math"/>
                      <w:i/>
                      <w:color w:val="943634" w:themeColor="accent2" w:themeShade="BF"/>
                      <w:lang w:val="en-US"/>
                    </w:rPr>
                    <m:t>q2,</m:t>
                  </m:r>
                  <m:r>
                    <m:rPr>
                      <m:nor/>
                    </m:rPr>
                    <w:rPr>
                      <w:rFonts w:ascii="Cambria Math" w:hAnsi="Cambria Math" w:cs="Cambria Math"/>
                      <w:i/>
                      <w:color w:val="943634" w:themeColor="accent2" w:themeShade="BF"/>
                      <w:vertAlign w:val="subscript"/>
                      <w:lang w:val="en-US"/>
                    </w:rPr>
                    <m:t>A</m:t>
                  </m:r>
                  <m:r>
                    <m:rPr>
                      <m:nor/>
                    </m:rPr>
                    <w:rPr>
                      <w:rFonts w:ascii="Cambria Math" w:hAnsi="Cambria Math" w:cs="Cambria Math"/>
                      <w:i/>
                      <w:color w:val="943634" w:themeColor="accent2" w:themeShade="BF"/>
                      <w:lang w:val="en-US"/>
                    </w:rPr>
                    <m:t>* α</m:t>
                  </m:r>
                </m:num>
                <m:den>
                  <m:r>
                    <m:rPr>
                      <m:nor/>
                    </m:rPr>
                    <w:rPr>
                      <w:rFonts w:ascii="Cambria Math" w:hAnsi="Cambria Math" w:cs="Cambria Math"/>
                      <w:i/>
                      <w:color w:val="943634" w:themeColor="accent2" w:themeShade="BF"/>
                      <w:lang w:val="en-US"/>
                    </w:rPr>
                    <m:t>q2,</m:t>
                  </m:r>
                  <m:r>
                    <m:rPr>
                      <m:nor/>
                    </m:rPr>
                    <w:rPr>
                      <w:rFonts w:ascii="Cambria Math" w:hAnsi="Cambria Math" w:cs="Cambria Math"/>
                      <w:i/>
                      <w:color w:val="943634" w:themeColor="accent2" w:themeShade="BF"/>
                      <w:vertAlign w:val="subscript"/>
                      <w:lang w:val="en-US"/>
                    </w:rPr>
                    <m:t>A</m:t>
                  </m:r>
                  <m:r>
                    <m:rPr>
                      <m:nor/>
                    </m:rPr>
                    <w:rPr>
                      <w:rFonts w:ascii="Cambria Math" w:hAnsi="Cambria Math" w:cs="Cambria Math"/>
                      <w:i/>
                      <w:color w:val="943634" w:themeColor="accent2" w:themeShade="BF"/>
                      <w:lang w:val="en-US"/>
                    </w:rPr>
                    <m:t xml:space="preserve">* α+ </m:t>
                  </m:r>
                  <m:r>
                    <m:rPr>
                      <m:nor/>
                    </m:rPr>
                    <w:rPr>
                      <w:rFonts w:ascii="Cambria" w:hAnsi="Cambria" w:cs="Cambria"/>
                      <w:i/>
                      <w:color w:val="943634" w:themeColor="accent2" w:themeShade="BF"/>
                      <w:lang w:val="en-US"/>
                    </w:rPr>
                    <m:t>ϴ</m:t>
                  </m:r>
                  <m:r>
                    <m:rPr>
                      <m:nor/>
                    </m:rPr>
                    <w:rPr>
                      <w:rFonts w:ascii="Cambria Math" w:hAnsi="Cambria Math" w:cs="Cambria Math"/>
                      <w:i/>
                      <w:color w:val="943634" w:themeColor="accent2" w:themeShade="BF"/>
                      <w:vertAlign w:val="subscript"/>
                      <w:lang w:val="en-US"/>
                    </w:rPr>
                    <m:t xml:space="preserve">B * </m:t>
                  </m:r>
                  <m:r>
                    <m:rPr>
                      <m:nor/>
                    </m:rPr>
                    <w:rPr>
                      <w:rFonts w:ascii="Cambria Math" w:hAnsi="Cambria Math" w:cs="Cambria Math"/>
                      <w:i/>
                      <w:color w:val="943634" w:themeColor="accent2" w:themeShade="BF"/>
                      <w:lang w:val="en-US"/>
                    </w:rPr>
                    <m:t>q2,</m:t>
                  </m:r>
                  <m:r>
                    <m:rPr>
                      <m:nor/>
                    </m:rPr>
                    <w:rPr>
                      <w:rFonts w:ascii="Cambria Math" w:hAnsi="Cambria Math" w:cs="Cambria Math"/>
                      <w:i/>
                      <w:color w:val="943634" w:themeColor="accent2" w:themeShade="BF"/>
                      <w:vertAlign w:val="subscript"/>
                      <w:lang w:val="en-US"/>
                    </w:rPr>
                    <m:t>B</m:t>
                  </m:r>
                  <m:r>
                    <m:rPr>
                      <m:nor/>
                    </m:rPr>
                    <w:rPr>
                      <w:rFonts w:ascii="Cambria Math" w:hAnsi="Cambria Math" w:cs="Cambria Math"/>
                      <w:i/>
                      <w:color w:val="943634" w:themeColor="accent2" w:themeShade="BF"/>
                      <w:lang w:val="en-US"/>
                    </w:rPr>
                    <m:t xml:space="preserve"> (1-α)</m:t>
                  </m:r>
                </m:den>
              </m:f>
              <m:r>
                <w:rPr>
                  <w:rFonts w:ascii="Cambria Math" w:hAnsi="Cambria Math"/>
                  <w:color w:val="943634" w:themeColor="accent2" w:themeShade="BF"/>
                  <w:lang w:val="en-US"/>
                </w:rPr>
                <m:t>)</m:t>
              </m:r>
            </m:oMath>
            <w:r w:rsidRPr="00E6196B">
              <w:rPr>
                <w:rFonts w:eastAsiaTheme="minorEastAsia"/>
                <w:i/>
                <w:color w:val="943634" w:themeColor="accent2" w:themeShade="BF"/>
                <w:lang w:val="en-US"/>
              </w:rPr>
              <w:t xml:space="preserve"> + V</w:t>
            </w:r>
            <w:r w:rsidRPr="00E6196B">
              <w:rPr>
                <w:rFonts w:eastAsiaTheme="minorEastAsia"/>
                <w:i/>
                <w:color w:val="943634" w:themeColor="accent2" w:themeShade="BF"/>
                <w:vertAlign w:val="subscript"/>
                <w:lang w:val="en-US"/>
              </w:rPr>
              <w:t xml:space="preserve">B </w:t>
            </w:r>
            <w:r w:rsidRPr="00E6196B">
              <w:rPr>
                <w:rFonts w:eastAsiaTheme="minorEastAsia"/>
                <w:i/>
                <w:color w:val="943634" w:themeColor="accent2" w:themeShade="BF"/>
                <w:lang w:val="en-US"/>
              </w:rPr>
              <w:t>(</w:t>
            </w:r>
            <m:oMath>
              <m:f>
                <m:fPr>
                  <m:ctrlPr>
                    <w:rPr>
                      <w:rFonts w:ascii="Cambria Math" w:eastAsiaTheme="minorEastAsia" w:hAnsi="Cambria Math"/>
                      <w:i/>
                      <w:color w:val="943634" w:themeColor="accent2" w:themeShade="BF"/>
                      <w:lang w:val="en-US"/>
                    </w:rPr>
                  </m:ctrlPr>
                </m:fPr>
                <m:num>
                  <m:r>
                    <m:rPr>
                      <m:nor/>
                    </m:rPr>
                    <w:rPr>
                      <w:rFonts w:ascii="Cambria" w:hAnsi="Cambria" w:cs="Cambria"/>
                      <w:i/>
                      <w:color w:val="943634" w:themeColor="accent2" w:themeShade="BF"/>
                      <w:lang w:val="en-US"/>
                    </w:rPr>
                    <m:t>ϴ</m:t>
                  </m:r>
                  <m:r>
                    <m:rPr>
                      <m:nor/>
                    </m:rPr>
                    <w:rPr>
                      <w:rFonts w:ascii="Cambria Math" w:hAnsi="Cambria Math" w:cs="Cambria Math"/>
                      <w:i/>
                      <w:color w:val="943634" w:themeColor="accent2" w:themeShade="BF"/>
                      <w:vertAlign w:val="subscript"/>
                      <w:lang w:val="en-US"/>
                    </w:rPr>
                    <m:t xml:space="preserve">B * </m:t>
                  </m:r>
                  <m:r>
                    <m:rPr>
                      <m:nor/>
                    </m:rPr>
                    <w:rPr>
                      <w:rFonts w:ascii="Cambria Math" w:eastAsiaTheme="minorEastAsia" w:hAnsi="Cambria Math" w:cs="Cambria Math"/>
                      <w:i/>
                      <w:color w:val="943634" w:themeColor="accent2" w:themeShade="BF"/>
                      <w:lang w:val="en-US"/>
                    </w:rPr>
                    <m:t>q2,</m:t>
                  </m:r>
                  <m:r>
                    <m:rPr>
                      <m:nor/>
                    </m:rPr>
                    <w:rPr>
                      <w:rFonts w:ascii="Cambria Math" w:eastAsiaTheme="minorEastAsia" w:hAnsi="Cambria Math" w:cs="Cambria Math"/>
                      <w:i/>
                      <w:color w:val="943634" w:themeColor="accent2" w:themeShade="BF"/>
                      <w:vertAlign w:val="subscript"/>
                      <w:lang w:val="en-US"/>
                    </w:rPr>
                    <m:t>B</m:t>
                  </m:r>
                  <m:r>
                    <m:rPr>
                      <m:nor/>
                    </m:rPr>
                    <w:rPr>
                      <w:rFonts w:ascii="Cambria Math" w:eastAsiaTheme="minorEastAsia" w:hAnsi="Cambria Math" w:cs="Cambria Math"/>
                      <w:i/>
                      <w:color w:val="943634" w:themeColor="accent2" w:themeShade="BF"/>
                      <w:lang w:val="en-US"/>
                    </w:rPr>
                    <m:t>*(1-α)</m:t>
                  </m:r>
                </m:num>
                <m:den>
                  <m:r>
                    <m:rPr>
                      <m:nor/>
                    </m:rPr>
                    <w:rPr>
                      <w:rFonts w:ascii="Cambria" w:hAnsi="Cambria" w:cs="Cambria"/>
                      <w:i/>
                      <w:color w:val="943634" w:themeColor="accent2" w:themeShade="BF"/>
                      <w:lang w:val="en-US"/>
                    </w:rPr>
                    <m:t>ϴ</m:t>
                  </m:r>
                  <m:r>
                    <m:rPr>
                      <m:nor/>
                    </m:rPr>
                    <w:rPr>
                      <w:rFonts w:ascii="Cambria Math" w:hAnsi="Cambria Math" w:cs="Cambria Math"/>
                      <w:i/>
                      <w:color w:val="943634" w:themeColor="accent2" w:themeShade="BF"/>
                      <w:vertAlign w:val="subscript"/>
                      <w:lang w:val="en-US"/>
                    </w:rPr>
                    <m:t xml:space="preserve">B * </m:t>
                  </m:r>
                  <m:r>
                    <m:rPr>
                      <m:nor/>
                    </m:rPr>
                    <w:rPr>
                      <w:rFonts w:ascii="Cambria Math" w:eastAsiaTheme="minorEastAsia" w:hAnsi="Cambria Math" w:cs="Cambria Math"/>
                      <w:i/>
                      <w:color w:val="943634" w:themeColor="accent2" w:themeShade="BF"/>
                      <w:lang w:val="en-US"/>
                    </w:rPr>
                    <m:t>q2,</m:t>
                  </m:r>
                  <m:r>
                    <m:rPr>
                      <m:nor/>
                    </m:rPr>
                    <w:rPr>
                      <w:rFonts w:ascii="Cambria Math" w:eastAsiaTheme="minorEastAsia" w:hAnsi="Cambria Math" w:cs="Cambria Math"/>
                      <w:i/>
                      <w:color w:val="943634" w:themeColor="accent2" w:themeShade="BF"/>
                      <w:vertAlign w:val="subscript"/>
                      <w:lang w:val="en-US"/>
                    </w:rPr>
                    <m:t>B</m:t>
                  </m:r>
                  <m:r>
                    <m:rPr>
                      <m:nor/>
                    </m:rPr>
                    <w:rPr>
                      <w:rFonts w:ascii="Cambria Math" w:eastAsiaTheme="minorEastAsia" w:hAnsi="Cambria Math" w:cs="Cambria Math"/>
                      <w:i/>
                      <w:color w:val="943634" w:themeColor="accent2" w:themeShade="BF"/>
                      <w:lang w:val="en-US"/>
                    </w:rPr>
                    <m:t>*</m:t>
                  </m:r>
                  <m:d>
                    <m:dPr>
                      <m:ctrlPr>
                        <w:rPr>
                          <w:rFonts w:ascii="Cambria Math" w:eastAsiaTheme="minorEastAsia" w:hAnsi="Cambria Math" w:cs="Cambria Math"/>
                          <w:i/>
                          <w:color w:val="943634" w:themeColor="accent2" w:themeShade="BF"/>
                          <w:lang w:val="en-US"/>
                        </w:rPr>
                      </m:ctrlPr>
                    </m:dPr>
                    <m:e>
                      <m:r>
                        <m:rPr>
                          <m:nor/>
                        </m:rPr>
                        <w:rPr>
                          <w:rFonts w:ascii="Cambria Math" w:eastAsiaTheme="minorEastAsia" w:hAnsi="Cambria Math" w:cs="Cambria Math"/>
                          <w:i/>
                          <w:color w:val="943634" w:themeColor="accent2" w:themeShade="BF"/>
                          <w:lang w:val="en-US"/>
                        </w:rPr>
                        <m:t>1-α</m:t>
                      </m:r>
                    </m:e>
                  </m:d>
                  <m:r>
                    <m:rPr>
                      <m:nor/>
                    </m:rPr>
                    <w:rPr>
                      <w:rFonts w:ascii="Cambria Math" w:eastAsiaTheme="minorEastAsia" w:hAnsi="Cambria Math" w:cs="Cambria Math"/>
                      <w:i/>
                      <w:color w:val="943634" w:themeColor="accent2" w:themeShade="BF"/>
                      <w:lang w:val="en-US"/>
                    </w:rPr>
                    <m:t>+q2,</m:t>
                  </m:r>
                  <m:r>
                    <m:rPr>
                      <m:nor/>
                    </m:rPr>
                    <w:rPr>
                      <w:rFonts w:ascii="Cambria Math" w:eastAsiaTheme="minorEastAsia" w:hAnsi="Cambria Math" w:cs="Cambria Math"/>
                      <w:i/>
                      <w:color w:val="943634" w:themeColor="accent2" w:themeShade="BF"/>
                      <w:vertAlign w:val="subscript"/>
                      <w:lang w:val="en-US"/>
                    </w:rPr>
                    <m:t>A</m:t>
                  </m:r>
                  <m:r>
                    <m:rPr>
                      <m:nor/>
                    </m:rPr>
                    <w:rPr>
                      <w:rFonts w:ascii="Cambria Math" w:eastAsiaTheme="minorEastAsia" w:hAnsi="Cambria Math" w:cs="Cambria Math"/>
                      <w:i/>
                      <w:color w:val="943634" w:themeColor="accent2" w:themeShade="BF"/>
                      <w:lang w:val="en-US"/>
                    </w:rPr>
                    <m:t>*α</m:t>
                  </m:r>
                </m:den>
              </m:f>
              <m:r>
                <m:rPr>
                  <m:nor/>
                </m:rPr>
                <w:rPr>
                  <w:rFonts w:ascii="Cambria Math" w:eastAsiaTheme="minorEastAsia" w:hAnsi="Cambria Math"/>
                  <w:i/>
                  <w:color w:val="943634" w:themeColor="accent2" w:themeShade="BF"/>
                  <w:lang w:val="en-US"/>
                </w:rPr>
                <m:t>)</m:t>
              </m:r>
            </m:oMath>
          </w:p>
        </w:tc>
        <w:tc>
          <w:tcPr>
            <w:tcW w:w="3260" w:type="dxa"/>
          </w:tcPr>
          <w:p w:rsidR="003156C3" w:rsidRPr="00082798" w:rsidRDefault="003156C3" w:rsidP="004B5DDE">
            <w:pPr>
              <w:spacing w:line="360" w:lineRule="auto"/>
              <w:cnfStyle w:val="000000100000"/>
              <w:rPr>
                <w:lang w:val="en-US"/>
              </w:rPr>
            </w:pPr>
            <w:r>
              <w:rPr>
                <w:lang w:val="en-US"/>
              </w:rPr>
              <w:t>P(C,2</w:t>
            </w:r>
            <w:r w:rsidRPr="00082798">
              <w:rPr>
                <w:lang w:val="en-US"/>
              </w:rPr>
              <w:t>) = V</w:t>
            </w:r>
            <w:r w:rsidRPr="00082798">
              <w:rPr>
                <w:vertAlign w:val="subscript"/>
                <w:lang w:val="en-US"/>
              </w:rPr>
              <w:t>A</w:t>
            </w:r>
            <w:r>
              <w:rPr>
                <w:vertAlign w:val="subscript"/>
                <w:lang w:val="en-US"/>
              </w:rPr>
              <w:t xml:space="preserve"> </w:t>
            </w:r>
            <w:r w:rsidRPr="00082798">
              <w:rPr>
                <w:lang w:val="en-US"/>
              </w:rPr>
              <w:t>(</w:t>
            </w:r>
            <m:oMath>
              <m:f>
                <m:fPr>
                  <m:ctrlPr>
                    <w:rPr>
                      <w:rFonts w:ascii="Cambria Math" w:hAnsi="Cambria Math"/>
                      <w:lang w:val="en-US"/>
                    </w:rPr>
                  </m:ctrlPr>
                </m:fPr>
                <m:num>
                  <m:r>
                    <m:rPr>
                      <m:nor/>
                    </m:rPr>
                    <w:rPr>
                      <w:rFonts w:ascii="Cambria" w:hAnsi="Cambria" w:cs="Cambria"/>
                      <w:lang w:val="en-US"/>
                    </w:rPr>
                    <m:t>ϴ</m:t>
                  </m:r>
                  <m:r>
                    <m:rPr>
                      <m:nor/>
                    </m:rPr>
                    <w:rPr>
                      <w:rFonts w:ascii="Cambria Math" w:hAnsi="Cambria Math" w:cs="Cambria Math"/>
                      <w:vertAlign w:val="subscript"/>
                      <w:lang w:val="en-US"/>
                    </w:rPr>
                    <m:t xml:space="preserve">A * </m:t>
                  </m:r>
                  <m:r>
                    <m:rPr>
                      <m:nor/>
                    </m:rPr>
                    <w:rPr>
                      <w:rFonts w:ascii="Cambria Math" w:hAnsi="Cambria Math" w:cs="Cambria Math"/>
                      <w:lang w:val="en-US"/>
                    </w:rPr>
                    <m:t>q2,</m:t>
                  </m:r>
                  <m:r>
                    <m:rPr>
                      <m:nor/>
                    </m:rPr>
                    <w:rPr>
                      <w:rFonts w:ascii="Cambria Math" w:hAnsi="Cambria Math" w:cs="Cambria Math"/>
                      <w:vertAlign w:val="subscript"/>
                      <w:lang w:val="en-US"/>
                    </w:rPr>
                    <m:t>A</m:t>
                  </m:r>
                  <m:r>
                    <m:rPr>
                      <m:nor/>
                    </m:rPr>
                    <w:rPr>
                      <w:rFonts w:ascii="Cambria Math" w:hAnsi="Cambria Math" w:cs="Cambria Math"/>
                      <w:lang w:val="en-US"/>
                    </w:rPr>
                    <m:t>* α</m:t>
                  </m:r>
                </m:num>
                <m:den>
                  <m:r>
                    <m:rPr>
                      <m:nor/>
                    </m:rPr>
                    <w:rPr>
                      <w:rFonts w:ascii="Cambria" w:hAnsi="Cambria" w:cs="Cambria"/>
                      <w:lang w:val="en-US"/>
                    </w:rPr>
                    <m:t>ϴ</m:t>
                  </m:r>
                  <m:r>
                    <m:rPr>
                      <m:nor/>
                    </m:rPr>
                    <w:rPr>
                      <w:rFonts w:ascii="Cambria Math" w:hAnsi="Cambria Math" w:cs="Cambria Math"/>
                      <w:vertAlign w:val="subscript"/>
                      <w:lang w:val="en-US"/>
                    </w:rPr>
                    <m:t xml:space="preserve">A * </m:t>
                  </m:r>
                  <m:r>
                    <m:rPr>
                      <m:nor/>
                    </m:rPr>
                    <w:rPr>
                      <w:rFonts w:ascii="Cambria Math" w:hAnsi="Cambria Math" w:cs="Cambria Math"/>
                      <w:lang w:val="en-US"/>
                    </w:rPr>
                    <m:t>q2,</m:t>
                  </m:r>
                  <m:r>
                    <m:rPr>
                      <m:nor/>
                    </m:rPr>
                    <w:rPr>
                      <w:rFonts w:ascii="Cambria Math" w:hAnsi="Cambria Math" w:cs="Cambria Math"/>
                      <w:vertAlign w:val="subscript"/>
                      <w:lang w:val="en-US"/>
                    </w:rPr>
                    <m:t>A</m:t>
                  </m:r>
                  <m:r>
                    <m:rPr>
                      <m:nor/>
                    </m:rPr>
                    <w:rPr>
                      <w:rFonts w:ascii="Cambria Math" w:hAnsi="Cambria Math" w:cs="Cambria Math"/>
                      <w:lang w:val="en-US"/>
                    </w:rPr>
                    <m:t xml:space="preserve">* α+ </m:t>
                  </m:r>
                  <m:r>
                    <m:rPr>
                      <m:nor/>
                    </m:rPr>
                    <w:rPr>
                      <w:rFonts w:ascii="Cambria" w:hAnsi="Cambria" w:cs="Cambria"/>
                      <w:lang w:val="en-US"/>
                    </w:rPr>
                    <m:t>ϴ</m:t>
                  </m:r>
                  <m:r>
                    <m:rPr>
                      <m:nor/>
                    </m:rPr>
                    <w:rPr>
                      <w:rFonts w:ascii="Cambria Math" w:hAnsi="Cambria Math" w:cs="Cambria Math"/>
                      <w:vertAlign w:val="subscript"/>
                      <w:lang w:val="en-US"/>
                    </w:rPr>
                    <m:t xml:space="preserve">B * </m:t>
                  </m:r>
                  <m:r>
                    <m:rPr>
                      <m:nor/>
                    </m:rPr>
                    <w:rPr>
                      <w:rFonts w:ascii="Cambria Math" w:hAnsi="Cambria Math" w:cs="Cambria Math"/>
                      <w:lang w:val="en-US"/>
                    </w:rPr>
                    <m:t>q2,</m:t>
                  </m:r>
                  <m:r>
                    <m:rPr>
                      <m:nor/>
                    </m:rPr>
                    <w:rPr>
                      <w:rFonts w:ascii="Cambria Math" w:hAnsi="Cambria Math" w:cs="Cambria Math"/>
                      <w:vertAlign w:val="subscript"/>
                      <w:lang w:val="en-US"/>
                    </w:rPr>
                    <m:t>B</m:t>
                  </m:r>
                  <m:r>
                    <m:rPr>
                      <m:nor/>
                    </m:rPr>
                    <w:rPr>
                      <w:rFonts w:ascii="Cambria Math" w:hAnsi="Cambria Math" w:cs="Cambria Math"/>
                      <w:lang w:val="en-US"/>
                    </w:rPr>
                    <m:t xml:space="preserve"> (1-α)</m:t>
                  </m:r>
                </m:den>
              </m:f>
              <m:r>
                <w:rPr>
                  <w:rFonts w:ascii="Cambria Math" w:hAnsi="Cambria Math"/>
                  <w:lang w:val="en-US"/>
                </w:rPr>
                <m:t>)</m:t>
              </m:r>
            </m:oMath>
            <w:r w:rsidRPr="00082798">
              <w:rPr>
                <w:rFonts w:eastAsiaTheme="minorEastAsia"/>
                <w:lang w:val="en-US"/>
              </w:rPr>
              <w:t xml:space="preserve"> + V</w:t>
            </w:r>
            <w:r w:rsidRPr="00082798">
              <w:rPr>
                <w:rFonts w:eastAsiaTheme="minorEastAsia"/>
                <w:vertAlign w:val="subscript"/>
                <w:lang w:val="en-US"/>
              </w:rPr>
              <w:t xml:space="preserve">B </w:t>
            </w:r>
            <w:r w:rsidRPr="00082798">
              <w:rPr>
                <w:rFonts w:eastAsiaTheme="minorEastAsia"/>
                <w:lang w:val="en-US"/>
              </w:rPr>
              <w:t>(</w:t>
            </w:r>
            <m:oMath>
              <m:f>
                <m:fPr>
                  <m:ctrlPr>
                    <w:rPr>
                      <w:rFonts w:ascii="Cambria Math" w:hAnsi="Cambria Math"/>
                      <w:lang w:val="en-US"/>
                    </w:rPr>
                  </m:ctrlPr>
                </m:fPr>
                <m:num>
                  <m:r>
                    <m:rPr>
                      <m:nor/>
                    </m:rPr>
                    <w:rPr>
                      <w:rFonts w:ascii="Cambria" w:hAnsi="Cambria" w:cs="Cambria"/>
                      <w:lang w:val="en-US"/>
                    </w:rPr>
                    <m:t>ϴ</m:t>
                  </m:r>
                  <m:r>
                    <m:rPr>
                      <m:nor/>
                    </m:rPr>
                    <w:rPr>
                      <w:rFonts w:ascii="Cambria Math" w:hAnsi="Cambria Math" w:cs="Cambria Math"/>
                      <w:vertAlign w:val="subscript"/>
                      <w:lang w:val="en-US"/>
                    </w:rPr>
                    <m:t xml:space="preserve">B * </m:t>
                  </m:r>
                  <m:r>
                    <m:rPr>
                      <m:nor/>
                    </m:rPr>
                    <w:rPr>
                      <w:rFonts w:ascii="Cambria Math" w:hAnsi="Cambria Math" w:cs="Cambria Math"/>
                      <w:lang w:val="en-US"/>
                    </w:rPr>
                    <m:t>q2,</m:t>
                  </m:r>
                  <m:r>
                    <m:rPr>
                      <m:nor/>
                    </m:rPr>
                    <w:rPr>
                      <w:rFonts w:ascii="Cambria Math" w:hAnsi="Cambria Math" w:cs="Cambria Math"/>
                      <w:vertAlign w:val="subscript"/>
                      <w:lang w:val="en-US"/>
                    </w:rPr>
                    <m:t>B</m:t>
                  </m:r>
                  <m:r>
                    <m:rPr>
                      <m:nor/>
                    </m:rPr>
                    <w:rPr>
                      <w:rFonts w:ascii="Cambria Math" w:hAnsi="Cambria Math" w:cs="Cambria Math"/>
                      <w:lang w:val="en-US"/>
                    </w:rPr>
                    <m:t>* (1 - α)</m:t>
                  </m:r>
                </m:num>
                <m:den>
                  <m:r>
                    <m:rPr>
                      <m:nor/>
                    </m:rPr>
                    <w:rPr>
                      <w:rFonts w:ascii="Cambria" w:hAnsi="Cambria" w:cs="Cambria"/>
                      <w:lang w:val="en-US"/>
                    </w:rPr>
                    <m:t>ϴ</m:t>
                  </m:r>
                  <m:r>
                    <m:rPr>
                      <m:nor/>
                    </m:rPr>
                    <w:rPr>
                      <w:rFonts w:ascii="Cambria Math" w:hAnsi="Cambria Math" w:cs="Cambria Math"/>
                      <w:vertAlign w:val="subscript"/>
                      <w:lang w:val="en-US"/>
                    </w:rPr>
                    <m:t xml:space="preserve">B * </m:t>
                  </m:r>
                  <m:r>
                    <m:rPr>
                      <m:nor/>
                    </m:rPr>
                    <w:rPr>
                      <w:rFonts w:ascii="Cambria Math" w:hAnsi="Cambria Math" w:cs="Cambria Math"/>
                      <w:lang w:val="en-US"/>
                    </w:rPr>
                    <m:t>q2,</m:t>
                  </m:r>
                  <m:r>
                    <m:rPr>
                      <m:nor/>
                    </m:rPr>
                    <w:rPr>
                      <w:rFonts w:ascii="Cambria Math" w:hAnsi="Cambria Math" w:cs="Cambria Math"/>
                      <w:vertAlign w:val="subscript"/>
                      <w:lang w:val="en-US"/>
                    </w:rPr>
                    <m:t>B</m:t>
                  </m:r>
                  <m:r>
                    <m:rPr>
                      <m:nor/>
                    </m:rPr>
                    <w:rPr>
                      <w:rFonts w:ascii="Cambria Math" w:hAnsi="Cambria Math" w:cs="Cambria Math"/>
                      <w:lang w:val="en-US"/>
                    </w:rPr>
                    <m:t xml:space="preserve">* (1 - α)+ </m:t>
                  </m:r>
                  <m:r>
                    <m:rPr>
                      <m:nor/>
                    </m:rPr>
                    <w:rPr>
                      <w:rFonts w:ascii="Cambria" w:hAnsi="Cambria" w:cs="Cambria"/>
                      <w:lang w:val="en-US"/>
                    </w:rPr>
                    <m:t>ϴ</m:t>
                  </m:r>
                  <m:r>
                    <m:rPr>
                      <m:nor/>
                    </m:rPr>
                    <w:rPr>
                      <w:rFonts w:ascii="Cambria Math" w:hAnsi="Cambria Math" w:cs="Cambria Math"/>
                      <w:vertAlign w:val="subscript"/>
                      <w:lang w:val="en-US"/>
                    </w:rPr>
                    <m:t xml:space="preserve">A * </m:t>
                  </m:r>
                  <m:r>
                    <m:rPr>
                      <m:nor/>
                    </m:rPr>
                    <w:rPr>
                      <w:rFonts w:ascii="Cambria Math" w:hAnsi="Cambria Math" w:cs="Cambria Math"/>
                      <w:lang w:val="en-US"/>
                    </w:rPr>
                    <m:t>q2,</m:t>
                  </m:r>
                  <m:r>
                    <m:rPr>
                      <m:nor/>
                    </m:rPr>
                    <w:rPr>
                      <w:rFonts w:ascii="Cambria Math" w:hAnsi="Cambria Math" w:cs="Cambria Math"/>
                      <w:vertAlign w:val="subscript"/>
                      <w:lang w:val="en-US"/>
                    </w:rPr>
                    <m:t>A</m:t>
                  </m:r>
                  <m:r>
                    <m:rPr>
                      <m:nor/>
                    </m:rPr>
                    <w:rPr>
                      <w:rFonts w:ascii="Cambria Math" w:hAnsi="Cambria Math" w:cs="Cambria Math"/>
                      <w:lang w:val="en-US"/>
                    </w:rPr>
                    <m:t xml:space="preserve"> * α</m:t>
                  </m:r>
                </m:den>
              </m:f>
              <m:r>
                <w:rPr>
                  <w:rFonts w:ascii="Cambria Math" w:hAnsi="Cambria Math"/>
                  <w:lang w:val="en-US"/>
                </w:rPr>
                <m:t>)</m:t>
              </m:r>
            </m:oMath>
          </w:p>
        </w:tc>
        <w:tc>
          <w:tcPr>
            <w:tcW w:w="3118" w:type="dxa"/>
          </w:tcPr>
          <w:p w:rsidR="003156C3" w:rsidRPr="00082798" w:rsidRDefault="003156C3" w:rsidP="004B5DDE">
            <w:pPr>
              <w:spacing w:line="360" w:lineRule="auto"/>
              <w:cnfStyle w:val="000000100000"/>
              <w:rPr>
                <w:lang w:val="en-US"/>
              </w:rPr>
            </w:pPr>
            <w:r w:rsidRPr="00082798">
              <w:rPr>
                <w:lang w:val="en-US"/>
              </w:rPr>
              <w:t>P(C,2) = V</w:t>
            </w:r>
            <w:r w:rsidRPr="00082798">
              <w:rPr>
                <w:vertAlign w:val="subscript"/>
                <w:lang w:val="en-US"/>
              </w:rPr>
              <w:t>B</w:t>
            </w:r>
          </w:p>
        </w:tc>
      </w:tr>
      <w:tr w:rsidR="003156C3" w:rsidRPr="002E6C00" w:rsidTr="004B5DDE">
        <w:tc>
          <w:tcPr>
            <w:cnfStyle w:val="001000000000"/>
            <w:tcW w:w="1135" w:type="dxa"/>
            <w:tcBorders>
              <w:top w:val="nil"/>
            </w:tcBorders>
          </w:tcPr>
          <w:p w:rsidR="003156C3" w:rsidRDefault="003156C3" w:rsidP="004B5DDE">
            <w:pPr>
              <w:spacing w:line="360" w:lineRule="auto"/>
              <w:rPr>
                <w:sz w:val="24"/>
                <w:szCs w:val="24"/>
                <w:lang w:val="en-US"/>
              </w:rPr>
            </w:pPr>
          </w:p>
        </w:tc>
        <w:tc>
          <w:tcPr>
            <w:tcW w:w="2977" w:type="dxa"/>
          </w:tcPr>
          <w:p w:rsidR="003156C3" w:rsidRPr="00E6196B" w:rsidRDefault="003156C3" w:rsidP="004B5DDE">
            <w:pPr>
              <w:spacing w:line="360" w:lineRule="auto"/>
              <w:cnfStyle w:val="000000000000"/>
              <w:rPr>
                <w:i/>
                <w:color w:val="943634" w:themeColor="accent2" w:themeShade="BF"/>
                <w:lang w:val="en-US"/>
              </w:rPr>
            </w:pPr>
            <w:r w:rsidRPr="00E6196B">
              <w:rPr>
                <w:i/>
                <w:color w:val="943634" w:themeColor="accent2" w:themeShade="BF"/>
                <w:lang w:val="en-US"/>
              </w:rPr>
              <w:t>P(U) = V</w:t>
            </w:r>
            <w:r w:rsidRPr="00E6196B">
              <w:rPr>
                <w:i/>
                <w:color w:val="943634" w:themeColor="accent2" w:themeShade="BF"/>
                <w:vertAlign w:val="subscript"/>
                <w:lang w:val="en-US"/>
              </w:rPr>
              <w:t>B</w:t>
            </w:r>
          </w:p>
        </w:tc>
        <w:tc>
          <w:tcPr>
            <w:tcW w:w="3260" w:type="dxa"/>
          </w:tcPr>
          <w:p w:rsidR="003156C3" w:rsidRPr="00082798" w:rsidRDefault="003156C3" w:rsidP="004B5DDE">
            <w:pPr>
              <w:spacing w:line="360" w:lineRule="auto"/>
              <w:cnfStyle w:val="000000000000"/>
              <w:rPr>
                <w:lang w:val="en-US"/>
              </w:rPr>
            </w:pPr>
            <w:r>
              <w:rPr>
                <w:lang w:val="en-US"/>
              </w:rPr>
              <w:t>P(U</w:t>
            </w:r>
            <w:r w:rsidRPr="00082798">
              <w:rPr>
                <w:lang w:val="en-US"/>
              </w:rPr>
              <w:t>) = V</w:t>
            </w:r>
            <w:r w:rsidRPr="00082798">
              <w:rPr>
                <w:vertAlign w:val="subscript"/>
                <w:lang w:val="en-US"/>
              </w:rPr>
              <w:t>A</w:t>
            </w:r>
            <w:r>
              <w:rPr>
                <w:vertAlign w:val="subscript"/>
                <w:lang w:val="en-US"/>
              </w:rPr>
              <w:t xml:space="preserve"> </w:t>
            </w:r>
            <w:r w:rsidRPr="00082798">
              <w:rPr>
                <w:lang w:val="en-US"/>
              </w:rPr>
              <w:t>(</w:t>
            </w:r>
            <m:oMath>
              <m:f>
                <m:fPr>
                  <m:ctrlPr>
                    <w:rPr>
                      <w:rFonts w:ascii="Cambria Math" w:hAnsi="Cambria Math"/>
                      <w:lang w:val="en-US"/>
                    </w:rPr>
                  </m:ctrlPr>
                </m:fPr>
                <m:num>
                  <m:r>
                    <m:rPr>
                      <m:nor/>
                    </m:rPr>
                    <w:rPr>
                      <w:rFonts w:ascii="Cambria Math" w:hAnsi="Cambria" w:cs="Cambria"/>
                      <w:lang w:val="en-US"/>
                    </w:rPr>
                    <m:t>(1-</m:t>
                  </m:r>
                  <m:r>
                    <m:rPr>
                      <m:nor/>
                    </m:rPr>
                    <w:rPr>
                      <w:rFonts w:ascii="Cambria" w:hAnsi="Cambria" w:cs="Cambria"/>
                      <w:lang w:val="en-US"/>
                    </w:rPr>
                    <m:t>ϴ</m:t>
                  </m:r>
                  <m:r>
                    <m:rPr>
                      <m:nor/>
                    </m:rPr>
                    <w:rPr>
                      <w:rFonts w:ascii="Cambria Math" w:hAnsi="Cambria Math" w:cs="Cambria Math"/>
                      <w:vertAlign w:val="subscript"/>
                      <w:lang w:val="en-US"/>
                    </w:rPr>
                    <m:t>A</m:t>
                  </m:r>
                  <m:r>
                    <m:rPr>
                      <m:nor/>
                    </m:rPr>
                    <w:rPr>
                      <w:rFonts w:ascii="Cambria Math" w:eastAsiaTheme="minorEastAsia" w:hAnsi="Cambria Math" w:cs="Cambria Math"/>
                      <w:lang w:val="en-US"/>
                    </w:rPr>
                    <m:t>)</m:t>
                  </m:r>
                  <m:r>
                    <m:rPr>
                      <m:nor/>
                    </m:rPr>
                    <w:rPr>
                      <w:rFonts w:ascii="Cambria Math" w:hAnsi="Cambria Math" w:cs="Cambria Math"/>
                      <w:vertAlign w:val="subscript"/>
                      <w:lang w:val="en-US"/>
                    </w:rPr>
                    <m:t xml:space="preserve"> *</m:t>
                  </m:r>
                  <m:r>
                    <m:rPr>
                      <m:nor/>
                    </m:rPr>
                    <w:rPr>
                      <w:rFonts w:ascii="Cambria Math" w:hAnsi="Cambria Math" w:cs="Cambria Math"/>
                      <w:lang w:val="en-US"/>
                    </w:rPr>
                    <m:t xml:space="preserve"> α</m:t>
                  </m:r>
                </m:num>
                <m:den>
                  <m:r>
                    <m:rPr>
                      <m:nor/>
                    </m:rPr>
                    <w:rPr>
                      <w:rFonts w:ascii="Cambria Math" w:hAnsi="Cambria" w:cs="Cambria"/>
                      <w:lang w:val="en-US"/>
                    </w:rPr>
                    <m:t>(1-</m:t>
                  </m:r>
                  <m:r>
                    <m:rPr>
                      <m:nor/>
                    </m:rPr>
                    <w:rPr>
                      <w:rFonts w:ascii="Cambria" w:hAnsi="Cambria" w:cs="Cambria"/>
                      <w:lang w:val="en-US"/>
                    </w:rPr>
                    <m:t>ϴ</m:t>
                  </m:r>
                  <m:r>
                    <m:rPr>
                      <m:nor/>
                    </m:rPr>
                    <w:rPr>
                      <w:rFonts w:ascii="Cambria Math" w:hAnsi="Cambria Math" w:cs="Cambria Math"/>
                      <w:vertAlign w:val="subscript"/>
                      <w:lang w:val="en-US"/>
                    </w:rPr>
                    <m:t>A</m:t>
                  </m:r>
                  <m:r>
                    <m:rPr>
                      <m:nor/>
                    </m:rPr>
                    <w:rPr>
                      <w:rFonts w:ascii="Cambria Math" w:eastAsiaTheme="minorEastAsia" w:hAnsi="Cambria Math" w:cs="Cambria Math"/>
                      <w:lang w:val="en-US"/>
                    </w:rPr>
                    <m:t>)</m:t>
                  </m:r>
                  <m:r>
                    <m:rPr>
                      <m:nor/>
                    </m:rPr>
                    <w:rPr>
                      <w:rFonts w:ascii="Cambria Math" w:hAnsi="Cambria Math" w:cs="Cambria Math"/>
                      <w:vertAlign w:val="subscript"/>
                      <w:lang w:val="en-US"/>
                    </w:rPr>
                    <m:t xml:space="preserve"> *</m:t>
                  </m:r>
                  <m:r>
                    <m:rPr>
                      <m:nor/>
                    </m:rPr>
                    <w:rPr>
                      <w:rFonts w:ascii="Cambria Math" w:hAnsi="Cambria Math" w:cs="Cambria Math"/>
                      <w:lang w:val="en-US"/>
                    </w:rPr>
                    <m:t xml:space="preserve"> α + </m:t>
                  </m:r>
                  <m:r>
                    <m:rPr>
                      <m:nor/>
                    </m:rPr>
                    <w:rPr>
                      <w:rFonts w:ascii="Cambria Math" w:hAnsi="Cambria" w:cs="Cambria"/>
                      <w:lang w:val="en-US"/>
                    </w:rPr>
                    <m:t>(1-</m:t>
                  </m:r>
                  <m:r>
                    <m:rPr>
                      <m:nor/>
                    </m:rPr>
                    <w:rPr>
                      <w:rFonts w:ascii="Cambria" w:hAnsi="Cambria" w:cs="Cambria"/>
                      <w:lang w:val="en-US"/>
                    </w:rPr>
                    <m:t>ϴ</m:t>
                  </m:r>
                  <m:r>
                    <m:rPr>
                      <m:nor/>
                    </m:rPr>
                    <w:rPr>
                      <w:rFonts w:ascii="Cambria Math" w:hAnsi="Cambria Math" w:cs="Cambria Math"/>
                      <w:vertAlign w:val="subscript"/>
                      <w:lang w:val="en-US"/>
                    </w:rPr>
                    <m:t>B</m:t>
                  </m:r>
                  <m:r>
                    <m:rPr>
                      <m:nor/>
                    </m:rPr>
                    <w:rPr>
                      <w:rFonts w:ascii="Cambria Math" w:eastAsiaTheme="minorEastAsia" w:hAnsi="Cambria Math" w:cs="Cambria Math"/>
                      <w:lang w:val="en-US"/>
                    </w:rPr>
                    <m:t>)</m:t>
                  </m:r>
                  <m:r>
                    <m:rPr>
                      <m:nor/>
                    </m:rPr>
                    <w:rPr>
                      <w:rFonts w:ascii="Cambria Math" w:hAnsi="Cambria Math" w:cs="Cambria Math"/>
                      <w:lang w:val="en-US"/>
                    </w:rPr>
                    <m:t xml:space="preserve"> (1-α)</m:t>
                  </m:r>
                </m:den>
              </m:f>
              <m:r>
                <w:rPr>
                  <w:rFonts w:ascii="Cambria Math" w:hAnsi="Cambria Math"/>
                  <w:lang w:val="en-US"/>
                </w:rPr>
                <m:t>)</m:t>
              </m:r>
            </m:oMath>
            <w:r w:rsidRPr="00082798">
              <w:rPr>
                <w:rFonts w:eastAsiaTheme="minorEastAsia"/>
                <w:lang w:val="en-US"/>
              </w:rPr>
              <w:t xml:space="preserve"> + V</w:t>
            </w:r>
            <w:r w:rsidRPr="00082798">
              <w:rPr>
                <w:rFonts w:eastAsiaTheme="minorEastAsia"/>
                <w:vertAlign w:val="subscript"/>
                <w:lang w:val="en-US"/>
              </w:rPr>
              <w:t xml:space="preserve">B </w:t>
            </w:r>
            <w:r w:rsidRPr="00082798">
              <w:rPr>
                <w:rFonts w:eastAsiaTheme="minorEastAsia"/>
                <w:lang w:val="en-US"/>
              </w:rPr>
              <w:t>(</w:t>
            </w:r>
            <m:oMath>
              <m:f>
                <m:fPr>
                  <m:ctrlPr>
                    <w:rPr>
                      <w:rFonts w:ascii="Cambria Math" w:hAnsi="Cambria Math"/>
                      <w:lang w:val="en-US"/>
                    </w:rPr>
                  </m:ctrlPr>
                </m:fPr>
                <m:num>
                  <m:r>
                    <m:rPr>
                      <m:nor/>
                    </m:rPr>
                    <w:rPr>
                      <w:rFonts w:ascii="Cambria Math" w:hAnsi="Cambria" w:cs="Cambria"/>
                      <w:lang w:val="en-US"/>
                    </w:rPr>
                    <m:t>(1-</m:t>
                  </m:r>
                  <m:r>
                    <m:rPr>
                      <m:nor/>
                    </m:rPr>
                    <w:rPr>
                      <w:rFonts w:ascii="Cambria" w:hAnsi="Cambria" w:cs="Cambria"/>
                      <w:lang w:val="en-US"/>
                    </w:rPr>
                    <m:t>ϴ</m:t>
                  </m:r>
                  <m:r>
                    <m:rPr>
                      <m:nor/>
                    </m:rPr>
                    <w:rPr>
                      <w:rFonts w:ascii="Cambria Math" w:hAnsi="Cambria Math" w:cs="Cambria Math"/>
                      <w:vertAlign w:val="subscript"/>
                      <w:lang w:val="en-US"/>
                    </w:rPr>
                    <m:t>B</m:t>
                  </m:r>
                  <m:r>
                    <m:rPr>
                      <m:nor/>
                    </m:rPr>
                    <w:rPr>
                      <w:rFonts w:ascii="Cambria Math" w:eastAsiaTheme="minorEastAsia" w:hAnsi="Cambria Math" w:cs="Cambria Math"/>
                      <w:lang w:val="en-US"/>
                    </w:rPr>
                    <m:t>)</m:t>
                  </m:r>
                  <m:r>
                    <m:rPr>
                      <m:nor/>
                    </m:rPr>
                    <w:rPr>
                      <w:rFonts w:ascii="Cambria Math" w:hAnsi="Cambria Math" w:cs="Cambria Math"/>
                      <w:vertAlign w:val="subscript"/>
                      <w:lang w:val="en-US"/>
                    </w:rPr>
                    <m:t xml:space="preserve"> *</m:t>
                  </m:r>
                  <m:r>
                    <m:rPr>
                      <m:nor/>
                    </m:rPr>
                    <w:rPr>
                      <w:rFonts w:ascii="Cambria Math" w:hAnsi="Cambria Math" w:cs="Cambria Math"/>
                      <w:lang w:val="en-US"/>
                    </w:rPr>
                    <m:t xml:space="preserve"> </m:t>
                  </m:r>
                  <m:r>
                    <m:rPr>
                      <m:nor/>
                    </m:rPr>
                    <w:rPr>
                      <w:rFonts w:ascii="Cambria Math" w:eastAsiaTheme="minorEastAsia" w:hAnsi="Cambria Math" w:cs="Cambria Math"/>
                      <w:lang w:val="en-US"/>
                    </w:rPr>
                    <m:t>(1-α)</m:t>
                  </m:r>
                </m:num>
                <m:den>
                  <m:r>
                    <m:rPr>
                      <m:nor/>
                    </m:rPr>
                    <w:rPr>
                      <w:rFonts w:ascii="Cambria Math" w:hAnsi="Cambria" w:cs="Cambria"/>
                      <w:lang w:val="en-US"/>
                    </w:rPr>
                    <m:t>(1-</m:t>
                  </m:r>
                  <m:r>
                    <m:rPr>
                      <m:nor/>
                    </m:rPr>
                    <w:rPr>
                      <w:rFonts w:ascii="Cambria" w:hAnsi="Cambria" w:cs="Cambria"/>
                      <w:lang w:val="en-US"/>
                    </w:rPr>
                    <m:t>ϴ</m:t>
                  </m:r>
                  <m:r>
                    <m:rPr>
                      <m:nor/>
                    </m:rPr>
                    <w:rPr>
                      <w:rFonts w:ascii="Cambria Math" w:hAnsi="Cambria Math" w:cs="Cambria Math"/>
                      <w:vertAlign w:val="subscript"/>
                      <w:lang w:val="en-US"/>
                    </w:rPr>
                    <m:t>B</m:t>
                  </m:r>
                  <m:r>
                    <m:rPr>
                      <m:nor/>
                    </m:rPr>
                    <w:rPr>
                      <w:rFonts w:ascii="Cambria Math" w:eastAsiaTheme="minorEastAsia" w:hAnsi="Cambria Math" w:cs="Cambria Math"/>
                      <w:lang w:val="en-US"/>
                    </w:rPr>
                    <m:t>)</m:t>
                  </m:r>
                  <m:r>
                    <m:rPr>
                      <m:nor/>
                    </m:rPr>
                    <w:rPr>
                      <w:rFonts w:ascii="Cambria Math" w:hAnsi="Cambria Math" w:cs="Cambria Math"/>
                      <w:vertAlign w:val="subscript"/>
                      <w:lang w:val="en-US"/>
                    </w:rPr>
                    <m:t xml:space="preserve"> *</m:t>
                  </m:r>
                  <m:r>
                    <m:rPr>
                      <m:nor/>
                    </m:rPr>
                    <w:rPr>
                      <w:rFonts w:ascii="Cambria Math" w:hAnsi="Cambria Math" w:cs="Cambria Math"/>
                      <w:lang w:val="en-US"/>
                    </w:rPr>
                    <m:t xml:space="preserve"> </m:t>
                  </m:r>
                  <m:r>
                    <m:rPr>
                      <m:nor/>
                    </m:rPr>
                    <w:rPr>
                      <w:rFonts w:ascii="Cambria Math" w:eastAsiaTheme="minorEastAsia" w:hAnsi="Cambria Math" w:cs="Cambria Math"/>
                      <w:lang w:val="en-US"/>
                    </w:rPr>
                    <m:t>(1-α)</m:t>
                  </m:r>
                  <m:r>
                    <m:rPr>
                      <m:nor/>
                    </m:rPr>
                    <w:rPr>
                      <w:rFonts w:ascii="Cambria Math" w:hAnsi="Cambria Math" w:cs="Cambria Math"/>
                      <w:lang w:val="en-US"/>
                    </w:rPr>
                    <m:t xml:space="preserve"> + </m:t>
                  </m:r>
                  <m:r>
                    <m:rPr>
                      <m:nor/>
                    </m:rPr>
                    <w:rPr>
                      <w:rFonts w:ascii="Cambria Math" w:hAnsi="Cambria" w:cs="Cambria"/>
                      <w:lang w:val="en-US"/>
                    </w:rPr>
                    <m:t>(1-</m:t>
                  </m:r>
                  <m:r>
                    <m:rPr>
                      <m:nor/>
                    </m:rPr>
                    <w:rPr>
                      <w:rFonts w:ascii="Cambria" w:hAnsi="Cambria" w:cs="Cambria"/>
                      <w:lang w:val="en-US"/>
                    </w:rPr>
                    <m:t>ϴ</m:t>
                  </m:r>
                  <m:r>
                    <m:rPr>
                      <m:nor/>
                    </m:rPr>
                    <w:rPr>
                      <w:rFonts w:ascii="Cambria Math" w:hAnsi="Cambria Math" w:cs="Cambria Math"/>
                      <w:vertAlign w:val="subscript"/>
                      <w:lang w:val="en-US"/>
                    </w:rPr>
                    <m:t>A</m:t>
                  </m:r>
                  <m:r>
                    <m:rPr>
                      <m:nor/>
                    </m:rPr>
                    <w:rPr>
                      <w:rFonts w:ascii="Cambria Math" w:eastAsiaTheme="minorEastAsia" w:hAnsi="Cambria Math" w:cs="Cambria Math"/>
                      <w:lang w:val="en-US"/>
                    </w:rPr>
                    <m:t>) *</m:t>
                  </m:r>
                  <m:r>
                    <m:rPr>
                      <m:nor/>
                    </m:rPr>
                    <w:rPr>
                      <w:rFonts w:ascii="Cambria Math" w:hAnsi="Cambria Math" w:cs="Cambria Math"/>
                      <w:lang w:val="en-US"/>
                    </w:rPr>
                    <m:t xml:space="preserve"> α</m:t>
                  </m:r>
                </m:den>
              </m:f>
              <m:r>
                <w:rPr>
                  <w:rFonts w:ascii="Cambria Math" w:hAnsi="Cambria Math"/>
                  <w:lang w:val="en-US"/>
                </w:rPr>
                <m:t>)</m:t>
              </m:r>
            </m:oMath>
          </w:p>
        </w:tc>
        <w:tc>
          <w:tcPr>
            <w:tcW w:w="3118" w:type="dxa"/>
          </w:tcPr>
          <w:p w:rsidR="003156C3" w:rsidRPr="00082798" w:rsidRDefault="003156C3" w:rsidP="004B5DDE">
            <w:pPr>
              <w:spacing w:line="360" w:lineRule="auto"/>
              <w:cnfStyle w:val="000000000000"/>
              <w:rPr>
                <w:lang w:val="en-US"/>
              </w:rPr>
            </w:pPr>
            <w:r>
              <w:rPr>
                <w:lang w:val="en-US"/>
              </w:rPr>
              <w:t>P(U</w:t>
            </w:r>
            <w:r w:rsidRPr="00082798">
              <w:rPr>
                <w:lang w:val="en-US"/>
              </w:rPr>
              <w:t>) = V</w:t>
            </w:r>
            <w:r w:rsidRPr="00082798">
              <w:rPr>
                <w:vertAlign w:val="subscript"/>
                <w:lang w:val="en-US"/>
              </w:rPr>
              <w:t>A</w:t>
            </w:r>
            <w:r w:rsidRPr="00082798">
              <w:rPr>
                <w:lang w:val="en-US"/>
              </w:rPr>
              <w:t xml:space="preserve"> (</w:t>
            </w:r>
            <m:oMath>
              <m:f>
                <m:fPr>
                  <m:ctrlPr>
                    <w:rPr>
                      <w:rFonts w:ascii="Cambria Math" w:hAnsi="Cambria Math"/>
                      <w:lang w:val="en-US"/>
                    </w:rPr>
                  </m:ctrlPr>
                </m:fPr>
                <m:num>
                  <m:r>
                    <m:rPr>
                      <m:nor/>
                    </m:rPr>
                    <w:rPr>
                      <w:rFonts w:ascii="Cambria Math" w:hAnsi="Cambria Math" w:cs="Cambria Math"/>
                      <w:lang w:val="en-US"/>
                    </w:rPr>
                    <m:t>α</m:t>
                  </m:r>
                </m:num>
                <m:den>
                  <m:r>
                    <m:rPr>
                      <m:nor/>
                    </m:rPr>
                    <w:rPr>
                      <w:rFonts w:ascii="Cambria Math" w:hAnsi="Cambria Math" w:cs="Cambria Math"/>
                      <w:lang w:val="en-US"/>
                    </w:rPr>
                    <m:t>α+ (1-</m:t>
                  </m:r>
                  <m:r>
                    <m:rPr>
                      <m:nor/>
                    </m:rPr>
                    <w:rPr>
                      <w:rFonts w:ascii="Cambria" w:hAnsi="Cambria" w:cs="Cambria"/>
                      <w:lang w:val="en-US"/>
                    </w:rPr>
                    <m:t>ϴ</m:t>
                  </m:r>
                  <m:r>
                    <m:rPr>
                      <m:nor/>
                    </m:rPr>
                    <w:rPr>
                      <w:rFonts w:ascii="Cambria Math" w:hAnsi="Cambria Math" w:cs="Cambria Math"/>
                      <w:vertAlign w:val="subscript"/>
                      <w:lang w:val="en-US"/>
                    </w:rPr>
                    <m:t xml:space="preserve">B) * </m:t>
                  </m:r>
                  <m:r>
                    <m:rPr>
                      <m:nor/>
                    </m:rPr>
                    <w:rPr>
                      <w:rFonts w:ascii="Cambria Math" w:hAnsi="Cambria Math" w:cs="Cambria Math"/>
                      <w:lang w:val="en-US"/>
                    </w:rPr>
                    <m:t>q2,</m:t>
                  </m:r>
                  <m:r>
                    <m:rPr>
                      <m:nor/>
                    </m:rPr>
                    <w:rPr>
                      <w:rFonts w:ascii="Cambria Math" w:hAnsi="Cambria Math" w:cs="Cambria Math"/>
                      <w:vertAlign w:val="subscript"/>
                      <w:lang w:val="en-US"/>
                    </w:rPr>
                    <m:t>B</m:t>
                  </m:r>
                  <m:r>
                    <m:rPr>
                      <m:nor/>
                    </m:rPr>
                    <w:rPr>
                      <w:rFonts w:ascii="Cambria Math" w:hAnsi="Cambria Math" w:cs="Cambria Math"/>
                      <w:lang w:val="en-US"/>
                    </w:rPr>
                    <m:t xml:space="preserve"> (1-α)</m:t>
                  </m:r>
                </m:den>
              </m:f>
              <m:r>
                <w:rPr>
                  <w:rFonts w:ascii="Cambria Math" w:hAnsi="Cambria Math"/>
                  <w:lang w:val="en-US"/>
                </w:rPr>
                <m:t>)</m:t>
              </m:r>
            </m:oMath>
            <w:r w:rsidRPr="00082798">
              <w:rPr>
                <w:rFonts w:eastAsiaTheme="minorEastAsia"/>
                <w:lang w:val="en-US"/>
              </w:rPr>
              <w:t xml:space="preserve"> + V</w:t>
            </w:r>
            <w:r w:rsidRPr="00082798">
              <w:rPr>
                <w:rFonts w:eastAsiaTheme="minorEastAsia"/>
                <w:vertAlign w:val="subscript"/>
                <w:lang w:val="en-US"/>
              </w:rPr>
              <w:t xml:space="preserve">B </w:t>
            </w:r>
            <w:r w:rsidRPr="00082798">
              <w:rPr>
                <w:rFonts w:eastAsiaTheme="minorEastAsia"/>
                <w:lang w:val="en-US"/>
              </w:rPr>
              <w:t>(</w:t>
            </w:r>
            <m:oMath>
              <m:f>
                <m:fPr>
                  <m:ctrlPr>
                    <w:rPr>
                      <w:rFonts w:ascii="Cambria Math" w:eastAsiaTheme="minorEastAsia" w:hAnsi="Cambria Math"/>
                      <w:lang w:val="en-US"/>
                    </w:rPr>
                  </m:ctrlPr>
                </m:fPr>
                <m:num>
                  <m:r>
                    <m:rPr>
                      <m:nor/>
                    </m:rPr>
                    <w:rPr>
                      <w:rFonts w:ascii="Cambria Math" w:hAnsi="Cambria" w:cs="Cambria"/>
                      <w:lang w:val="en-US"/>
                    </w:rPr>
                    <m:t>(1-</m:t>
                  </m:r>
                  <m:r>
                    <m:rPr>
                      <m:nor/>
                    </m:rPr>
                    <w:rPr>
                      <w:rFonts w:ascii="Cambria" w:hAnsi="Cambria" w:cs="Cambria"/>
                      <w:lang w:val="en-US"/>
                    </w:rPr>
                    <m:t>ϴ</m:t>
                  </m:r>
                  <m:r>
                    <m:rPr>
                      <m:nor/>
                    </m:rPr>
                    <w:rPr>
                      <w:rFonts w:ascii="Cambria Math" w:hAnsi="Cambria Math" w:cs="Cambria Math"/>
                      <w:vertAlign w:val="subscript"/>
                      <w:lang w:val="en-US"/>
                    </w:rPr>
                    <m:t>B</m:t>
                  </m:r>
                  <m:r>
                    <m:rPr>
                      <m:nor/>
                    </m:rPr>
                    <w:rPr>
                      <w:rFonts w:ascii="Cambria Math" w:eastAsiaTheme="minorEastAsia" w:hAnsi="Cambria Math" w:cs="Cambria Math"/>
                      <w:lang w:val="en-US"/>
                    </w:rPr>
                    <m:t>)</m:t>
                  </m:r>
                  <m:r>
                    <m:rPr>
                      <m:nor/>
                    </m:rPr>
                    <w:rPr>
                      <w:rFonts w:ascii="Cambria Math" w:hAnsi="Cambria Math" w:cs="Cambria Math"/>
                      <w:vertAlign w:val="subscript"/>
                      <w:lang w:val="en-US"/>
                    </w:rPr>
                    <m:t xml:space="preserve"> * </m:t>
                  </m:r>
                  <m:r>
                    <m:rPr>
                      <m:nor/>
                    </m:rPr>
                    <w:rPr>
                      <w:rFonts w:ascii="Cambria Math" w:eastAsiaTheme="minorEastAsia" w:hAnsi="Cambria Math" w:cs="Cambria Math"/>
                      <w:lang w:val="en-US"/>
                    </w:rPr>
                    <m:t>(1-α)</m:t>
                  </m:r>
                </m:num>
                <m:den>
                  <m:r>
                    <m:rPr>
                      <m:nor/>
                    </m:rPr>
                    <w:rPr>
                      <w:rFonts w:ascii="Cambria Math" w:hAnsi="Cambria" w:cs="Cambria"/>
                      <w:lang w:val="en-US"/>
                    </w:rPr>
                    <m:t>(1-</m:t>
                  </m:r>
                  <m:r>
                    <m:rPr>
                      <m:nor/>
                    </m:rPr>
                    <w:rPr>
                      <w:rFonts w:ascii="Cambria" w:hAnsi="Cambria" w:cs="Cambria"/>
                      <w:lang w:val="en-US"/>
                    </w:rPr>
                    <m:t>ϴ</m:t>
                  </m:r>
                  <m:r>
                    <m:rPr>
                      <m:nor/>
                    </m:rPr>
                    <w:rPr>
                      <w:rFonts w:ascii="Cambria Math" w:hAnsi="Cambria Math" w:cs="Cambria Math"/>
                      <w:vertAlign w:val="subscript"/>
                      <w:lang w:val="en-US"/>
                    </w:rPr>
                    <m:t>B</m:t>
                  </m:r>
                  <m:r>
                    <m:rPr>
                      <m:nor/>
                    </m:rPr>
                    <w:rPr>
                      <w:rFonts w:ascii="Cambria Math" w:eastAsiaTheme="minorEastAsia" w:hAnsi="Cambria Math" w:cs="Cambria Math"/>
                      <w:lang w:val="en-US"/>
                    </w:rPr>
                    <m:t>)</m:t>
                  </m:r>
                  <m:r>
                    <m:rPr>
                      <m:nor/>
                    </m:rPr>
                    <w:rPr>
                      <w:rFonts w:ascii="Cambria Math" w:hAnsi="Cambria Math" w:cs="Cambria Math"/>
                      <w:vertAlign w:val="subscript"/>
                      <w:lang w:val="en-US"/>
                    </w:rPr>
                    <m:t xml:space="preserve"> * </m:t>
                  </m:r>
                  <m:r>
                    <m:rPr>
                      <m:nor/>
                    </m:rPr>
                    <w:rPr>
                      <w:rFonts w:ascii="Cambria Math" w:eastAsiaTheme="minorEastAsia" w:hAnsi="Cambria Math" w:cs="Cambria Math"/>
                      <w:lang w:val="en-US"/>
                    </w:rPr>
                    <m:t>(1-α) + α</m:t>
                  </m:r>
                </m:den>
              </m:f>
              <m:r>
                <m:rPr>
                  <m:nor/>
                </m:rPr>
                <w:rPr>
                  <w:rFonts w:ascii="Cambria Math" w:eastAsiaTheme="minorEastAsia" w:hAnsi="Cambria Math"/>
                  <w:lang w:val="en-US"/>
                </w:rPr>
                <m:t>)</m:t>
              </m:r>
            </m:oMath>
          </w:p>
        </w:tc>
      </w:tr>
      <w:tr w:rsidR="003156C3" w:rsidRPr="002E6C00" w:rsidTr="004B5DDE">
        <w:trPr>
          <w:cnfStyle w:val="000000100000"/>
        </w:trPr>
        <w:tc>
          <w:tcPr>
            <w:cnfStyle w:val="001000000000"/>
            <w:tcW w:w="1135" w:type="dxa"/>
            <w:tcBorders>
              <w:bottom w:val="nil"/>
            </w:tcBorders>
          </w:tcPr>
          <w:p w:rsidR="003156C3" w:rsidRDefault="003156C3" w:rsidP="004B5DDE">
            <w:pPr>
              <w:spacing w:line="360" w:lineRule="auto"/>
              <w:rPr>
                <w:sz w:val="24"/>
                <w:szCs w:val="24"/>
                <w:lang w:val="en-US"/>
              </w:rPr>
            </w:pPr>
          </w:p>
        </w:tc>
        <w:tc>
          <w:tcPr>
            <w:tcW w:w="2977" w:type="dxa"/>
          </w:tcPr>
          <w:p w:rsidR="003156C3" w:rsidRPr="00082798" w:rsidRDefault="003156C3" w:rsidP="004B5DDE">
            <w:pPr>
              <w:spacing w:line="360" w:lineRule="auto"/>
              <w:cnfStyle w:val="000000100000"/>
              <w:rPr>
                <w:lang w:val="en-US"/>
              </w:rPr>
            </w:pPr>
            <w:r w:rsidRPr="00082798">
              <w:rPr>
                <w:lang w:val="en-US"/>
              </w:rPr>
              <w:t>P(C,1) = V</w:t>
            </w:r>
            <w:r w:rsidRPr="00082798">
              <w:rPr>
                <w:vertAlign w:val="subscript"/>
                <w:lang w:val="en-US"/>
              </w:rPr>
              <w:t>A</w:t>
            </w:r>
          </w:p>
        </w:tc>
        <w:tc>
          <w:tcPr>
            <w:tcW w:w="3260" w:type="dxa"/>
          </w:tcPr>
          <w:p w:rsidR="003156C3" w:rsidRPr="00082798" w:rsidRDefault="003156C3" w:rsidP="004B5DDE">
            <w:pPr>
              <w:spacing w:line="360" w:lineRule="auto"/>
              <w:cnfStyle w:val="000000100000"/>
              <w:rPr>
                <w:lang w:val="en-US"/>
              </w:rPr>
            </w:pPr>
            <w:r w:rsidRPr="00082798">
              <w:rPr>
                <w:lang w:val="en-US"/>
              </w:rPr>
              <w:t>P(C,1) = V</w:t>
            </w:r>
            <w:r w:rsidRPr="00082798">
              <w:rPr>
                <w:vertAlign w:val="subscript"/>
                <w:lang w:val="en-US"/>
              </w:rPr>
              <w:t>A</w:t>
            </w:r>
          </w:p>
        </w:tc>
        <w:tc>
          <w:tcPr>
            <w:tcW w:w="3118" w:type="dxa"/>
          </w:tcPr>
          <w:p w:rsidR="003156C3" w:rsidRDefault="003156C3" w:rsidP="004B5DDE">
            <w:pPr>
              <w:spacing w:line="360" w:lineRule="auto"/>
              <w:cnfStyle w:val="000000100000"/>
              <w:rPr>
                <w:rFonts w:eastAsiaTheme="minorEastAsia"/>
                <w:lang w:val="en-US"/>
              </w:rPr>
            </w:pPr>
            <w:r w:rsidRPr="00082798">
              <w:rPr>
                <w:lang w:val="en-US"/>
              </w:rPr>
              <w:t>P(C,1) = V</w:t>
            </w:r>
            <w:r w:rsidRPr="00082798">
              <w:rPr>
                <w:vertAlign w:val="subscript"/>
                <w:lang w:val="en-US"/>
              </w:rPr>
              <w:t>A</w:t>
            </w:r>
            <w:r>
              <w:rPr>
                <w:vertAlign w:val="subscript"/>
                <w:lang w:val="en-US"/>
              </w:rPr>
              <w:t xml:space="preserve"> </w:t>
            </w:r>
            <w:r w:rsidRPr="00082798">
              <w:rPr>
                <w:lang w:val="en-US"/>
              </w:rPr>
              <w:t>(</w:t>
            </w:r>
            <m:oMath>
              <m:f>
                <m:fPr>
                  <m:ctrlPr>
                    <w:rPr>
                      <w:rFonts w:ascii="Cambria Math" w:hAnsi="Cambria Math"/>
                      <w:lang w:val="en-US"/>
                    </w:rPr>
                  </m:ctrlPr>
                </m:fPr>
                <m:num>
                  <m:r>
                    <m:rPr>
                      <m:nor/>
                    </m:rPr>
                    <w:rPr>
                      <w:rFonts w:ascii="Cambria" w:hAnsi="Cambria" w:cs="Cambria"/>
                      <w:lang w:val="en-US"/>
                    </w:rPr>
                    <m:t>ϴ</m:t>
                  </m:r>
                  <m:r>
                    <m:rPr>
                      <m:nor/>
                    </m:rPr>
                    <w:rPr>
                      <w:rFonts w:ascii="Cambria Math" w:hAnsi="Cambria Math" w:cs="Cambria Math"/>
                      <w:vertAlign w:val="subscript"/>
                      <w:lang w:val="en-US"/>
                    </w:rPr>
                    <m:t xml:space="preserve">A * </m:t>
                  </m:r>
                  <m:r>
                    <m:rPr>
                      <m:nor/>
                    </m:rPr>
                    <w:rPr>
                      <w:rFonts w:ascii="Cambria Math" w:hAnsi="Cambria Math" w:cs="Cambria Math"/>
                      <w:lang w:val="en-US"/>
                    </w:rPr>
                    <m:t>q1,</m:t>
                  </m:r>
                  <m:r>
                    <m:rPr>
                      <m:nor/>
                    </m:rPr>
                    <w:rPr>
                      <w:rFonts w:ascii="Cambria Math" w:hAnsi="Cambria Math" w:cs="Cambria Math"/>
                      <w:vertAlign w:val="subscript"/>
                      <w:lang w:val="en-US"/>
                    </w:rPr>
                    <m:t>A</m:t>
                  </m:r>
                  <m:r>
                    <m:rPr>
                      <m:nor/>
                    </m:rPr>
                    <w:rPr>
                      <w:rFonts w:ascii="Cambria Math" w:hAnsi="Cambria Math" w:cs="Cambria Math"/>
                      <w:lang w:val="en-US"/>
                    </w:rPr>
                    <m:t>* α</m:t>
                  </m:r>
                </m:num>
                <m:den>
                  <m:r>
                    <m:rPr>
                      <m:nor/>
                    </m:rPr>
                    <w:rPr>
                      <w:rFonts w:ascii="Cambria" w:hAnsi="Cambria" w:cs="Cambria"/>
                      <w:lang w:val="en-US"/>
                    </w:rPr>
                    <m:t>ϴ</m:t>
                  </m:r>
                  <m:r>
                    <m:rPr>
                      <m:nor/>
                    </m:rPr>
                    <w:rPr>
                      <w:rFonts w:ascii="Cambria Math" w:hAnsi="Cambria Math" w:cs="Cambria Math"/>
                      <w:vertAlign w:val="subscript"/>
                      <w:lang w:val="en-US"/>
                    </w:rPr>
                    <m:t>A*</m:t>
                  </m:r>
                  <m:r>
                    <m:rPr>
                      <m:nor/>
                    </m:rPr>
                    <w:rPr>
                      <w:rFonts w:ascii="Cambria Math" w:hAnsi="Cambria Math" w:cs="Cambria Math"/>
                      <w:lang w:val="en-US"/>
                    </w:rPr>
                    <m:t>q1,</m:t>
                  </m:r>
                  <m:r>
                    <m:rPr>
                      <m:nor/>
                    </m:rPr>
                    <w:rPr>
                      <w:rFonts w:ascii="Cambria Math" w:hAnsi="Cambria Math" w:cs="Cambria Math"/>
                      <w:vertAlign w:val="subscript"/>
                      <w:lang w:val="en-US"/>
                    </w:rPr>
                    <m:t>A</m:t>
                  </m:r>
                  <m:r>
                    <m:rPr>
                      <m:nor/>
                    </m:rPr>
                    <w:rPr>
                      <w:rFonts w:ascii="Cambria Math" w:hAnsi="Cambria Math" w:cs="Cambria Math"/>
                      <w:lang w:val="en-US"/>
                    </w:rPr>
                    <m:t xml:space="preserve">* α+ </m:t>
                  </m:r>
                  <m:r>
                    <m:rPr>
                      <m:nor/>
                    </m:rPr>
                    <w:rPr>
                      <w:rFonts w:ascii="Cambria" w:hAnsi="Cambria" w:cs="Cambria"/>
                      <w:lang w:val="en-US"/>
                    </w:rPr>
                    <m:t>ϴ</m:t>
                  </m:r>
                  <m:r>
                    <m:rPr>
                      <m:nor/>
                    </m:rPr>
                    <w:rPr>
                      <w:rFonts w:ascii="Cambria Math" w:hAnsi="Cambria Math" w:cs="Cambria Math"/>
                      <w:vertAlign w:val="subscript"/>
                      <w:lang w:val="en-US"/>
                    </w:rPr>
                    <m:t>B*</m:t>
                  </m:r>
                  <m:r>
                    <m:rPr>
                      <m:nor/>
                    </m:rPr>
                    <w:rPr>
                      <w:rFonts w:ascii="Cambria Math" w:hAnsi="Cambria Math" w:cs="Cambria Math"/>
                      <w:lang w:val="en-US"/>
                    </w:rPr>
                    <m:t>q1,</m:t>
                  </m:r>
                  <m:r>
                    <m:rPr>
                      <m:nor/>
                    </m:rPr>
                    <w:rPr>
                      <w:rFonts w:ascii="Cambria Math" w:hAnsi="Cambria Math" w:cs="Cambria Math"/>
                      <w:vertAlign w:val="subscript"/>
                      <w:lang w:val="en-US"/>
                    </w:rPr>
                    <m:t>B</m:t>
                  </m:r>
                  <m:r>
                    <m:rPr>
                      <m:nor/>
                    </m:rPr>
                    <w:rPr>
                      <w:rFonts w:ascii="Cambria Math" w:hAnsi="Cambria Math" w:cs="Cambria Math"/>
                      <w:lang w:val="en-US"/>
                    </w:rPr>
                    <m:t xml:space="preserve"> (1-α)</m:t>
                  </m:r>
                </m:den>
              </m:f>
              <m:r>
                <w:rPr>
                  <w:rFonts w:ascii="Cambria Math" w:hAnsi="Cambria Math"/>
                  <w:lang w:val="en-US"/>
                </w:rPr>
                <m:t>)</m:t>
              </m:r>
            </m:oMath>
            <w:r w:rsidRPr="00082798">
              <w:rPr>
                <w:rFonts w:eastAsiaTheme="minorEastAsia"/>
                <w:lang w:val="en-US"/>
              </w:rPr>
              <w:t xml:space="preserve"> </w:t>
            </w:r>
            <w:r>
              <w:rPr>
                <w:rFonts w:eastAsiaTheme="minorEastAsia"/>
                <w:lang w:val="en-US"/>
              </w:rPr>
              <w:t xml:space="preserve"> </w:t>
            </w:r>
          </w:p>
          <w:p w:rsidR="003156C3" w:rsidRPr="00082798" w:rsidRDefault="003156C3" w:rsidP="004B5DDE">
            <w:pPr>
              <w:spacing w:line="360" w:lineRule="auto"/>
              <w:cnfStyle w:val="000000100000"/>
              <w:rPr>
                <w:lang w:val="en-US"/>
              </w:rPr>
            </w:pPr>
            <w:r w:rsidRPr="00082798">
              <w:rPr>
                <w:rFonts w:eastAsiaTheme="minorEastAsia"/>
                <w:lang w:val="en-US"/>
              </w:rPr>
              <w:t>+ V</w:t>
            </w:r>
            <w:r w:rsidRPr="00082798">
              <w:rPr>
                <w:rFonts w:eastAsiaTheme="minorEastAsia"/>
                <w:vertAlign w:val="subscript"/>
                <w:lang w:val="en-US"/>
              </w:rPr>
              <w:t xml:space="preserve">B </w:t>
            </w:r>
            <w:r w:rsidRPr="00082798">
              <w:rPr>
                <w:rFonts w:eastAsiaTheme="minorEastAsia"/>
                <w:lang w:val="en-US"/>
              </w:rPr>
              <w:t>(</w:t>
            </w:r>
            <m:oMath>
              <m:f>
                <m:fPr>
                  <m:ctrlPr>
                    <w:rPr>
                      <w:rFonts w:ascii="Cambria Math" w:hAnsi="Cambria Math"/>
                      <w:lang w:val="en-US"/>
                    </w:rPr>
                  </m:ctrlPr>
                </m:fPr>
                <m:num>
                  <m:r>
                    <m:rPr>
                      <m:nor/>
                    </m:rPr>
                    <w:rPr>
                      <w:rFonts w:ascii="Cambria" w:hAnsi="Cambria" w:cs="Cambria"/>
                      <w:lang w:val="en-US"/>
                    </w:rPr>
                    <m:t>ϴ</m:t>
                  </m:r>
                  <m:r>
                    <m:rPr>
                      <m:nor/>
                    </m:rPr>
                    <w:rPr>
                      <w:rFonts w:ascii="Cambria Math" w:hAnsi="Cambria Math" w:cs="Cambria Math"/>
                      <w:vertAlign w:val="subscript"/>
                      <w:lang w:val="en-US"/>
                    </w:rPr>
                    <m:t xml:space="preserve">B * </m:t>
                  </m:r>
                  <m:r>
                    <m:rPr>
                      <m:nor/>
                    </m:rPr>
                    <w:rPr>
                      <w:rFonts w:ascii="Cambria Math" w:hAnsi="Cambria Math" w:cs="Cambria Math"/>
                      <w:lang w:val="en-US"/>
                    </w:rPr>
                    <m:t>q1,</m:t>
                  </m:r>
                  <m:r>
                    <m:rPr>
                      <m:nor/>
                    </m:rPr>
                    <w:rPr>
                      <w:rFonts w:ascii="Cambria Math" w:hAnsi="Cambria Math" w:cs="Cambria Math"/>
                      <w:vertAlign w:val="subscript"/>
                      <w:lang w:val="en-US"/>
                    </w:rPr>
                    <m:t>B</m:t>
                  </m:r>
                  <m:r>
                    <m:rPr>
                      <m:nor/>
                    </m:rPr>
                    <w:rPr>
                      <w:rFonts w:ascii="Cambria Math" w:hAnsi="Cambria Math" w:cs="Cambria Math"/>
                      <w:lang w:val="en-US"/>
                    </w:rPr>
                    <m:t>* (1 - α)</m:t>
                  </m:r>
                </m:num>
                <m:den>
                  <m:r>
                    <m:rPr>
                      <m:nor/>
                    </m:rPr>
                    <w:rPr>
                      <w:rFonts w:ascii="Cambria" w:hAnsi="Cambria" w:cs="Cambria"/>
                      <w:lang w:val="en-US"/>
                    </w:rPr>
                    <m:t>ϴ</m:t>
                  </m:r>
                  <m:r>
                    <m:rPr>
                      <m:nor/>
                    </m:rPr>
                    <w:rPr>
                      <w:rFonts w:ascii="Cambria Math" w:hAnsi="Cambria Math" w:cs="Cambria Math"/>
                      <w:vertAlign w:val="subscript"/>
                      <w:lang w:val="en-US"/>
                    </w:rPr>
                    <m:t xml:space="preserve">B * </m:t>
                  </m:r>
                  <m:r>
                    <m:rPr>
                      <m:nor/>
                    </m:rPr>
                    <w:rPr>
                      <w:rFonts w:ascii="Cambria Math" w:hAnsi="Cambria Math" w:cs="Cambria Math"/>
                      <w:lang w:val="en-US"/>
                    </w:rPr>
                    <m:t>q1,</m:t>
                  </m:r>
                  <m:r>
                    <m:rPr>
                      <m:nor/>
                    </m:rPr>
                    <w:rPr>
                      <w:rFonts w:ascii="Cambria Math" w:hAnsi="Cambria Math" w:cs="Cambria Math"/>
                      <w:vertAlign w:val="subscript"/>
                      <w:lang w:val="en-US"/>
                    </w:rPr>
                    <m:t>B</m:t>
                  </m:r>
                  <m:r>
                    <m:rPr>
                      <m:nor/>
                    </m:rPr>
                    <w:rPr>
                      <w:rFonts w:ascii="Cambria Math" w:hAnsi="Cambria Math" w:cs="Cambria Math"/>
                      <w:lang w:val="en-US"/>
                    </w:rPr>
                    <m:t xml:space="preserve">* (1 - α)+ </m:t>
                  </m:r>
                  <m:r>
                    <m:rPr>
                      <m:nor/>
                    </m:rPr>
                    <w:rPr>
                      <w:rFonts w:ascii="Cambria" w:hAnsi="Cambria" w:cs="Cambria"/>
                      <w:lang w:val="en-US"/>
                    </w:rPr>
                    <m:t>ϴ</m:t>
                  </m:r>
                  <m:r>
                    <m:rPr>
                      <m:nor/>
                    </m:rPr>
                    <w:rPr>
                      <w:rFonts w:ascii="Cambria Math" w:hAnsi="Cambria Math" w:cs="Cambria Math"/>
                      <w:vertAlign w:val="subscript"/>
                      <w:lang w:val="en-US"/>
                    </w:rPr>
                    <m:t xml:space="preserve">A * </m:t>
                  </m:r>
                  <m:r>
                    <m:rPr>
                      <m:nor/>
                    </m:rPr>
                    <w:rPr>
                      <w:rFonts w:ascii="Cambria Math" w:hAnsi="Cambria Math" w:cs="Cambria Math"/>
                      <w:lang w:val="en-US"/>
                    </w:rPr>
                    <m:t>q1,</m:t>
                  </m:r>
                  <m:r>
                    <m:rPr>
                      <m:nor/>
                    </m:rPr>
                    <w:rPr>
                      <w:rFonts w:ascii="Cambria Math" w:hAnsi="Cambria Math" w:cs="Cambria Math"/>
                      <w:vertAlign w:val="subscript"/>
                      <w:lang w:val="en-US"/>
                    </w:rPr>
                    <m:t>A</m:t>
                  </m:r>
                  <m:r>
                    <m:rPr>
                      <m:nor/>
                    </m:rPr>
                    <w:rPr>
                      <w:rFonts w:ascii="Cambria Math" w:hAnsi="Cambria Math" w:cs="Cambria Math"/>
                      <w:lang w:val="en-US"/>
                    </w:rPr>
                    <m:t xml:space="preserve"> * α</m:t>
                  </m:r>
                </m:den>
              </m:f>
              <m:r>
                <w:rPr>
                  <w:rFonts w:ascii="Cambria Math" w:hAnsi="Cambria Math"/>
                  <w:lang w:val="en-US"/>
                </w:rPr>
                <m:t>)</m:t>
              </m:r>
            </m:oMath>
          </w:p>
        </w:tc>
      </w:tr>
      <w:tr w:rsidR="003156C3" w:rsidRPr="002E6C00" w:rsidTr="004B5DDE">
        <w:tc>
          <w:tcPr>
            <w:cnfStyle w:val="001000000000"/>
            <w:tcW w:w="1135" w:type="dxa"/>
            <w:tcBorders>
              <w:top w:val="nil"/>
              <w:bottom w:val="nil"/>
            </w:tcBorders>
          </w:tcPr>
          <w:p w:rsidR="003156C3" w:rsidRDefault="003156C3" w:rsidP="004B5DDE">
            <w:pPr>
              <w:spacing w:line="360" w:lineRule="auto"/>
              <w:jc w:val="center"/>
              <w:rPr>
                <w:sz w:val="24"/>
                <w:szCs w:val="24"/>
                <w:lang w:val="en-US"/>
              </w:rPr>
            </w:pPr>
            <w:r>
              <w:rPr>
                <w:sz w:val="24"/>
                <w:szCs w:val="24"/>
                <w:lang w:val="en-US"/>
              </w:rPr>
              <w:t>ϴ</w:t>
            </w:r>
            <w:r w:rsidRPr="003D7035">
              <w:rPr>
                <w:sz w:val="24"/>
                <w:szCs w:val="24"/>
                <w:vertAlign w:val="subscript"/>
                <w:lang w:val="en-US"/>
              </w:rPr>
              <w:t>B</w:t>
            </w:r>
            <w:r>
              <w:rPr>
                <w:sz w:val="24"/>
                <w:szCs w:val="24"/>
                <w:lang w:val="en-US"/>
              </w:rPr>
              <w:t xml:space="preserve"> = 0</w:t>
            </w:r>
          </w:p>
        </w:tc>
        <w:tc>
          <w:tcPr>
            <w:tcW w:w="2977" w:type="dxa"/>
          </w:tcPr>
          <w:p w:rsidR="003156C3" w:rsidRPr="00082798" w:rsidRDefault="003156C3" w:rsidP="004B5DDE">
            <w:pPr>
              <w:spacing w:line="360" w:lineRule="auto"/>
              <w:cnfStyle w:val="000000000000"/>
              <w:rPr>
                <w:lang w:val="en-US"/>
              </w:rPr>
            </w:pPr>
            <w:r w:rsidRPr="00082798">
              <w:rPr>
                <w:lang w:val="en-US"/>
              </w:rPr>
              <w:t>P(C,2) = V</w:t>
            </w:r>
            <w:r w:rsidRPr="00082798">
              <w:rPr>
                <w:vertAlign w:val="subscript"/>
                <w:lang w:val="en-US"/>
              </w:rPr>
              <w:t>A</w:t>
            </w:r>
          </w:p>
        </w:tc>
        <w:tc>
          <w:tcPr>
            <w:tcW w:w="3260" w:type="dxa"/>
          </w:tcPr>
          <w:p w:rsidR="003156C3" w:rsidRPr="00082798" w:rsidRDefault="003156C3" w:rsidP="004B5DDE">
            <w:pPr>
              <w:spacing w:line="360" w:lineRule="auto"/>
              <w:cnfStyle w:val="000000000000"/>
              <w:rPr>
                <w:lang w:val="en-US"/>
              </w:rPr>
            </w:pPr>
            <w:r w:rsidRPr="00082798">
              <w:rPr>
                <w:lang w:val="en-US"/>
              </w:rPr>
              <w:t>P(C,2) = V</w:t>
            </w:r>
            <w:r w:rsidRPr="00082798">
              <w:rPr>
                <w:vertAlign w:val="subscript"/>
                <w:lang w:val="en-US"/>
              </w:rPr>
              <w:t>A</w:t>
            </w:r>
          </w:p>
        </w:tc>
        <w:tc>
          <w:tcPr>
            <w:tcW w:w="3118" w:type="dxa"/>
          </w:tcPr>
          <w:p w:rsidR="003156C3" w:rsidRPr="00082798" w:rsidRDefault="003156C3" w:rsidP="004B5DDE">
            <w:pPr>
              <w:spacing w:line="360" w:lineRule="auto"/>
              <w:cnfStyle w:val="000000000000"/>
              <w:rPr>
                <w:lang w:val="en-US"/>
              </w:rPr>
            </w:pPr>
            <w:r>
              <w:rPr>
                <w:lang w:val="en-US"/>
              </w:rPr>
              <w:t>P(C,2</w:t>
            </w:r>
            <w:r w:rsidRPr="00082798">
              <w:rPr>
                <w:lang w:val="en-US"/>
              </w:rPr>
              <w:t>) = V</w:t>
            </w:r>
            <w:r w:rsidRPr="00082798">
              <w:rPr>
                <w:vertAlign w:val="subscript"/>
                <w:lang w:val="en-US"/>
              </w:rPr>
              <w:t>A</w:t>
            </w:r>
            <w:r>
              <w:rPr>
                <w:vertAlign w:val="subscript"/>
                <w:lang w:val="en-US"/>
              </w:rPr>
              <w:t xml:space="preserve"> </w:t>
            </w:r>
            <w:r w:rsidRPr="00082798">
              <w:rPr>
                <w:lang w:val="en-US"/>
              </w:rPr>
              <w:t>(</w:t>
            </w:r>
            <m:oMath>
              <m:f>
                <m:fPr>
                  <m:ctrlPr>
                    <w:rPr>
                      <w:rFonts w:ascii="Cambria Math" w:hAnsi="Cambria Math"/>
                      <w:lang w:val="en-US"/>
                    </w:rPr>
                  </m:ctrlPr>
                </m:fPr>
                <m:num>
                  <m:r>
                    <m:rPr>
                      <m:nor/>
                    </m:rPr>
                    <w:rPr>
                      <w:rFonts w:ascii="Cambria" w:hAnsi="Cambria" w:cs="Cambria"/>
                      <w:lang w:val="en-US"/>
                    </w:rPr>
                    <m:t>ϴ</m:t>
                  </m:r>
                  <m:r>
                    <m:rPr>
                      <m:nor/>
                    </m:rPr>
                    <w:rPr>
                      <w:rFonts w:ascii="Cambria Math" w:hAnsi="Cambria Math" w:cs="Cambria Math"/>
                      <w:vertAlign w:val="subscript"/>
                      <w:lang w:val="en-US"/>
                    </w:rPr>
                    <m:t xml:space="preserve">A * </m:t>
                  </m:r>
                  <m:r>
                    <m:rPr>
                      <m:nor/>
                    </m:rPr>
                    <w:rPr>
                      <w:rFonts w:ascii="Cambria Math" w:hAnsi="Cambria Math" w:cs="Cambria Math"/>
                      <w:lang w:val="en-US"/>
                    </w:rPr>
                    <m:t>q2,</m:t>
                  </m:r>
                  <m:r>
                    <m:rPr>
                      <m:nor/>
                    </m:rPr>
                    <w:rPr>
                      <w:rFonts w:ascii="Cambria Math" w:hAnsi="Cambria Math" w:cs="Cambria Math"/>
                      <w:vertAlign w:val="subscript"/>
                      <w:lang w:val="en-US"/>
                    </w:rPr>
                    <m:t>A</m:t>
                  </m:r>
                  <m:r>
                    <m:rPr>
                      <m:nor/>
                    </m:rPr>
                    <w:rPr>
                      <w:rFonts w:ascii="Cambria Math" w:hAnsi="Cambria Math" w:cs="Cambria Math"/>
                      <w:lang w:val="en-US"/>
                    </w:rPr>
                    <m:t>* α</m:t>
                  </m:r>
                </m:num>
                <m:den>
                  <m:r>
                    <m:rPr>
                      <m:nor/>
                    </m:rPr>
                    <w:rPr>
                      <w:rFonts w:ascii="Cambria" w:hAnsi="Cambria" w:cs="Cambria"/>
                      <w:lang w:val="en-US"/>
                    </w:rPr>
                    <m:t>ϴ</m:t>
                  </m:r>
                  <m:r>
                    <m:rPr>
                      <m:nor/>
                    </m:rPr>
                    <w:rPr>
                      <w:rFonts w:ascii="Cambria Math" w:hAnsi="Cambria Math" w:cs="Cambria Math"/>
                      <w:vertAlign w:val="subscript"/>
                      <w:lang w:val="en-US"/>
                    </w:rPr>
                    <m:t xml:space="preserve">A * </m:t>
                  </m:r>
                  <m:r>
                    <m:rPr>
                      <m:nor/>
                    </m:rPr>
                    <w:rPr>
                      <w:rFonts w:ascii="Cambria Math" w:hAnsi="Cambria Math" w:cs="Cambria Math"/>
                      <w:lang w:val="en-US"/>
                    </w:rPr>
                    <m:t>q2,</m:t>
                  </m:r>
                  <m:r>
                    <m:rPr>
                      <m:nor/>
                    </m:rPr>
                    <w:rPr>
                      <w:rFonts w:ascii="Cambria Math" w:hAnsi="Cambria Math" w:cs="Cambria Math"/>
                      <w:vertAlign w:val="subscript"/>
                      <w:lang w:val="en-US"/>
                    </w:rPr>
                    <m:t>A</m:t>
                  </m:r>
                  <m:r>
                    <m:rPr>
                      <m:nor/>
                    </m:rPr>
                    <w:rPr>
                      <w:rFonts w:ascii="Cambria Math" w:hAnsi="Cambria Math" w:cs="Cambria Math"/>
                      <w:lang w:val="en-US"/>
                    </w:rPr>
                    <m:t xml:space="preserve">* α+ </m:t>
                  </m:r>
                  <m:r>
                    <m:rPr>
                      <m:nor/>
                    </m:rPr>
                    <w:rPr>
                      <w:rFonts w:ascii="Cambria" w:hAnsi="Cambria" w:cs="Cambria"/>
                      <w:lang w:val="en-US"/>
                    </w:rPr>
                    <m:t>ϴ</m:t>
                  </m:r>
                  <m:r>
                    <m:rPr>
                      <m:nor/>
                    </m:rPr>
                    <w:rPr>
                      <w:rFonts w:ascii="Cambria Math" w:hAnsi="Cambria Math" w:cs="Cambria Math"/>
                      <w:vertAlign w:val="subscript"/>
                      <w:lang w:val="en-US"/>
                    </w:rPr>
                    <m:t>B*</m:t>
                  </m:r>
                  <m:r>
                    <m:rPr>
                      <m:nor/>
                    </m:rPr>
                    <w:rPr>
                      <w:rFonts w:ascii="Cambria Math" w:hAnsi="Cambria Math" w:cs="Cambria Math"/>
                      <w:lang w:val="en-US"/>
                    </w:rPr>
                    <m:t>q2,</m:t>
                  </m:r>
                  <m:r>
                    <m:rPr>
                      <m:nor/>
                    </m:rPr>
                    <w:rPr>
                      <w:rFonts w:ascii="Cambria Math" w:hAnsi="Cambria Math" w:cs="Cambria Math"/>
                      <w:vertAlign w:val="subscript"/>
                      <w:lang w:val="en-US"/>
                    </w:rPr>
                    <m:t>B</m:t>
                  </m:r>
                  <m:r>
                    <m:rPr>
                      <m:nor/>
                    </m:rPr>
                    <w:rPr>
                      <w:rFonts w:ascii="Cambria Math" w:hAnsi="Cambria Math" w:cs="Cambria Math"/>
                      <w:lang w:val="en-US"/>
                    </w:rPr>
                    <m:t xml:space="preserve"> (1-α)</m:t>
                  </m:r>
                </m:den>
              </m:f>
              <m:r>
                <w:rPr>
                  <w:rFonts w:ascii="Cambria Math" w:hAnsi="Cambria Math"/>
                  <w:lang w:val="en-US"/>
                </w:rPr>
                <m:t>)</m:t>
              </m:r>
            </m:oMath>
            <w:r w:rsidRPr="00082798">
              <w:rPr>
                <w:rFonts w:eastAsiaTheme="minorEastAsia"/>
                <w:lang w:val="en-US"/>
              </w:rPr>
              <w:t xml:space="preserve"> + V</w:t>
            </w:r>
            <w:r w:rsidRPr="00082798">
              <w:rPr>
                <w:rFonts w:eastAsiaTheme="minorEastAsia"/>
                <w:vertAlign w:val="subscript"/>
                <w:lang w:val="en-US"/>
              </w:rPr>
              <w:t xml:space="preserve">B </w:t>
            </w:r>
            <w:r w:rsidRPr="00082798">
              <w:rPr>
                <w:rFonts w:eastAsiaTheme="minorEastAsia"/>
                <w:lang w:val="en-US"/>
              </w:rPr>
              <w:t>(</w:t>
            </w:r>
            <m:oMath>
              <m:f>
                <m:fPr>
                  <m:ctrlPr>
                    <w:rPr>
                      <w:rFonts w:ascii="Cambria Math" w:hAnsi="Cambria Math"/>
                      <w:lang w:val="en-US"/>
                    </w:rPr>
                  </m:ctrlPr>
                </m:fPr>
                <m:num>
                  <m:r>
                    <m:rPr>
                      <m:nor/>
                    </m:rPr>
                    <w:rPr>
                      <w:rFonts w:ascii="Cambria" w:hAnsi="Cambria" w:cs="Cambria"/>
                      <w:lang w:val="en-US"/>
                    </w:rPr>
                    <m:t>ϴ</m:t>
                  </m:r>
                  <m:r>
                    <m:rPr>
                      <m:nor/>
                    </m:rPr>
                    <w:rPr>
                      <w:rFonts w:ascii="Cambria Math" w:hAnsi="Cambria Math" w:cs="Cambria Math"/>
                      <w:vertAlign w:val="subscript"/>
                      <w:lang w:val="en-US"/>
                    </w:rPr>
                    <m:t xml:space="preserve">B * </m:t>
                  </m:r>
                  <m:r>
                    <m:rPr>
                      <m:nor/>
                    </m:rPr>
                    <w:rPr>
                      <w:rFonts w:ascii="Cambria Math" w:hAnsi="Cambria Math" w:cs="Cambria Math"/>
                      <w:lang w:val="en-US"/>
                    </w:rPr>
                    <m:t>q2,</m:t>
                  </m:r>
                  <m:r>
                    <m:rPr>
                      <m:nor/>
                    </m:rPr>
                    <w:rPr>
                      <w:rFonts w:ascii="Cambria Math" w:hAnsi="Cambria Math" w:cs="Cambria Math"/>
                      <w:vertAlign w:val="subscript"/>
                      <w:lang w:val="en-US"/>
                    </w:rPr>
                    <m:t>B</m:t>
                  </m:r>
                  <m:r>
                    <m:rPr>
                      <m:nor/>
                    </m:rPr>
                    <w:rPr>
                      <w:rFonts w:ascii="Cambria Math" w:hAnsi="Cambria Math" w:cs="Cambria Math"/>
                      <w:lang w:val="en-US"/>
                    </w:rPr>
                    <m:t>* (1 - α)</m:t>
                  </m:r>
                </m:num>
                <m:den>
                  <m:r>
                    <m:rPr>
                      <m:nor/>
                    </m:rPr>
                    <w:rPr>
                      <w:rFonts w:ascii="Cambria" w:hAnsi="Cambria" w:cs="Cambria"/>
                      <w:lang w:val="en-US"/>
                    </w:rPr>
                    <m:t>ϴ</m:t>
                  </m:r>
                  <m:r>
                    <m:rPr>
                      <m:nor/>
                    </m:rPr>
                    <w:rPr>
                      <w:rFonts w:ascii="Cambria Math" w:hAnsi="Cambria Math" w:cs="Cambria Math"/>
                      <w:vertAlign w:val="subscript"/>
                      <w:lang w:val="en-US"/>
                    </w:rPr>
                    <m:t xml:space="preserve">B * </m:t>
                  </m:r>
                  <m:r>
                    <m:rPr>
                      <m:nor/>
                    </m:rPr>
                    <w:rPr>
                      <w:rFonts w:ascii="Cambria Math" w:hAnsi="Cambria Math" w:cs="Cambria Math"/>
                      <w:lang w:val="en-US"/>
                    </w:rPr>
                    <m:t>q2,</m:t>
                  </m:r>
                  <m:r>
                    <m:rPr>
                      <m:nor/>
                    </m:rPr>
                    <w:rPr>
                      <w:rFonts w:ascii="Cambria Math" w:hAnsi="Cambria Math" w:cs="Cambria Math"/>
                      <w:vertAlign w:val="subscript"/>
                      <w:lang w:val="en-US"/>
                    </w:rPr>
                    <m:t>B</m:t>
                  </m:r>
                  <m:r>
                    <m:rPr>
                      <m:nor/>
                    </m:rPr>
                    <w:rPr>
                      <w:rFonts w:ascii="Cambria Math" w:hAnsi="Cambria Math" w:cs="Cambria Math"/>
                      <w:lang w:val="en-US"/>
                    </w:rPr>
                    <m:t xml:space="preserve">* (1 - α)+ </m:t>
                  </m:r>
                  <m:r>
                    <m:rPr>
                      <m:nor/>
                    </m:rPr>
                    <w:rPr>
                      <w:rFonts w:ascii="Cambria" w:hAnsi="Cambria" w:cs="Cambria"/>
                      <w:lang w:val="en-US"/>
                    </w:rPr>
                    <m:t>ϴ</m:t>
                  </m:r>
                  <m:r>
                    <m:rPr>
                      <m:nor/>
                    </m:rPr>
                    <w:rPr>
                      <w:rFonts w:ascii="Cambria Math" w:hAnsi="Cambria Math" w:cs="Cambria Math"/>
                      <w:vertAlign w:val="subscript"/>
                      <w:lang w:val="en-US"/>
                    </w:rPr>
                    <m:t xml:space="preserve">A * </m:t>
                  </m:r>
                  <m:r>
                    <m:rPr>
                      <m:nor/>
                    </m:rPr>
                    <w:rPr>
                      <w:rFonts w:ascii="Cambria Math" w:hAnsi="Cambria Math" w:cs="Cambria Math"/>
                      <w:lang w:val="en-US"/>
                    </w:rPr>
                    <m:t>q2,</m:t>
                  </m:r>
                  <m:r>
                    <m:rPr>
                      <m:nor/>
                    </m:rPr>
                    <w:rPr>
                      <w:rFonts w:ascii="Cambria Math" w:hAnsi="Cambria Math" w:cs="Cambria Math"/>
                      <w:vertAlign w:val="subscript"/>
                      <w:lang w:val="en-US"/>
                    </w:rPr>
                    <m:t>A</m:t>
                  </m:r>
                  <m:r>
                    <m:rPr>
                      <m:nor/>
                    </m:rPr>
                    <w:rPr>
                      <w:rFonts w:ascii="Cambria Math" w:hAnsi="Cambria Math" w:cs="Cambria Math"/>
                      <w:lang w:val="en-US"/>
                    </w:rPr>
                    <m:t xml:space="preserve"> * α</m:t>
                  </m:r>
                </m:den>
              </m:f>
              <m:r>
                <w:rPr>
                  <w:rFonts w:ascii="Cambria Math" w:hAnsi="Cambria Math"/>
                  <w:lang w:val="en-US"/>
                </w:rPr>
                <m:t>)</m:t>
              </m:r>
            </m:oMath>
          </w:p>
        </w:tc>
      </w:tr>
      <w:tr w:rsidR="003156C3" w:rsidTr="004B5DDE">
        <w:trPr>
          <w:cnfStyle w:val="000000100000"/>
        </w:trPr>
        <w:tc>
          <w:tcPr>
            <w:cnfStyle w:val="001000000000"/>
            <w:tcW w:w="1135" w:type="dxa"/>
            <w:tcBorders>
              <w:top w:val="nil"/>
            </w:tcBorders>
          </w:tcPr>
          <w:p w:rsidR="003156C3" w:rsidRDefault="003156C3" w:rsidP="004B5DDE">
            <w:pPr>
              <w:spacing w:line="360" w:lineRule="auto"/>
              <w:rPr>
                <w:sz w:val="24"/>
                <w:szCs w:val="24"/>
                <w:lang w:val="en-US"/>
              </w:rPr>
            </w:pPr>
          </w:p>
        </w:tc>
        <w:tc>
          <w:tcPr>
            <w:tcW w:w="2977" w:type="dxa"/>
          </w:tcPr>
          <w:p w:rsidR="003156C3" w:rsidRPr="00082798" w:rsidRDefault="003156C3" w:rsidP="004B5DDE">
            <w:pPr>
              <w:spacing w:line="360" w:lineRule="auto"/>
              <w:cnfStyle w:val="000000100000"/>
              <w:rPr>
                <w:lang w:val="en-US"/>
              </w:rPr>
            </w:pPr>
            <w:r w:rsidRPr="00082798">
              <w:rPr>
                <w:lang w:val="en-US"/>
              </w:rPr>
              <w:t>P(U) = V</w:t>
            </w:r>
            <w:r w:rsidRPr="00082798">
              <w:rPr>
                <w:vertAlign w:val="subscript"/>
                <w:lang w:val="en-US"/>
              </w:rPr>
              <w:t>B</w:t>
            </w:r>
          </w:p>
        </w:tc>
        <w:tc>
          <w:tcPr>
            <w:tcW w:w="3260" w:type="dxa"/>
          </w:tcPr>
          <w:p w:rsidR="003156C3" w:rsidRPr="00D053F9" w:rsidRDefault="003156C3" w:rsidP="004B5DDE">
            <w:pPr>
              <w:spacing w:line="360" w:lineRule="auto"/>
              <w:cnfStyle w:val="000000100000"/>
              <w:rPr>
                <w:rFonts w:eastAsiaTheme="minorEastAsia"/>
              </w:rPr>
            </w:pPr>
            <w:r w:rsidRPr="00D053F9">
              <w:t>P(U) = V</w:t>
            </w:r>
            <w:r w:rsidRPr="00D053F9">
              <w:rPr>
                <w:vertAlign w:val="subscript"/>
              </w:rPr>
              <w:t>A</w:t>
            </w:r>
            <w:r w:rsidRPr="00D053F9">
              <w:t xml:space="preserve"> (</w:t>
            </w:r>
            <m:oMath>
              <m:f>
                <m:fPr>
                  <m:ctrlPr>
                    <w:rPr>
                      <w:rFonts w:ascii="Cambria Math" w:hAnsi="Cambria Math"/>
                      <w:lang w:val="en-US"/>
                    </w:rPr>
                  </m:ctrlPr>
                </m:fPr>
                <m:num>
                  <m:r>
                    <m:rPr>
                      <m:nor/>
                    </m:rPr>
                    <w:rPr>
                      <w:rFonts w:ascii="Cambria Math" w:hAnsi="Cambria" w:cs="Cambria"/>
                    </w:rPr>
                    <m:t>(1-</m:t>
                  </m:r>
                  <m:r>
                    <m:rPr>
                      <m:nor/>
                    </m:rPr>
                    <w:rPr>
                      <w:rFonts w:ascii="Cambria" w:hAnsi="Cambria" w:cs="Cambria"/>
                      <w:lang w:val="en-US"/>
                    </w:rPr>
                    <m:t>ϴ</m:t>
                  </m:r>
                  <m:r>
                    <m:rPr>
                      <m:nor/>
                    </m:rPr>
                    <w:rPr>
                      <w:rFonts w:ascii="Cambria Math" w:hAnsi="Cambria Math" w:cs="Cambria Math"/>
                      <w:vertAlign w:val="subscript"/>
                    </w:rPr>
                    <m:t>A</m:t>
                  </m:r>
                  <m:r>
                    <m:rPr>
                      <m:nor/>
                    </m:rPr>
                    <w:rPr>
                      <w:rFonts w:ascii="Cambria Math" w:eastAsiaTheme="minorEastAsia" w:hAnsi="Cambria Math" w:cs="Cambria Math"/>
                    </w:rPr>
                    <m:t xml:space="preserve">) * </m:t>
                  </m:r>
                  <m:r>
                    <m:rPr>
                      <m:nor/>
                    </m:rPr>
                    <w:rPr>
                      <w:rFonts w:ascii="Cambria Math" w:hAnsi="Cambria Math" w:cs="Cambria Math"/>
                      <w:lang w:val="en-US"/>
                    </w:rPr>
                    <m:t>α</m:t>
                  </m:r>
                </m:num>
                <m:den>
                  <m:r>
                    <m:rPr>
                      <m:nor/>
                    </m:rPr>
                    <w:rPr>
                      <w:rFonts w:ascii="Cambria Math" w:hAnsi="Cambria" w:cs="Cambria"/>
                    </w:rPr>
                    <m:t>(1-</m:t>
                  </m:r>
                  <m:r>
                    <m:rPr>
                      <m:nor/>
                    </m:rPr>
                    <w:rPr>
                      <w:rFonts w:ascii="Cambria" w:hAnsi="Cambria" w:cs="Cambria"/>
                      <w:lang w:val="en-US"/>
                    </w:rPr>
                    <m:t>ϴ</m:t>
                  </m:r>
                  <m:r>
                    <m:rPr>
                      <m:nor/>
                    </m:rPr>
                    <w:rPr>
                      <w:rFonts w:ascii="Cambria Math" w:hAnsi="Cambria Math" w:cs="Cambria Math"/>
                      <w:vertAlign w:val="subscript"/>
                    </w:rPr>
                    <m:t>A</m:t>
                  </m:r>
                  <m:r>
                    <m:rPr>
                      <m:nor/>
                    </m:rPr>
                    <w:rPr>
                      <w:rFonts w:ascii="Cambria Math" w:eastAsiaTheme="minorEastAsia" w:hAnsi="Cambria Math" w:cs="Cambria Math"/>
                    </w:rPr>
                    <m:t xml:space="preserve">) * </m:t>
                  </m:r>
                  <m:r>
                    <m:rPr>
                      <m:nor/>
                    </m:rPr>
                    <w:rPr>
                      <w:rFonts w:ascii="Cambria Math" w:hAnsi="Cambria Math" w:cs="Cambria Math"/>
                      <w:lang w:val="en-US"/>
                    </w:rPr>
                    <m:t>α</m:t>
                  </m:r>
                  <m:r>
                    <m:rPr>
                      <m:nor/>
                    </m:rPr>
                    <w:rPr>
                      <w:rFonts w:ascii="Cambria Math" w:hAnsi="Cambria Math" w:cs="Cambria Math"/>
                    </w:rPr>
                    <m:t>+ (1-</m:t>
                  </m:r>
                  <m:r>
                    <m:rPr>
                      <m:nor/>
                    </m:rPr>
                    <w:rPr>
                      <w:rFonts w:ascii="Cambria Math" w:hAnsi="Cambria Math" w:cs="Cambria Math"/>
                      <w:lang w:val="en-US"/>
                    </w:rPr>
                    <m:t>α</m:t>
                  </m:r>
                  <m:r>
                    <m:rPr>
                      <m:nor/>
                    </m:rPr>
                    <w:rPr>
                      <w:rFonts w:ascii="Cambria Math" w:hAnsi="Cambria Math" w:cs="Cambria Math"/>
                    </w:rPr>
                    <m:t>)</m:t>
                  </m:r>
                </m:den>
              </m:f>
              <m:r>
                <w:rPr>
                  <w:rFonts w:ascii="Cambria Math" w:hAnsi="Cambria Math"/>
                </w:rPr>
                <m:t>)</m:t>
              </m:r>
            </m:oMath>
            <w:r w:rsidRPr="00D053F9">
              <w:rPr>
                <w:rFonts w:eastAsiaTheme="minorEastAsia"/>
              </w:rPr>
              <w:t xml:space="preserve"> + </w:t>
            </w:r>
          </w:p>
          <w:p w:rsidR="003156C3" w:rsidRPr="00082798" w:rsidRDefault="003156C3" w:rsidP="004B5DDE">
            <w:pPr>
              <w:spacing w:line="360" w:lineRule="auto"/>
              <w:cnfStyle w:val="000000100000"/>
              <w:rPr>
                <w:lang w:val="en-US"/>
              </w:rPr>
            </w:pPr>
            <w:r w:rsidRPr="00082798">
              <w:rPr>
                <w:rFonts w:eastAsiaTheme="minorEastAsia"/>
                <w:lang w:val="en-US"/>
              </w:rPr>
              <w:t>V</w:t>
            </w:r>
            <w:r w:rsidRPr="00082798">
              <w:rPr>
                <w:rFonts w:eastAsiaTheme="minorEastAsia"/>
                <w:vertAlign w:val="subscript"/>
                <w:lang w:val="en-US"/>
              </w:rPr>
              <w:t xml:space="preserve">B </w:t>
            </w:r>
            <w:r w:rsidRPr="00082798">
              <w:rPr>
                <w:rFonts w:eastAsiaTheme="minorEastAsia"/>
                <w:lang w:val="en-US"/>
              </w:rPr>
              <w:t>(</w:t>
            </w:r>
            <m:oMath>
              <m:f>
                <m:fPr>
                  <m:ctrlPr>
                    <w:rPr>
                      <w:rFonts w:ascii="Cambria Math" w:eastAsiaTheme="minorEastAsia" w:hAnsi="Cambria Math"/>
                      <w:lang w:val="en-US"/>
                    </w:rPr>
                  </m:ctrlPr>
                </m:fPr>
                <m:num>
                  <m:r>
                    <m:rPr>
                      <m:nor/>
                    </m:rPr>
                    <w:rPr>
                      <w:rFonts w:ascii="Cambria Math" w:eastAsiaTheme="minorEastAsia" w:hAnsi="Cambria Math" w:cs="Cambria Math"/>
                      <w:lang w:val="en-US"/>
                    </w:rPr>
                    <m:t>(1-α)</m:t>
                  </m:r>
                </m:num>
                <m:den>
                  <m:r>
                    <m:rPr>
                      <m:nor/>
                    </m:rPr>
                    <w:rPr>
                      <w:rFonts w:ascii="Cambria Math" w:eastAsiaTheme="minorEastAsia" w:hAnsi="Cambria Math" w:cs="Cambria Math"/>
                      <w:lang w:val="en-US"/>
                    </w:rPr>
                    <m:t xml:space="preserve">(1-α) + </m:t>
                  </m:r>
                  <m:r>
                    <m:rPr>
                      <m:nor/>
                    </m:rPr>
                    <w:rPr>
                      <w:rFonts w:ascii="Cambria Math" w:hAnsi="Cambria" w:cs="Cambria"/>
                      <w:lang w:val="en-US"/>
                    </w:rPr>
                    <m:t>(1-</m:t>
                  </m:r>
                  <m:r>
                    <m:rPr>
                      <m:nor/>
                    </m:rPr>
                    <w:rPr>
                      <w:rFonts w:ascii="Cambria" w:hAnsi="Cambria" w:cs="Cambria"/>
                      <w:lang w:val="en-US"/>
                    </w:rPr>
                    <m:t>ϴ</m:t>
                  </m:r>
                  <m:r>
                    <m:rPr>
                      <m:nor/>
                    </m:rPr>
                    <w:rPr>
                      <w:rFonts w:ascii="Cambria Math" w:hAnsi="Cambria Math" w:cs="Cambria Math"/>
                      <w:vertAlign w:val="subscript"/>
                      <w:lang w:val="en-US"/>
                    </w:rPr>
                    <m:t>A</m:t>
                  </m:r>
                  <m:r>
                    <m:rPr>
                      <m:nor/>
                    </m:rPr>
                    <w:rPr>
                      <w:rFonts w:ascii="Cambria Math" w:eastAsiaTheme="minorEastAsia" w:hAnsi="Cambria Math" w:cs="Cambria Math"/>
                      <w:lang w:val="en-US"/>
                    </w:rPr>
                    <m:t xml:space="preserve">) * </m:t>
                  </m:r>
                  <m:r>
                    <m:rPr>
                      <m:nor/>
                    </m:rPr>
                    <w:rPr>
                      <w:rFonts w:ascii="Cambria Math" w:hAnsi="Cambria Math" w:cs="Cambria Math"/>
                      <w:lang w:val="en-US"/>
                    </w:rPr>
                    <m:t>α</m:t>
                  </m:r>
                </m:den>
              </m:f>
              <m:r>
                <m:rPr>
                  <m:nor/>
                </m:rPr>
                <w:rPr>
                  <w:rFonts w:ascii="Cambria Math" w:eastAsiaTheme="minorEastAsia" w:hAnsi="Cambria Math"/>
                  <w:lang w:val="en-US"/>
                </w:rPr>
                <m:t>)</m:t>
              </m:r>
            </m:oMath>
          </w:p>
        </w:tc>
        <w:tc>
          <w:tcPr>
            <w:tcW w:w="3118" w:type="dxa"/>
          </w:tcPr>
          <w:p w:rsidR="003156C3" w:rsidRPr="00082798" w:rsidRDefault="003156C3" w:rsidP="004B5DDE">
            <w:pPr>
              <w:spacing w:line="360" w:lineRule="auto"/>
              <w:cnfStyle w:val="000000100000"/>
              <w:rPr>
                <w:lang w:val="en-US"/>
              </w:rPr>
            </w:pPr>
            <w:r>
              <w:rPr>
                <w:lang w:val="en-US"/>
              </w:rPr>
              <w:t>P(U) = α V</w:t>
            </w:r>
            <w:r w:rsidRPr="00693E49">
              <w:rPr>
                <w:vertAlign w:val="subscript"/>
                <w:lang w:val="en-US"/>
              </w:rPr>
              <w:t>A</w:t>
            </w:r>
            <w:r>
              <w:rPr>
                <w:lang w:val="en-US"/>
              </w:rPr>
              <w:t xml:space="preserve"> + (1- α) V</w:t>
            </w:r>
            <w:r w:rsidRPr="00693E49">
              <w:rPr>
                <w:vertAlign w:val="subscript"/>
                <w:lang w:val="en-US"/>
              </w:rPr>
              <w:t>B</w:t>
            </w:r>
          </w:p>
        </w:tc>
      </w:tr>
    </w:tbl>
    <w:p w:rsidR="00C63397" w:rsidRDefault="0044056D">
      <w:pPr>
        <w:rPr>
          <w:lang w:val="en-US"/>
        </w:rPr>
      </w:pPr>
    </w:p>
    <w:p w:rsidR="00EC6F74" w:rsidRDefault="00EC6F74" w:rsidP="00EC6F74">
      <w:pPr>
        <w:spacing w:line="360" w:lineRule="auto"/>
        <w:jc w:val="both"/>
        <w:rPr>
          <w:sz w:val="24"/>
          <w:szCs w:val="24"/>
          <w:lang w:val="en-US"/>
        </w:rPr>
      </w:pPr>
      <w:r>
        <w:rPr>
          <w:sz w:val="24"/>
          <w:szCs w:val="24"/>
          <w:lang w:val="en-US"/>
        </w:rPr>
        <w:lastRenderedPageBreak/>
        <w:t xml:space="preserve">We will now test whether these nine strategy combinations are Perfect Bayesian </w:t>
      </w:r>
      <w:proofErr w:type="spellStart"/>
      <w:r>
        <w:rPr>
          <w:sz w:val="24"/>
          <w:szCs w:val="24"/>
          <w:lang w:val="en-US"/>
        </w:rPr>
        <w:t>Equilibria</w:t>
      </w:r>
      <w:proofErr w:type="spellEnd"/>
      <w:r>
        <w:rPr>
          <w:sz w:val="24"/>
          <w:szCs w:val="24"/>
          <w:lang w:val="en-US"/>
        </w:rPr>
        <w:t>. This means that the following conditions have to be met (</w:t>
      </w:r>
      <w:proofErr w:type="spellStart"/>
      <w:r>
        <w:rPr>
          <w:sz w:val="24"/>
          <w:szCs w:val="24"/>
          <w:lang w:val="en-US"/>
        </w:rPr>
        <w:t>Bierman</w:t>
      </w:r>
      <w:proofErr w:type="spellEnd"/>
      <w:r>
        <w:rPr>
          <w:sz w:val="24"/>
          <w:szCs w:val="24"/>
          <w:lang w:val="en-US"/>
        </w:rPr>
        <w:t xml:space="preserve"> &amp; Fernandez, 1998):</w:t>
      </w:r>
    </w:p>
    <w:p w:rsidR="00EC6F74" w:rsidRDefault="00EC6F74" w:rsidP="00EC6F74">
      <w:pPr>
        <w:pStyle w:val="Lijstalinea"/>
        <w:numPr>
          <w:ilvl w:val="0"/>
          <w:numId w:val="1"/>
        </w:numPr>
        <w:spacing w:line="360" w:lineRule="auto"/>
        <w:jc w:val="both"/>
        <w:rPr>
          <w:sz w:val="24"/>
          <w:szCs w:val="24"/>
          <w:lang w:val="en-US"/>
        </w:rPr>
      </w:pPr>
      <w:r>
        <w:rPr>
          <w:sz w:val="24"/>
          <w:szCs w:val="24"/>
          <w:lang w:val="en-US"/>
        </w:rPr>
        <w:t>The collection of strategies constitute a Nash equilibrium, given the players’ beliefs</w:t>
      </w:r>
    </w:p>
    <w:p w:rsidR="00EC6F74" w:rsidRDefault="00EC6F74" w:rsidP="00EC6F74">
      <w:pPr>
        <w:pStyle w:val="Lijstalinea"/>
        <w:numPr>
          <w:ilvl w:val="0"/>
          <w:numId w:val="1"/>
        </w:numPr>
        <w:spacing w:line="360" w:lineRule="auto"/>
        <w:jc w:val="both"/>
        <w:rPr>
          <w:sz w:val="24"/>
          <w:szCs w:val="24"/>
          <w:lang w:val="en-US"/>
        </w:rPr>
      </w:pPr>
      <w:r>
        <w:rPr>
          <w:sz w:val="24"/>
          <w:szCs w:val="24"/>
          <w:lang w:val="en-US"/>
        </w:rPr>
        <w:t xml:space="preserve">At each player’s information set, the move required by the player’s strategy maximizes that player’s expected utility, given the player’s beliefs about the state of the world at that information set and the other players’ strategies. </w:t>
      </w:r>
    </w:p>
    <w:p w:rsidR="00EC6F74" w:rsidRPr="002E6C88" w:rsidRDefault="00EC6F74" w:rsidP="00EC6F74">
      <w:pPr>
        <w:pStyle w:val="Lijstalinea"/>
        <w:numPr>
          <w:ilvl w:val="0"/>
          <w:numId w:val="1"/>
        </w:numPr>
        <w:spacing w:line="360" w:lineRule="auto"/>
        <w:jc w:val="both"/>
        <w:rPr>
          <w:sz w:val="24"/>
          <w:szCs w:val="24"/>
          <w:lang w:val="en-US"/>
        </w:rPr>
      </w:pPr>
      <w:r w:rsidRPr="007C38F8">
        <w:rPr>
          <w:sz w:val="24"/>
          <w:szCs w:val="24"/>
          <w:lang w:val="en-US"/>
        </w:rPr>
        <w:t xml:space="preserve">Wherever possible, every player’s beliefs can be derived from the equilibrium </w:t>
      </w:r>
      <w:r w:rsidRPr="002E6C88">
        <w:rPr>
          <w:sz w:val="24"/>
          <w:szCs w:val="24"/>
          <w:lang w:val="en-US"/>
        </w:rPr>
        <w:t xml:space="preserve">strategy profile and the common prior beliefs using Bayesian updating. </w:t>
      </w:r>
    </w:p>
    <w:p w:rsidR="00EC6F74" w:rsidRPr="00B31CB9" w:rsidRDefault="00EC6F74" w:rsidP="00EC6F74">
      <w:pPr>
        <w:spacing w:line="360" w:lineRule="auto"/>
        <w:jc w:val="both"/>
        <w:rPr>
          <w:sz w:val="24"/>
          <w:szCs w:val="24"/>
          <w:lang w:val="en-US"/>
        </w:rPr>
      </w:pPr>
      <w:r w:rsidRPr="00B31CB9">
        <w:rPr>
          <w:sz w:val="24"/>
          <w:szCs w:val="24"/>
          <w:lang w:val="en-US"/>
        </w:rPr>
        <w:t>With these findings, it follows that:</w:t>
      </w:r>
    </w:p>
    <w:p w:rsidR="00EC6F74" w:rsidRPr="00B31CB9" w:rsidRDefault="00EC6F74" w:rsidP="00EC6F74">
      <w:pPr>
        <w:spacing w:line="360" w:lineRule="auto"/>
        <w:jc w:val="both"/>
        <w:rPr>
          <w:rFonts w:cs="Lucida Sans Unicode"/>
          <w:sz w:val="24"/>
          <w:szCs w:val="24"/>
          <w:lang w:val="en-GB"/>
        </w:rPr>
      </w:pPr>
      <m:oMathPara>
        <m:oMathParaPr>
          <m:jc m:val="left"/>
        </m:oMathParaPr>
        <m:oMath>
          <m:r>
            <m:rPr>
              <m:nor/>
            </m:rPr>
            <w:rPr>
              <w:rFonts w:cs="Times New Roman"/>
              <w:sz w:val="24"/>
              <w:szCs w:val="24"/>
              <w:lang w:val="en-GB"/>
            </w:rPr>
            <m:t>ϴ</m:t>
          </m:r>
          <m:r>
            <m:rPr>
              <m:nor/>
            </m:rPr>
            <w:rPr>
              <w:sz w:val="24"/>
              <w:szCs w:val="24"/>
              <w:vertAlign w:val="subscript"/>
              <w:lang w:val="en-GB"/>
            </w:rPr>
            <m:t>t</m:t>
          </m:r>
          <m:r>
            <m:rPr>
              <m:nor/>
            </m:rPr>
            <w:rPr>
              <w:sz w:val="24"/>
              <w:szCs w:val="24"/>
              <w:lang w:val="en-GB"/>
            </w:rPr>
            <m:t xml:space="preserve"> =</m:t>
          </m:r>
          <m:d>
            <m:dPr>
              <m:begChr m:val="{"/>
              <m:endChr m:val=""/>
              <m:ctrlPr>
                <w:rPr>
                  <w:rFonts w:ascii="Cambria Math" w:hAnsi="Cambria Math" w:cs="Lucida Sans Unicode"/>
                  <w:i/>
                  <w:sz w:val="24"/>
                  <w:szCs w:val="24"/>
                  <w:lang w:val="en-GB"/>
                </w:rPr>
              </m:ctrlPr>
            </m:dPr>
            <m:e>
              <m:r>
                <w:rPr>
                  <w:rFonts w:ascii="Cambria Math" w:cs="Lucida Sans Unicode"/>
                  <w:sz w:val="24"/>
                  <w:szCs w:val="24"/>
                  <w:lang w:val="en-GB"/>
                </w:rPr>
                <m:t xml:space="preserve">  </m:t>
              </m:r>
              <m:eqArr>
                <m:eqArrPr>
                  <m:ctrlPr>
                    <w:rPr>
                      <w:rFonts w:ascii="Cambria Math" w:hAnsi="Cambria Math" w:cs="Lucida Sans Unicode"/>
                      <w:i/>
                      <w:sz w:val="24"/>
                      <w:szCs w:val="24"/>
                      <w:lang w:val="en-GB"/>
                    </w:rPr>
                  </m:ctrlPr>
                </m:eqArrPr>
                <m:e>
                  <m:r>
                    <m:rPr>
                      <m:nor/>
                    </m:rPr>
                    <w:rPr>
                      <w:rFonts w:cs="Times New Roman"/>
                      <w:sz w:val="24"/>
                      <w:szCs w:val="24"/>
                      <w:lang w:val="en-GB"/>
                    </w:rPr>
                    <m:t>ϴ</m:t>
                  </m:r>
                  <m:r>
                    <m:rPr>
                      <m:nor/>
                    </m:rPr>
                    <w:rPr>
                      <w:sz w:val="24"/>
                      <w:szCs w:val="24"/>
                      <w:lang w:val="en-GB"/>
                    </w:rPr>
                    <m:t>*</m:t>
                  </m:r>
                  <m:r>
                    <m:rPr>
                      <m:nor/>
                    </m:rPr>
                    <w:rPr>
                      <w:sz w:val="24"/>
                      <w:szCs w:val="24"/>
                      <w:vertAlign w:val="subscript"/>
                      <w:lang w:val="en-GB"/>
                    </w:rPr>
                    <m:t>B</m:t>
                  </m:r>
                  <m:r>
                    <m:rPr>
                      <m:nor/>
                    </m:rPr>
                    <w:rPr>
                      <w:sz w:val="24"/>
                      <w:szCs w:val="24"/>
                      <w:lang w:val="en-GB"/>
                    </w:rPr>
                    <m:t xml:space="preserve"> &gt; 0 </m:t>
                  </m:r>
                  <m:r>
                    <m:rPr>
                      <m:nor/>
                    </m:rPr>
                    <w:rPr>
                      <w:rFonts w:ascii="Cambria Math" w:hAnsi="Cambria Math" w:cs="Lucida Sans Unicode"/>
                      <w:sz w:val="24"/>
                      <w:szCs w:val="24"/>
                      <w:lang w:val="en-GB"/>
                    </w:rPr>
                    <m:t>⇒</m:t>
                  </m:r>
                  <m:r>
                    <m:rPr>
                      <m:nor/>
                    </m:rPr>
                    <w:rPr>
                      <w:rFonts w:cs="Lucida Sans Unicode"/>
                      <w:sz w:val="24"/>
                      <w:szCs w:val="24"/>
                      <w:lang w:val="en-GB"/>
                    </w:rPr>
                    <m:t xml:space="preserve"> </m:t>
                  </m:r>
                  <m:r>
                    <m:rPr>
                      <m:nor/>
                    </m:rPr>
                    <w:rPr>
                      <w:rFonts w:cs="Times New Roman"/>
                      <w:sz w:val="24"/>
                      <w:szCs w:val="24"/>
                      <w:lang w:val="en-GB"/>
                    </w:rPr>
                    <m:t>ϴ</m:t>
                  </m:r>
                  <m:r>
                    <m:rPr>
                      <m:nor/>
                    </m:rPr>
                    <w:rPr>
                      <w:sz w:val="24"/>
                      <w:szCs w:val="24"/>
                      <w:lang w:val="en-GB"/>
                    </w:rPr>
                    <m:t>*</m:t>
                  </m:r>
                  <m:r>
                    <m:rPr>
                      <m:nor/>
                    </m:rPr>
                    <w:rPr>
                      <w:sz w:val="24"/>
                      <w:szCs w:val="24"/>
                      <w:vertAlign w:val="subscript"/>
                      <w:lang w:val="en-GB"/>
                    </w:rPr>
                    <m:t>A</m:t>
                  </m:r>
                  <m:r>
                    <m:rPr>
                      <m:nor/>
                    </m:rPr>
                    <w:rPr>
                      <w:sz w:val="24"/>
                      <w:szCs w:val="24"/>
                      <w:lang w:val="en-GB"/>
                    </w:rPr>
                    <m:t xml:space="preserve"> = 1</m:t>
                  </m:r>
                </m:e>
                <m:e>
                  <m:r>
                    <m:rPr>
                      <m:nor/>
                    </m:rPr>
                    <w:rPr>
                      <w:rFonts w:cs="Times New Roman"/>
                      <w:sz w:val="24"/>
                      <w:szCs w:val="24"/>
                      <w:lang w:val="en-GB"/>
                    </w:rPr>
                    <m:t>ϴ</m:t>
                  </m:r>
                  <m:r>
                    <m:rPr>
                      <m:nor/>
                    </m:rPr>
                    <w:rPr>
                      <w:sz w:val="24"/>
                      <w:szCs w:val="24"/>
                      <w:lang w:val="en-GB"/>
                    </w:rPr>
                    <m:t>*</m:t>
                  </m:r>
                  <m:r>
                    <m:rPr>
                      <m:nor/>
                    </m:rPr>
                    <w:rPr>
                      <w:sz w:val="24"/>
                      <w:szCs w:val="24"/>
                      <w:vertAlign w:val="subscript"/>
                      <w:lang w:val="en-GB"/>
                    </w:rPr>
                    <m:t>A</m:t>
                  </m:r>
                  <m:r>
                    <m:rPr>
                      <m:nor/>
                    </m:rPr>
                    <w:rPr>
                      <w:sz w:val="24"/>
                      <w:szCs w:val="24"/>
                      <w:lang w:val="en-GB"/>
                    </w:rPr>
                    <m:t xml:space="preserve"> &lt; 1 </m:t>
                  </m:r>
                  <m:r>
                    <m:rPr>
                      <m:nor/>
                    </m:rPr>
                    <w:rPr>
                      <w:rFonts w:ascii="Cambria Math" w:hAnsi="Cambria Math" w:cs="Lucida Sans Unicode"/>
                      <w:sz w:val="24"/>
                      <w:szCs w:val="24"/>
                      <w:lang w:val="en-GB"/>
                    </w:rPr>
                    <m:t>⇒</m:t>
                  </m:r>
                  <m:r>
                    <m:rPr>
                      <m:nor/>
                    </m:rPr>
                    <w:rPr>
                      <w:rFonts w:cs="Lucida Sans Unicode"/>
                      <w:sz w:val="24"/>
                      <w:szCs w:val="24"/>
                      <w:lang w:val="en-GB"/>
                    </w:rPr>
                    <m:t xml:space="preserve"> </m:t>
                  </m:r>
                  <m:r>
                    <m:rPr>
                      <m:nor/>
                    </m:rPr>
                    <w:rPr>
                      <w:rFonts w:cs="Times New Roman"/>
                      <w:sz w:val="24"/>
                      <w:szCs w:val="24"/>
                      <w:lang w:val="en-GB"/>
                    </w:rPr>
                    <m:t>ϴ</m:t>
                  </m:r>
                  <m:r>
                    <m:rPr>
                      <m:nor/>
                    </m:rPr>
                    <w:rPr>
                      <w:sz w:val="24"/>
                      <w:szCs w:val="24"/>
                      <w:lang w:val="en-GB"/>
                    </w:rPr>
                    <m:t>*</m:t>
                  </m:r>
                  <m:r>
                    <m:rPr>
                      <m:nor/>
                    </m:rPr>
                    <w:rPr>
                      <w:sz w:val="24"/>
                      <w:szCs w:val="24"/>
                      <w:vertAlign w:val="subscript"/>
                      <w:lang w:val="en-GB"/>
                    </w:rPr>
                    <m:t>B</m:t>
                  </m:r>
                  <m:r>
                    <m:rPr>
                      <m:nor/>
                    </m:rPr>
                    <w:rPr>
                      <w:sz w:val="24"/>
                      <w:szCs w:val="24"/>
                      <w:lang w:val="en-GB"/>
                    </w:rPr>
                    <m:t xml:space="preserve"> = 0</m:t>
                  </m:r>
                </m:e>
              </m:eqArr>
            </m:e>
          </m:d>
        </m:oMath>
      </m:oMathPara>
    </w:p>
    <w:p w:rsidR="00EC6F74" w:rsidRDefault="00EC6F74" w:rsidP="00EC6F74">
      <w:pPr>
        <w:spacing w:line="360" w:lineRule="auto"/>
        <w:jc w:val="both"/>
        <w:rPr>
          <w:sz w:val="24"/>
          <w:szCs w:val="24"/>
          <w:lang w:val="en-GB"/>
        </w:rPr>
      </w:pPr>
      <w:r>
        <w:rPr>
          <w:rFonts w:cs="Lucida Sans Unicode"/>
          <w:sz w:val="24"/>
          <w:szCs w:val="24"/>
          <w:lang w:val="en-GB"/>
        </w:rPr>
        <w:t>Firstly, i</w:t>
      </w:r>
      <w:r w:rsidRPr="00B31CB9">
        <w:rPr>
          <w:rFonts w:cs="Lucida Sans Unicode"/>
          <w:sz w:val="24"/>
          <w:szCs w:val="24"/>
          <w:lang w:val="en-GB"/>
        </w:rPr>
        <w:t xml:space="preserve">f </w:t>
      </w:r>
      <m:oMath>
        <m:r>
          <m:rPr>
            <m:nor/>
          </m:rPr>
          <w:rPr>
            <w:rFonts w:cs="Times New Roman"/>
            <w:sz w:val="24"/>
            <w:szCs w:val="24"/>
            <w:lang w:val="en-GB"/>
          </w:rPr>
          <m:t>ϴ</m:t>
        </m:r>
        <m:r>
          <m:rPr>
            <m:nor/>
          </m:rPr>
          <w:rPr>
            <w:sz w:val="24"/>
            <w:szCs w:val="24"/>
            <w:lang w:val="en-GB"/>
          </w:rPr>
          <m:t>*</m:t>
        </m:r>
        <m:r>
          <m:rPr>
            <m:nor/>
          </m:rPr>
          <w:rPr>
            <w:sz w:val="24"/>
            <w:szCs w:val="24"/>
            <w:vertAlign w:val="subscript"/>
            <w:lang w:val="en-GB"/>
          </w:rPr>
          <m:t>B</m:t>
        </m:r>
        <m:r>
          <m:rPr>
            <m:nor/>
          </m:rPr>
          <w:rPr>
            <w:sz w:val="24"/>
            <w:szCs w:val="24"/>
            <w:lang w:val="en-GB"/>
          </w:rPr>
          <m:t xml:space="preserve"> &gt; 0</m:t>
        </m:r>
      </m:oMath>
      <w:r>
        <w:rPr>
          <w:rFonts w:eastAsiaTheme="minorEastAsia" w:cs="Lucida Sans Unicode"/>
          <w:sz w:val="24"/>
          <w:szCs w:val="24"/>
          <w:lang w:val="en-GB"/>
        </w:rPr>
        <w:t>, meaning that there are at least some type B companies which are willing to certify, then all the type A companies must be willing to do so as well. G</w:t>
      </w:r>
      <w:proofErr w:type="spellStart"/>
      <w:r>
        <w:rPr>
          <w:sz w:val="24"/>
          <w:szCs w:val="24"/>
          <w:lang w:val="en-US"/>
        </w:rPr>
        <w:t>iven</w:t>
      </w:r>
      <w:proofErr w:type="spellEnd"/>
      <w:r>
        <w:rPr>
          <w:sz w:val="24"/>
          <w:szCs w:val="24"/>
          <w:lang w:val="en-US"/>
        </w:rPr>
        <w:t xml:space="preserve"> the values of </w:t>
      </w:r>
      <m:oMath>
        <m:r>
          <w:rPr>
            <w:rFonts w:ascii="Cambria Math" w:hAnsi="Cambria Math"/>
            <w:sz w:val="24"/>
            <w:szCs w:val="24"/>
            <w:lang w:val="en-US"/>
          </w:rPr>
          <m:t>α</m:t>
        </m:r>
      </m:oMath>
      <w:r w:rsidRPr="00030967">
        <w:rPr>
          <w:sz w:val="24"/>
          <w:szCs w:val="24"/>
          <w:lang w:val="en-US"/>
        </w:rPr>
        <w:t xml:space="preserve">, </w:t>
      </w:r>
      <m:oMath>
        <m:r>
          <m:rPr>
            <m:nor/>
          </m:rPr>
          <w:rPr>
            <w:rFonts w:ascii="Cambria Math" w:hAnsi="Cambria Math"/>
            <w:sz w:val="24"/>
            <w:szCs w:val="24"/>
            <w:lang w:val="en-US"/>
          </w:rPr>
          <m:t>q</m:t>
        </m:r>
        <m:r>
          <m:rPr>
            <m:nor/>
          </m:rPr>
          <w:rPr>
            <w:rFonts w:ascii="Cambria Math" w:hAnsi="Cambria Math"/>
            <w:sz w:val="24"/>
            <w:szCs w:val="24"/>
            <w:vertAlign w:val="subscript"/>
            <w:lang w:val="en-US"/>
          </w:rPr>
          <m:t>1,A</m:t>
        </m:r>
      </m:oMath>
      <w:r>
        <w:rPr>
          <w:rFonts w:eastAsiaTheme="minorEastAsia"/>
          <w:sz w:val="24"/>
          <w:szCs w:val="24"/>
          <w:vertAlign w:val="subscript"/>
          <w:lang w:val="en-US"/>
        </w:rPr>
        <w:t xml:space="preserve"> </w:t>
      </w:r>
      <w:r w:rsidRPr="00030967">
        <w:rPr>
          <w:sz w:val="24"/>
          <w:szCs w:val="24"/>
          <w:lang w:val="en-US"/>
        </w:rPr>
        <w:t xml:space="preserve">, </w:t>
      </w:r>
      <m:oMath>
        <m:r>
          <m:rPr>
            <m:nor/>
          </m:rPr>
          <w:rPr>
            <w:rFonts w:ascii="Cambria Math" w:hAnsi="Cambria Math"/>
            <w:sz w:val="24"/>
            <w:szCs w:val="24"/>
            <w:lang w:val="en-US"/>
          </w:rPr>
          <m:t>q</m:t>
        </m:r>
        <m:r>
          <m:rPr>
            <m:nor/>
          </m:rPr>
          <w:rPr>
            <w:rFonts w:ascii="Cambria Math" w:hAnsi="Cambria Math"/>
            <w:sz w:val="24"/>
            <w:szCs w:val="24"/>
            <w:vertAlign w:val="subscript"/>
            <w:lang w:val="en-US"/>
          </w:rPr>
          <m:t>1,B</m:t>
        </m:r>
      </m:oMath>
      <w:r w:rsidRPr="00030967">
        <w:rPr>
          <w:sz w:val="24"/>
          <w:szCs w:val="24"/>
          <w:lang w:val="en-US"/>
        </w:rPr>
        <w:t xml:space="preserve"> and </w:t>
      </w:r>
      <m:oMath>
        <m:r>
          <w:rPr>
            <w:rFonts w:ascii="Cambria Math" w:hAnsi="Cambria Math"/>
            <w:sz w:val="24"/>
            <w:szCs w:val="24"/>
            <w:lang w:val="en-US"/>
          </w:rPr>
          <m:t>K</m:t>
        </m:r>
      </m:oMath>
      <w:r w:rsidRPr="00030967">
        <w:rPr>
          <w:sz w:val="24"/>
          <w:szCs w:val="24"/>
          <w:lang w:val="en-US"/>
        </w:rPr>
        <w:t xml:space="preserve">, there exists a </w:t>
      </w:r>
      <w:r>
        <w:rPr>
          <w:sz w:val="24"/>
          <w:szCs w:val="24"/>
          <w:lang w:val="en-US"/>
        </w:rPr>
        <w:t xml:space="preserve">critical value of </w:t>
      </w:r>
      <m:oMath>
        <m:r>
          <m:rPr>
            <m:nor/>
          </m:rPr>
          <w:rPr>
            <w:rFonts w:ascii="Cambria Math" w:hAnsi="Cambria Math"/>
            <w:sz w:val="24"/>
            <w:szCs w:val="24"/>
            <w:lang w:val="en-US"/>
          </w:rPr>
          <m:t>P(C, r)</m:t>
        </m:r>
      </m:oMath>
      <w:r w:rsidRPr="00030967">
        <w:rPr>
          <w:sz w:val="24"/>
          <w:szCs w:val="24"/>
          <w:lang w:val="en-US"/>
        </w:rPr>
        <w:t xml:space="preserve"> for which the firms of type B are indifferent between certifying or not (</w:t>
      </w:r>
      <m:oMath>
        <m:r>
          <m:rPr>
            <m:nor/>
          </m:rPr>
          <w:rPr>
            <w:rFonts w:ascii="Cambria Math" w:hAnsi="Cambria Math"/>
            <w:sz w:val="24"/>
            <w:szCs w:val="24"/>
            <w:lang w:val="en-US"/>
          </w:rPr>
          <m:t xml:space="preserve">0 &lt; </m:t>
        </m:r>
        <m:r>
          <m:rPr>
            <m:nor/>
          </m:rPr>
          <w:rPr>
            <w:rFonts w:ascii="Times New Roman" w:hAnsi="Times New Roman" w:cs="Times New Roman"/>
            <w:sz w:val="24"/>
            <w:szCs w:val="24"/>
            <w:lang w:val="en-GB"/>
          </w:rPr>
          <m:t>ϴ</m:t>
        </m:r>
        <m:r>
          <m:rPr>
            <m:nor/>
          </m:rPr>
          <w:rPr>
            <w:rFonts w:ascii="Cambria Math" w:hAnsi="Cambria Math"/>
            <w:sz w:val="24"/>
            <w:szCs w:val="24"/>
            <w:vertAlign w:val="subscript"/>
            <w:lang w:val="en-GB"/>
          </w:rPr>
          <m:t>B</m:t>
        </m:r>
        <m:r>
          <m:rPr>
            <m:nor/>
          </m:rPr>
          <w:rPr>
            <w:rFonts w:ascii="Cambria Math" w:hAnsi="Cambria Math"/>
            <w:sz w:val="24"/>
            <w:szCs w:val="24"/>
            <w:lang w:val="en-GB"/>
          </w:rPr>
          <m:t xml:space="preserve"> &lt; 1</m:t>
        </m:r>
      </m:oMath>
      <w:r w:rsidRPr="00030967">
        <w:rPr>
          <w:sz w:val="24"/>
          <w:szCs w:val="24"/>
          <w:lang w:val="en-GB"/>
        </w:rPr>
        <w:t>)</w:t>
      </w:r>
      <w:r w:rsidRPr="00030967">
        <w:rPr>
          <w:sz w:val="24"/>
          <w:szCs w:val="24"/>
          <w:lang w:val="en-US"/>
        </w:rPr>
        <w:t>.</w:t>
      </w:r>
      <w:r>
        <w:rPr>
          <w:sz w:val="24"/>
          <w:szCs w:val="24"/>
          <w:lang w:val="en-US"/>
        </w:rPr>
        <w:t xml:space="preserve"> </w:t>
      </w:r>
      <w:r w:rsidRPr="007A36E9">
        <w:rPr>
          <w:sz w:val="24"/>
          <w:szCs w:val="24"/>
          <w:lang w:val="en-US"/>
        </w:rPr>
        <w:t>A somewhat lower value of</w:t>
      </w:r>
      <w:r>
        <w:rPr>
          <w:sz w:val="24"/>
          <w:szCs w:val="24"/>
          <w:lang w:val="en-US"/>
        </w:rPr>
        <w:t xml:space="preserve"> </w:t>
      </w:r>
      <m:oMath>
        <m:r>
          <m:rPr>
            <m:nor/>
          </m:rPr>
          <w:rPr>
            <w:rFonts w:ascii="Cambria Math" w:hAnsi="Cambria Math"/>
            <w:sz w:val="24"/>
            <w:szCs w:val="24"/>
            <w:lang w:val="en-US"/>
          </w:rPr>
          <m:t>P(C, r)</m:t>
        </m:r>
      </m:oMath>
      <w:r>
        <w:rPr>
          <w:sz w:val="24"/>
          <w:szCs w:val="24"/>
          <w:lang w:val="en-US"/>
        </w:rPr>
        <w:t xml:space="preserve"> would create the situation in which the difference between </w:t>
      </w:r>
      <m:oMath>
        <m:r>
          <m:rPr>
            <m:nor/>
          </m:rPr>
          <w:rPr>
            <w:rFonts w:ascii="Cambria Math" w:hAnsi="Cambria Math"/>
            <w:sz w:val="24"/>
            <w:szCs w:val="24"/>
            <w:lang w:val="en-US"/>
          </w:rPr>
          <m:t>P(C, r)</m:t>
        </m:r>
      </m:oMath>
      <w:r>
        <w:rPr>
          <w:sz w:val="24"/>
          <w:szCs w:val="24"/>
          <w:lang w:val="en-US"/>
        </w:rPr>
        <w:t xml:space="preserve"> and </w:t>
      </w:r>
      <m:oMath>
        <m:r>
          <m:rPr>
            <m:nor/>
          </m:rPr>
          <w:rPr>
            <w:rFonts w:ascii="Cambria Math" w:hAnsi="Cambria Math"/>
            <w:sz w:val="24"/>
            <w:szCs w:val="24"/>
            <w:lang w:val="en-US"/>
          </w:rPr>
          <m:t>P(U)</m:t>
        </m:r>
      </m:oMath>
      <w:r>
        <w:rPr>
          <w:sz w:val="24"/>
          <w:szCs w:val="24"/>
          <w:lang w:val="en-US"/>
        </w:rPr>
        <w:t xml:space="preserve"> does not outweigh the costs of certifying (</w:t>
      </w:r>
      <m:oMath>
        <m:r>
          <m:rPr>
            <m:nor/>
          </m:rPr>
          <w:rPr>
            <w:rFonts w:ascii="Cambria Math" w:hAnsi="Cambria Math"/>
            <w:sz w:val="24"/>
            <w:szCs w:val="24"/>
            <w:lang w:val="en-US"/>
          </w:rPr>
          <m:t>K</m:t>
        </m:r>
      </m:oMath>
      <w:r>
        <w:rPr>
          <w:sz w:val="24"/>
          <w:szCs w:val="24"/>
          <w:lang w:val="en-US"/>
        </w:rPr>
        <w:t xml:space="preserve">). If this critical value is such that there are some type B companies that will certify, it must follow that all the type A companies will certify. This can be proven by the fact that </w:t>
      </w:r>
      <m:oMath>
        <m:r>
          <m:rPr>
            <m:nor/>
          </m:rPr>
          <w:rPr>
            <w:rFonts w:ascii="Cambria Math" w:hAnsi="Cambria Math"/>
            <w:sz w:val="24"/>
            <w:szCs w:val="24"/>
            <w:lang w:val="en-GB"/>
          </w:rPr>
          <m:t xml:space="preserve">1 </m:t>
        </m:r>
        <m:r>
          <m:rPr>
            <m:nor/>
          </m:rPr>
          <w:rPr>
            <w:rFonts w:ascii="Cambria Math" w:hAnsi="Cambria Math" w:cs="Lucida Sans Unicode"/>
            <w:sz w:val="24"/>
            <w:szCs w:val="24"/>
            <w:lang w:val="en-GB"/>
          </w:rPr>
          <m:t>≥</m:t>
        </m:r>
        <m:r>
          <m:rPr>
            <m:nor/>
          </m:rPr>
          <w:rPr>
            <w:rFonts w:ascii="Cambria Math" w:hAnsi="Cambria Math"/>
            <w:sz w:val="24"/>
            <w:szCs w:val="24"/>
            <w:lang w:val="en-GB"/>
          </w:rPr>
          <m:t xml:space="preserve"> q</m:t>
        </m:r>
        <m:r>
          <m:rPr>
            <m:nor/>
          </m:rPr>
          <w:rPr>
            <w:rFonts w:ascii="Cambria Math" w:hAnsi="Cambria Math"/>
            <w:sz w:val="24"/>
            <w:szCs w:val="24"/>
            <w:vertAlign w:val="subscript"/>
            <w:lang w:val="en-GB"/>
          </w:rPr>
          <m:t xml:space="preserve">1,A </m:t>
        </m:r>
        <m:r>
          <m:rPr>
            <m:nor/>
          </m:rPr>
          <w:rPr>
            <w:rFonts w:ascii="Cambria Math" w:hAnsi="Cambria Math"/>
            <w:sz w:val="24"/>
            <w:szCs w:val="24"/>
            <w:lang w:val="en-GB"/>
          </w:rPr>
          <m:t>&gt; q</m:t>
        </m:r>
        <m:r>
          <m:rPr>
            <m:nor/>
          </m:rPr>
          <w:rPr>
            <w:rFonts w:ascii="Cambria Math" w:hAnsi="Cambria Math"/>
            <w:sz w:val="24"/>
            <w:szCs w:val="24"/>
            <w:vertAlign w:val="subscript"/>
            <w:lang w:val="en-GB"/>
          </w:rPr>
          <m:t>1,B</m:t>
        </m:r>
        <m:r>
          <m:rPr>
            <m:nor/>
          </m:rPr>
          <w:rPr>
            <w:rFonts w:ascii="Cambria Math" w:hAnsi="Cambria Math"/>
            <w:sz w:val="24"/>
            <w:szCs w:val="24"/>
            <w:lang w:val="en-GB"/>
          </w:rPr>
          <m:t xml:space="preserve"> </m:t>
        </m:r>
        <m:r>
          <m:rPr>
            <m:nor/>
          </m:rPr>
          <w:rPr>
            <w:rFonts w:ascii="Cambria Math" w:hAnsi="Cambria Math" w:cs="Lucida Sans Unicode"/>
            <w:sz w:val="24"/>
            <w:szCs w:val="24"/>
            <w:lang w:val="en-GB"/>
          </w:rPr>
          <m:t xml:space="preserve">≥ </m:t>
        </m:r>
        <m:r>
          <m:rPr>
            <m:nor/>
          </m:rPr>
          <w:rPr>
            <w:rFonts w:ascii="Cambria Math" w:hAnsi="Cambria Math"/>
            <w:sz w:val="24"/>
            <w:szCs w:val="24"/>
            <w:lang w:val="en-GB"/>
          </w:rPr>
          <m:t>0</m:t>
        </m:r>
      </m:oMath>
      <w:r>
        <w:rPr>
          <w:sz w:val="24"/>
          <w:szCs w:val="24"/>
          <w:lang w:val="en-GB"/>
        </w:rPr>
        <w:t xml:space="preserve">, meaning that the expected value of </w:t>
      </w:r>
      <m:oMath>
        <m:r>
          <m:rPr>
            <m:nor/>
          </m:rPr>
          <w:rPr>
            <w:rFonts w:ascii="Cambria Math" w:hAnsi="Cambria Math"/>
            <w:sz w:val="24"/>
            <w:szCs w:val="24"/>
            <w:lang w:val="en-GB"/>
          </w:rPr>
          <m:t>P (C, r)</m:t>
        </m:r>
      </m:oMath>
      <w:r>
        <w:rPr>
          <w:sz w:val="24"/>
          <w:szCs w:val="24"/>
          <w:lang w:val="en-GB"/>
        </w:rPr>
        <w:t xml:space="preserve"> over </w:t>
      </w:r>
      <m:oMath>
        <m:r>
          <m:rPr>
            <m:nor/>
          </m:rPr>
          <w:rPr>
            <w:rFonts w:ascii="Cambria Math" w:hAnsi="Cambria Math"/>
            <w:sz w:val="24"/>
            <w:szCs w:val="24"/>
            <w:lang w:val="en-GB"/>
          </w:rPr>
          <m:t>P(U)</m:t>
        </m:r>
      </m:oMath>
      <w:r>
        <w:rPr>
          <w:sz w:val="24"/>
          <w:szCs w:val="24"/>
          <w:lang w:val="en-GB"/>
        </w:rPr>
        <w:t xml:space="preserve"> when certifying will always outweigh the certification costs. </w:t>
      </w:r>
    </w:p>
    <w:p w:rsidR="00EC6F74" w:rsidRDefault="00EC6F74" w:rsidP="00EC6F74">
      <w:pPr>
        <w:spacing w:line="360" w:lineRule="auto"/>
        <w:jc w:val="both"/>
        <w:rPr>
          <w:rFonts w:eastAsiaTheme="minorEastAsia"/>
          <w:sz w:val="24"/>
          <w:szCs w:val="24"/>
          <w:lang w:val="en-US"/>
        </w:rPr>
      </w:pPr>
      <w:r>
        <w:rPr>
          <w:sz w:val="24"/>
          <w:szCs w:val="24"/>
          <w:lang w:val="en-GB"/>
        </w:rPr>
        <w:t xml:space="preserve">Secondly, if </w:t>
      </w:r>
      <m:oMath>
        <m:r>
          <m:rPr>
            <m:nor/>
          </m:rPr>
          <w:rPr>
            <w:rFonts w:cs="Times New Roman"/>
            <w:sz w:val="24"/>
            <w:szCs w:val="24"/>
            <w:lang w:val="en-GB"/>
          </w:rPr>
          <m:t>ϴ</m:t>
        </m:r>
        <m:r>
          <m:rPr>
            <m:nor/>
          </m:rPr>
          <w:rPr>
            <w:sz w:val="24"/>
            <w:szCs w:val="24"/>
            <w:lang w:val="en-GB"/>
          </w:rPr>
          <m:t>*</m:t>
        </m:r>
        <m:r>
          <m:rPr>
            <m:nor/>
          </m:rPr>
          <w:rPr>
            <w:sz w:val="24"/>
            <w:szCs w:val="24"/>
            <w:vertAlign w:val="subscript"/>
            <w:lang w:val="en-GB"/>
          </w:rPr>
          <m:t>A</m:t>
        </m:r>
        <m:r>
          <m:rPr>
            <m:nor/>
          </m:rPr>
          <w:rPr>
            <w:sz w:val="24"/>
            <w:szCs w:val="24"/>
            <w:lang w:val="en-GB"/>
          </w:rPr>
          <m:t xml:space="preserve"> &lt; 1</m:t>
        </m:r>
      </m:oMath>
      <w:r>
        <w:rPr>
          <w:rFonts w:eastAsiaTheme="minorEastAsia"/>
          <w:sz w:val="24"/>
          <w:szCs w:val="24"/>
          <w:lang w:val="en-GB"/>
        </w:rPr>
        <w:t>, meaning that not all type A companies are willing to certify, then no type B companies can be willing to certify. With the same reasoning as before, the threshold for type A companies to outweigh the certification costs is per definition higher than that of type B companies. This means that if not all type A companies can cover the costs with the difference between</w:t>
      </w:r>
      <w:r>
        <w:rPr>
          <w:sz w:val="24"/>
          <w:szCs w:val="24"/>
          <w:lang w:val="en-US"/>
        </w:rPr>
        <w:t xml:space="preserve"> </w:t>
      </w:r>
      <m:oMath>
        <m:r>
          <m:rPr>
            <m:nor/>
          </m:rPr>
          <w:rPr>
            <w:rFonts w:ascii="Cambria Math" w:hAnsi="Cambria Math"/>
            <w:sz w:val="24"/>
            <w:szCs w:val="24"/>
            <w:lang w:val="en-US"/>
          </w:rPr>
          <m:t>P(C, r)</m:t>
        </m:r>
      </m:oMath>
      <w:r>
        <w:rPr>
          <w:sz w:val="24"/>
          <w:szCs w:val="24"/>
          <w:lang w:val="en-US"/>
        </w:rPr>
        <w:t xml:space="preserve"> and </w:t>
      </w:r>
      <m:oMath>
        <m:r>
          <m:rPr>
            <m:nor/>
          </m:rPr>
          <w:rPr>
            <w:rFonts w:ascii="Cambria Math" w:hAnsi="Cambria Math"/>
            <w:sz w:val="24"/>
            <w:szCs w:val="24"/>
            <w:lang w:val="en-US"/>
          </w:rPr>
          <m:t>P(U)</m:t>
        </m:r>
      </m:oMath>
      <w:r>
        <w:rPr>
          <w:rFonts w:eastAsiaTheme="minorEastAsia"/>
          <w:sz w:val="24"/>
          <w:szCs w:val="24"/>
          <w:lang w:val="en-US"/>
        </w:rPr>
        <w:t xml:space="preserve">, neither can the type B companies. </w:t>
      </w:r>
    </w:p>
    <w:p w:rsidR="00EC6F74" w:rsidRDefault="00EC6F74" w:rsidP="00EC6F74">
      <w:pPr>
        <w:spacing w:line="360" w:lineRule="auto"/>
        <w:jc w:val="both"/>
        <w:rPr>
          <w:rFonts w:eastAsiaTheme="minorEastAsia"/>
          <w:sz w:val="24"/>
          <w:szCs w:val="24"/>
          <w:lang w:val="en-US"/>
        </w:rPr>
      </w:pPr>
      <w:r>
        <w:rPr>
          <w:rFonts w:eastAsiaTheme="minorEastAsia"/>
          <w:sz w:val="24"/>
          <w:szCs w:val="24"/>
          <w:lang w:val="en-US"/>
        </w:rPr>
        <w:t xml:space="preserve">Taking these findings into account, there are only four possible </w:t>
      </w:r>
      <w:proofErr w:type="spellStart"/>
      <w:r>
        <w:rPr>
          <w:rFonts w:eastAsiaTheme="minorEastAsia"/>
          <w:sz w:val="24"/>
          <w:szCs w:val="24"/>
          <w:lang w:val="en-US"/>
        </w:rPr>
        <w:t>equilibria</w:t>
      </w:r>
      <w:proofErr w:type="spellEnd"/>
      <w:r>
        <w:rPr>
          <w:rFonts w:eastAsiaTheme="minorEastAsia"/>
          <w:sz w:val="24"/>
          <w:szCs w:val="24"/>
          <w:lang w:val="en-US"/>
        </w:rPr>
        <w:t xml:space="preserve"> left. Those </w:t>
      </w:r>
      <w:proofErr w:type="spellStart"/>
      <w:r>
        <w:rPr>
          <w:rFonts w:eastAsiaTheme="minorEastAsia"/>
          <w:sz w:val="24"/>
          <w:szCs w:val="24"/>
          <w:lang w:val="en-US"/>
        </w:rPr>
        <w:t>equilibria</w:t>
      </w:r>
      <w:proofErr w:type="spellEnd"/>
      <w:r>
        <w:rPr>
          <w:rFonts w:eastAsiaTheme="minorEastAsia"/>
          <w:sz w:val="24"/>
          <w:szCs w:val="24"/>
          <w:lang w:val="en-US"/>
        </w:rPr>
        <w:t xml:space="preserve"> will now be tested to find out whether they are Perfect Bayesian </w:t>
      </w:r>
      <w:proofErr w:type="spellStart"/>
      <w:r>
        <w:rPr>
          <w:rFonts w:eastAsiaTheme="minorEastAsia"/>
          <w:sz w:val="24"/>
          <w:szCs w:val="24"/>
          <w:lang w:val="en-US"/>
        </w:rPr>
        <w:t>Equilibria</w:t>
      </w:r>
      <w:proofErr w:type="spellEnd"/>
      <w:r>
        <w:rPr>
          <w:rFonts w:eastAsiaTheme="minorEastAsia"/>
          <w:sz w:val="24"/>
          <w:szCs w:val="24"/>
          <w:lang w:val="en-US"/>
        </w:rPr>
        <w:t xml:space="preserve">. </w:t>
      </w:r>
    </w:p>
    <w:p w:rsidR="00227E2B" w:rsidRDefault="00227E2B">
      <w:pPr>
        <w:spacing w:after="200" w:line="276" w:lineRule="auto"/>
        <w:rPr>
          <w:color w:val="365F91" w:themeColor="accent1" w:themeShade="BF"/>
          <w:sz w:val="26"/>
          <w:szCs w:val="26"/>
          <w:lang w:val="en-US"/>
        </w:rPr>
      </w:pPr>
      <w:r>
        <w:rPr>
          <w:color w:val="365F91" w:themeColor="accent1" w:themeShade="BF"/>
          <w:sz w:val="26"/>
          <w:szCs w:val="26"/>
          <w:lang w:val="en-US"/>
        </w:rPr>
        <w:br w:type="page"/>
      </w:r>
    </w:p>
    <w:p w:rsidR="00227E2B" w:rsidRDefault="00227E2B" w:rsidP="00227E2B">
      <w:pPr>
        <w:spacing w:line="360" w:lineRule="auto"/>
        <w:jc w:val="both"/>
        <w:rPr>
          <w:sz w:val="24"/>
          <w:szCs w:val="24"/>
          <w:lang w:val="en-US"/>
        </w:rPr>
      </w:pPr>
      <w:r w:rsidRPr="00F66B2C">
        <w:rPr>
          <w:color w:val="365F91" w:themeColor="accent1" w:themeShade="BF"/>
          <w:sz w:val="26"/>
          <w:szCs w:val="26"/>
          <w:lang w:val="en-US"/>
        </w:rPr>
        <w:lastRenderedPageBreak/>
        <w:t>(</w:t>
      </w:r>
      <m:oMath>
        <m:r>
          <m:rPr>
            <m:nor/>
          </m:rPr>
          <w:rPr>
            <w:rFonts w:ascii="Times New Roman" w:hAnsi="Times New Roman" w:cs="Times New Roman"/>
            <w:color w:val="365F91" w:themeColor="accent1" w:themeShade="BF"/>
            <w:sz w:val="26"/>
            <w:szCs w:val="26"/>
            <w:lang w:val="en-GB"/>
          </w:rPr>
          <m:t>ϴ</m:t>
        </m:r>
        <m:r>
          <m:rPr>
            <m:nor/>
          </m:rPr>
          <w:rPr>
            <w:rFonts w:ascii="Cambria Math" w:hAnsi="Cambria Math"/>
            <w:color w:val="365F91" w:themeColor="accent1" w:themeShade="BF"/>
            <w:sz w:val="26"/>
            <w:szCs w:val="26"/>
            <w:vertAlign w:val="subscript"/>
            <w:lang w:val="en-GB"/>
          </w:rPr>
          <m:t>B</m:t>
        </m:r>
        <m:r>
          <m:rPr>
            <m:nor/>
          </m:rPr>
          <w:rPr>
            <w:rFonts w:ascii="Cambria Math" w:hAnsi="Cambria Math"/>
            <w:color w:val="365F91" w:themeColor="accent1" w:themeShade="BF"/>
            <w:sz w:val="26"/>
            <w:szCs w:val="26"/>
            <w:lang w:val="en-GB"/>
          </w:rPr>
          <m:t xml:space="preserve"> = 1, </m:t>
        </m:r>
        <m:r>
          <m:rPr>
            <m:nor/>
          </m:rPr>
          <w:rPr>
            <w:rFonts w:ascii="Times New Roman" w:hAnsi="Times New Roman" w:cs="Times New Roman"/>
            <w:color w:val="365F91" w:themeColor="accent1" w:themeShade="BF"/>
            <w:sz w:val="26"/>
            <w:szCs w:val="26"/>
            <w:lang w:val="en-GB"/>
          </w:rPr>
          <m:t>ϴ</m:t>
        </m:r>
        <m:r>
          <m:rPr>
            <m:nor/>
          </m:rPr>
          <w:rPr>
            <w:rFonts w:ascii="Cambria Math" w:hAnsi="Cambria Math"/>
            <w:color w:val="365F91" w:themeColor="accent1" w:themeShade="BF"/>
            <w:sz w:val="26"/>
            <w:szCs w:val="26"/>
            <w:vertAlign w:val="subscript"/>
            <w:lang w:val="en-GB"/>
          </w:rPr>
          <m:t>A</m:t>
        </m:r>
        <m:r>
          <m:rPr>
            <m:nor/>
          </m:rPr>
          <w:rPr>
            <w:rFonts w:ascii="Cambria Math" w:hAnsi="Cambria Math"/>
            <w:color w:val="365F91" w:themeColor="accent1" w:themeShade="BF"/>
            <w:sz w:val="26"/>
            <w:szCs w:val="26"/>
            <w:lang w:val="en-GB"/>
          </w:rPr>
          <m:t xml:space="preserve"> = 1</m:t>
        </m:r>
      </m:oMath>
      <w:r w:rsidRPr="00F66B2C">
        <w:rPr>
          <w:color w:val="365F91" w:themeColor="accent1" w:themeShade="BF"/>
          <w:sz w:val="26"/>
          <w:szCs w:val="26"/>
          <w:lang w:val="en-GB"/>
        </w:rPr>
        <w:t>)</w:t>
      </w:r>
      <w:r>
        <w:rPr>
          <w:sz w:val="24"/>
          <w:szCs w:val="24"/>
          <w:lang w:val="en-US"/>
        </w:rPr>
        <w:br/>
        <w:t>When type B companies choose to certify (</w:t>
      </w:r>
      <m:oMath>
        <m:r>
          <m:rPr>
            <m:nor/>
          </m:rPr>
          <w:rPr>
            <w:rFonts w:ascii="Times New Roman" w:hAnsi="Times New Roman" w:cs="Times New Roman"/>
            <w:sz w:val="24"/>
            <w:szCs w:val="24"/>
            <w:lang w:val="en-GB"/>
          </w:rPr>
          <m:t>ϴ</m:t>
        </m:r>
        <m:r>
          <m:rPr>
            <m:nor/>
          </m:rPr>
          <w:rPr>
            <w:rFonts w:ascii="Cambria Math" w:hAnsi="Cambria Math"/>
            <w:sz w:val="24"/>
            <w:szCs w:val="24"/>
            <w:vertAlign w:val="subscript"/>
            <w:lang w:val="en-GB"/>
          </w:rPr>
          <m:t>B</m:t>
        </m:r>
        <m:r>
          <m:rPr>
            <m:nor/>
          </m:rPr>
          <w:rPr>
            <w:rFonts w:ascii="Cambria Math" w:hAnsi="Cambria Math"/>
            <w:sz w:val="24"/>
            <w:szCs w:val="24"/>
            <w:lang w:val="en-GB"/>
          </w:rPr>
          <m:t xml:space="preserve"> = 1</m:t>
        </m:r>
      </m:oMath>
      <w:r>
        <w:rPr>
          <w:rFonts w:eastAsiaTheme="minorEastAsia"/>
          <w:sz w:val="24"/>
          <w:szCs w:val="24"/>
          <w:lang w:val="en-GB"/>
        </w:rPr>
        <w:t xml:space="preserve">), it must be that type A companies are willing to do so as well (see the reasoning above) and publish their results. As seen in the table above, the expected values of </w:t>
      </w:r>
      <m:oMath>
        <m:r>
          <m:rPr>
            <m:nor/>
          </m:rPr>
          <w:rPr>
            <w:rFonts w:ascii="Cambria Math" w:hAnsi="Cambria Math"/>
            <w:sz w:val="24"/>
            <w:szCs w:val="24"/>
            <w:lang w:val="en-US"/>
          </w:rPr>
          <m:t>P(C, r)</m:t>
        </m:r>
      </m:oMath>
      <w:r>
        <w:rPr>
          <w:rFonts w:eastAsiaTheme="minorEastAsia"/>
          <w:sz w:val="24"/>
          <w:szCs w:val="24"/>
          <w:lang w:val="en-US"/>
        </w:rPr>
        <w:t xml:space="preserve"> will always be higher than the expected value of </w:t>
      </w:r>
      <m:oMath>
        <m:r>
          <m:rPr>
            <m:nor/>
          </m:rPr>
          <w:rPr>
            <w:rFonts w:ascii="Cambria Math" w:hAnsi="Cambria Math"/>
            <w:sz w:val="24"/>
            <w:szCs w:val="24"/>
            <w:lang w:val="en-US"/>
          </w:rPr>
          <m:t>P(U)</m:t>
        </m:r>
      </m:oMath>
      <w:r>
        <w:rPr>
          <w:sz w:val="24"/>
          <w:szCs w:val="24"/>
          <w:lang w:val="en-US"/>
        </w:rPr>
        <w:t xml:space="preserve">. Therefore, both types of companies will stick to their strategies of certifying, since they have no incentive to do otherwise. This equilibrium will therefore meet the conditions of Perfect Bayesian </w:t>
      </w:r>
      <w:proofErr w:type="spellStart"/>
      <w:r>
        <w:rPr>
          <w:sz w:val="24"/>
          <w:szCs w:val="24"/>
          <w:lang w:val="en-US"/>
        </w:rPr>
        <w:t>Equilibria</w:t>
      </w:r>
      <w:proofErr w:type="spellEnd"/>
      <w:r>
        <w:rPr>
          <w:sz w:val="24"/>
          <w:szCs w:val="24"/>
          <w:lang w:val="en-US"/>
        </w:rPr>
        <w:t xml:space="preserve">, since no player has an incentive to deviate (1), players maximize utility (2) and the value of </w:t>
      </w:r>
      <m:oMath>
        <m:r>
          <m:rPr>
            <m:nor/>
          </m:rPr>
          <w:rPr>
            <w:rFonts w:ascii="Cambria Math" w:hAnsi="Cambria Math"/>
            <w:sz w:val="24"/>
            <w:szCs w:val="24"/>
            <w:lang w:val="en-US"/>
          </w:rPr>
          <m:t>P(C, r)</m:t>
        </m:r>
      </m:oMath>
      <w:r>
        <w:rPr>
          <w:rFonts w:eastAsiaTheme="minorEastAsia"/>
          <w:sz w:val="24"/>
          <w:szCs w:val="24"/>
          <w:lang w:val="en-US"/>
        </w:rPr>
        <w:t xml:space="preserve"> is updated through Bayesian updating (3). This is of course with a </w:t>
      </w:r>
      <w:proofErr w:type="spellStart"/>
      <w:r>
        <w:rPr>
          <w:rFonts w:eastAsiaTheme="minorEastAsia"/>
          <w:sz w:val="24"/>
          <w:szCs w:val="24"/>
          <w:lang w:val="en-US"/>
        </w:rPr>
        <w:t>sidenote</w:t>
      </w:r>
      <w:proofErr w:type="spellEnd"/>
      <w:r>
        <w:rPr>
          <w:rFonts w:eastAsiaTheme="minorEastAsia"/>
          <w:sz w:val="24"/>
          <w:szCs w:val="24"/>
          <w:lang w:val="en-US"/>
        </w:rPr>
        <w:t xml:space="preserve"> that the value of K should not be extremely high in order to stop companies from certifying.</w:t>
      </w:r>
    </w:p>
    <w:p w:rsidR="00227E2B" w:rsidRPr="001A37DF" w:rsidRDefault="00227E2B" w:rsidP="00227E2B">
      <w:pPr>
        <w:spacing w:line="360" w:lineRule="auto"/>
        <w:jc w:val="both"/>
        <w:rPr>
          <w:color w:val="FF0000"/>
          <w:sz w:val="24"/>
          <w:szCs w:val="24"/>
          <w:lang w:val="en-US"/>
        </w:rPr>
      </w:pPr>
      <w:r w:rsidRPr="00F66B2C">
        <w:rPr>
          <w:color w:val="365F91" w:themeColor="accent1" w:themeShade="BF"/>
          <w:sz w:val="26"/>
          <w:szCs w:val="26"/>
          <w:lang w:val="en-US"/>
        </w:rPr>
        <w:t>(</w:t>
      </w:r>
      <m:oMath>
        <m:r>
          <m:rPr>
            <m:nor/>
          </m:rPr>
          <w:rPr>
            <w:rFonts w:ascii="Times New Roman" w:hAnsi="Times New Roman" w:cs="Times New Roman"/>
            <w:color w:val="365F91" w:themeColor="accent1" w:themeShade="BF"/>
            <w:sz w:val="26"/>
            <w:szCs w:val="26"/>
            <w:lang w:val="en-GB"/>
          </w:rPr>
          <m:t>ϴ</m:t>
        </m:r>
        <m:r>
          <m:rPr>
            <m:nor/>
          </m:rPr>
          <w:rPr>
            <w:rFonts w:ascii="Cambria Math" w:hAnsi="Cambria Math"/>
            <w:color w:val="365F91" w:themeColor="accent1" w:themeShade="BF"/>
            <w:sz w:val="26"/>
            <w:szCs w:val="26"/>
            <w:vertAlign w:val="subscript"/>
            <w:lang w:val="en-GB"/>
          </w:rPr>
          <m:t>B</m:t>
        </m:r>
        <m:r>
          <m:rPr>
            <m:nor/>
          </m:rPr>
          <w:rPr>
            <w:rFonts w:ascii="Cambria Math" w:hAnsi="Cambria Math"/>
            <w:color w:val="365F91" w:themeColor="accent1" w:themeShade="BF"/>
            <w:sz w:val="26"/>
            <w:szCs w:val="26"/>
            <w:lang w:val="en-GB"/>
          </w:rPr>
          <m:t xml:space="preserve"> &gt; 0, </m:t>
        </m:r>
        <m:r>
          <m:rPr>
            <m:nor/>
          </m:rPr>
          <w:rPr>
            <w:rFonts w:ascii="Times New Roman" w:hAnsi="Times New Roman" w:cs="Times New Roman"/>
            <w:color w:val="365F91" w:themeColor="accent1" w:themeShade="BF"/>
            <w:sz w:val="26"/>
            <w:szCs w:val="26"/>
            <w:lang w:val="en-GB"/>
          </w:rPr>
          <m:t>ϴ</m:t>
        </m:r>
        <m:r>
          <m:rPr>
            <m:nor/>
          </m:rPr>
          <w:rPr>
            <w:rFonts w:ascii="Cambria Math" w:hAnsi="Cambria Math"/>
            <w:color w:val="365F91" w:themeColor="accent1" w:themeShade="BF"/>
            <w:sz w:val="26"/>
            <w:szCs w:val="26"/>
            <w:vertAlign w:val="subscript"/>
            <w:lang w:val="en-GB"/>
          </w:rPr>
          <m:t>A</m:t>
        </m:r>
        <m:r>
          <m:rPr>
            <m:nor/>
          </m:rPr>
          <w:rPr>
            <w:rFonts w:ascii="Cambria Math" w:hAnsi="Cambria Math"/>
            <w:color w:val="365F91" w:themeColor="accent1" w:themeShade="BF"/>
            <w:sz w:val="26"/>
            <w:szCs w:val="26"/>
            <w:lang w:val="en-GB"/>
          </w:rPr>
          <m:t xml:space="preserve"> = 1</m:t>
        </m:r>
      </m:oMath>
      <w:r w:rsidRPr="00F66B2C">
        <w:rPr>
          <w:color w:val="365F91" w:themeColor="accent1" w:themeShade="BF"/>
          <w:sz w:val="26"/>
          <w:szCs w:val="26"/>
          <w:lang w:val="en-GB"/>
        </w:rPr>
        <w:t>)</w:t>
      </w:r>
      <w:r>
        <w:rPr>
          <w:sz w:val="24"/>
          <w:szCs w:val="24"/>
          <w:lang w:val="en-GB"/>
        </w:rPr>
        <w:br/>
      </w:r>
      <w:r w:rsidRPr="00505785">
        <w:rPr>
          <w:sz w:val="24"/>
          <w:szCs w:val="24"/>
          <w:lang w:val="en-US"/>
        </w:rPr>
        <w:t>As said, when some type B companies choose to certify (</w:t>
      </w:r>
      <m:oMath>
        <m:r>
          <m:rPr>
            <m:nor/>
          </m:rPr>
          <w:rPr>
            <w:rFonts w:ascii="Times New Roman" w:hAnsi="Times New Roman" w:cs="Times New Roman"/>
            <w:sz w:val="24"/>
            <w:szCs w:val="24"/>
            <w:lang w:val="en-GB"/>
          </w:rPr>
          <m:t>ϴ</m:t>
        </m:r>
        <m:r>
          <m:rPr>
            <m:nor/>
          </m:rPr>
          <w:rPr>
            <w:rFonts w:ascii="Cambria Math" w:hAnsi="Cambria Math"/>
            <w:sz w:val="24"/>
            <w:szCs w:val="24"/>
            <w:vertAlign w:val="subscript"/>
            <w:lang w:val="en-GB"/>
          </w:rPr>
          <m:t>B</m:t>
        </m:r>
        <m:r>
          <m:rPr>
            <m:nor/>
          </m:rPr>
          <w:rPr>
            <w:rFonts w:ascii="Cambria Math" w:hAnsi="Cambria Math"/>
            <w:sz w:val="24"/>
            <w:szCs w:val="24"/>
            <w:lang w:val="en-GB"/>
          </w:rPr>
          <m:t xml:space="preserve"> &gt; 0</m:t>
        </m:r>
      </m:oMath>
      <w:r w:rsidRPr="00505785">
        <w:rPr>
          <w:rFonts w:eastAsiaTheme="minorEastAsia"/>
          <w:sz w:val="24"/>
          <w:szCs w:val="24"/>
          <w:lang w:val="en-GB"/>
        </w:rPr>
        <w:t>), it must be that all type A companies are willing to do so as well.</w:t>
      </w:r>
      <w:r w:rsidRPr="00505785">
        <w:rPr>
          <w:sz w:val="24"/>
          <w:szCs w:val="24"/>
          <w:lang w:val="en-US"/>
        </w:rPr>
        <w:t xml:space="preserve"> This equilibrium does meet the conditions of PBE, since no player has an incentive to deviate from this Nash Equilibrium (1): the mixed strategy for type B companies is created by the critical value of </w:t>
      </w:r>
      <m:oMath>
        <m:r>
          <m:rPr>
            <m:nor/>
          </m:rPr>
          <w:rPr>
            <w:rFonts w:ascii="Cambria Math" w:hAnsi="Cambria Math"/>
            <w:sz w:val="24"/>
            <w:szCs w:val="24"/>
            <w:lang w:val="en-US"/>
          </w:rPr>
          <m:t>P(C, r)</m:t>
        </m:r>
      </m:oMath>
      <w:r w:rsidRPr="00505785">
        <w:rPr>
          <w:rFonts w:eastAsiaTheme="minorEastAsia"/>
          <w:sz w:val="24"/>
          <w:szCs w:val="24"/>
          <w:lang w:val="en-US"/>
        </w:rPr>
        <w:t xml:space="preserve"> and type A companies will always be more profitable when certifying. Because of that, all </w:t>
      </w:r>
      <w:r w:rsidRPr="00505785">
        <w:rPr>
          <w:sz w:val="24"/>
          <w:szCs w:val="24"/>
          <w:lang w:val="en-US"/>
        </w:rPr>
        <w:t xml:space="preserve">players maximize expected utility (2) and the value of </w:t>
      </w:r>
      <m:oMath>
        <m:r>
          <m:rPr>
            <m:nor/>
          </m:rPr>
          <w:rPr>
            <w:rFonts w:ascii="Cambria Math" w:hAnsi="Cambria Math"/>
            <w:sz w:val="24"/>
            <w:szCs w:val="24"/>
            <w:lang w:val="en-US"/>
          </w:rPr>
          <m:t>P(C, r)</m:t>
        </m:r>
      </m:oMath>
      <w:r w:rsidRPr="00505785">
        <w:rPr>
          <w:sz w:val="24"/>
          <w:szCs w:val="24"/>
          <w:lang w:val="en-US"/>
        </w:rPr>
        <w:t xml:space="preserve"> is updated with Bayesian updating (3).</w:t>
      </w:r>
    </w:p>
    <w:p w:rsidR="00227E2B" w:rsidRDefault="00227E2B" w:rsidP="00227E2B">
      <w:pPr>
        <w:spacing w:line="360" w:lineRule="auto"/>
        <w:jc w:val="both"/>
        <w:rPr>
          <w:sz w:val="24"/>
          <w:szCs w:val="24"/>
          <w:lang w:val="en-US"/>
        </w:rPr>
      </w:pPr>
      <w:r w:rsidRPr="00F66B2C">
        <w:rPr>
          <w:color w:val="365F91" w:themeColor="accent1" w:themeShade="BF"/>
          <w:sz w:val="26"/>
          <w:szCs w:val="26"/>
          <w:lang w:val="en-US"/>
        </w:rPr>
        <w:t xml:space="preserve"> (</w:t>
      </w:r>
      <m:oMath>
        <m:r>
          <m:rPr>
            <m:nor/>
          </m:rPr>
          <w:rPr>
            <w:rFonts w:ascii="Times New Roman" w:hAnsi="Times New Roman" w:cs="Times New Roman"/>
            <w:color w:val="365F91" w:themeColor="accent1" w:themeShade="BF"/>
            <w:sz w:val="26"/>
            <w:szCs w:val="26"/>
            <w:lang w:val="en-GB"/>
          </w:rPr>
          <m:t>ϴ</m:t>
        </m:r>
        <m:r>
          <m:rPr>
            <m:nor/>
          </m:rPr>
          <w:rPr>
            <w:rFonts w:ascii="Cambria Math" w:hAnsi="Cambria Math"/>
            <w:color w:val="365F91" w:themeColor="accent1" w:themeShade="BF"/>
            <w:sz w:val="26"/>
            <w:szCs w:val="26"/>
            <w:vertAlign w:val="subscript"/>
            <w:lang w:val="en-GB"/>
          </w:rPr>
          <m:t>A</m:t>
        </m:r>
        <m:r>
          <m:rPr>
            <m:nor/>
          </m:rPr>
          <w:rPr>
            <w:rFonts w:ascii="Cambria Math" w:hAnsi="Cambria Math"/>
            <w:color w:val="365F91" w:themeColor="accent1" w:themeShade="BF"/>
            <w:sz w:val="26"/>
            <w:szCs w:val="26"/>
            <w:lang w:val="en-GB"/>
          </w:rPr>
          <m:t xml:space="preserve"> = 0, </m:t>
        </m:r>
        <m:r>
          <m:rPr>
            <m:nor/>
          </m:rPr>
          <w:rPr>
            <w:rFonts w:ascii="Times New Roman" w:hAnsi="Times New Roman" w:cs="Times New Roman"/>
            <w:color w:val="365F91" w:themeColor="accent1" w:themeShade="BF"/>
            <w:sz w:val="26"/>
            <w:szCs w:val="26"/>
            <w:lang w:val="en-GB"/>
          </w:rPr>
          <m:t>ϴ</m:t>
        </m:r>
        <m:r>
          <m:rPr>
            <m:nor/>
          </m:rPr>
          <w:rPr>
            <w:rFonts w:ascii="Cambria Math" w:hAnsi="Cambria Math"/>
            <w:color w:val="365F91" w:themeColor="accent1" w:themeShade="BF"/>
            <w:sz w:val="26"/>
            <w:szCs w:val="26"/>
            <w:vertAlign w:val="subscript"/>
            <w:lang w:val="en-GB"/>
          </w:rPr>
          <m:t>B</m:t>
        </m:r>
        <m:r>
          <m:rPr>
            <m:nor/>
          </m:rPr>
          <w:rPr>
            <w:rFonts w:ascii="Cambria Math" w:hAnsi="Cambria Math"/>
            <w:color w:val="365F91" w:themeColor="accent1" w:themeShade="BF"/>
            <w:sz w:val="26"/>
            <w:szCs w:val="26"/>
            <w:lang w:val="en-GB"/>
          </w:rPr>
          <m:t xml:space="preserve"> = 0</m:t>
        </m:r>
      </m:oMath>
      <w:r w:rsidRPr="00F66B2C">
        <w:rPr>
          <w:color w:val="365F91" w:themeColor="accent1" w:themeShade="BF"/>
          <w:sz w:val="26"/>
          <w:szCs w:val="26"/>
          <w:lang w:val="en-GB"/>
        </w:rPr>
        <w:t>)</w:t>
      </w:r>
      <w:r>
        <w:rPr>
          <w:sz w:val="24"/>
          <w:szCs w:val="24"/>
          <w:lang w:val="en-GB"/>
        </w:rPr>
        <w:br/>
      </w:r>
      <w:r>
        <w:rPr>
          <w:sz w:val="24"/>
          <w:szCs w:val="24"/>
          <w:lang w:val="en-US"/>
        </w:rPr>
        <w:t xml:space="preserve">When type A companies will choose not to certify, a possible strategy of type B companies will also be not to certify. However, this means that all products will be recognized as being </w:t>
      </w:r>
      <m:oMath>
        <m:r>
          <m:rPr>
            <m:nor/>
          </m:rPr>
          <w:rPr>
            <w:rFonts w:ascii="Cambria Math" w:hAnsi="Cambria Math"/>
            <w:sz w:val="24"/>
            <w:szCs w:val="24"/>
            <w:lang w:val="en-US"/>
          </w:rPr>
          <m:t xml:space="preserve">P(U) </m:t>
        </m:r>
      </m:oMath>
      <w:r>
        <w:rPr>
          <w:sz w:val="24"/>
          <w:szCs w:val="24"/>
          <w:lang w:val="en-US"/>
        </w:rPr>
        <w:t xml:space="preserve">products. Since the expected value of </w:t>
      </w:r>
      <m:oMath>
        <m:r>
          <m:rPr>
            <m:nor/>
          </m:rPr>
          <w:rPr>
            <w:rFonts w:ascii="Cambria Math" w:hAnsi="Cambria Math"/>
            <w:sz w:val="24"/>
            <w:szCs w:val="24"/>
            <w:lang w:val="en-US"/>
          </w:rPr>
          <m:t xml:space="preserve">P(C, r) </m:t>
        </m:r>
      </m:oMath>
      <w:r>
        <w:rPr>
          <w:sz w:val="24"/>
          <w:szCs w:val="24"/>
          <w:lang w:val="en-US"/>
        </w:rPr>
        <w:t xml:space="preserve">would make a product more profitable when the strategies will slightly deviate from </w:t>
      </w:r>
      <m:oMath>
        <m:r>
          <m:rPr>
            <m:nor/>
          </m:rPr>
          <w:rPr>
            <w:rFonts w:ascii="Times New Roman" w:hAnsi="Times New Roman" w:cs="Times New Roman"/>
            <w:sz w:val="24"/>
            <w:szCs w:val="24"/>
            <w:lang w:val="en-GB"/>
          </w:rPr>
          <m:t>ϴ</m:t>
        </m:r>
        <m:r>
          <m:rPr>
            <m:nor/>
          </m:rPr>
          <w:rPr>
            <w:rFonts w:ascii="Cambria Math" w:hAnsi="Cambria Math"/>
            <w:sz w:val="24"/>
            <w:szCs w:val="24"/>
            <w:vertAlign w:val="subscript"/>
            <w:lang w:val="en-GB"/>
          </w:rPr>
          <m:t>A</m:t>
        </m:r>
        <m:r>
          <m:rPr>
            <m:nor/>
          </m:rPr>
          <w:rPr>
            <w:rFonts w:ascii="Cambria Math" w:hAnsi="Cambria Math"/>
            <w:sz w:val="24"/>
            <w:szCs w:val="24"/>
            <w:lang w:val="en-GB"/>
          </w:rPr>
          <m:t xml:space="preserve"> = 0, </m:t>
        </m:r>
        <m:r>
          <m:rPr>
            <m:nor/>
          </m:rPr>
          <w:rPr>
            <w:rFonts w:ascii="Times New Roman" w:hAnsi="Times New Roman" w:cs="Times New Roman"/>
            <w:sz w:val="24"/>
            <w:szCs w:val="24"/>
            <w:lang w:val="en-GB"/>
          </w:rPr>
          <m:t>ϴ</m:t>
        </m:r>
        <m:r>
          <m:rPr>
            <m:nor/>
          </m:rPr>
          <w:rPr>
            <w:rFonts w:ascii="Cambria Math" w:hAnsi="Cambria Math"/>
            <w:sz w:val="24"/>
            <w:szCs w:val="24"/>
            <w:vertAlign w:val="subscript"/>
            <w:lang w:val="en-GB"/>
          </w:rPr>
          <m:t>B</m:t>
        </m:r>
        <m:r>
          <m:rPr>
            <m:nor/>
          </m:rPr>
          <w:rPr>
            <w:rFonts w:ascii="Cambria Math" w:hAnsi="Cambria Math"/>
            <w:sz w:val="24"/>
            <w:szCs w:val="24"/>
            <w:lang w:val="en-GB"/>
          </w:rPr>
          <m:t xml:space="preserve"> = 0</m:t>
        </m:r>
      </m:oMath>
      <w:r>
        <w:rPr>
          <w:sz w:val="24"/>
          <w:szCs w:val="24"/>
          <w:lang w:val="en-US"/>
        </w:rPr>
        <w:t>, there is an incentive for both types of companies to certify and try to receive a rank 1 in order to be able to publish that. Again, this combination of strategies is not stable.</w:t>
      </w:r>
    </w:p>
    <w:p w:rsidR="00227E2B" w:rsidRDefault="00227E2B" w:rsidP="00227E2B">
      <w:pPr>
        <w:spacing w:line="360" w:lineRule="auto"/>
        <w:jc w:val="both"/>
        <w:rPr>
          <w:rFonts w:eastAsiaTheme="minorEastAsia"/>
          <w:sz w:val="24"/>
          <w:szCs w:val="24"/>
          <w:lang w:val="en-US"/>
        </w:rPr>
      </w:pPr>
      <w:r w:rsidRPr="00F66B2C">
        <w:rPr>
          <w:color w:val="365F91" w:themeColor="accent1" w:themeShade="BF"/>
          <w:sz w:val="26"/>
          <w:szCs w:val="26"/>
          <w:lang w:val="en-US"/>
        </w:rPr>
        <w:t xml:space="preserve"> (</w:t>
      </w:r>
      <m:oMath>
        <m:r>
          <m:rPr>
            <m:nor/>
          </m:rPr>
          <w:rPr>
            <w:rFonts w:ascii="Times New Roman" w:hAnsi="Times New Roman" w:cs="Times New Roman"/>
            <w:color w:val="365F91" w:themeColor="accent1" w:themeShade="BF"/>
            <w:sz w:val="26"/>
            <w:szCs w:val="26"/>
            <w:lang w:val="en-GB"/>
          </w:rPr>
          <m:t>ϴ</m:t>
        </m:r>
        <m:r>
          <m:rPr>
            <m:nor/>
          </m:rPr>
          <w:rPr>
            <w:rFonts w:ascii="Cambria Math" w:hAnsi="Cambria Math"/>
            <w:color w:val="365F91" w:themeColor="accent1" w:themeShade="BF"/>
            <w:sz w:val="26"/>
            <w:szCs w:val="26"/>
            <w:vertAlign w:val="subscript"/>
            <w:lang w:val="en-GB"/>
          </w:rPr>
          <m:t>A</m:t>
        </m:r>
        <m:r>
          <m:rPr>
            <m:nor/>
          </m:rPr>
          <w:rPr>
            <w:rFonts w:ascii="Cambria Math" w:hAnsi="Cambria Math"/>
            <w:color w:val="365F91" w:themeColor="accent1" w:themeShade="BF"/>
            <w:sz w:val="26"/>
            <w:szCs w:val="26"/>
            <w:lang w:val="en-GB"/>
          </w:rPr>
          <m:t xml:space="preserve"> &lt; 1, </m:t>
        </m:r>
        <m:r>
          <m:rPr>
            <m:nor/>
          </m:rPr>
          <w:rPr>
            <w:rFonts w:ascii="Times New Roman" w:hAnsi="Times New Roman" w:cs="Times New Roman"/>
            <w:color w:val="365F91" w:themeColor="accent1" w:themeShade="BF"/>
            <w:sz w:val="26"/>
            <w:szCs w:val="26"/>
            <w:lang w:val="en-GB"/>
          </w:rPr>
          <m:t>ϴ</m:t>
        </m:r>
        <m:r>
          <m:rPr>
            <m:nor/>
          </m:rPr>
          <w:rPr>
            <w:rFonts w:ascii="Cambria Math" w:hAnsi="Cambria Math"/>
            <w:color w:val="365F91" w:themeColor="accent1" w:themeShade="BF"/>
            <w:sz w:val="26"/>
            <w:szCs w:val="26"/>
            <w:vertAlign w:val="subscript"/>
            <w:lang w:val="en-GB"/>
          </w:rPr>
          <m:t>B</m:t>
        </m:r>
        <m:r>
          <m:rPr>
            <m:nor/>
          </m:rPr>
          <w:rPr>
            <w:rFonts w:ascii="Cambria Math" w:hAnsi="Cambria Math"/>
            <w:color w:val="365F91" w:themeColor="accent1" w:themeShade="BF"/>
            <w:sz w:val="26"/>
            <w:szCs w:val="26"/>
            <w:lang w:val="en-GB"/>
          </w:rPr>
          <m:t xml:space="preserve"> = 0</m:t>
        </m:r>
      </m:oMath>
      <w:r w:rsidRPr="00F66B2C">
        <w:rPr>
          <w:color w:val="365F91" w:themeColor="accent1" w:themeShade="BF"/>
          <w:sz w:val="26"/>
          <w:szCs w:val="26"/>
          <w:lang w:val="en-GB"/>
        </w:rPr>
        <w:t>)</w:t>
      </w:r>
      <w:r>
        <w:rPr>
          <w:sz w:val="24"/>
          <w:szCs w:val="24"/>
          <w:lang w:val="en-GB"/>
        </w:rPr>
        <w:br/>
        <w:t xml:space="preserve">Lastly, a situation in which type A companies have a mixed strategy and type B companies choose not to certify will be analysed. As reasoned before, when not even all type A companies are willing to pay the costs upon receiving </w:t>
      </w:r>
      <m:oMath>
        <m:r>
          <m:rPr>
            <m:nor/>
          </m:rPr>
          <w:rPr>
            <w:rFonts w:ascii="Cambria Math" w:hAnsi="Cambria Math"/>
            <w:sz w:val="24"/>
            <w:szCs w:val="24"/>
            <w:lang w:val="en-US"/>
          </w:rPr>
          <m:t>P(C, r)</m:t>
        </m:r>
      </m:oMath>
      <w:r>
        <w:rPr>
          <w:rFonts w:eastAsiaTheme="minorEastAsia"/>
          <w:sz w:val="24"/>
          <w:szCs w:val="24"/>
          <w:lang w:val="en-US"/>
        </w:rPr>
        <w:t xml:space="preserve">, the type B companies will certainly not be willing to do so. However, since </w:t>
      </w:r>
      <m:oMath>
        <m:r>
          <m:rPr>
            <m:nor/>
          </m:rPr>
          <w:rPr>
            <w:rFonts w:ascii="Cambria Math" w:hAnsi="Cambria Math"/>
            <w:sz w:val="24"/>
            <w:szCs w:val="24"/>
            <w:lang w:val="en-GB"/>
          </w:rPr>
          <m:t>q</m:t>
        </m:r>
        <m:r>
          <m:rPr>
            <m:nor/>
          </m:rPr>
          <w:rPr>
            <w:rFonts w:ascii="Cambria Math" w:hAnsi="Cambria Math"/>
            <w:sz w:val="24"/>
            <w:szCs w:val="24"/>
            <w:vertAlign w:val="subscript"/>
            <w:lang w:val="en-GB"/>
          </w:rPr>
          <m:t>1,A</m:t>
        </m:r>
      </m:oMath>
      <w:r>
        <w:rPr>
          <w:rFonts w:eastAsiaTheme="minorEastAsia"/>
          <w:sz w:val="24"/>
          <w:szCs w:val="24"/>
          <w:vertAlign w:val="subscript"/>
          <w:lang w:val="en-GB"/>
        </w:rPr>
        <w:t xml:space="preserve">  </w:t>
      </w:r>
      <w:r>
        <w:rPr>
          <w:sz w:val="24"/>
          <w:szCs w:val="24"/>
          <w:lang w:val="en-GB"/>
        </w:rPr>
        <w:t xml:space="preserve">is the same for every type A company, there is no critical value for which there are some type A companies which are not willing to </w:t>
      </w:r>
      <w:r>
        <w:rPr>
          <w:sz w:val="24"/>
          <w:szCs w:val="24"/>
          <w:lang w:val="en-GB"/>
        </w:rPr>
        <w:lastRenderedPageBreak/>
        <w:t xml:space="preserve">certify. The difference between </w:t>
      </w:r>
      <m:oMath>
        <m:r>
          <m:rPr>
            <m:nor/>
          </m:rPr>
          <w:rPr>
            <w:rFonts w:ascii="Cambria Math" w:hAnsi="Cambria Math"/>
            <w:sz w:val="24"/>
            <w:szCs w:val="24"/>
            <w:lang w:val="en-US"/>
          </w:rPr>
          <m:t>P(C, r)</m:t>
        </m:r>
      </m:oMath>
      <w:r>
        <w:rPr>
          <w:sz w:val="24"/>
          <w:szCs w:val="24"/>
          <w:lang w:val="en-US"/>
        </w:rPr>
        <w:t xml:space="preserve"> and </w:t>
      </w:r>
      <m:oMath>
        <m:r>
          <m:rPr>
            <m:nor/>
          </m:rPr>
          <w:rPr>
            <w:rFonts w:ascii="Cambria Math" w:hAnsi="Cambria Math"/>
            <w:sz w:val="24"/>
            <w:szCs w:val="24"/>
            <w:lang w:val="en-US"/>
          </w:rPr>
          <m:t>P(U)</m:t>
        </m:r>
      </m:oMath>
      <w:r>
        <w:rPr>
          <w:rFonts w:eastAsiaTheme="minorEastAsia"/>
          <w:sz w:val="24"/>
          <w:szCs w:val="24"/>
          <w:lang w:val="en-US"/>
        </w:rPr>
        <w:t xml:space="preserve"> will not diminish if there are only type A companies with a certification, meaning that there is an incentive for all type A companies to certify. Therefore, this strategy combination is not stable. </w:t>
      </w:r>
    </w:p>
    <w:p w:rsidR="007D72F1" w:rsidRPr="00030967" w:rsidRDefault="007D72F1" w:rsidP="007D72F1">
      <w:pPr>
        <w:pStyle w:val="Kop2"/>
        <w:jc w:val="both"/>
        <w:rPr>
          <w:rFonts w:asciiTheme="minorHAnsi" w:hAnsiTheme="minorHAnsi"/>
          <w:lang w:val="en-US"/>
        </w:rPr>
      </w:pPr>
      <w:bookmarkStart w:id="9" w:name="_Toc420164532"/>
      <w:r w:rsidRPr="00030967">
        <w:rPr>
          <w:rFonts w:asciiTheme="minorHAnsi" w:hAnsiTheme="minorHAnsi"/>
          <w:lang w:val="en-US"/>
        </w:rPr>
        <w:t>Value of K</w:t>
      </w:r>
      <w:bookmarkEnd w:id="9"/>
    </w:p>
    <w:p w:rsidR="007D72F1" w:rsidRDefault="007D72F1" w:rsidP="007D72F1">
      <w:pPr>
        <w:spacing w:line="360" w:lineRule="auto"/>
        <w:jc w:val="both"/>
        <w:rPr>
          <w:sz w:val="24"/>
          <w:szCs w:val="24"/>
          <w:lang w:val="en-GB"/>
        </w:rPr>
      </w:pPr>
      <w:r w:rsidRPr="00030967">
        <w:rPr>
          <w:lang w:val="en-GB"/>
        </w:rPr>
        <w:br/>
      </w:r>
      <w:r>
        <w:rPr>
          <w:sz w:val="24"/>
          <w:szCs w:val="24"/>
          <w:lang w:val="en-GB"/>
        </w:rPr>
        <w:t>As implied by the propositions and the conclusions above, i</w:t>
      </w:r>
      <w:r w:rsidRPr="00030967">
        <w:rPr>
          <w:sz w:val="24"/>
          <w:szCs w:val="24"/>
          <w:lang w:val="en-GB"/>
        </w:rPr>
        <w:t>t is clear that t</w:t>
      </w:r>
      <w:r>
        <w:rPr>
          <w:sz w:val="24"/>
          <w:szCs w:val="24"/>
          <w:lang w:val="en-GB"/>
        </w:rPr>
        <w:t xml:space="preserve">he value of K is crucial in </w:t>
      </w:r>
      <w:r w:rsidRPr="00030967">
        <w:rPr>
          <w:sz w:val="24"/>
          <w:szCs w:val="24"/>
          <w:lang w:val="en-GB"/>
        </w:rPr>
        <w:t>the behaviour of both types of companies</w:t>
      </w:r>
      <w:r>
        <w:rPr>
          <w:sz w:val="24"/>
          <w:szCs w:val="24"/>
          <w:lang w:val="en-GB"/>
        </w:rPr>
        <w:t xml:space="preserve"> when it is seen as a variable. The value of K would then have a certain effect on the incentives of companies to certify or not. It is seen that if and only if the expected added value of a certification outweighs the costs of certification, a company will engage in CSR and certify its products. In the situation of complete information and a separating equilibrium, the value of K must be of such value that type A companies are still willing to pay for it. In the situation of incomplete information and the semi-pooling equilibrium, the value of K must be of such value that it does not create the wrong incentive for type B companies to try for a certification no matter what, but also that it does create an incentive for type A companies to certify. </w:t>
      </w:r>
    </w:p>
    <w:p w:rsidR="004D15A8" w:rsidRDefault="007D72F1" w:rsidP="001A65B6">
      <w:pPr>
        <w:spacing w:line="360" w:lineRule="auto"/>
        <w:jc w:val="both"/>
        <w:rPr>
          <w:sz w:val="24"/>
          <w:szCs w:val="24"/>
          <w:lang w:val="en-GB"/>
        </w:rPr>
      </w:pPr>
      <w:r w:rsidRPr="00030967">
        <w:rPr>
          <w:sz w:val="24"/>
          <w:szCs w:val="24"/>
          <w:lang w:val="en-GB"/>
        </w:rPr>
        <w:t>Since the value of K is of that much importance, it is up to the certification labels to set a certain level. This will clearly be based on their own business model, however it does provide them the incentive to lower the certification costs in o</w:t>
      </w:r>
      <w:r>
        <w:rPr>
          <w:sz w:val="24"/>
          <w:szCs w:val="24"/>
          <w:lang w:val="en-GB"/>
        </w:rPr>
        <w:t>rder to attract more businesses, even if this would decrease the credibility of the label.</w:t>
      </w:r>
      <w:r w:rsidRPr="00030967">
        <w:rPr>
          <w:sz w:val="24"/>
          <w:szCs w:val="24"/>
          <w:lang w:val="en-GB"/>
        </w:rPr>
        <w:t xml:space="preserve"> </w:t>
      </w:r>
      <w:r>
        <w:rPr>
          <w:sz w:val="24"/>
          <w:szCs w:val="24"/>
          <w:lang w:val="en-GB"/>
        </w:rPr>
        <w:t>On the other hand,</w:t>
      </w:r>
      <w:r w:rsidRPr="00030967">
        <w:rPr>
          <w:sz w:val="24"/>
          <w:szCs w:val="24"/>
          <w:lang w:val="en-GB"/>
        </w:rPr>
        <w:t xml:space="preserve"> the certification labels can choose to be an exclusive label with a high value, accompanying the high certification costs. These decisions would be very interesting to look into in further research, since they go beyond the scope of this paper.</w:t>
      </w:r>
      <w:r w:rsidR="004D15A8">
        <w:rPr>
          <w:sz w:val="24"/>
          <w:szCs w:val="24"/>
          <w:lang w:val="en-GB"/>
        </w:rPr>
        <w:br w:type="page"/>
      </w:r>
    </w:p>
    <w:p w:rsidR="004D15A8" w:rsidRDefault="004D15A8" w:rsidP="004D15A8">
      <w:pPr>
        <w:pStyle w:val="Kop1"/>
        <w:spacing w:line="360" w:lineRule="auto"/>
        <w:rPr>
          <w:sz w:val="36"/>
          <w:szCs w:val="36"/>
          <w:lang w:val="en-GB"/>
        </w:rPr>
      </w:pPr>
      <w:bookmarkStart w:id="10" w:name="_Toc420164533"/>
      <w:r w:rsidRPr="004D15A8">
        <w:rPr>
          <w:sz w:val="36"/>
          <w:szCs w:val="36"/>
          <w:lang w:val="en-GB"/>
        </w:rPr>
        <w:lastRenderedPageBreak/>
        <w:t>Conclusion</w:t>
      </w:r>
      <w:bookmarkEnd w:id="10"/>
    </w:p>
    <w:p w:rsidR="004D15A8" w:rsidRDefault="004D15A8" w:rsidP="004D15A8">
      <w:pPr>
        <w:spacing w:line="360" w:lineRule="auto"/>
        <w:rPr>
          <w:sz w:val="24"/>
          <w:szCs w:val="24"/>
          <w:lang w:val="en-GB"/>
        </w:rPr>
      </w:pPr>
      <w:r w:rsidRPr="00030967">
        <w:rPr>
          <w:sz w:val="24"/>
          <w:szCs w:val="24"/>
          <w:lang w:val="en-GB"/>
        </w:rPr>
        <w:t>It is clear that in a market with perfectly accurate certification labels</w:t>
      </w:r>
      <w:r>
        <w:rPr>
          <w:sz w:val="24"/>
          <w:szCs w:val="24"/>
          <w:lang w:val="en-GB"/>
        </w:rPr>
        <w:t xml:space="preserve"> and acceptable certification costs</w:t>
      </w:r>
      <w:r w:rsidRPr="00030967">
        <w:rPr>
          <w:sz w:val="24"/>
          <w:szCs w:val="24"/>
          <w:lang w:val="en-GB"/>
        </w:rPr>
        <w:t xml:space="preserve">, there will be an apparent separating equilibrium. In this equilibrium, type A companies will certify their products and achieve rank 1, meaning their products will be valued higher than uncertified products. On the other hand, type B companies will have no incentive to certify since their net effect will always be negative because of the certification costs. This market would be stimulating for companies to engage in CSR, since they can truly profit from their investments. </w:t>
      </w:r>
      <w:r>
        <w:rPr>
          <w:sz w:val="24"/>
          <w:szCs w:val="24"/>
          <w:lang w:val="en-GB"/>
        </w:rPr>
        <w:t>However, it is highly unlikely that the certification labels will be perfectly accurate.</w:t>
      </w:r>
    </w:p>
    <w:p w:rsidR="000D761A" w:rsidRDefault="000D761A" w:rsidP="004D15A8">
      <w:pPr>
        <w:spacing w:line="360" w:lineRule="auto"/>
        <w:rPr>
          <w:sz w:val="24"/>
          <w:szCs w:val="24"/>
          <w:lang w:val="en-GB"/>
        </w:rPr>
      </w:pPr>
      <w:r>
        <w:rPr>
          <w:sz w:val="24"/>
          <w:szCs w:val="24"/>
          <w:lang w:val="en-GB"/>
        </w:rPr>
        <w:t>W</w:t>
      </w:r>
      <w:r w:rsidRPr="00030967">
        <w:rPr>
          <w:sz w:val="24"/>
          <w:szCs w:val="24"/>
          <w:lang w:val="en-GB"/>
        </w:rPr>
        <w:t xml:space="preserve">hen there is no perfect accuracy of the certification labels, but only the assumption of </w:t>
      </w:r>
      <w:r>
        <w:rPr>
          <w:sz w:val="24"/>
          <w:szCs w:val="24"/>
          <w:lang w:val="en-GB"/>
        </w:rPr>
        <w:t xml:space="preserve">an informative system </w:t>
      </w:r>
      <w:r w:rsidRPr="00030967">
        <w:rPr>
          <w:sz w:val="24"/>
          <w:szCs w:val="24"/>
          <w:lang w:val="en-GB"/>
        </w:rPr>
        <w:t>(</w:t>
      </w:r>
      <m:oMath>
        <m:r>
          <m:rPr>
            <m:nor/>
          </m:rPr>
          <w:rPr>
            <w:rFonts w:ascii="Cambria Math" w:hAnsi="Cambria Math"/>
            <w:sz w:val="24"/>
            <w:szCs w:val="24"/>
            <w:lang w:val="en-GB"/>
          </w:rPr>
          <m:t>q</m:t>
        </m:r>
        <m:r>
          <m:rPr>
            <m:nor/>
          </m:rPr>
          <w:rPr>
            <w:rFonts w:ascii="Cambria Math" w:hAnsi="Cambria Math"/>
            <w:sz w:val="24"/>
            <w:szCs w:val="24"/>
            <w:vertAlign w:val="subscript"/>
            <w:lang w:val="en-GB"/>
          </w:rPr>
          <m:t xml:space="preserve">1,A </m:t>
        </m:r>
        <m:r>
          <m:rPr>
            <m:nor/>
          </m:rPr>
          <w:rPr>
            <w:rFonts w:ascii="Cambria Math" w:hAnsi="Cambria Math"/>
            <w:sz w:val="24"/>
            <w:szCs w:val="24"/>
            <w:lang w:val="en-GB"/>
          </w:rPr>
          <m:t>&gt; q</m:t>
        </m:r>
        <m:r>
          <m:rPr>
            <m:nor/>
          </m:rPr>
          <w:rPr>
            <w:rFonts w:ascii="Cambria Math" w:hAnsi="Cambria Math"/>
            <w:sz w:val="24"/>
            <w:szCs w:val="24"/>
            <w:vertAlign w:val="subscript"/>
            <w:lang w:val="en-GB"/>
          </w:rPr>
          <m:t>1,B</m:t>
        </m:r>
      </m:oMath>
      <w:r w:rsidRPr="00030967">
        <w:rPr>
          <w:sz w:val="24"/>
          <w:szCs w:val="24"/>
          <w:lang w:val="en-GB"/>
        </w:rPr>
        <w:t xml:space="preserve">), </w:t>
      </w:r>
      <w:r>
        <w:rPr>
          <w:sz w:val="24"/>
          <w:szCs w:val="24"/>
          <w:lang w:val="en-GB"/>
        </w:rPr>
        <w:t>there seem to be</w:t>
      </w:r>
      <w:r w:rsidRPr="00030967">
        <w:rPr>
          <w:sz w:val="24"/>
          <w:szCs w:val="24"/>
          <w:lang w:val="en-GB"/>
        </w:rPr>
        <w:t xml:space="preserve"> multiple possible </w:t>
      </w:r>
      <w:r>
        <w:rPr>
          <w:sz w:val="24"/>
          <w:szCs w:val="24"/>
          <w:lang w:val="en-GB"/>
        </w:rPr>
        <w:t>strategy combinations</w:t>
      </w:r>
      <w:r w:rsidRPr="00030967">
        <w:rPr>
          <w:sz w:val="24"/>
          <w:szCs w:val="24"/>
          <w:lang w:val="en-GB"/>
        </w:rPr>
        <w:t>.</w:t>
      </w:r>
      <w:r w:rsidR="000A51DF" w:rsidRPr="000A51DF">
        <w:rPr>
          <w:sz w:val="24"/>
          <w:szCs w:val="24"/>
          <w:lang w:val="en-GB"/>
        </w:rPr>
        <w:t xml:space="preserve"> </w:t>
      </w:r>
      <w:r w:rsidR="000A51DF">
        <w:rPr>
          <w:sz w:val="24"/>
          <w:szCs w:val="24"/>
          <w:lang w:val="en-GB"/>
        </w:rPr>
        <w:t xml:space="preserve">After testing for the criteria of a Perfect Bayesian Equilibrium, there are two stable Nash </w:t>
      </w:r>
      <w:proofErr w:type="spellStart"/>
      <w:r w:rsidR="000A51DF">
        <w:rPr>
          <w:sz w:val="24"/>
          <w:szCs w:val="24"/>
          <w:lang w:val="en-GB"/>
        </w:rPr>
        <w:t>equilibria</w:t>
      </w:r>
      <w:proofErr w:type="spellEnd"/>
      <w:r w:rsidR="000A51DF">
        <w:rPr>
          <w:sz w:val="24"/>
          <w:szCs w:val="24"/>
          <w:lang w:val="en-GB"/>
        </w:rPr>
        <w:t>, namely a mixed strategy for type B companies and a pure strategy of certification for type A companies</w:t>
      </w:r>
      <w:r w:rsidR="001A65B6">
        <w:rPr>
          <w:sz w:val="24"/>
          <w:szCs w:val="24"/>
          <w:lang w:val="en-GB"/>
        </w:rPr>
        <w:t xml:space="preserve"> (</w:t>
      </w:r>
      <m:oMath>
        <m:r>
          <m:rPr>
            <m:nor/>
          </m:rPr>
          <w:rPr>
            <w:rFonts w:ascii="Times New Roman" w:hAnsi="Times New Roman" w:cs="Times New Roman"/>
            <w:sz w:val="24"/>
            <w:szCs w:val="24"/>
            <w:lang w:val="en-GB"/>
          </w:rPr>
          <m:t>ϴ</m:t>
        </m:r>
        <m:r>
          <m:rPr>
            <m:nor/>
          </m:rPr>
          <w:rPr>
            <w:rFonts w:ascii="Cambria Math" w:hAnsi="Cambria Math"/>
            <w:sz w:val="24"/>
            <w:szCs w:val="24"/>
            <w:vertAlign w:val="subscript"/>
            <w:lang w:val="en-GB"/>
          </w:rPr>
          <m:t>A</m:t>
        </m:r>
        <m:r>
          <m:rPr>
            <m:nor/>
          </m:rPr>
          <w:rPr>
            <w:rFonts w:ascii="Cambria Math" w:hAnsi="Cambria Math"/>
            <w:sz w:val="24"/>
            <w:szCs w:val="24"/>
            <w:lang w:val="en-GB"/>
          </w:rPr>
          <m:t xml:space="preserve"> = 1, </m:t>
        </m:r>
        <m:r>
          <m:rPr>
            <m:nor/>
          </m:rPr>
          <w:rPr>
            <w:rFonts w:ascii="Times New Roman" w:hAnsi="Times New Roman" w:cs="Times New Roman"/>
            <w:sz w:val="24"/>
            <w:szCs w:val="24"/>
            <w:lang w:val="en-GB"/>
          </w:rPr>
          <m:t>ϴ</m:t>
        </m:r>
        <m:r>
          <m:rPr>
            <m:nor/>
          </m:rPr>
          <w:rPr>
            <w:rFonts w:ascii="Cambria Math" w:hAnsi="Cambria Math"/>
            <w:sz w:val="24"/>
            <w:szCs w:val="24"/>
            <w:vertAlign w:val="subscript"/>
            <w:lang w:val="en-GB"/>
          </w:rPr>
          <m:t>B</m:t>
        </m:r>
        <m:r>
          <m:rPr>
            <m:nor/>
          </m:rPr>
          <w:rPr>
            <w:rFonts w:ascii="Cambria Math" w:hAnsi="Cambria Math"/>
            <w:sz w:val="24"/>
            <w:szCs w:val="24"/>
            <w:lang w:val="en-GB"/>
          </w:rPr>
          <m:t xml:space="preserve"> &gt; 0</m:t>
        </m:r>
      </m:oMath>
      <w:r w:rsidR="001A65B6">
        <w:rPr>
          <w:rFonts w:eastAsiaTheme="minorEastAsia"/>
          <w:sz w:val="24"/>
          <w:szCs w:val="24"/>
          <w:lang w:val="en-GB"/>
        </w:rPr>
        <w:t>)</w:t>
      </w:r>
      <w:r w:rsidR="00B43CEC">
        <w:rPr>
          <w:rFonts w:eastAsiaTheme="minorEastAsia"/>
          <w:sz w:val="24"/>
          <w:szCs w:val="24"/>
          <w:lang w:val="en-GB"/>
        </w:rPr>
        <w:t>,</w:t>
      </w:r>
      <w:r w:rsidR="002C56C7" w:rsidRPr="002C56C7">
        <w:rPr>
          <w:sz w:val="24"/>
          <w:szCs w:val="24"/>
          <w:lang w:val="en-GB"/>
        </w:rPr>
        <w:t xml:space="preserve"> </w:t>
      </w:r>
      <w:r w:rsidR="002C56C7">
        <w:rPr>
          <w:sz w:val="24"/>
          <w:szCs w:val="24"/>
          <w:lang w:val="en-GB"/>
        </w:rPr>
        <w:t>and a pure strategy of certification for both types of companies</w:t>
      </w:r>
      <w:r w:rsidR="001A65B6">
        <w:rPr>
          <w:sz w:val="24"/>
          <w:szCs w:val="24"/>
          <w:lang w:val="en-GB"/>
        </w:rPr>
        <w:t xml:space="preserve"> (</w:t>
      </w:r>
      <m:oMath>
        <m:r>
          <m:rPr>
            <m:nor/>
          </m:rPr>
          <w:rPr>
            <w:rFonts w:ascii="Times New Roman" w:hAnsi="Times New Roman" w:cs="Times New Roman"/>
            <w:sz w:val="24"/>
            <w:szCs w:val="24"/>
            <w:lang w:val="en-GB"/>
          </w:rPr>
          <m:t>ϴ</m:t>
        </m:r>
        <m:r>
          <m:rPr>
            <m:nor/>
          </m:rPr>
          <w:rPr>
            <w:rFonts w:ascii="Cambria Math" w:hAnsi="Cambria Math"/>
            <w:sz w:val="24"/>
            <w:szCs w:val="24"/>
            <w:vertAlign w:val="subscript"/>
            <w:lang w:val="en-GB"/>
          </w:rPr>
          <m:t>A</m:t>
        </m:r>
        <m:r>
          <m:rPr>
            <m:nor/>
          </m:rPr>
          <w:rPr>
            <w:rFonts w:ascii="Cambria Math" w:hAnsi="Cambria Math"/>
            <w:sz w:val="24"/>
            <w:szCs w:val="24"/>
            <w:lang w:val="en-GB"/>
          </w:rPr>
          <m:t xml:space="preserve"> = 1, </m:t>
        </m:r>
        <m:r>
          <m:rPr>
            <m:nor/>
          </m:rPr>
          <w:rPr>
            <w:rFonts w:ascii="Times New Roman" w:hAnsi="Times New Roman" w:cs="Times New Roman"/>
            <w:sz w:val="24"/>
            <w:szCs w:val="24"/>
            <w:lang w:val="en-GB"/>
          </w:rPr>
          <m:t>ϴ</m:t>
        </m:r>
        <m:r>
          <m:rPr>
            <m:nor/>
          </m:rPr>
          <w:rPr>
            <w:rFonts w:ascii="Cambria Math" w:hAnsi="Cambria Math"/>
            <w:sz w:val="24"/>
            <w:szCs w:val="24"/>
            <w:vertAlign w:val="subscript"/>
            <w:lang w:val="en-GB"/>
          </w:rPr>
          <m:t>B</m:t>
        </m:r>
        <m:r>
          <m:rPr>
            <m:nor/>
          </m:rPr>
          <w:rPr>
            <w:rFonts w:ascii="Cambria Math" w:hAnsi="Cambria Math"/>
            <w:sz w:val="24"/>
            <w:szCs w:val="24"/>
            <w:lang w:val="en-GB"/>
          </w:rPr>
          <m:t xml:space="preserve"> = 1</m:t>
        </m:r>
      </m:oMath>
      <w:r w:rsidR="001A65B6">
        <w:rPr>
          <w:rFonts w:eastAsiaTheme="minorEastAsia"/>
          <w:sz w:val="24"/>
          <w:szCs w:val="24"/>
          <w:lang w:val="en-GB"/>
        </w:rPr>
        <w:t>).</w:t>
      </w:r>
    </w:p>
    <w:p w:rsidR="008418F3" w:rsidRDefault="008418F3" w:rsidP="008418F3">
      <w:pPr>
        <w:spacing w:line="360" w:lineRule="auto"/>
        <w:jc w:val="both"/>
        <w:rPr>
          <w:sz w:val="24"/>
          <w:szCs w:val="24"/>
          <w:lang w:val="en-GB"/>
        </w:rPr>
      </w:pPr>
      <w:r>
        <w:rPr>
          <w:sz w:val="24"/>
          <w:szCs w:val="24"/>
          <w:lang w:val="en-GB"/>
        </w:rPr>
        <w:t xml:space="preserve">Given the values of </w:t>
      </w:r>
      <m:oMath>
        <m:r>
          <m:rPr>
            <m:nor/>
          </m:rPr>
          <w:rPr>
            <w:rFonts w:ascii="Cambria Math" w:hAnsi="Cambria Math"/>
            <w:sz w:val="24"/>
            <w:szCs w:val="24"/>
            <w:lang w:val="en-US"/>
          </w:rPr>
          <m:t>α, q</m:t>
        </m:r>
        <m:r>
          <m:rPr>
            <m:nor/>
          </m:rPr>
          <w:rPr>
            <w:rFonts w:ascii="Cambria Math" w:hAnsi="Cambria Math"/>
            <w:sz w:val="24"/>
            <w:szCs w:val="24"/>
            <w:vertAlign w:val="subscript"/>
            <w:lang w:val="en-US"/>
          </w:rPr>
          <m:t>1,A</m:t>
        </m:r>
        <m:r>
          <m:rPr>
            <m:nor/>
          </m:rPr>
          <w:rPr>
            <w:rFonts w:ascii="Cambria Math" w:hAnsi="Cambria Math"/>
            <w:sz w:val="24"/>
            <w:szCs w:val="24"/>
            <w:lang w:val="en-US"/>
          </w:rPr>
          <m:t>, q</m:t>
        </m:r>
        <m:r>
          <m:rPr>
            <m:nor/>
          </m:rPr>
          <w:rPr>
            <w:rFonts w:ascii="Cambria Math" w:hAnsi="Cambria Math"/>
            <w:sz w:val="24"/>
            <w:szCs w:val="24"/>
            <w:vertAlign w:val="subscript"/>
            <w:lang w:val="en-US"/>
          </w:rPr>
          <m:t>1,B</m:t>
        </m:r>
        <m:r>
          <m:rPr>
            <m:nor/>
          </m:rPr>
          <w:rPr>
            <w:rFonts w:ascii="Cambria Math" w:hAnsi="Cambria Math"/>
            <w:sz w:val="24"/>
            <w:szCs w:val="24"/>
            <w:lang w:val="en-US"/>
          </w:rPr>
          <m:t xml:space="preserve"> and K</m:t>
        </m:r>
      </m:oMath>
      <w:r>
        <w:rPr>
          <w:sz w:val="24"/>
          <w:szCs w:val="24"/>
          <w:lang w:val="en-US"/>
        </w:rPr>
        <w:t xml:space="preserve">, the valuation of responsible products </w:t>
      </w:r>
      <m:oMath>
        <m:r>
          <m:rPr>
            <m:nor/>
          </m:rPr>
          <w:rPr>
            <w:rFonts w:ascii="Cambria Math" w:hAnsi="Cambria Math"/>
            <w:sz w:val="24"/>
            <w:szCs w:val="24"/>
            <w:lang w:val="en-US"/>
          </w:rPr>
          <m:t>P(C, r)</m:t>
        </m:r>
      </m:oMath>
      <w:r w:rsidRPr="00030967">
        <w:rPr>
          <w:sz w:val="24"/>
          <w:szCs w:val="24"/>
          <w:lang w:val="en-GB"/>
        </w:rPr>
        <w:t xml:space="preserve"> will always play a significant role in the strategies and outcomes for both types of companies. </w:t>
      </w:r>
      <w:r>
        <w:rPr>
          <w:sz w:val="24"/>
          <w:szCs w:val="24"/>
          <w:lang w:val="en-GB"/>
        </w:rPr>
        <w:t xml:space="preserve">Since </w:t>
      </w:r>
      <m:oMath>
        <m:r>
          <m:rPr>
            <m:nor/>
          </m:rPr>
          <w:rPr>
            <w:rFonts w:ascii="Cambria Math" w:hAnsi="Cambria Math"/>
            <w:sz w:val="24"/>
            <w:szCs w:val="24"/>
            <w:lang w:val="en-US"/>
          </w:rPr>
          <m:t>P(C, r)</m:t>
        </m:r>
      </m:oMath>
      <w:r>
        <w:rPr>
          <w:rFonts w:eastAsiaTheme="minorEastAsia"/>
          <w:sz w:val="24"/>
          <w:szCs w:val="24"/>
          <w:lang w:val="en-US"/>
        </w:rPr>
        <w:t xml:space="preserve"> </w:t>
      </w:r>
      <w:r>
        <w:rPr>
          <w:sz w:val="24"/>
          <w:szCs w:val="24"/>
          <w:lang w:val="en-GB"/>
        </w:rPr>
        <w:t xml:space="preserve">is updated through Bayesian beliefs, it will decrease when more companies are (falsely) valued as responsible. This accounts for the critical value of </w:t>
      </w:r>
      <m:oMath>
        <m:r>
          <m:rPr>
            <m:nor/>
          </m:rPr>
          <w:rPr>
            <w:rFonts w:ascii="Cambria Math" w:hAnsi="Cambria Math"/>
            <w:sz w:val="24"/>
            <w:szCs w:val="24"/>
            <w:lang w:val="en-US"/>
          </w:rPr>
          <m:t>P(C, r)</m:t>
        </m:r>
      </m:oMath>
      <w:r>
        <w:rPr>
          <w:rFonts w:eastAsiaTheme="minorEastAsia"/>
          <w:sz w:val="24"/>
          <w:szCs w:val="24"/>
          <w:lang w:val="en-US"/>
        </w:rPr>
        <w:t xml:space="preserve"> </w:t>
      </w:r>
      <w:r>
        <w:rPr>
          <w:sz w:val="24"/>
          <w:szCs w:val="24"/>
          <w:lang w:val="en-GB"/>
        </w:rPr>
        <w:t xml:space="preserve">at which a certain group of type B companies have certified, and the other type B companies do not have the incentive to do so anymore. </w:t>
      </w:r>
    </w:p>
    <w:p w:rsidR="008418F3" w:rsidRPr="00030967" w:rsidRDefault="008418F3" w:rsidP="008418F3">
      <w:pPr>
        <w:spacing w:line="360" w:lineRule="auto"/>
        <w:jc w:val="both"/>
        <w:rPr>
          <w:sz w:val="24"/>
          <w:szCs w:val="24"/>
          <w:lang w:val="en-GB"/>
        </w:rPr>
      </w:pPr>
      <w:r w:rsidRPr="00030967">
        <w:rPr>
          <w:sz w:val="24"/>
          <w:szCs w:val="24"/>
          <w:lang w:val="en-GB"/>
        </w:rPr>
        <w:t xml:space="preserve">Ultimately, the goal of these certification labels is to clarify the information on CSR activities and stimulate the fair engagements in CSR. If the certification costs of K are not extremely high, companies </w:t>
      </w:r>
      <w:r>
        <w:rPr>
          <w:sz w:val="24"/>
          <w:szCs w:val="24"/>
          <w:lang w:val="en-GB"/>
        </w:rPr>
        <w:t xml:space="preserve">which </w:t>
      </w:r>
      <w:r w:rsidRPr="00030967">
        <w:rPr>
          <w:sz w:val="24"/>
          <w:szCs w:val="24"/>
          <w:lang w:val="en-GB"/>
        </w:rPr>
        <w:t xml:space="preserve">do engage in CSR will almost always be prepared to certify their products. </w:t>
      </w:r>
      <w:r>
        <w:rPr>
          <w:sz w:val="24"/>
          <w:szCs w:val="24"/>
          <w:lang w:val="en-GB"/>
        </w:rPr>
        <w:t>If</w:t>
      </w:r>
      <w:r w:rsidRPr="00030967">
        <w:rPr>
          <w:sz w:val="24"/>
          <w:szCs w:val="24"/>
          <w:lang w:val="en-GB"/>
        </w:rPr>
        <w:t xml:space="preserve"> the chances of a responsible company to receive a rank 1 will increase and the chances of a non-responsible company to receive a rank 1 will decrease, this semi-pooling equilibrium will tend to a separating equilibrium. Eventually, this will stimulate companies to engage in CSR.</w:t>
      </w:r>
    </w:p>
    <w:p w:rsidR="008418F3" w:rsidRPr="00030967" w:rsidRDefault="008418F3" w:rsidP="008418F3">
      <w:pPr>
        <w:spacing w:line="360" w:lineRule="auto"/>
        <w:jc w:val="both"/>
        <w:rPr>
          <w:sz w:val="24"/>
          <w:szCs w:val="24"/>
          <w:lang w:val="en-GB"/>
        </w:rPr>
      </w:pPr>
      <w:r w:rsidRPr="00030967">
        <w:rPr>
          <w:sz w:val="24"/>
          <w:szCs w:val="24"/>
          <w:lang w:val="en-GB"/>
        </w:rPr>
        <w:t xml:space="preserve">In order to draw more extensive conclusions on this topic, it would be interesting to do some further research on for instance the role of certification labels as middlemen, the influence </w:t>
      </w:r>
      <w:r w:rsidRPr="00030967">
        <w:rPr>
          <w:sz w:val="24"/>
          <w:szCs w:val="24"/>
          <w:lang w:val="en-GB"/>
        </w:rPr>
        <w:lastRenderedPageBreak/>
        <w:t xml:space="preserve">of a multiple-period reputation, or the consumer valuation of certified products. As said, in all the possible </w:t>
      </w:r>
      <w:proofErr w:type="spellStart"/>
      <w:r w:rsidRPr="00030967">
        <w:rPr>
          <w:sz w:val="24"/>
          <w:szCs w:val="24"/>
          <w:lang w:val="en-GB"/>
        </w:rPr>
        <w:t>equilibria</w:t>
      </w:r>
      <w:proofErr w:type="spellEnd"/>
      <w:r w:rsidRPr="00030967">
        <w:rPr>
          <w:sz w:val="24"/>
          <w:szCs w:val="24"/>
          <w:lang w:val="en-GB"/>
        </w:rPr>
        <w:t xml:space="preserve">, the strategies of both types of companies will depend on the certification costs. The certification labels need to find the equilibrium in which they maximize profit and use their influence as middlemen. This could be even more interesting in a dynamic setting, in which reputation and previous decisions will play a role as well. </w:t>
      </w:r>
      <w:r>
        <w:rPr>
          <w:sz w:val="24"/>
          <w:szCs w:val="24"/>
          <w:lang w:val="en-GB"/>
        </w:rPr>
        <w:t xml:space="preserve">At that point, receiving a rank 2 would also influence a company’s profits, instead of simply receiving a type B valuation. </w:t>
      </w:r>
      <w:r w:rsidRPr="00030967">
        <w:rPr>
          <w:sz w:val="24"/>
          <w:szCs w:val="24"/>
          <w:lang w:val="en-GB"/>
        </w:rPr>
        <w:t>What would this mean to the consumer valuation of a certain brand? What if the certification labels actively evaluate companies on “</w:t>
      </w:r>
      <w:proofErr w:type="spellStart"/>
      <w:r w:rsidRPr="00030967">
        <w:rPr>
          <w:sz w:val="24"/>
          <w:szCs w:val="24"/>
          <w:lang w:val="en-GB"/>
        </w:rPr>
        <w:t>greenwashing</w:t>
      </w:r>
      <w:proofErr w:type="spellEnd"/>
      <w:r w:rsidRPr="00030967">
        <w:rPr>
          <w:sz w:val="24"/>
          <w:szCs w:val="24"/>
          <w:lang w:val="en-GB"/>
        </w:rPr>
        <w:t xml:space="preserve">”, would this stimulate fair CSR activities? </w:t>
      </w:r>
      <w:r>
        <w:rPr>
          <w:sz w:val="24"/>
          <w:szCs w:val="24"/>
          <w:lang w:val="en-GB"/>
        </w:rPr>
        <w:t xml:space="preserve">Next to that; is it a fair assumption to say that the value of responsible products will decrease as there are more of them? Or would responsibility become the standard: meaning it would only be more negative to be irresponsible instead of vice versa. </w:t>
      </w:r>
      <w:r w:rsidRPr="00030967">
        <w:rPr>
          <w:sz w:val="24"/>
          <w:szCs w:val="24"/>
          <w:lang w:val="en-GB"/>
        </w:rPr>
        <w:t xml:space="preserve">As CSR itself is still evaluated and being experimented by the companies, more research will also be relevant. </w:t>
      </w:r>
    </w:p>
    <w:p w:rsidR="004371E4" w:rsidRPr="004D15A8" w:rsidRDefault="004371E4" w:rsidP="004D15A8">
      <w:pPr>
        <w:spacing w:line="360" w:lineRule="auto"/>
        <w:rPr>
          <w:lang w:val="en-GB"/>
        </w:rPr>
      </w:pPr>
    </w:p>
    <w:p w:rsidR="004D15A8" w:rsidRDefault="004D15A8" w:rsidP="004D15A8">
      <w:pPr>
        <w:spacing w:after="200" w:line="360" w:lineRule="auto"/>
        <w:rPr>
          <w:sz w:val="24"/>
          <w:szCs w:val="24"/>
          <w:lang w:val="en-GB"/>
        </w:rPr>
      </w:pPr>
    </w:p>
    <w:p w:rsidR="00B43CEC" w:rsidRDefault="00B43CEC">
      <w:pPr>
        <w:spacing w:after="200" w:line="276" w:lineRule="auto"/>
        <w:rPr>
          <w:rFonts w:eastAsiaTheme="majorEastAsia" w:cstheme="majorBidi"/>
          <w:b/>
          <w:bCs/>
          <w:color w:val="365F91" w:themeColor="accent1" w:themeShade="BF"/>
          <w:sz w:val="36"/>
          <w:szCs w:val="36"/>
          <w:lang w:val="en-GB"/>
        </w:rPr>
      </w:pPr>
      <w:r>
        <w:rPr>
          <w:sz w:val="36"/>
          <w:szCs w:val="36"/>
          <w:lang w:val="en-GB"/>
        </w:rPr>
        <w:br w:type="page"/>
      </w:r>
    </w:p>
    <w:p w:rsidR="00150FD9" w:rsidRPr="00030967" w:rsidRDefault="00150FD9" w:rsidP="00150FD9">
      <w:pPr>
        <w:pStyle w:val="Kop1"/>
        <w:spacing w:line="360" w:lineRule="auto"/>
        <w:rPr>
          <w:rFonts w:asciiTheme="minorHAnsi" w:hAnsiTheme="minorHAnsi"/>
          <w:sz w:val="36"/>
          <w:szCs w:val="36"/>
          <w:lang w:val="en-GB"/>
        </w:rPr>
      </w:pPr>
      <w:bookmarkStart w:id="11" w:name="_Toc420164534"/>
      <w:r w:rsidRPr="00030967">
        <w:rPr>
          <w:rFonts w:asciiTheme="minorHAnsi" w:hAnsiTheme="minorHAnsi"/>
          <w:sz w:val="36"/>
          <w:szCs w:val="36"/>
          <w:lang w:val="en-GB"/>
        </w:rPr>
        <w:lastRenderedPageBreak/>
        <w:t>Bibliography</w:t>
      </w:r>
      <w:bookmarkEnd w:id="11"/>
    </w:p>
    <w:p w:rsidR="00150FD9" w:rsidRPr="00B43CEC" w:rsidRDefault="00150FD9" w:rsidP="00B43CEC">
      <w:pPr>
        <w:spacing w:line="360" w:lineRule="auto"/>
        <w:rPr>
          <w:sz w:val="24"/>
          <w:szCs w:val="24"/>
          <w:lang w:val="en-GB"/>
        </w:rPr>
      </w:pPr>
    </w:p>
    <w:p w:rsidR="00150FD9" w:rsidRPr="00B43CEC" w:rsidRDefault="00C7033B" w:rsidP="00B43CEC">
      <w:pPr>
        <w:pStyle w:val="Bibliografie"/>
        <w:spacing w:line="360" w:lineRule="auto"/>
        <w:ind w:left="720" w:hanging="720"/>
        <w:rPr>
          <w:noProof/>
          <w:sz w:val="24"/>
          <w:szCs w:val="24"/>
          <w:lang w:val="en-GB"/>
        </w:rPr>
      </w:pPr>
      <w:r w:rsidRPr="00B43CEC">
        <w:rPr>
          <w:sz w:val="24"/>
          <w:szCs w:val="24"/>
        </w:rPr>
        <w:fldChar w:fldCharType="begin"/>
      </w:r>
      <w:r w:rsidR="00150FD9" w:rsidRPr="00B43CEC">
        <w:rPr>
          <w:sz w:val="24"/>
          <w:szCs w:val="24"/>
          <w:lang w:val="en-US"/>
        </w:rPr>
        <w:instrText xml:space="preserve"> BIBLIOGRAPHY  \l 1043 </w:instrText>
      </w:r>
      <w:r w:rsidRPr="00B43CEC">
        <w:rPr>
          <w:sz w:val="24"/>
          <w:szCs w:val="24"/>
        </w:rPr>
        <w:fldChar w:fldCharType="separate"/>
      </w:r>
      <w:r w:rsidR="00150FD9" w:rsidRPr="00B43CEC">
        <w:rPr>
          <w:noProof/>
          <w:sz w:val="24"/>
          <w:szCs w:val="24"/>
          <w:lang w:val="en-GB"/>
        </w:rPr>
        <w:t xml:space="preserve">AA1000. (2002, July 18). </w:t>
      </w:r>
      <w:r w:rsidR="00150FD9" w:rsidRPr="00B43CEC">
        <w:rPr>
          <w:i/>
          <w:iCs/>
          <w:noProof/>
          <w:sz w:val="24"/>
          <w:szCs w:val="24"/>
          <w:lang w:val="en-GB"/>
        </w:rPr>
        <w:t>European White Paper Steers Clear of Regulation</w:t>
      </w:r>
      <w:r w:rsidR="00150FD9" w:rsidRPr="00B43CEC">
        <w:rPr>
          <w:noProof/>
          <w:sz w:val="24"/>
          <w:szCs w:val="24"/>
          <w:lang w:val="en-GB"/>
        </w:rPr>
        <w:t>. Retrieved from Accountability: http://www.accountability.org.uk/aa1000/default.asp</w:t>
      </w:r>
    </w:p>
    <w:p w:rsidR="00150FD9" w:rsidRPr="00B43CEC" w:rsidRDefault="00150FD9" w:rsidP="00B43CEC">
      <w:pPr>
        <w:pStyle w:val="Bibliografie"/>
        <w:spacing w:line="360" w:lineRule="auto"/>
        <w:ind w:left="720" w:hanging="720"/>
        <w:rPr>
          <w:noProof/>
          <w:sz w:val="24"/>
          <w:szCs w:val="24"/>
          <w:lang w:val="en-GB"/>
        </w:rPr>
      </w:pPr>
      <w:r w:rsidRPr="00B43CEC">
        <w:rPr>
          <w:noProof/>
          <w:sz w:val="24"/>
          <w:szCs w:val="24"/>
        </w:rPr>
        <w:t xml:space="preserve">Albano, G. L., &amp; Lizzeri, A. (2001). </w:t>
      </w:r>
      <w:r w:rsidRPr="00B43CEC">
        <w:rPr>
          <w:noProof/>
          <w:sz w:val="24"/>
          <w:szCs w:val="24"/>
          <w:lang w:val="en-GB"/>
        </w:rPr>
        <w:t xml:space="preserve">Strategic Certification and Provision of Quality. </w:t>
      </w:r>
      <w:r w:rsidRPr="00B43CEC">
        <w:rPr>
          <w:i/>
          <w:iCs/>
          <w:noProof/>
          <w:sz w:val="24"/>
          <w:szCs w:val="24"/>
          <w:lang w:val="en-GB"/>
        </w:rPr>
        <w:t>International Economic Review</w:t>
      </w:r>
      <w:r w:rsidRPr="00B43CEC">
        <w:rPr>
          <w:noProof/>
          <w:sz w:val="24"/>
          <w:szCs w:val="24"/>
          <w:lang w:val="en-GB"/>
        </w:rPr>
        <w:t>, 267-284.</w:t>
      </w:r>
    </w:p>
    <w:p w:rsidR="00150FD9" w:rsidRPr="00B43CEC" w:rsidRDefault="00150FD9" w:rsidP="00B43CEC">
      <w:pPr>
        <w:pStyle w:val="Bibliografie"/>
        <w:spacing w:line="360" w:lineRule="auto"/>
        <w:ind w:left="720" w:hanging="720"/>
        <w:rPr>
          <w:noProof/>
          <w:sz w:val="24"/>
          <w:szCs w:val="24"/>
          <w:lang w:val="en-GB"/>
        </w:rPr>
      </w:pPr>
      <w:r w:rsidRPr="00B43CEC">
        <w:rPr>
          <w:noProof/>
          <w:sz w:val="24"/>
          <w:szCs w:val="24"/>
          <w:lang w:val="en-GB"/>
        </w:rPr>
        <w:t xml:space="preserve">Barrett, H., Browne, A., Harris, P., &amp; Cadoret, K. (2002). Organic Certification and the UK Market: Organic Imports from Developing Countries. </w:t>
      </w:r>
      <w:r w:rsidRPr="00B43CEC">
        <w:rPr>
          <w:i/>
          <w:iCs/>
          <w:noProof/>
          <w:sz w:val="24"/>
          <w:szCs w:val="24"/>
          <w:lang w:val="en-GB"/>
        </w:rPr>
        <w:t>Food Policy</w:t>
      </w:r>
      <w:r w:rsidRPr="00B43CEC">
        <w:rPr>
          <w:noProof/>
          <w:sz w:val="24"/>
          <w:szCs w:val="24"/>
          <w:lang w:val="en-GB"/>
        </w:rPr>
        <w:t>, 301-318.</w:t>
      </w:r>
    </w:p>
    <w:p w:rsidR="00150FD9" w:rsidRPr="00B43CEC" w:rsidRDefault="00150FD9" w:rsidP="00B43CEC">
      <w:pPr>
        <w:pStyle w:val="Bibliografie"/>
        <w:spacing w:line="360" w:lineRule="auto"/>
        <w:ind w:left="720" w:hanging="720"/>
        <w:rPr>
          <w:noProof/>
          <w:sz w:val="24"/>
          <w:szCs w:val="24"/>
          <w:lang w:val="en-GB"/>
        </w:rPr>
      </w:pPr>
      <w:r w:rsidRPr="00B43CEC">
        <w:rPr>
          <w:noProof/>
          <w:sz w:val="24"/>
          <w:szCs w:val="24"/>
          <w:lang w:val="en-GB"/>
        </w:rPr>
        <w:t xml:space="preserve">Bierman, H., &amp; Fernandez, L. (1998). </w:t>
      </w:r>
      <w:r w:rsidRPr="00B43CEC">
        <w:rPr>
          <w:i/>
          <w:iCs/>
          <w:noProof/>
          <w:sz w:val="24"/>
          <w:szCs w:val="24"/>
          <w:lang w:val="en-GB"/>
        </w:rPr>
        <w:t>Game Theory with Economic Applications.</w:t>
      </w:r>
      <w:r w:rsidRPr="00B43CEC">
        <w:rPr>
          <w:noProof/>
          <w:sz w:val="24"/>
          <w:szCs w:val="24"/>
          <w:lang w:val="en-GB"/>
        </w:rPr>
        <w:t xml:space="preserve"> USA: Addison-Wesley Publishing Company.</w:t>
      </w:r>
    </w:p>
    <w:p w:rsidR="00150FD9" w:rsidRPr="00B43CEC" w:rsidRDefault="00150FD9" w:rsidP="00B43CEC">
      <w:pPr>
        <w:pStyle w:val="Bibliografie"/>
        <w:spacing w:line="360" w:lineRule="auto"/>
        <w:ind w:left="720" w:hanging="720"/>
        <w:rPr>
          <w:noProof/>
          <w:sz w:val="24"/>
          <w:szCs w:val="24"/>
          <w:lang w:val="en-GB"/>
        </w:rPr>
      </w:pPr>
      <w:r w:rsidRPr="00B43CEC">
        <w:rPr>
          <w:noProof/>
          <w:sz w:val="24"/>
          <w:szCs w:val="24"/>
          <w:lang w:val="en-GB"/>
        </w:rPr>
        <w:t xml:space="preserve">Biglaiser, G. (1993). Middlemen as Experts. </w:t>
      </w:r>
      <w:r w:rsidRPr="00B43CEC">
        <w:rPr>
          <w:i/>
          <w:iCs/>
          <w:noProof/>
          <w:sz w:val="24"/>
          <w:szCs w:val="24"/>
          <w:lang w:val="en-GB"/>
        </w:rPr>
        <w:t>The RAND Journal of Economics</w:t>
      </w:r>
      <w:r w:rsidRPr="00B43CEC">
        <w:rPr>
          <w:noProof/>
          <w:sz w:val="24"/>
          <w:szCs w:val="24"/>
          <w:lang w:val="en-GB"/>
        </w:rPr>
        <w:t>, 212-223.</w:t>
      </w:r>
    </w:p>
    <w:p w:rsidR="00150FD9" w:rsidRPr="00B43CEC" w:rsidRDefault="00150FD9" w:rsidP="00B43CEC">
      <w:pPr>
        <w:pStyle w:val="Bibliografie"/>
        <w:spacing w:line="360" w:lineRule="auto"/>
        <w:ind w:left="720" w:hanging="720"/>
        <w:rPr>
          <w:noProof/>
          <w:sz w:val="24"/>
          <w:szCs w:val="24"/>
          <w:lang w:val="en-GB"/>
        </w:rPr>
      </w:pPr>
      <w:r w:rsidRPr="00B43CEC">
        <w:rPr>
          <w:noProof/>
          <w:sz w:val="24"/>
          <w:szCs w:val="24"/>
          <w:lang w:val="en-GB"/>
        </w:rPr>
        <w:t xml:space="preserve">Biglaiser, G., &amp; Friedman, J. W. (1994). Middlemen as guarantors of quality. </w:t>
      </w:r>
      <w:r w:rsidRPr="00B43CEC">
        <w:rPr>
          <w:i/>
          <w:iCs/>
          <w:noProof/>
          <w:sz w:val="24"/>
          <w:szCs w:val="24"/>
          <w:lang w:val="en-GB"/>
        </w:rPr>
        <w:t>International Journal of Industrial Organization</w:t>
      </w:r>
      <w:r w:rsidRPr="00B43CEC">
        <w:rPr>
          <w:noProof/>
          <w:sz w:val="24"/>
          <w:szCs w:val="24"/>
          <w:lang w:val="en-GB"/>
        </w:rPr>
        <w:t>, 509-531.</w:t>
      </w:r>
    </w:p>
    <w:p w:rsidR="00150FD9" w:rsidRPr="00B43CEC" w:rsidRDefault="00150FD9" w:rsidP="00B43CEC">
      <w:pPr>
        <w:pStyle w:val="Bibliografie"/>
        <w:spacing w:line="360" w:lineRule="auto"/>
        <w:ind w:left="720" w:hanging="720"/>
        <w:rPr>
          <w:noProof/>
          <w:sz w:val="24"/>
          <w:szCs w:val="24"/>
          <w:lang w:val="en-GB"/>
        </w:rPr>
      </w:pPr>
      <w:r w:rsidRPr="00B43CEC">
        <w:rPr>
          <w:noProof/>
          <w:sz w:val="24"/>
          <w:szCs w:val="24"/>
          <w:lang w:val="en-GB"/>
        </w:rPr>
        <w:t xml:space="preserve">Cepaa. (2001, June 1). </w:t>
      </w:r>
      <w:r w:rsidRPr="00B43CEC">
        <w:rPr>
          <w:i/>
          <w:iCs/>
          <w:noProof/>
          <w:sz w:val="24"/>
          <w:szCs w:val="24"/>
          <w:lang w:val="en-GB"/>
        </w:rPr>
        <w:t>SA8000 Certified Facilities</w:t>
      </w:r>
      <w:r w:rsidRPr="00B43CEC">
        <w:rPr>
          <w:noProof/>
          <w:sz w:val="24"/>
          <w:szCs w:val="24"/>
          <w:lang w:val="en-GB"/>
        </w:rPr>
        <w:t>. Retrieved from Cepaa: http://www.cepaa.org/Accreditation/CertifiedFacilities.htm</w:t>
      </w:r>
    </w:p>
    <w:p w:rsidR="00150FD9" w:rsidRPr="00B43CEC" w:rsidRDefault="00150FD9" w:rsidP="00B43CEC">
      <w:pPr>
        <w:pStyle w:val="Bibliografie"/>
        <w:spacing w:line="360" w:lineRule="auto"/>
        <w:ind w:left="720" w:hanging="720"/>
        <w:rPr>
          <w:noProof/>
          <w:sz w:val="24"/>
          <w:szCs w:val="24"/>
          <w:lang w:val="en-GB"/>
        </w:rPr>
      </w:pPr>
      <w:r w:rsidRPr="00B43CEC">
        <w:rPr>
          <w:noProof/>
          <w:sz w:val="24"/>
          <w:szCs w:val="24"/>
          <w:lang w:val="en-GB"/>
        </w:rPr>
        <w:t xml:space="preserve">Chatterji, A., &amp; Levine, D. (2005, May 18). </w:t>
      </w:r>
      <w:r w:rsidRPr="00B43CEC">
        <w:rPr>
          <w:i/>
          <w:iCs/>
          <w:noProof/>
          <w:sz w:val="24"/>
          <w:szCs w:val="24"/>
          <w:lang w:val="en-GB"/>
        </w:rPr>
        <w:t>Evaluating Non-Financial Performance Measurement</w:t>
      </w:r>
      <w:r w:rsidRPr="00B43CEC">
        <w:rPr>
          <w:noProof/>
          <w:sz w:val="24"/>
          <w:szCs w:val="24"/>
          <w:lang w:val="en-GB"/>
        </w:rPr>
        <w:t>. Retrieved from Center for Responsible Business: http://escholarship.org/uc/item/9kq0s218</w:t>
      </w:r>
    </w:p>
    <w:p w:rsidR="00150FD9" w:rsidRPr="00B43CEC" w:rsidRDefault="00150FD9" w:rsidP="00B43CEC">
      <w:pPr>
        <w:pStyle w:val="Bibliografie"/>
        <w:spacing w:line="360" w:lineRule="auto"/>
        <w:ind w:left="720" w:hanging="720"/>
        <w:rPr>
          <w:noProof/>
          <w:sz w:val="24"/>
          <w:szCs w:val="24"/>
          <w:lang w:val="en-GB"/>
        </w:rPr>
      </w:pPr>
      <w:r w:rsidRPr="00B43CEC">
        <w:rPr>
          <w:noProof/>
          <w:sz w:val="24"/>
          <w:szCs w:val="24"/>
          <w:lang w:val="en-GB"/>
        </w:rPr>
        <w:t xml:space="preserve">Crifo, P., &amp; Forget, V. D. (2014). The Economics of Corporate Social Responsibility: A Firm-level Perspective Survey. </w:t>
      </w:r>
      <w:r w:rsidRPr="00B43CEC">
        <w:rPr>
          <w:i/>
          <w:iCs/>
          <w:noProof/>
          <w:sz w:val="24"/>
          <w:szCs w:val="24"/>
          <w:lang w:val="en-GB"/>
        </w:rPr>
        <w:t>Journal of Economic Surveys</w:t>
      </w:r>
      <w:r w:rsidRPr="00B43CEC">
        <w:rPr>
          <w:noProof/>
          <w:sz w:val="24"/>
          <w:szCs w:val="24"/>
          <w:lang w:val="en-GB"/>
        </w:rPr>
        <w:t>, 1-19.</w:t>
      </w:r>
    </w:p>
    <w:p w:rsidR="00150FD9" w:rsidRPr="00B43CEC" w:rsidRDefault="00150FD9" w:rsidP="00B43CEC">
      <w:pPr>
        <w:pStyle w:val="Bibliografie"/>
        <w:spacing w:line="360" w:lineRule="auto"/>
        <w:ind w:left="720" w:hanging="720"/>
        <w:rPr>
          <w:noProof/>
          <w:sz w:val="24"/>
          <w:szCs w:val="24"/>
          <w:lang w:val="en-GB"/>
        </w:rPr>
      </w:pPr>
      <w:r w:rsidRPr="00B43CEC">
        <w:rPr>
          <w:noProof/>
          <w:sz w:val="24"/>
          <w:szCs w:val="24"/>
          <w:lang w:val="en-GB"/>
        </w:rPr>
        <w:t xml:space="preserve">De, S., &amp; Nabar, P. (1991). Economic Implications of Imperfect Quality Certification. </w:t>
      </w:r>
      <w:r w:rsidRPr="00B43CEC">
        <w:rPr>
          <w:i/>
          <w:iCs/>
          <w:noProof/>
          <w:sz w:val="24"/>
          <w:szCs w:val="24"/>
          <w:lang w:val="en-GB"/>
        </w:rPr>
        <w:t>Economics Letters</w:t>
      </w:r>
      <w:r w:rsidRPr="00B43CEC">
        <w:rPr>
          <w:noProof/>
          <w:sz w:val="24"/>
          <w:szCs w:val="24"/>
          <w:lang w:val="en-GB"/>
        </w:rPr>
        <w:t>, 333-337.</w:t>
      </w:r>
    </w:p>
    <w:p w:rsidR="00150FD9" w:rsidRPr="00B43CEC" w:rsidRDefault="00150FD9" w:rsidP="00B43CEC">
      <w:pPr>
        <w:pStyle w:val="Bibliografie"/>
        <w:spacing w:line="360" w:lineRule="auto"/>
        <w:ind w:left="720" w:hanging="720"/>
        <w:rPr>
          <w:noProof/>
          <w:sz w:val="24"/>
          <w:szCs w:val="24"/>
          <w:lang w:val="en-GB"/>
        </w:rPr>
      </w:pPr>
      <w:r w:rsidRPr="00B43CEC">
        <w:rPr>
          <w:noProof/>
          <w:sz w:val="24"/>
          <w:szCs w:val="24"/>
          <w:lang w:val="en-GB"/>
        </w:rPr>
        <w:t xml:space="preserve">Environics International. (1999). </w:t>
      </w:r>
      <w:r w:rsidRPr="00B43CEC">
        <w:rPr>
          <w:i/>
          <w:iCs/>
          <w:noProof/>
          <w:sz w:val="24"/>
          <w:szCs w:val="24"/>
          <w:lang w:val="en-GB"/>
        </w:rPr>
        <w:t>The Millennium Poll on Corporate Social Responsibility: Executive Brief.</w:t>
      </w:r>
      <w:r w:rsidRPr="00B43CEC">
        <w:rPr>
          <w:noProof/>
          <w:sz w:val="24"/>
          <w:szCs w:val="24"/>
          <w:lang w:val="en-GB"/>
        </w:rPr>
        <w:t xml:space="preserve"> Toronto: Environics International.</w:t>
      </w:r>
    </w:p>
    <w:p w:rsidR="00150FD9" w:rsidRPr="00B43CEC" w:rsidRDefault="00150FD9" w:rsidP="00B43CEC">
      <w:pPr>
        <w:pStyle w:val="Bibliografie"/>
        <w:spacing w:line="360" w:lineRule="auto"/>
        <w:ind w:left="720" w:hanging="720"/>
        <w:rPr>
          <w:noProof/>
          <w:sz w:val="24"/>
          <w:szCs w:val="24"/>
          <w:lang w:val="en-GB"/>
        </w:rPr>
      </w:pPr>
      <w:r w:rsidRPr="00B43CEC">
        <w:rPr>
          <w:noProof/>
          <w:sz w:val="24"/>
          <w:szCs w:val="24"/>
          <w:lang w:val="en-GB"/>
        </w:rPr>
        <w:t xml:space="preserve">European Commission. (2011). </w:t>
      </w:r>
      <w:r w:rsidRPr="00B43CEC">
        <w:rPr>
          <w:i/>
          <w:iCs/>
          <w:noProof/>
          <w:sz w:val="24"/>
          <w:szCs w:val="24"/>
          <w:lang w:val="en-GB"/>
        </w:rPr>
        <w:t>A renewed EU strategy 2011-14 for Corporate Social Responsibility.</w:t>
      </w:r>
      <w:r w:rsidRPr="00B43CEC">
        <w:rPr>
          <w:noProof/>
          <w:sz w:val="24"/>
          <w:szCs w:val="24"/>
          <w:lang w:val="en-GB"/>
        </w:rPr>
        <w:t xml:space="preserve"> Brussels: European Commission.</w:t>
      </w:r>
    </w:p>
    <w:p w:rsidR="00150FD9" w:rsidRPr="00B43CEC" w:rsidRDefault="00150FD9" w:rsidP="00B43CEC">
      <w:pPr>
        <w:pStyle w:val="Bibliografie"/>
        <w:spacing w:line="360" w:lineRule="auto"/>
        <w:ind w:left="720" w:hanging="720"/>
        <w:rPr>
          <w:noProof/>
          <w:sz w:val="24"/>
          <w:szCs w:val="24"/>
          <w:lang w:val="en-GB"/>
        </w:rPr>
      </w:pPr>
      <w:r w:rsidRPr="00B43CEC">
        <w:rPr>
          <w:noProof/>
          <w:sz w:val="24"/>
          <w:szCs w:val="24"/>
          <w:lang w:val="en-GB"/>
        </w:rPr>
        <w:lastRenderedPageBreak/>
        <w:t xml:space="preserve">Fleishman-Hillard, National Consumers League Study. (2007, May 9). </w:t>
      </w:r>
      <w:r w:rsidRPr="00B43CEC">
        <w:rPr>
          <w:i/>
          <w:iCs/>
          <w:noProof/>
          <w:sz w:val="24"/>
          <w:szCs w:val="24"/>
          <w:lang w:val="en-GB"/>
        </w:rPr>
        <w:t>Rethinking Corporate Social Responsiblity.</w:t>
      </w:r>
      <w:r w:rsidRPr="00B43CEC">
        <w:rPr>
          <w:noProof/>
          <w:sz w:val="24"/>
          <w:szCs w:val="24"/>
          <w:lang w:val="en-GB"/>
        </w:rPr>
        <w:t xml:space="preserve"> Retrieved from Fleishman-Hillard: http://robertoigarza.files.wordpress.com/2008/11/rep-rethinking-corporate-social-responsibility-fleishman-2007.pdf</w:t>
      </w:r>
    </w:p>
    <w:p w:rsidR="00150FD9" w:rsidRPr="00B43CEC" w:rsidRDefault="00150FD9" w:rsidP="00B43CEC">
      <w:pPr>
        <w:pStyle w:val="Bibliografie"/>
        <w:spacing w:line="360" w:lineRule="auto"/>
        <w:ind w:left="720" w:hanging="720"/>
        <w:rPr>
          <w:noProof/>
          <w:sz w:val="24"/>
          <w:szCs w:val="24"/>
          <w:lang w:val="en-GB"/>
        </w:rPr>
      </w:pPr>
      <w:r w:rsidRPr="00B43CEC">
        <w:rPr>
          <w:noProof/>
          <w:sz w:val="24"/>
          <w:szCs w:val="24"/>
          <w:lang w:val="en-GB"/>
        </w:rPr>
        <w:t xml:space="preserve">Global Reporting. (2003, July 17). </w:t>
      </w:r>
      <w:r w:rsidRPr="00B43CEC">
        <w:rPr>
          <w:i/>
          <w:iCs/>
          <w:noProof/>
          <w:sz w:val="24"/>
          <w:szCs w:val="24"/>
          <w:lang w:val="en-GB"/>
        </w:rPr>
        <w:t>Organisations Using the Guidelines</w:t>
      </w:r>
      <w:r w:rsidRPr="00B43CEC">
        <w:rPr>
          <w:noProof/>
          <w:sz w:val="24"/>
          <w:szCs w:val="24"/>
          <w:lang w:val="en-GB"/>
        </w:rPr>
        <w:t>. Retrieved from Global Reporting: http://www.globalreporting.org/guidelines/companies.asp</w:t>
      </w:r>
    </w:p>
    <w:p w:rsidR="00150FD9" w:rsidRPr="00B43CEC" w:rsidRDefault="00150FD9" w:rsidP="00B43CEC">
      <w:pPr>
        <w:pStyle w:val="Bibliografie"/>
        <w:spacing w:line="360" w:lineRule="auto"/>
        <w:ind w:left="720" w:hanging="720"/>
        <w:rPr>
          <w:noProof/>
          <w:sz w:val="24"/>
          <w:szCs w:val="24"/>
        </w:rPr>
      </w:pPr>
      <w:r w:rsidRPr="00B43CEC">
        <w:rPr>
          <w:noProof/>
          <w:sz w:val="24"/>
          <w:szCs w:val="24"/>
          <w:lang w:val="en-GB"/>
        </w:rPr>
        <w:t xml:space="preserve">Ipsos MORI. (2003, November 21). </w:t>
      </w:r>
      <w:r w:rsidRPr="00B43CEC">
        <w:rPr>
          <w:i/>
          <w:iCs/>
          <w:noProof/>
          <w:sz w:val="24"/>
          <w:szCs w:val="24"/>
          <w:lang w:val="en-GB"/>
        </w:rPr>
        <w:t>Ethical Companies.</w:t>
      </w:r>
      <w:r w:rsidRPr="00B43CEC">
        <w:rPr>
          <w:noProof/>
          <w:sz w:val="24"/>
          <w:szCs w:val="24"/>
          <w:lang w:val="en-GB"/>
        </w:rPr>
        <w:t xml:space="preserve"> </w:t>
      </w:r>
      <w:r w:rsidRPr="00B43CEC">
        <w:rPr>
          <w:noProof/>
          <w:sz w:val="24"/>
          <w:szCs w:val="24"/>
        </w:rPr>
        <w:t>Opgehaald van Ipsos Mori: http://www.ipsos-mori.com/researchpublications/researcharchive/849/Ethical-Companies.aspx</w:t>
      </w:r>
    </w:p>
    <w:p w:rsidR="00150FD9" w:rsidRPr="00B43CEC" w:rsidRDefault="00150FD9" w:rsidP="00B43CEC">
      <w:pPr>
        <w:pStyle w:val="Bibliografie"/>
        <w:spacing w:line="360" w:lineRule="auto"/>
        <w:ind w:left="720" w:hanging="720"/>
        <w:rPr>
          <w:noProof/>
          <w:sz w:val="24"/>
          <w:szCs w:val="24"/>
          <w:lang w:val="en-GB"/>
        </w:rPr>
      </w:pPr>
      <w:r w:rsidRPr="00B43CEC">
        <w:rPr>
          <w:noProof/>
          <w:sz w:val="24"/>
          <w:szCs w:val="24"/>
        </w:rPr>
        <w:t xml:space="preserve">Jahn, G., Schramm, M., &amp; Spiller, A. (2005). </w:t>
      </w:r>
      <w:r w:rsidRPr="00B43CEC">
        <w:rPr>
          <w:noProof/>
          <w:sz w:val="24"/>
          <w:szCs w:val="24"/>
          <w:lang w:val="en-GB"/>
        </w:rPr>
        <w:t xml:space="preserve">The Reliability of Certification: Quality Labels as a Consumer Policy Tool. </w:t>
      </w:r>
      <w:r w:rsidRPr="00B43CEC">
        <w:rPr>
          <w:i/>
          <w:iCs/>
          <w:noProof/>
          <w:sz w:val="24"/>
          <w:szCs w:val="24"/>
          <w:lang w:val="en-GB"/>
        </w:rPr>
        <w:t>Journal of Consumer Policy</w:t>
      </w:r>
      <w:r w:rsidRPr="00B43CEC">
        <w:rPr>
          <w:noProof/>
          <w:sz w:val="24"/>
          <w:szCs w:val="24"/>
          <w:lang w:val="en-GB"/>
        </w:rPr>
        <w:t>, 53-73.</w:t>
      </w:r>
    </w:p>
    <w:p w:rsidR="00150FD9" w:rsidRPr="00B43CEC" w:rsidRDefault="00150FD9" w:rsidP="00B43CEC">
      <w:pPr>
        <w:pStyle w:val="Bibliografie"/>
        <w:spacing w:line="360" w:lineRule="auto"/>
        <w:ind w:left="720" w:hanging="720"/>
        <w:rPr>
          <w:noProof/>
          <w:sz w:val="24"/>
          <w:szCs w:val="24"/>
          <w:lang w:val="en-GB"/>
        </w:rPr>
      </w:pPr>
      <w:r w:rsidRPr="00B43CEC">
        <w:rPr>
          <w:noProof/>
          <w:sz w:val="24"/>
          <w:szCs w:val="24"/>
          <w:lang w:val="en-GB"/>
        </w:rPr>
        <w:t xml:space="preserve">Kitzmueller, M., &amp; Shimshack, J. (2012). Economic Perspectives on Corporate Social Responsibility. </w:t>
      </w:r>
      <w:r w:rsidRPr="00B43CEC">
        <w:rPr>
          <w:i/>
          <w:iCs/>
          <w:noProof/>
          <w:sz w:val="24"/>
          <w:szCs w:val="24"/>
          <w:lang w:val="en-GB"/>
        </w:rPr>
        <w:t>Journal of Economic Literature</w:t>
      </w:r>
      <w:r w:rsidRPr="00B43CEC">
        <w:rPr>
          <w:noProof/>
          <w:sz w:val="24"/>
          <w:szCs w:val="24"/>
          <w:lang w:val="en-GB"/>
        </w:rPr>
        <w:t>, 51-84.</w:t>
      </w:r>
    </w:p>
    <w:p w:rsidR="00150FD9" w:rsidRPr="00B43CEC" w:rsidRDefault="00150FD9" w:rsidP="00B43CEC">
      <w:pPr>
        <w:pStyle w:val="Bibliografie"/>
        <w:spacing w:line="360" w:lineRule="auto"/>
        <w:ind w:left="720" w:hanging="720"/>
        <w:rPr>
          <w:noProof/>
          <w:sz w:val="24"/>
          <w:szCs w:val="24"/>
          <w:lang w:val="en-GB"/>
        </w:rPr>
      </w:pPr>
      <w:r w:rsidRPr="00B43CEC">
        <w:rPr>
          <w:noProof/>
          <w:sz w:val="24"/>
          <w:szCs w:val="24"/>
          <w:lang w:val="en-GB"/>
        </w:rPr>
        <w:t xml:space="preserve">Kreps, D. M., &amp; Wilson, R. (1982). Reputation and Imperfect Information. </w:t>
      </w:r>
      <w:r w:rsidRPr="00B43CEC">
        <w:rPr>
          <w:i/>
          <w:iCs/>
          <w:noProof/>
          <w:sz w:val="24"/>
          <w:szCs w:val="24"/>
          <w:lang w:val="en-GB"/>
        </w:rPr>
        <w:t>Journal of Economic Theory</w:t>
      </w:r>
      <w:r w:rsidRPr="00B43CEC">
        <w:rPr>
          <w:noProof/>
          <w:sz w:val="24"/>
          <w:szCs w:val="24"/>
          <w:lang w:val="en-GB"/>
        </w:rPr>
        <w:t>, 253-279.</w:t>
      </w:r>
    </w:p>
    <w:p w:rsidR="00150FD9" w:rsidRPr="00B43CEC" w:rsidRDefault="00150FD9" w:rsidP="00B43CEC">
      <w:pPr>
        <w:pStyle w:val="Bibliografie"/>
        <w:spacing w:line="360" w:lineRule="auto"/>
        <w:ind w:left="720" w:hanging="720"/>
        <w:rPr>
          <w:noProof/>
          <w:sz w:val="24"/>
          <w:szCs w:val="24"/>
          <w:lang w:val="en-GB"/>
        </w:rPr>
      </w:pPr>
      <w:r w:rsidRPr="00B43CEC">
        <w:rPr>
          <w:noProof/>
          <w:sz w:val="24"/>
          <w:szCs w:val="24"/>
          <w:lang w:val="en-GB"/>
        </w:rPr>
        <w:t xml:space="preserve">Lyon, T., &amp; Maxwell, J. (2011). Greenwash: corporate environmental disclosure under threat of audit. </w:t>
      </w:r>
      <w:r w:rsidRPr="00B43CEC">
        <w:rPr>
          <w:i/>
          <w:iCs/>
          <w:noProof/>
          <w:sz w:val="24"/>
          <w:szCs w:val="24"/>
          <w:lang w:val="en-GB"/>
        </w:rPr>
        <w:t>Journal of Economics and Management Strategy</w:t>
      </w:r>
      <w:r w:rsidRPr="00B43CEC">
        <w:rPr>
          <w:noProof/>
          <w:sz w:val="24"/>
          <w:szCs w:val="24"/>
          <w:lang w:val="en-GB"/>
        </w:rPr>
        <w:t>, 3-41.</w:t>
      </w:r>
    </w:p>
    <w:p w:rsidR="00150FD9" w:rsidRPr="00B43CEC" w:rsidRDefault="00150FD9" w:rsidP="00B43CEC">
      <w:pPr>
        <w:pStyle w:val="Bibliografie"/>
        <w:spacing w:line="360" w:lineRule="auto"/>
        <w:ind w:left="720" w:hanging="720"/>
        <w:rPr>
          <w:noProof/>
          <w:sz w:val="24"/>
          <w:szCs w:val="24"/>
          <w:lang w:val="en-US"/>
        </w:rPr>
      </w:pPr>
      <w:r w:rsidRPr="00B43CEC">
        <w:rPr>
          <w:noProof/>
          <w:sz w:val="24"/>
          <w:szCs w:val="24"/>
          <w:lang w:val="en-US"/>
        </w:rPr>
        <w:t xml:space="preserve">McGuire, J. B., Sundgren, A., &amp; Schneeweis, T. (1988). Corporate Social Responsibility and Firm Financial Performance. </w:t>
      </w:r>
      <w:r w:rsidRPr="00B43CEC">
        <w:rPr>
          <w:i/>
          <w:iCs/>
          <w:noProof/>
          <w:sz w:val="24"/>
          <w:szCs w:val="24"/>
          <w:lang w:val="en-US"/>
        </w:rPr>
        <w:t>The Academy of Management Journal</w:t>
      </w:r>
      <w:r w:rsidRPr="00B43CEC">
        <w:rPr>
          <w:noProof/>
          <w:sz w:val="24"/>
          <w:szCs w:val="24"/>
          <w:lang w:val="en-US"/>
        </w:rPr>
        <w:t>, 854-872.</w:t>
      </w:r>
    </w:p>
    <w:p w:rsidR="00150FD9" w:rsidRPr="00B43CEC" w:rsidRDefault="00150FD9" w:rsidP="00B43CEC">
      <w:pPr>
        <w:pStyle w:val="Bibliografie"/>
        <w:spacing w:line="360" w:lineRule="auto"/>
        <w:ind w:left="720" w:hanging="720"/>
        <w:rPr>
          <w:noProof/>
          <w:sz w:val="24"/>
          <w:szCs w:val="24"/>
          <w:lang w:val="en-GB"/>
        </w:rPr>
      </w:pPr>
      <w:r w:rsidRPr="00B43CEC">
        <w:rPr>
          <w:noProof/>
          <w:sz w:val="24"/>
          <w:szCs w:val="24"/>
          <w:lang w:val="en-GB"/>
        </w:rPr>
        <w:t xml:space="preserve">O'Reilly, L. (2013, October 3). </w:t>
      </w:r>
      <w:r w:rsidRPr="00B43CEC">
        <w:rPr>
          <w:i/>
          <w:iCs/>
          <w:noProof/>
          <w:sz w:val="24"/>
          <w:szCs w:val="24"/>
          <w:lang w:val="en-GB"/>
        </w:rPr>
        <w:t>Microsoft has best global CSR reputation</w:t>
      </w:r>
      <w:r w:rsidRPr="00B43CEC">
        <w:rPr>
          <w:noProof/>
          <w:sz w:val="24"/>
          <w:szCs w:val="24"/>
          <w:lang w:val="en-GB"/>
        </w:rPr>
        <w:t>. Retrieved from Marketingweek: http://www.marketingweek.co.uk/news/microsoft-has-best-global-csr-reputation/4008108.article</w:t>
      </w:r>
    </w:p>
    <w:p w:rsidR="00150FD9" w:rsidRPr="00B43CEC" w:rsidRDefault="00150FD9" w:rsidP="00B43CEC">
      <w:pPr>
        <w:pStyle w:val="Bibliografie"/>
        <w:spacing w:line="360" w:lineRule="auto"/>
        <w:ind w:left="720" w:hanging="720"/>
        <w:rPr>
          <w:noProof/>
          <w:sz w:val="24"/>
          <w:szCs w:val="24"/>
          <w:lang w:val="en-GB"/>
        </w:rPr>
      </w:pPr>
      <w:r w:rsidRPr="00B43CEC">
        <w:rPr>
          <w:noProof/>
          <w:sz w:val="24"/>
          <w:szCs w:val="24"/>
          <w:lang w:val="en-GB"/>
        </w:rPr>
        <w:t xml:space="preserve">Peglau, R. (2000, October 14). </w:t>
      </w:r>
      <w:r w:rsidRPr="00B43CEC">
        <w:rPr>
          <w:i/>
          <w:iCs/>
          <w:noProof/>
          <w:sz w:val="24"/>
          <w:szCs w:val="24"/>
          <w:lang w:val="en-GB"/>
        </w:rPr>
        <w:t>The number of ISO14001 registrations of the world</w:t>
      </w:r>
      <w:r w:rsidRPr="00B43CEC">
        <w:rPr>
          <w:noProof/>
          <w:sz w:val="24"/>
          <w:szCs w:val="24"/>
          <w:lang w:val="en-GB"/>
        </w:rPr>
        <w:t>. Retrieved from Ecology: http://www.ecology.or.jp/isoworld/english/analy14k.htm</w:t>
      </w:r>
    </w:p>
    <w:p w:rsidR="00150FD9" w:rsidRPr="00B43CEC" w:rsidRDefault="00150FD9" w:rsidP="00B43CEC">
      <w:pPr>
        <w:pStyle w:val="Bibliografie"/>
        <w:spacing w:line="360" w:lineRule="auto"/>
        <w:ind w:left="720" w:hanging="720"/>
        <w:rPr>
          <w:noProof/>
          <w:sz w:val="24"/>
          <w:szCs w:val="24"/>
          <w:lang w:val="en-GB"/>
        </w:rPr>
      </w:pPr>
      <w:r w:rsidRPr="00B43CEC">
        <w:rPr>
          <w:noProof/>
          <w:sz w:val="24"/>
          <w:szCs w:val="24"/>
        </w:rPr>
        <w:t xml:space="preserve">Porter, M. E., &amp; Kramer, M. R. (2006). </w:t>
      </w:r>
      <w:r w:rsidRPr="00B43CEC">
        <w:rPr>
          <w:noProof/>
          <w:sz w:val="24"/>
          <w:szCs w:val="24"/>
          <w:lang w:val="en-GB"/>
        </w:rPr>
        <w:t xml:space="preserve">Strategy and Society: The Link Between Competitive Advantage and Corporate Social Responsibility. </w:t>
      </w:r>
      <w:r w:rsidRPr="00B43CEC">
        <w:rPr>
          <w:i/>
          <w:iCs/>
          <w:noProof/>
          <w:sz w:val="24"/>
          <w:szCs w:val="24"/>
          <w:lang w:val="en-GB"/>
        </w:rPr>
        <w:t>Harvard Business Review</w:t>
      </w:r>
      <w:r w:rsidRPr="00B43CEC">
        <w:rPr>
          <w:noProof/>
          <w:sz w:val="24"/>
          <w:szCs w:val="24"/>
          <w:lang w:val="en-GB"/>
        </w:rPr>
        <w:t>, 78-93.</w:t>
      </w:r>
    </w:p>
    <w:p w:rsidR="00150FD9" w:rsidRPr="00B43CEC" w:rsidRDefault="00150FD9" w:rsidP="00B43CEC">
      <w:pPr>
        <w:pStyle w:val="Bibliografie"/>
        <w:spacing w:line="360" w:lineRule="auto"/>
        <w:ind w:left="720" w:hanging="720"/>
        <w:rPr>
          <w:noProof/>
          <w:sz w:val="24"/>
          <w:szCs w:val="24"/>
          <w:lang w:val="en-GB"/>
        </w:rPr>
      </w:pPr>
      <w:r w:rsidRPr="00B43CEC">
        <w:rPr>
          <w:noProof/>
          <w:sz w:val="24"/>
          <w:szCs w:val="24"/>
          <w:lang w:val="en-GB"/>
        </w:rPr>
        <w:t xml:space="preserve">Sorin, S. (1999). Merging, Reputation, and Repeated Games with Incomplete Information. </w:t>
      </w:r>
      <w:r w:rsidRPr="00B43CEC">
        <w:rPr>
          <w:i/>
          <w:iCs/>
          <w:noProof/>
          <w:sz w:val="24"/>
          <w:szCs w:val="24"/>
          <w:lang w:val="en-GB"/>
        </w:rPr>
        <w:t>Games and Economic Behavior</w:t>
      </w:r>
      <w:r w:rsidRPr="00B43CEC">
        <w:rPr>
          <w:noProof/>
          <w:sz w:val="24"/>
          <w:szCs w:val="24"/>
          <w:lang w:val="en-GB"/>
        </w:rPr>
        <w:t>, 274-308.</w:t>
      </w:r>
    </w:p>
    <w:p w:rsidR="00150FD9" w:rsidRPr="00B43CEC" w:rsidRDefault="00150FD9" w:rsidP="00B43CEC">
      <w:pPr>
        <w:pStyle w:val="Bibliografie"/>
        <w:spacing w:line="360" w:lineRule="auto"/>
        <w:ind w:left="720" w:hanging="720"/>
        <w:rPr>
          <w:noProof/>
          <w:sz w:val="24"/>
          <w:szCs w:val="24"/>
          <w:lang w:val="en-GB"/>
        </w:rPr>
      </w:pPr>
      <w:r w:rsidRPr="00B43CEC">
        <w:rPr>
          <w:noProof/>
          <w:sz w:val="24"/>
          <w:szCs w:val="24"/>
          <w:lang w:val="en-GB"/>
        </w:rPr>
        <w:lastRenderedPageBreak/>
        <w:t xml:space="preserve">Tarbotton, R. (2010, April 22). </w:t>
      </w:r>
      <w:r w:rsidRPr="00B43CEC">
        <w:rPr>
          <w:i/>
          <w:iCs/>
          <w:noProof/>
          <w:sz w:val="24"/>
          <w:szCs w:val="24"/>
          <w:lang w:val="en-GB"/>
        </w:rPr>
        <w:t>Has Earth Day Become Corporate Greenwash Day?</w:t>
      </w:r>
      <w:r w:rsidRPr="00B43CEC">
        <w:rPr>
          <w:noProof/>
          <w:sz w:val="24"/>
          <w:szCs w:val="24"/>
          <w:lang w:val="en-GB"/>
        </w:rPr>
        <w:t xml:space="preserve"> Retrieved from Huffington Post: http://www.huffingtonpost.com/rebecca-tarbotton/has-earth-day-become-corp_b_548066.html</w:t>
      </w:r>
    </w:p>
    <w:p w:rsidR="00150FD9" w:rsidRPr="00B43CEC" w:rsidRDefault="00150FD9" w:rsidP="00B43CEC">
      <w:pPr>
        <w:pStyle w:val="Bibliografie"/>
        <w:spacing w:line="360" w:lineRule="auto"/>
        <w:ind w:left="720" w:hanging="720"/>
        <w:rPr>
          <w:noProof/>
          <w:sz w:val="24"/>
          <w:szCs w:val="24"/>
          <w:lang w:val="en-GB"/>
        </w:rPr>
      </w:pPr>
      <w:r w:rsidRPr="00B43CEC">
        <w:rPr>
          <w:noProof/>
          <w:sz w:val="24"/>
          <w:szCs w:val="24"/>
          <w:lang w:val="en-GB"/>
        </w:rPr>
        <w:t xml:space="preserve">The Economist. (2008, January 17). </w:t>
      </w:r>
      <w:r w:rsidRPr="00B43CEC">
        <w:rPr>
          <w:i/>
          <w:iCs/>
          <w:noProof/>
          <w:sz w:val="24"/>
          <w:szCs w:val="24"/>
          <w:lang w:val="en-GB"/>
        </w:rPr>
        <w:t>Just Good Business</w:t>
      </w:r>
      <w:r w:rsidRPr="00B43CEC">
        <w:rPr>
          <w:noProof/>
          <w:sz w:val="24"/>
          <w:szCs w:val="24"/>
          <w:lang w:val="en-GB"/>
        </w:rPr>
        <w:t>. Retrieved from The Economist: http://www.economist.com/node/10491077</w:t>
      </w:r>
    </w:p>
    <w:p w:rsidR="00150FD9" w:rsidRPr="00B43CEC" w:rsidRDefault="00150FD9" w:rsidP="00B43CEC">
      <w:pPr>
        <w:pStyle w:val="Bibliografie"/>
        <w:spacing w:line="360" w:lineRule="auto"/>
        <w:ind w:left="720" w:hanging="720"/>
        <w:rPr>
          <w:noProof/>
          <w:sz w:val="24"/>
          <w:szCs w:val="24"/>
          <w:lang w:val="en-GB"/>
        </w:rPr>
      </w:pPr>
      <w:r w:rsidRPr="00B43CEC">
        <w:rPr>
          <w:noProof/>
          <w:sz w:val="24"/>
          <w:szCs w:val="24"/>
          <w:lang w:val="en-GB"/>
        </w:rPr>
        <w:t xml:space="preserve">Wahba, H. (2008). Does the Market Value Corporate Environmental Responsibility? An Empirical Examination. </w:t>
      </w:r>
      <w:r w:rsidRPr="00B43CEC">
        <w:rPr>
          <w:i/>
          <w:iCs/>
          <w:noProof/>
          <w:sz w:val="24"/>
          <w:szCs w:val="24"/>
          <w:lang w:val="en-GB"/>
        </w:rPr>
        <w:t>Corporate Social Responsibility and Enivronmental Management</w:t>
      </w:r>
      <w:r w:rsidRPr="00B43CEC">
        <w:rPr>
          <w:noProof/>
          <w:sz w:val="24"/>
          <w:szCs w:val="24"/>
          <w:lang w:val="en-GB"/>
        </w:rPr>
        <w:t>, 89-99.</w:t>
      </w:r>
    </w:p>
    <w:p w:rsidR="00150FD9" w:rsidRPr="00B43CEC" w:rsidRDefault="00150FD9" w:rsidP="00B43CEC">
      <w:pPr>
        <w:pStyle w:val="Bibliografie"/>
        <w:spacing w:line="360" w:lineRule="auto"/>
        <w:ind w:left="720" w:hanging="720"/>
        <w:rPr>
          <w:noProof/>
          <w:sz w:val="24"/>
          <w:szCs w:val="24"/>
          <w:lang w:val="en-GB"/>
        </w:rPr>
      </w:pPr>
      <w:r w:rsidRPr="00B43CEC">
        <w:rPr>
          <w:noProof/>
          <w:sz w:val="24"/>
          <w:szCs w:val="24"/>
          <w:lang w:val="en-GB"/>
        </w:rPr>
        <w:t xml:space="preserve">Zara, C. (2013, September 3). </w:t>
      </w:r>
      <w:r w:rsidRPr="00B43CEC">
        <w:rPr>
          <w:i/>
          <w:iCs/>
          <w:noProof/>
          <w:sz w:val="24"/>
          <w:szCs w:val="24"/>
          <w:lang w:val="en-GB"/>
        </w:rPr>
        <w:t>Coca-Cola Company (KO) Busted For "Greenwashing"</w:t>
      </w:r>
      <w:r w:rsidRPr="00B43CEC">
        <w:rPr>
          <w:noProof/>
          <w:sz w:val="24"/>
          <w:szCs w:val="24"/>
          <w:lang w:val="en-GB"/>
        </w:rPr>
        <w:t>. Retrieved from  International Business Times: http://www.ibtimes.com/coca-cola-company-ko-busted-greenwashing-plantbottle-marketing-exaggerated-environmental-benefits</w:t>
      </w:r>
    </w:p>
    <w:p w:rsidR="00150FD9" w:rsidRPr="00B43CEC" w:rsidRDefault="00C7033B" w:rsidP="00B43CEC">
      <w:pPr>
        <w:spacing w:line="360" w:lineRule="auto"/>
        <w:jc w:val="both"/>
        <w:rPr>
          <w:sz w:val="24"/>
          <w:szCs w:val="24"/>
          <w:lang w:val="en-GB"/>
        </w:rPr>
      </w:pPr>
      <w:r w:rsidRPr="00B43CEC">
        <w:rPr>
          <w:sz w:val="24"/>
          <w:szCs w:val="24"/>
        </w:rPr>
        <w:fldChar w:fldCharType="end"/>
      </w:r>
    </w:p>
    <w:sectPr w:rsidR="00150FD9" w:rsidRPr="00B43CEC" w:rsidSect="00D618E9">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A00002EF" w:usb1="420020EB" w:usb2="00000000" w:usb3="00000000" w:csb0="0000019F" w:csb1="00000000"/>
  </w:font>
  <w:font w:name="Lucida Sans Unicode">
    <w:panose1 w:val="020B0602030504020204"/>
    <w:charset w:val="00"/>
    <w:family w:val="swiss"/>
    <w:pitch w:val="variable"/>
    <w:sig w:usb0="80000AFF" w:usb1="0000396B" w:usb2="00000000" w:usb3="00000000" w:csb0="000000B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50A2B71"/>
    <w:multiLevelType w:val="hybridMultilevel"/>
    <w:tmpl w:val="D3C24D30"/>
    <w:lvl w:ilvl="0" w:tplc="FB0EEB3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defaultTabStop w:val="720"/>
  <w:characterSpacingControl w:val="doNotCompress"/>
  <w:compat/>
  <w:rsids>
    <w:rsidRoot w:val="001B4D3C"/>
    <w:rsid w:val="000A51DF"/>
    <w:rsid w:val="000D761A"/>
    <w:rsid w:val="00150FD9"/>
    <w:rsid w:val="001A65B6"/>
    <w:rsid w:val="001B3328"/>
    <w:rsid w:val="001B4D3C"/>
    <w:rsid w:val="00201117"/>
    <w:rsid w:val="00227E2B"/>
    <w:rsid w:val="002C56C7"/>
    <w:rsid w:val="003156C3"/>
    <w:rsid w:val="004371E4"/>
    <w:rsid w:val="0044056D"/>
    <w:rsid w:val="004D15A8"/>
    <w:rsid w:val="005C0353"/>
    <w:rsid w:val="005F145F"/>
    <w:rsid w:val="00607BDF"/>
    <w:rsid w:val="006E50AD"/>
    <w:rsid w:val="007D72F1"/>
    <w:rsid w:val="008418F3"/>
    <w:rsid w:val="00896EDC"/>
    <w:rsid w:val="009220F0"/>
    <w:rsid w:val="00AF768C"/>
    <w:rsid w:val="00B43CEC"/>
    <w:rsid w:val="00C7033B"/>
    <w:rsid w:val="00D618E9"/>
    <w:rsid w:val="00E60E89"/>
    <w:rsid w:val="00EC6F74"/>
    <w:rsid w:val="00F5128F"/>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896EDC"/>
    <w:pPr>
      <w:spacing w:after="160" w:line="259" w:lineRule="auto"/>
    </w:pPr>
    <w:rPr>
      <w:lang w:val="nl-NL"/>
    </w:rPr>
  </w:style>
  <w:style w:type="paragraph" w:styleId="Kop1">
    <w:name w:val="heading 1"/>
    <w:basedOn w:val="Standaard"/>
    <w:next w:val="Standaard"/>
    <w:link w:val="Kop1Char"/>
    <w:uiPriority w:val="9"/>
    <w:qFormat/>
    <w:rsid w:val="00896ED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Kop2">
    <w:name w:val="heading 2"/>
    <w:basedOn w:val="Standaard"/>
    <w:next w:val="Standaard"/>
    <w:link w:val="Kop2Char"/>
    <w:uiPriority w:val="9"/>
    <w:unhideWhenUsed/>
    <w:qFormat/>
    <w:rsid w:val="00896EDC"/>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896EDC"/>
    <w:rPr>
      <w:rFonts w:asciiTheme="majorHAnsi" w:eastAsiaTheme="majorEastAsia" w:hAnsiTheme="majorHAnsi" w:cstheme="majorBidi"/>
      <w:b/>
      <w:bCs/>
      <w:color w:val="365F91" w:themeColor="accent1" w:themeShade="BF"/>
      <w:sz w:val="28"/>
      <w:szCs w:val="28"/>
      <w:lang w:val="nl-NL"/>
    </w:rPr>
  </w:style>
  <w:style w:type="character" w:customStyle="1" w:styleId="Kop2Char">
    <w:name w:val="Kop 2 Char"/>
    <w:basedOn w:val="Standaardalinea-lettertype"/>
    <w:link w:val="Kop2"/>
    <w:uiPriority w:val="9"/>
    <w:rsid w:val="00896EDC"/>
    <w:rPr>
      <w:rFonts w:asciiTheme="majorHAnsi" w:eastAsiaTheme="majorEastAsia" w:hAnsiTheme="majorHAnsi" w:cstheme="majorBidi"/>
      <w:b/>
      <w:bCs/>
      <w:color w:val="4F81BD" w:themeColor="accent1"/>
      <w:sz w:val="26"/>
      <w:szCs w:val="26"/>
      <w:lang w:val="nl-NL"/>
    </w:rPr>
  </w:style>
  <w:style w:type="paragraph" w:styleId="Kopvaninhoudsopgave">
    <w:name w:val="TOC Heading"/>
    <w:basedOn w:val="Kop1"/>
    <w:next w:val="Standaard"/>
    <w:uiPriority w:val="39"/>
    <w:semiHidden/>
    <w:unhideWhenUsed/>
    <w:qFormat/>
    <w:rsid w:val="00896EDC"/>
    <w:pPr>
      <w:spacing w:line="276" w:lineRule="auto"/>
      <w:outlineLvl w:val="9"/>
    </w:pPr>
  </w:style>
  <w:style w:type="paragraph" w:styleId="Inhopg1">
    <w:name w:val="toc 1"/>
    <w:basedOn w:val="Standaard"/>
    <w:next w:val="Standaard"/>
    <w:autoRedefine/>
    <w:uiPriority w:val="39"/>
    <w:unhideWhenUsed/>
    <w:rsid w:val="00896EDC"/>
    <w:pPr>
      <w:spacing w:after="100"/>
    </w:pPr>
  </w:style>
  <w:style w:type="paragraph" w:styleId="Inhopg2">
    <w:name w:val="toc 2"/>
    <w:basedOn w:val="Standaard"/>
    <w:next w:val="Standaard"/>
    <w:autoRedefine/>
    <w:uiPriority w:val="39"/>
    <w:unhideWhenUsed/>
    <w:rsid w:val="00896EDC"/>
    <w:pPr>
      <w:spacing w:after="100"/>
      <w:ind w:left="220"/>
    </w:pPr>
  </w:style>
  <w:style w:type="character" w:styleId="Hyperlink">
    <w:name w:val="Hyperlink"/>
    <w:basedOn w:val="Standaardalinea-lettertype"/>
    <w:uiPriority w:val="99"/>
    <w:unhideWhenUsed/>
    <w:rsid w:val="00896EDC"/>
    <w:rPr>
      <w:color w:val="0000FF" w:themeColor="hyperlink"/>
      <w:u w:val="single"/>
    </w:rPr>
  </w:style>
  <w:style w:type="paragraph" w:styleId="Ballontekst">
    <w:name w:val="Balloon Text"/>
    <w:basedOn w:val="Standaard"/>
    <w:link w:val="BallontekstChar"/>
    <w:uiPriority w:val="99"/>
    <w:semiHidden/>
    <w:unhideWhenUsed/>
    <w:rsid w:val="00896EDC"/>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896EDC"/>
    <w:rPr>
      <w:rFonts w:ascii="Tahoma" w:hAnsi="Tahoma" w:cs="Tahoma"/>
      <w:sz w:val="16"/>
      <w:szCs w:val="16"/>
      <w:lang w:val="nl-NL"/>
    </w:rPr>
  </w:style>
  <w:style w:type="table" w:customStyle="1" w:styleId="GridTable5DarkAccent1">
    <w:name w:val="Grid Table 5 Dark Accent 1"/>
    <w:basedOn w:val="Standaardtabel"/>
    <w:uiPriority w:val="50"/>
    <w:rsid w:val="003156C3"/>
    <w:pPr>
      <w:spacing w:after="0" w:line="240" w:lineRule="auto"/>
    </w:pPr>
    <w:rPr>
      <w:lang w:val="nl-NL"/>
    </w:r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paragraph" w:styleId="Lijstalinea">
    <w:name w:val="List Paragraph"/>
    <w:basedOn w:val="Standaard"/>
    <w:uiPriority w:val="34"/>
    <w:qFormat/>
    <w:rsid w:val="00EC6F74"/>
    <w:pPr>
      <w:ind w:left="720"/>
      <w:contextualSpacing/>
    </w:pPr>
  </w:style>
  <w:style w:type="paragraph" w:styleId="Bibliografie">
    <w:name w:val="Bibliography"/>
    <w:basedOn w:val="Standaard"/>
    <w:next w:val="Standaard"/>
    <w:uiPriority w:val="37"/>
    <w:unhideWhenUsed/>
    <w:rsid w:val="00150FD9"/>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b:Source>
    <b:Tag>Chr13</b:Tag>
    <b:SourceType>InternetSite</b:SourceType>
    <b:Guid>{1154B798-39E5-4A2B-B006-7FEAB72E8B10}</b:Guid>
    <b:Title>Coca-Cola Company (KO) Busted For "Greenwashing"</b:Title>
    <b:Year>2013</b:Year>
    <b:Author>
      <b:Author>
        <b:NameList>
          <b:Person>
            <b:Last>Zara</b:Last>
            <b:First>Christopher</b:First>
          </b:Person>
        </b:NameList>
      </b:Author>
    </b:Author>
    <b:InternetSiteTitle>International Business Times</b:InternetSiteTitle>
    <b:Month>September</b:Month>
    <b:Day>3</b:Day>
    <b:URL>http://www.ibtimes.com/coca-cola-company-ko-busted-greenwashing-plantbottle-marketing-exaggerated-environmental-benefits</b:URL>
    <b:RefOrder>1</b:RefOrder>
  </b:Source>
  <b:Source>
    <b:Tag>Reb10</b:Tag>
    <b:SourceType>InternetSite</b:SourceType>
    <b:Guid>{04EC6315-E641-4FF0-AB11-88C327A32F0E}</b:Guid>
    <b:Author>
      <b:Author>
        <b:NameList>
          <b:Person>
            <b:Last>Tarbotton</b:Last>
            <b:First>Rebecca</b:First>
          </b:Person>
        </b:NameList>
      </b:Author>
    </b:Author>
    <b:Title>Has Earth Day Become Corporate Greenwash Day?</b:Title>
    <b:InternetSiteTitle>Huffington Post</b:InternetSiteTitle>
    <b:Year>2010</b:Year>
    <b:Month>April</b:Month>
    <b:Day>22</b:Day>
    <b:URL>http://www.huffingtonpost.com/rebecca-tarbotton/has-earth-day-become-corp_b_548066.html</b:URL>
    <b:RefOrder>2</b:RefOrder>
  </b:Source>
  <b:Source>
    <b:Tag>Lar13</b:Tag>
    <b:SourceType>InternetSite</b:SourceType>
    <b:Guid>{5FAFC3EB-71B0-4F85-ABB7-2B053A04CC79}</b:Guid>
    <b:Author>
      <b:Author>
        <b:NameList>
          <b:Person>
            <b:Last>O'Reilly</b:Last>
            <b:First>Lara</b:First>
          </b:Person>
        </b:NameList>
      </b:Author>
    </b:Author>
    <b:Title>Microsoft has best global CSR reputation</b:Title>
    <b:InternetSiteTitle>Marketingweek</b:InternetSiteTitle>
    <b:Year>2013</b:Year>
    <b:Month>October</b:Month>
    <b:Day>3</b:Day>
    <b:URL>http://www.marketingweek.co.uk/news/microsoft-has-best-global-csr-reputation/4008108.article</b:URL>
    <b:RefOrder>3</b:RefOrder>
  </b:Source>
  <b:Source>
    <b:Tag>The08</b:Tag>
    <b:SourceType>InternetSite</b:SourceType>
    <b:Guid>{A239D133-C0F4-4F09-AFE6-A67FA74E6D44}</b:Guid>
    <b:Author>
      <b:Author>
        <b:Corporate>The Economist</b:Corporate>
      </b:Author>
    </b:Author>
    <b:Title>Just Good Business</b:Title>
    <b:Year>2008</b:Year>
    <b:InternetSiteTitle>The Economist</b:InternetSiteTitle>
    <b:Month>January</b:Month>
    <b:Day>17</b:Day>
    <b:URL>http://www.economist.com/node/10491077</b:URL>
    <b:RefOrder>4</b:RefOrder>
  </b:Source>
  <b:Source>
    <b:Tag>Eur11</b:Tag>
    <b:SourceType>Report</b:SourceType>
    <b:Guid>{06143EE7-3A1D-4D5D-92C2-647503B53408}</b:Guid>
    <b:Title>A renewed EU strategy 2011-14 for Corporate Social Responsibility</b:Title>
    <b:Year>2011</b:Year>
    <b:Author>
      <b:Author>
        <b:Corporate>European Commission</b:Corporate>
      </b:Author>
    </b:Author>
    <b:Publisher>European Commission</b:Publisher>
    <b:City>Brussels</b:City>
    <b:RefOrder>5</b:RefOrder>
  </b:Source>
  <b:Source>
    <b:Tag>Env99</b:Tag>
    <b:SourceType>Report</b:SourceType>
    <b:Guid>{22952D21-F724-4A2F-9F84-A9DAC97E8F42}</b:Guid>
    <b:Author>
      <b:Author>
        <b:Corporate>Environics International</b:Corporate>
      </b:Author>
    </b:Author>
    <b:Title>The Millennium Poll on Corporate Social Responsibility: Executive Brief</b:Title>
    <b:Year>1999</b:Year>
    <b:Publisher>Environics International</b:Publisher>
    <b:City>Toronto</b:City>
    <b:RefOrder>6</b:RefOrder>
  </b:Source>
  <b:Source>
    <b:Tag>Fle07</b:Tag>
    <b:SourceType>DocumentFromInternetSite</b:SourceType>
    <b:Guid>{FA01C915-C7E9-4EEA-BDAB-786AEBB1E98A}</b:Guid>
    <b:Title>Rethinking Corporate Social Responsiblity</b:Title>
    <b:Year>2007</b:Year>
    <b:Author>
      <b:Author>
        <b:Corporate>Fleishman-Hillard, National Consumers League Study</b:Corporate>
      </b:Author>
    </b:Author>
    <b:InternetSiteTitle>Fleishman-Hillard</b:InternetSiteTitle>
    <b:Month>May</b:Month>
    <b:Day>9</b:Day>
    <b:URL>http://robertoigarza.files.wordpress.com/2008/11/rep-rethinking-corporate-social-responsibility-fleishman-2007.pdf</b:URL>
    <b:RefOrder>7</b:RefOrder>
  </b:Source>
  <b:Source>
    <b:Tag>Ips03</b:Tag>
    <b:SourceType>DocumentFromInternetSite</b:SourceType>
    <b:Guid>{FAED3A4B-2728-4546-8263-01AFE0B1DCB7}</b:Guid>
    <b:Author>
      <b:Author>
        <b:Corporate>Ipsos MORI</b:Corporate>
      </b:Author>
    </b:Author>
    <b:Title>Ethical Companies</b:Title>
    <b:InternetSiteTitle>Ipsos Mori</b:InternetSiteTitle>
    <b:Year>2003</b:Year>
    <b:Month>November</b:Month>
    <b:Day>21</b:Day>
    <b:URL>http://www.ipsos-mori.com/researchpublications/researcharchive/849/Ethical-Companies.aspx</b:URL>
    <b:RefOrder>8</b:RefOrder>
  </b:Source>
  <b:Source>
    <b:Tag>Hay08</b:Tag>
    <b:SourceType>JournalArticle</b:SourceType>
    <b:Guid>{7CE6C780-8AB9-423D-B0B7-8D2DF8C147CE}</b:Guid>
    <b:Author>
      <b:Author>
        <b:NameList>
          <b:Person>
            <b:Last>Wahba</b:Last>
            <b:First>Hayam</b:First>
          </b:Person>
        </b:NameList>
      </b:Author>
    </b:Author>
    <b:Title>Does the Market Value Corporate Environmental Responsibility? An Empirical Examination</b:Title>
    <b:JournalName>Corporate Social Responsibility and Enivronmental Management</b:JournalName>
    <b:Year>2008</b:Year>
    <b:Pages>89-99</b:Pages>
    <b:RefOrder>9</b:RefOrder>
  </b:Source>
  <b:Source>
    <b:Tag>Syl99</b:Tag>
    <b:SourceType>JournalArticle</b:SourceType>
    <b:Guid>{211045C8-A195-4734-9667-62565A7398A5}</b:Guid>
    <b:Author>
      <b:Author>
        <b:NameList>
          <b:Person>
            <b:Last>Sorin</b:Last>
            <b:First>Sylvain</b:First>
          </b:Person>
        </b:NameList>
      </b:Author>
    </b:Author>
    <b:Title>Merging, Reputation, and Repeated Games with Incomplete Information</b:Title>
    <b:JournalName>Games and Economic Behavior</b:JournalName>
    <b:Year>1999</b:Year>
    <b:Pages>274-308</b:Pages>
    <b:RefOrder>10</b:RefOrder>
  </b:Source>
  <b:Source>
    <b:Tag>AA102</b:Tag>
    <b:SourceType>InternetSite</b:SourceType>
    <b:Guid>{40745572-8C92-4186-88B7-BCEFB29C57DA}</b:Guid>
    <b:Title>European White Paper Steers Clear of Regulation</b:Title>
    <b:Year>2002</b:Year>
    <b:Author>
      <b:Author>
        <b:Corporate>AA1000</b:Corporate>
      </b:Author>
    </b:Author>
    <b:InternetSiteTitle>Accountability</b:InternetSiteTitle>
    <b:Month>July</b:Month>
    <b:Day>18</b:Day>
    <b:URL>http://www.accountability.org.uk/aa1000/default.asp</b:URL>
    <b:RefOrder>11</b:RefOrder>
  </b:Source>
  <b:Source>
    <b:Tag>Glo03</b:Tag>
    <b:SourceType>InternetSite</b:SourceType>
    <b:Guid>{BFA35A3A-CFDF-4FCC-84F7-12ABE5589DD9}</b:Guid>
    <b:Author>
      <b:Author>
        <b:Corporate>Global Reporting</b:Corporate>
      </b:Author>
    </b:Author>
    <b:Title>Organisations Using the Guidelines</b:Title>
    <b:InternetSiteTitle>Global Reporting</b:InternetSiteTitle>
    <b:Year>2003</b:Year>
    <b:Month>July</b:Month>
    <b:Day>17</b:Day>
    <b:URL>http://www.globalreporting.org/guidelines/companies.asp</b:URL>
    <b:RefOrder>12</b:RefOrder>
  </b:Source>
  <b:Source>
    <b:Tag>RPe00</b:Tag>
    <b:SourceType>InternetSite</b:SourceType>
    <b:Guid>{4E5AF95E-4FBC-4C02-9E50-07DB299262C0}</b:Guid>
    <b:Author>
      <b:Author>
        <b:NameList>
          <b:Person>
            <b:Last>Peglau</b:Last>
            <b:First>R.</b:First>
          </b:Person>
        </b:NameList>
      </b:Author>
    </b:Author>
    <b:Title>The number of ISO14001 registrations of the world</b:Title>
    <b:InternetSiteTitle>Ecology</b:InternetSiteTitle>
    <b:Year>2000</b:Year>
    <b:Month>October</b:Month>
    <b:Day>14</b:Day>
    <b:URL>http://www.ecology.or.jp/isoworld/english/analy14k.htm</b:URL>
    <b:RefOrder>13</b:RefOrder>
  </b:Source>
  <b:Source>
    <b:Tag>Cep01</b:Tag>
    <b:SourceType>InternetSite</b:SourceType>
    <b:Guid>{798CDB61-CBEA-4EEC-9922-5F9E3D9D511A}</b:Guid>
    <b:Author>
      <b:Author>
        <b:Corporate>Cepaa</b:Corporate>
      </b:Author>
    </b:Author>
    <b:Title>SA8000 Certified Facilities</b:Title>
    <b:InternetSiteTitle>Cepaa</b:InternetSiteTitle>
    <b:Year>2001</b:Year>
    <b:Month>June</b:Month>
    <b:Day>1</b:Day>
    <b:URL>http://www.cepaa.org/Accreditation/CertifiedFacilities.htm</b:URL>
    <b:RefOrder>14</b:RefOrder>
  </b:Source>
  <b:Source>
    <b:Tag>Aar05</b:Tag>
    <b:SourceType>InternetSite</b:SourceType>
    <b:Guid>{3E3408A7-5D01-4AC6-9F7A-0032B0840EA6}</b:Guid>
    <b:Author>
      <b:Author>
        <b:NameList>
          <b:Person>
            <b:Last>Chatterji</b:Last>
            <b:First>Aaron</b:First>
          </b:Person>
          <b:Person>
            <b:Last>Levine</b:Last>
            <b:First>David</b:First>
          </b:Person>
        </b:NameList>
      </b:Author>
    </b:Author>
    <b:Title>Evaluating Non-Financial Performance Measurement</b:Title>
    <b:Year>2005</b:Year>
    <b:InternetSiteTitle>Center for Responsible Business</b:InternetSiteTitle>
    <b:Month>May</b:Month>
    <b:Day>18</b:Day>
    <b:URL>http://escholarship.org/uc/item/9kq0s218</b:URL>
    <b:RefOrder>15</b:RefOrder>
  </b:Source>
  <b:Source>
    <b:Tag>Dav82</b:Tag>
    <b:SourceType>JournalArticle</b:SourceType>
    <b:Guid>{00A8C538-39D6-4E12-8B82-7D7BC9150189}</b:Guid>
    <b:Author>
      <b:Author>
        <b:NameList>
          <b:Person>
            <b:Last>Kreps</b:Last>
            <b:First>David</b:First>
            <b:Middle>M</b:Middle>
          </b:Person>
          <b:Person>
            <b:Last>Wilson</b:Last>
            <b:First>Robert</b:First>
          </b:Person>
        </b:NameList>
      </b:Author>
    </b:Author>
    <b:Title>Reputation and Imperfect Information</b:Title>
    <b:JournalName>Journal of Economic Theory</b:JournalName>
    <b:Year>1982</b:Year>
    <b:Pages>253-279</b:Pages>
    <b:RefOrder>16</b:RefOrder>
  </b:Source>
  <b:Source>
    <b:Tag>Mar12</b:Tag>
    <b:SourceType>JournalArticle</b:SourceType>
    <b:Guid>{D00797D4-1732-4A21-9027-D613B43E6797}</b:Guid>
    <b:Title>Economic Perspectives on Corporate Social Responsibility</b:Title>
    <b:Year>2012</b:Year>
    <b:Author>
      <b:Author>
        <b:NameList>
          <b:Person>
            <b:Last>Kitzmueller</b:Last>
            <b:First>Markus</b:First>
          </b:Person>
          <b:Person>
            <b:Last>Shimshack</b:Last>
            <b:First>Jay</b:First>
          </b:Person>
        </b:NameList>
      </b:Author>
    </b:Author>
    <b:JournalName>Journal of Economic Literature</b:JournalName>
    <b:Pages>51-84</b:Pages>
    <b:RefOrder>17</b:RefOrder>
  </b:Source>
  <b:Source>
    <b:Tag>Gab05</b:Tag>
    <b:SourceType>JournalArticle</b:SourceType>
    <b:Guid>{058EA8B1-C714-44A8-91A6-962C49857B4C}</b:Guid>
    <b:Author>
      <b:Author>
        <b:NameList>
          <b:Person>
            <b:Last>Jahn</b:Last>
            <b:First>Gabriele</b:First>
          </b:Person>
          <b:Person>
            <b:Last>Schramm</b:Last>
            <b:First>Matthias</b:First>
          </b:Person>
          <b:Person>
            <b:Last>Spiller</b:Last>
            <b:First>Achim</b:First>
          </b:Person>
        </b:NameList>
      </b:Author>
    </b:Author>
    <b:Title>The Reliability of Certification: Quality Labels as a Consumer Policy Tool</b:Title>
    <b:JournalName>Journal of Consumer Policy</b:JournalName>
    <b:Year>2005</b:Year>
    <b:Pages>53-73</b:Pages>
    <b:RefOrder>18</b:RefOrder>
  </b:Source>
  <b:Source>
    <b:Tag>HRB02</b:Tag>
    <b:SourceType>JournalArticle</b:SourceType>
    <b:Guid>{110C7652-3811-4B38-8207-549A2DB97A58}</b:Guid>
    <b:Title>Organic Certification and the UK Market: Organic Imports from Developing Countries</b:Title>
    <b:Year>2002</b:Year>
    <b:Author>
      <b:Author>
        <b:NameList>
          <b:Person>
            <b:Last>Barrett</b:Last>
            <b:First>H.R.</b:First>
          </b:Person>
          <b:Person>
            <b:Last>Browne</b:Last>
            <b:First>A.W.</b:First>
          </b:Person>
          <b:Person>
            <b:Last>Harris</b:Last>
            <b:First>P.J.C.</b:First>
          </b:Person>
          <b:Person>
            <b:Last>Cadoret</b:Last>
            <b:First>K.</b:First>
          </b:Person>
        </b:NameList>
      </b:Author>
    </b:Author>
    <b:JournalName>Food Policy</b:JournalName>
    <b:Pages>301-318</b:Pages>
    <b:RefOrder>19</b:RefOrder>
  </b:Source>
  <b:Source>
    <b:Tag>Jea88</b:Tag>
    <b:SourceType>JournalArticle</b:SourceType>
    <b:Guid>{0050321B-C5F7-4487-9F04-81B51BEBE89E}</b:Guid>
    <b:Title>Corporate Social Responsibility and Firm Financial Performance</b:Title>
    <b:Year>1988</b:Year>
    <b:LCID>1033</b:LCID>
    <b:Author>
      <b:Author>
        <b:NameList>
          <b:Person>
            <b:Last>McGuire</b:Last>
            <b:First>Jean</b:First>
            <b:Middle>B.</b:Middle>
          </b:Person>
          <b:Person>
            <b:Last>Sundgren</b:Last>
            <b:First>Alison</b:First>
          </b:Person>
          <b:Person>
            <b:Last>Schneeweis</b:Last>
            <b:First>Thomas</b:First>
          </b:Person>
        </b:NameList>
      </b:Author>
    </b:Author>
    <b:JournalName>The Academy of Management Journal</b:JournalName>
    <b:Pages>854-872</b:Pages>
    <b:RefOrder>20</b:RefOrder>
  </b:Source>
  <b:Source>
    <b:Tag>Mic06</b:Tag>
    <b:SourceType>JournalArticle</b:SourceType>
    <b:Guid>{E3C7E62D-D41F-4160-B033-D6C1C338FC7A}</b:Guid>
    <b:Author>
      <b:Author>
        <b:NameList>
          <b:Person>
            <b:Last>Porter</b:Last>
            <b:First>Michael</b:First>
            <b:Middle>E.</b:Middle>
          </b:Person>
          <b:Person>
            <b:Last>Kramer</b:Last>
            <b:First>Mark</b:First>
            <b:Middle>R.</b:Middle>
          </b:Person>
        </b:NameList>
      </b:Author>
    </b:Author>
    <b:Title>Strategy and Society: The Link Between Competitive Advantage and Corporate Social Responsibility</b:Title>
    <b:JournalName>Harvard Business Review</b:JournalName>
    <b:Year>2006</b:Year>
    <b:Pages>78-93</b:Pages>
    <b:RefOrder>21</b:RefOrder>
  </b:Source>
  <b:Source>
    <b:Tag>San91</b:Tag>
    <b:SourceType>JournalArticle</b:SourceType>
    <b:Guid>{05381A8B-D7E2-4123-88F0-713BE7930557}</b:Guid>
    <b:Author>
      <b:Author>
        <b:NameList>
          <b:Person>
            <b:Last>De</b:Last>
            <b:First>Sankar</b:First>
          </b:Person>
          <b:Person>
            <b:Last>Nabar</b:Last>
            <b:First>Prafulla</b:First>
          </b:Person>
        </b:NameList>
      </b:Author>
    </b:Author>
    <b:Title>Economic Implications of Imperfect Quality Certification</b:Title>
    <b:JournalName>Economics Letters</b:JournalName>
    <b:Year>1991</b:Year>
    <b:Pages>333-337</b:Pages>
    <b:RefOrder>22</b:RefOrder>
  </b:Source>
  <b:Source>
    <b:Tag>Pat14</b:Tag>
    <b:SourceType>JournalArticle</b:SourceType>
    <b:Guid>{41E71F58-3A2D-41E4-8E09-746D2FD35F8D}</b:Guid>
    <b:Author>
      <b:Author>
        <b:NameList>
          <b:Person>
            <b:Last>Crifo</b:Last>
            <b:First>Patricia</b:First>
          </b:Person>
          <b:Person>
            <b:Last>Forget</b:Last>
            <b:First>Vanina</b:First>
            <b:Middle>D.</b:Middle>
          </b:Person>
        </b:NameList>
      </b:Author>
    </b:Author>
    <b:Title>The Economics of Corporate Social Responsibility: A Firm-level Perspective Survey</b:Title>
    <b:JournalName>Journal of Economic Surveys</b:JournalName>
    <b:Year>2014</b:Year>
    <b:Pages>1-19</b:Pages>
    <b:RefOrder>23</b:RefOrder>
  </b:Source>
  <b:Source>
    <b:Tag>TPL11</b:Tag>
    <b:SourceType>JournalArticle</b:SourceType>
    <b:Guid>{D87E8FAE-EE30-4E2F-9602-50EEC1339E2E}</b:Guid>
    <b:Author>
      <b:Author>
        <b:NameList>
          <b:Person>
            <b:Last>Lyon</b:Last>
            <b:First>T.P.</b:First>
          </b:Person>
          <b:Person>
            <b:Last>Maxwell</b:Last>
            <b:First>J.W.</b:First>
          </b:Person>
        </b:NameList>
      </b:Author>
    </b:Author>
    <b:Title>Greenwash: corporate environmental disclosure under threat of audit</b:Title>
    <b:JournalName>Journal of Economics and Management Strategy</b:JournalName>
    <b:Year>2011</b:Year>
    <b:Pages>3-41</b:Pages>
    <b:RefOrder>24</b:RefOrder>
  </b:Source>
  <b:Source>
    <b:Tag>GBi94</b:Tag>
    <b:SourceType>JournalArticle</b:SourceType>
    <b:Guid>{09C005C2-99FD-4F33-A141-5F5C8DACB615}</b:Guid>
    <b:Author>
      <b:Author>
        <b:NameList>
          <b:Person>
            <b:Last>Biglaiser</b:Last>
            <b:First>G.</b:First>
          </b:Person>
          <b:Person>
            <b:Last>Friedman</b:Last>
            <b:First>J.</b:First>
            <b:Middle>W.</b:Middle>
          </b:Person>
        </b:NameList>
      </b:Author>
    </b:Author>
    <b:Title>Middlemen as guarantors of quality</b:Title>
    <b:Year>1994</b:Year>
    <b:JournalName>International Journal of Industrial Organization</b:JournalName>
    <b:Pages>509-531</b:Pages>
    <b:RefOrder>25</b:RefOrder>
  </b:Source>
  <b:Source>
    <b:Tag>GBi93</b:Tag>
    <b:SourceType>JournalArticle</b:SourceType>
    <b:Guid>{CDA51B50-1392-4A74-B9F0-0EB88273FD10}</b:Guid>
    <b:Author>
      <b:Author>
        <b:NameList>
          <b:Person>
            <b:Last>Biglaiser</b:Last>
            <b:First>G.</b:First>
          </b:Person>
        </b:NameList>
      </b:Author>
    </b:Author>
    <b:Title>Middlemen as Experts</b:Title>
    <b:JournalName>The RAND Journal of Economics</b:JournalName>
    <b:Year>1993</b:Year>
    <b:Pages>212-223</b:Pages>
    <b:RefOrder>26</b:RefOrder>
  </b:Source>
  <b:Source>
    <b:Tag>GLA01</b:Tag>
    <b:SourceType>JournalArticle</b:SourceType>
    <b:Guid>{1AC87629-CD07-4832-854B-7637E3B379CC}</b:Guid>
    <b:Author>
      <b:Author>
        <b:NameList>
          <b:Person>
            <b:Last>Albano</b:Last>
            <b:First>G.</b:First>
            <b:Middle>L.</b:Middle>
          </b:Person>
          <b:Person>
            <b:Last>Lizzeri</b:Last>
            <b:First>A.</b:First>
          </b:Person>
        </b:NameList>
      </b:Author>
    </b:Author>
    <b:Title>Strategic Certification and Provision of Quality</b:Title>
    <b:JournalName>International Economic Review</b:JournalName>
    <b:Year>2001</b:Year>
    <b:Pages>267-284</b:Pages>
    <b:RefOrder>27</b:RefOrder>
  </b:Source>
  <b:Source>
    <b:Tag>Bie98</b:Tag>
    <b:SourceType>Book</b:SourceType>
    <b:Guid>{262840CA-C94C-4B55-9349-7D7DE8062C08}</b:Guid>
    <b:Title>Game Theory with Economic Applications</b:Title>
    <b:Year>1998</b:Year>
    <b:Author>
      <b:Author>
        <b:NameList>
          <b:Person>
            <b:Last>Bierman</b:Last>
            <b:First>H.S.</b:First>
          </b:Person>
          <b:Person>
            <b:Last>Fernandez</b:Last>
            <b:First>L.</b:First>
          </b:Person>
        </b:NameList>
      </b:Author>
    </b:Author>
    <b:City>USA</b:City>
    <b:Publisher>Addison-Wesley Publishing Company</b:Publisher>
    <b:RefOrder>28</b:RefOrder>
  </b:Source>
</b:Sources>
</file>

<file path=customXml/itemProps1.xml><?xml version="1.0" encoding="utf-8"?>
<ds:datastoreItem xmlns:ds="http://schemas.openxmlformats.org/officeDocument/2006/customXml" ds:itemID="{B6290460-4BE4-48A2-BD0B-BAB5F43BAD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20</Pages>
  <Words>5043</Words>
  <Characters>28748</Characters>
  <Application>Microsoft Office Word</Application>
  <DocSecurity>0</DocSecurity>
  <Lines>239</Lines>
  <Paragraphs>67</Paragraphs>
  <ScaleCrop>false</ScaleCrop>
  <Company/>
  <LinksUpToDate>false</LinksUpToDate>
  <CharactersWithSpaces>33724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nicole</dc:creator>
  <cp:lastModifiedBy>nicole</cp:lastModifiedBy>
  <cp:revision>2</cp:revision>
  <dcterms:created xsi:type="dcterms:W3CDTF">2015-05-23T15:26:00Z</dcterms:created>
  <dcterms:modified xsi:type="dcterms:W3CDTF">2015-05-23T15:26:00Z</dcterms:modified>
</cp:coreProperties>
</file>