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0CD0" w:rsidRPr="00D17C88" w:rsidRDefault="00D17C88" w:rsidP="00D17C88">
      <w:pPr>
        <w:pStyle w:val="Title"/>
        <w:jc w:val="center"/>
        <w:rPr>
          <w:sz w:val="76"/>
          <w:szCs w:val="76"/>
        </w:rPr>
      </w:pPr>
      <w:r w:rsidRPr="00D17C88">
        <w:rPr>
          <w:sz w:val="76"/>
          <w:szCs w:val="76"/>
        </w:rPr>
        <w:t>Scoren met voetbalmarketing</w:t>
      </w:r>
    </w:p>
    <w:p w:rsidR="00245774" w:rsidRPr="00340CD0" w:rsidRDefault="00340CD0" w:rsidP="00126348">
      <w:pPr>
        <w:pStyle w:val="Title"/>
        <w:jc w:val="center"/>
        <w:rPr>
          <w:sz w:val="32"/>
          <w:szCs w:val="32"/>
        </w:rPr>
      </w:pPr>
      <w:r>
        <w:rPr>
          <w:sz w:val="32"/>
          <w:szCs w:val="32"/>
        </w:rPr>
        <w:t>Een onderzoek naar de</w:t>
      </w:r>
      <w:r w:rsidR="00126348" w:rsidRPr="00340CD0">
        <w:rPr>
          <w:sz w:val="32"/>
          <w:szCs w:val="32"/>
        </w:rPr>
        <w:t xml:space="preserve"> associatie van voetbalfans met voetbalsponsoren</w:t>
      </w:r>
    </w:p>
    <w:p w:rsidR="00245774" w:rsidRDefault="00245774" w:rsidP="00245774"/>
    <w:p w:rsidR="00245774" w:rsidRDefault="00245774" w:rsidP="00245774"/>
    <w:p w:rsidR="00340CD0" w:rsidRDefault="00340CD0" w:rsidP="00245774"/>
    <w:p w:rsidR="00340CD0" w:rsidRDefault="00340CD0" w:rsidP="00245774"/>
    <w:p w:rsidR="00245774" w:rsidRDefault="00245774" w:rsidP="00245774">
      <w:r>
        <w:t>ERASMUS UNIVERSITY ROTTERDAM</w:t>
      </w:r>
    </w:p>
    <w:p w:rsidR="00245774" w:rsidRDefault="00245774" w:rsidP="00245774">
      <w:r>
        <w:t>Faculty of Economics of Business</w:t>
      </w:r>
    </w:p>
    <w:p w:rsidR="00245774" w:rsidRDefault="00245774" w:rsidP="00245774">
      <w:r>
        <w:t>Marketing</w:t>
      </w:r>
    </w:p>
    <w:p w:rsidR="00245774" w:rsidRDefault="00245774" w:rsidP="00245774"/>
    <w:p w:rsidR="00245774" w:rsidRDefault="00245774" w:rsidP="00245774"/>
    <w:p w:rsidR="00245774" w:rsidRDefault="00245774" w:rsidP="00245774">
      <w:r>
        <w:t>Supervisor: Gerhard Havranek</w:t>
      </w:r>
    </w:p>
    <w:p w:rsidR="00245774" w:rsidRDefault="00245774" w:rsidP="00245774"/>
    <w:p w:rsidR="00245774" w:rsidRDefault="00245774" w:rsidP="00245774"/>
    <w:p w:rsidR="00BF5F21" w:rsidRDefault="00BF5F21" w:rsidP="00245774"/>
    <w:p w:rsidR="00BF5F21" w:rsidRDefault="00BF5F21" w:rsidP="00245774"/>
    <w:p w:rsidR="00BF5F21" w:rsidRDefault="00BF5F21" w:rsidP="00245774"/>
    <w:p w:rsidR="00BF5F21" w:rsidRDefault="00BF5F21" w:rsidP="00245774"/>
    <w:p w:rsidR="00BF5F21" w:rsidRDefault="00BF5F21" w:rsidP="00245774"/>
    <w:p w:rsidR="00BF5F21" w:rsidRDefault="00BF5F21" w:rsidP="00245774"/>
    <w:p w:rsidR="00BF5F21" w:rsidRDefault="00BF5F21" w:rsidP="00245774"/>
    <w:p w:rsidR="00BF5F21" w:rsidRDefault="00BF5F21" w:rsidP="00245774"/>
    <w:p w:rsidR="00245774" w:rsidRDefault="00245774" w:rsidP="00245774">
      <w:r>
        <w:t xml:space="preserve">Name: </w:t>
      </w:r>
      <w:r>
        <w:tab/>
      </w:r>
      <w:r>
        <w:tab/>
      </w:r>
      <w:r>
        <w:tab/>
        <w:t>Michael Schenk</w:t>
      </w:r>
    </w:p>
    <w:p w:rsidR="00245774" w:rsidRDefault="00245774" w:rsidP="00245774">
      <w:r>
        <w:t>Student number:</w:t>
      </w:r>
      <w:r>
        <w:tab/>
        <w:t>369097</w:t>
      </w:r>
    </w:p>
    <w:p w:rsidR="00245774" w:rsidRDefault="00245774" w:rsidP="00245774">
      <w:r>
        <w:t xml:space="preserve">E-mail adres: </w:t>
      </w:r>
      <w:r>
        <w:tab/>
      </w:r>
      <w:r>
        <w:tab/>
      </w:r>
      <w:hyperlink r:id="rId8" w:history="1">
        <w:r w:rsidR="005A3180" w:rsidRPr="00675CFF">
          <w:rPr>
            <w:rStyle w:val="Hyperlink"/>
          </w:rPr>
          <w:t>Michaellmschenk@gmail.com</w:t>
        </w:r>
      </w:hyperlink>
      <w:r w:rsidR="005A3180">
        <w:t xml:space="preserve"> </w:t>
      </w:r>
    </w:p>
    <w:p w:rsidR="00245774" w:rsidRDefault="00245774" w:rsidP="00245774">
      <w:r>
        <w:t>Study:</w:t>
      </w:r>
      <w:r>
        <w:tab/>
      </w:r>
      <w:r>
        <w:tab/>
      </w:r>
      <w:r>
        <w:tab/>
        <w:t>Economie &amp; Bedrijfseconomie</w:t>
      </w:r>
    </w:p>
    <w:p w:rsidR="00245774" w:rsidRPr="00245774" w:rsidRDefault="00245774" w:rsidP="00245774">
      <w:r>
        <w:t>Thesis:</w:t>
      </w:r>
      <w:r>
        <w:tab/>
      </w:r>
      <w:r>
        <w:tab/>
      </w:r>
      <w:r>
        <w:tab/>
        <w:t>Bachelor</w:t>
      </w:r>
    </w:p>
    <w:p w:rsidR="00245774" w:rsidRDefault="00245774" w:rsidP="00C059E0">
      <w:pPr>
        <w:rPr>
          <w:i/>
        </w:rPr>
      </w:pPr>
    </w:p>
    <w:p w:rsidR="00245774" w:rsidRDefault="00245774" w:rsidP="00C059E0">
      <w:pPr>
        <w:rPr>
          <w:i/>
        </w:rPr>
      </w:pPr>
    </w:p>
    <w:p w:rsidR="00245774" w:rsidRDefault="00245774" w:rsidP="00C059E0">
      <w:pPr>
        <w:rPr>
          <w:i/>
        </w:rPr>
      </w:pPr>
    </w:p>
    <w:p w:rsidR="00245774" w:rsidRDefault="00EB4227" w:rsidP="00BB35D1">
      <w:pPr>
        <w:pStyle w:val="Style1"/>
      </w:pPr>
      <w:r>
        <w:lastRenderedPageBreak/>
        <w:t>INHOUDSOPGAVE</w:t>
      </w:r>
    </w:p>
    <w:p w:rsidR="00EB4227" w:rsidRPr="00EB4227" w:rsidRDefault="00EB4227" w:rsidP="00EB4227"/>
    <w:p w:rsidR="00B843E1" w:rsidRDefault="00B843E1" w:rsidP="00B843E1">
      <w:pPr>
        <w:rPr>
          <w:i/>
        </w:rPr>
      </w:pPr>
    </w:p>
    <w:p w:rsidR="00B843E1" w:rsidRDefault="00B843E1" w:rsidP="00B843E1">
      <w:bookmarkStart w:id="0" w:name="_GoBack"/>
      <w:bookmarkEnd w:id="0"/>
    </w:p>
    <w:p w:rsidR="00B843E1" w:rsidRDefault="00B843E1" w:rsidP="00B843E1">
      <w:r>
        <w:t>Inhoudsopgave</w:t>
      </w:r>
      <w:r w:rsidR="00C158A7">
        <w:tab/>
      </w:r>
      <w:r w:rsidR="00C158A7">
        <w:tab/>
      </w:r>
      <w:r w:rsidR="00C158A7">
        <w:tab/>
      </w:r>
      <w:r w:rsidR="00C158A7">
        <w:tab/>
      </w:r>
      <w:r w:rsidR="00C158A7">
        <w:tab/>
      </w:r>
      <w:r w:rsidR="00C158A7">
        <w:tab/>
      </w:r>
      <w:r w:rsidR="00C158A7">
        <w:tab/>
      </w:r>
      <w:r w:rsidR="00C158A7">
        <w:tab/>
      </w:r>
      <w:r w:rsidR="00C158A7">
        <w:tab/>
        <w:t>P</w:t>
      </w:r>
      <w:r w:rsidR="006A13FE">
        <w:t>agina 2</w:t>
      </w:r>
    </w:p>
    <w:p w:rsidR="00B843E1" w:rsidRDefault="00B843E1" w:rsidP="00B843E1"/>
    <w:p w:rsidR="00B843E1" w:rsidRDefault="006A13FE" w:rsidP="00B843E1">
      <w:r>
        <w:t>Introductie</w:t>
      </w:r>
      <w:r>
        <w:tab/>
      </w:r>
      <w:r>
        <w:tab/>
      </w:r>
      <w:r>
        <w:tab/>
      </w:r>
      <w:r>
        <w:tab/>
      </w:r>
      <w:r>
        <w:tab/>
      </w:r>
      <w:r>
        <w:tab/>
      </w:r>
      <w:r>
        <w:tab/>
      </w:r>
      <w:r>
        <w:tab/>
      </w:r>
      <w:r>
        <w:tab/>
        <w:t>Pagina 3</w:t>
      </w:r>
    </w:p>
    <w:p w:rsidR="006A13FE" w:rsidRDefault="006A13FE" w:rsidP="00B843E1"/>
    <w:p w:rsidR="006A13FE" w:rsidRDefault="006A13FE" w:rsidP="00B843E1">
      <w:r>
        <w:t>Theoretisch kader</w:t>
      </w:r>
      <w:r>
        <w:tab/>
      </w:r>
      <w:r>
        <w:tab/>
      </w:r>
      <w:r>
        <w:tab/>
      </w:r>
      <w:r>
        <w:tab/>
      </w:r>
      <w:r>
        <w:tab/>
      </w:r>
      <w:r>
        <w:tab/>
      </w:r>
      <w:r>
        <w:tab/>
      </w:r>
      <w:r>
        <w:tab/>
        <w:t>Pagina 5</w:t>
      </w:r>
    </w:p>
    <w:p w:rsidR="00B843E1" w:rsidRDefault="00B843E1" w:rsidP="00B843E1"/>
    <w:p w:rsidR="00B843E1" w:rsidRDefault="00B843E1" w:rsidP="00B843E1">
      <w:r>
        <w:t>Methodologie</w:t>
      </w:r>
      <w:r w:rsidR="006A13FE">
        <w:tab/>
      </w:r>
      <w:r w:rsidR="006A13FE">
        <w:tab/>
      </w:r>
      <w:r w:rsidR="006A13FE">
        <w:tab/>
      </w:r>
      <w:r w:rsidR="006A13FE">
        <w:tab/>
      </w:r>
      <w:r w:rsidR="006A13FE">
        <w:tab/>
      </w:r>
      <w:r w:rsidR="006A13FE">
        <w:tab/>
      </w:r>
      <w:r w:rsidR="006A13FE">
        <w:tab/>
      </w:r>
      <w:r w:rsidR="006A13FE">
        <w:tab/>
      </w:r>
      <w:r w:rsidR="006A13FE">
        <w:tab/>
        <w:t>Pagina 6</w:t>
      </w:r>
    </w:p>
    <w:p w:rsidR="00B843E1" w:rsidRDefault="00B843E1" w:rsidP="00B843E1"/>
    <w:p w:rsidR="00B843E1" w:rsidRDefault="00B843E1" w:rsidP="00B843E1">
      <w:r>
        <w:t>Data</w:t>
      </w:r>
      <w:r w:rsidR="006A13FE">
        <w:tab/>
      </w:r>
      <w:r w:rsidR="006A13FE">
        <w:tab/>
      </w:r>
      <w:r w:rsidR="006A13FE">
        <w:tab/>
      </w:r>
      <w:r w:rsidR="006A13FE">
        <w:tab/>
      </w:r>
      <w:r w:rsidR="006A13FE">
        <w:tab/>
      </w:r>
      <w:r w:rsidR="006A13FE">
        <w:tab/>
      </w:r>
      <w:r w:rsidR="006A13FE">
        <w:tab/>
      </w:r>
      <w:r w:rsidR="006A13FE">
        <w:tab/>
      </w:r>
      <w:r w:rsidR="006A13FE">
        <w:tab/>
      </w:r>
      <w:r w:rsidR="006A13FE">
        <w:tab/>
        <w:t>Pagina 9</w:t>
      </w:r>
    </w:p>
    <w:p w:rsidR="00B843E1" w:rsidRDefault="00B843E1" w:rsidP="00B843E1"/>
    <w:p w:rsidR="00B843E1" w:rsidRDefault="00B843E1" w:rsidP="00B843E1">
      <w:r>
        <w:t>Resultaten</w:t>
      </w:r>
      <w:r w:rsidR="006A13FE">
        <w:tab/>
      </w:r>
      <w:r w:rsidR="006A13FE">
        <w:tab/>
      </w:r>
      <w:r w:rsidR="006A13FE">
        <w:tab/>
      </w:r>
      <w:r w:rsidR="006A13FE">
        <w:tab/>
      </w:r>
      <w:r w:rsidR="006A13FE">
        <w:tab/>
      </w:r>
      <w:r w:rsidR="006A13FE">
        <w:tab/>
      </w:r>
      <w:r w:rsidR="006A13FE">
        <w:tab/>
      </w:r>
      <w:r w:rsidR="006A13FE">
        <w:tab/>
      </w:r>
      <w:r w:rsidR="006A13FE">
        <w:tab/>
        <w:t>Pagina 10</w:t>
      </w:r>
    </w:p>
    <w:p w:rsidR="00B843E1" w:rsidRDefault="006A13FE" w:rsidP="00B843E1">
      <w:pPr>
        <w:pStyle w:val="ListParagraph"/>
        <w:ind w:left="1440"/>
      </w:pPr>
      <w:r>
        <w:t>Hypothese 1</w:t>
      </w:r>
      <w:r>
        <w:tab/>
      </w:r>
      <w:r>
        <w:tab/>
      </w:r>
      <w:r>
        <w:tab/>
      </w:r>
      <w:r>
        <w:tab/>
      </w:r>
      <w:r>
        <w:tab/>
      </w:r>
      <w:r>
        <w:tab/>
      </w:r>
      <w:r>
        <w:tab/>
      </w:r>
      <w:r>
        <w:tab/>
        <w:t>Pagina 10</w:t>
      </w:r>
    </w:p>
    <w:p w:rsidR="006A13FE" w:rsidRDefault="006A13FE" w:rsidP="00B843E1">
      <w:pPr>
        <w:pStyle w:val="ListParagraph"/>
        <w:ind w:left="1440"/>
      </w:pPr>
      <w:r>
        <w:t>Hypothese 2</w:t>
      </w:r>
      <w:r>
        <w:tab/>
      </w:r>
      <w:r>
        <w:tab/>
      </w:r>
      <w:r>
        <w:tab/>
      </w:r>
      <w:r>
        <w:tab/>
      </w:r>
      <w:r>
        <w:tab/>
      </w:r>
      <w:r>
        <w:tab/>
      </w:r>
      <w:r>
        <w:tab/>
      </w:r>
      <w:r>
        <w:tab/>
        <w:t>Pagina 12</w:t>
      </w:r>
    </w:p>
    <w:p w:rsidR="00B843E1" w:rsidRDefault="00B843E1" w:rsidP="00B843E1"/>
    <w:p w:rsidR="00B843E1" w:rsidRDefault="00B843E1" w:rsidP="00B843E1">
      <w:r>
        <w:t>Conclusie</w:t>
      </w:r>
      <w:r w:rsidR="006A13FE">
        <w:tab/>
      </w:r>
      <w:r w:rsidR="006A13FE">
        <w:tab/>
      </w:r>
      <w:r w:rsidR="006A13FE">
        <w:tab/>
      </w:r>
      <w:r w:rsidR="006A13FE">
        <w:tab/>
      </w:r>
      <w:r w:rsidR="006A13FE">
        <w:tab/>
      </w:r>
      <w:r w:rsidR="006A13FE">
        <w:tab/>
      </w:r>
      <w:r w:rsidR="006A13FE">
        <w:tab/>
      </w:r>
      <w:r w:rsidR="006A13FE">
        <w:tab/>
      </w:r>
      <w:r w:rsidR="006A13FE">
        <w:tab/>
        <w:t>Pagina 17</w:t>
      </w:r>
    </w:p>
    <w:p w:rsidR="00B843E1" w:rsidRDefault="00B843E1" w:rsidP="00B843E1">
      <w:pPr>
        <w:pStyle w:val="ListParagraph"/>
        <w:ind w:left="1440"/>
      </w:pPr>
      <w:r>
        <w:t>Onderzoeksvraag</w:t>
      </w:r>
      <w:r w:rsidR="006A13FE">
        <w:tab/>
      </w:r>
      <w:r w:rsidR="006A13FE">
        <w:tab/>
      </w:r>
      <w:r w:rsidR="006A13FE">
        <w:tab/>
      </w:r>
      <w:r w:rsidR="006A13FE">
        <w:tab/>
      </w:r>
      <w:r w:rsidR="006A13FE">
        <w:tab/>
      </w:r>
      <w:r w:rsidR="006A13FE">
        <w:tab/>
      </w:r>
      <w:r w:rsidR="006A13FE">
        <w:tab/>
        <w:t>Pagina 17</w:t>
      </w:r>
    </w:p>
    <w:p w:rsidR="00B843E1" w:rsidRDefault="00B843E1" w:rsidP="00B843E1">
      <w:pPr>
        <w:pStyle w:val="ListParagraph"/>
        <w:ind w:left="1440"/>
      </w:pPr>
      <w:r>
        <w:t>Aan</w:t>
      </w:r>
      <w:r w:rsidR="00681744">
        <w:t>bevelingen en tekortkomingen</w:t>
      </w:r>
      <w:r w:rsidR="006A13FE">
        <w:tab/>
      </w:r>
      <w:r w:rsidR="006A13FE">
        <w:tab/>
      </w:r>
      <w:r w:rsidR="006A13FE">
        <w:tab/>
      </w:r>
      <w:r w:rsidR="006A13FE">
        <w:tab/>
      </w:r>
      <w:r w:rsidR="006A13FE">
        <w:tab/>
        <w:t>Pagina 18</w:t>
      </w:r>
    </w:p>
    <w:p w:rsidR="00B843E1" w:rsidRDefault="00B843E1" w:rsidP="00B843E1"/>
    <w:p w:rsidR="00B843E1" w:rsidRDefault="00B843E1" w:rsidP="00B843E1">
      <w:r>
        <w:t>Bibliografie</w:t>
      </w:r>
      <w:r w:rsidR="006A13FE">
        <w:tab/>
      </w:r>
      <w:r w:rsidR="006A13FE">
        <w:tab/>
      </w:r>
      <w:r w:rsidR="006A13FE">
        <w:tab/>
      </w:r>
      <w:r w:rsidR="006A13FE">
        <w:tab/>
      </w:r>
      <w:r w:rsidR="006A13FE">
        <w:tab/>
      </w:r>
      <w:r w:rsidR="006A13FE">
        <w:tab/>
      </w:r>
      <w:r w:rsidR="006A13FE">
        <w:tab/>
      </w:r>
      <w:r w:rsidR="006A13FE">
        <w:tab/>
      </w:r>
      <w:r w:rsidR="006A13FE">
        <w:tab/>
        <w:t>Pagina 19</w:t>
      </w:r>
    </w:p>
    <w:p w:rsidR="00B843E1" w:rsidRDefault="00B843E1" w:rsidP="00B843E1"/>
    <w:p w:rsidR="00B843E1" w:rsidRDefault="00B843E1" w:rsidP="00B843E1">
      <w:r>
        <w:t>Appendix</w:t>
      </w:r>
      <w:r w:rsidR="006A13FE">
        <w:tab/>
      </w:r>
      <w:r w:rsidR="006A13FE">
        <w:tab/>
      </w:r>
      <w:r w:rsidR="006A13FE">
        <w:tab/>
      </w:r>
      <w:r w:rsidR="006A13FE">
        <w:tab/>
      </w:r>
      <w:r w:rsidR="006A13FE">
        <w:tab/>
      </w:r>
      <w:r w:rsidR="006A13FE">
        <w:tab/>
      </w:r>
      <w:r w:rsidR="006A13FE">
        <w:tab/>
      </w:r>
      <w:r w:rsidR="006A13FE">
        <w:tab/>
      </w:r>
      <w:r w:rsidR="006A13FE">
        <w:tab/>
        <w:t>Pagina 20</w:t>
      </w:r>
    </w:p>
    <w:p w:rsidR="00245774" w:rsidRDefault="00245774" w:rsidP="00C059E0">
      <w:pPr>
        <w:rPr>
          <w:i/>
        </w:rPr>
      </w:pPr>
    </w:p>
    <w:p w:rsidR="00245774" w:rsidRDefault="00245774" w:rsidP="00C059E0">
      <w:pPr>
        <w:rPr>
          <w:i/>
        </w:rPr>
      </w:pPr>
    </w:p>
    <w:p w:rsidR="00245774" w:rsidRDefault="00245774" w:rsidP="00C059E0">
      <w:pPr>
        <w:rPr>
          <w:i/>
        </w:rPr>
      </w:pPr>
    </w:p>
    <w:p w:rsidR="00245774" w:rsidRDefault="00245774" w:rsidP="00C059E0">
      <w:pPr>
        <w:rPr>
          <w:i/>
        </w:rPr>
      </w:pPr>
    </w:p>
    <w:p w:rsidR="00340CD0" w:rsidRDefault="00340CD0" w:rsidP="00847E52">
      <w:pPr>
        <w:pStyle w:val="Style1"/>
      </w:pPr>
    </w:p>
    <w:p w:rsidR="00EA68C2" w:rsidRDefault="00EB4227" w:rsidP="00847E52">
      <w:pPr>
        <w:pStyle w:val="Style1"/>
      </w:pPr>
      <w:r>
        <w:lastRenderedPageBreak/>
        <w:t>INTRODUCTIE</w:t>
      </w:r>
    </w:p>
    <w:p w:rsidR="00EB4227" w:rsidRPr="00EB4227" w:rsidRDefault="00EB4227" w:rsidP="00083AEC"/>
    <w:p w:rsidR="00FE403B" w:rsidRDefault="00676A9F" w:rsidP="00083AEC">
      <w:r>
        <w:t>Wekelijks reizen gemiddeld 200.000</w:t>
      </w:r>
      <w:r w:rsidR="00C059E0">
        <w:t xml:space="preserve"> voetbalfans af naar stadions</w:t>
      </w:r>
      <w:r>
        <w:t xml:space="preserve"> van clubs in het betaald voetbal</w:t>
      </w:r>
      <w:r w:rsidR="00C059E0">
        <w:t xml:space="preserve"> in Nederland</w:t>
      </w:r>
      <w:r w:rsidR="008459FD">
        <w:t xml:space="preserve"> </w:t>
      </w:r>
      <w:sdt>
        <w:sdtPr>
          <w:id w:val="121124313"/>
          <w:citation/>
        </w:sdtPr>
        <w:sdtEndPr/>
        <w:sdtContent>
          <w:r w:rsidR="00E5602B">
            <w:fldChar w:fldCharType="begin"/>
          </w:r>
          <w:r w:rsidR="00E5602B">
            <w:instrText xml:space="preserve"> CITATION KNVsd \l 1043 </w:instrText>
          </w:r>
          <w:r w:rsidR="00E5602B">
            <w:fldChar w:fldCharType="separate"/>
          </w:r>
          <w:r w:rsidR="00115A6C">
            <w:rPr>
              <w:noProof/>
            </w:rPr>
            <w:t>(KNVB, sd)</w:t>
          </w:r>
          <w:r w:rsidR="00E5602B">
            <w:fldChar w:fldCharType="end"/>
          </w:r>
        </w:sdtContent>
      </w:sdt>
      <w:r w:rsidR="00E5602B">
        <w:t xml:space="preserve">. Daarnaast keken in </w:t>
      </w:r>
      <w:r w:rsidR="00C158A7">
        <w:t>2013 gemiddeld 2,</w:t>
      </w:r>
      <w:r w:rsidR="00E5602B">
        <w:t>7 miljoen voetbalfans op zondag naar Studio Sport Eredivisie</w:t>
      </w:r>
      <w:r w:rsidR="008459FD">
        <w:t xml:space="preserve"> </w:t>
      </w:r>
      <w:sdt>
        <w:sdtPr>
          <w:id w:val="-1336229693"/>
          <w:citation/>
        </w:sdtPr>
        <w:sdtEndPr/>
        <w:sdtContent>
          <w:r w:rsidR="008459FD">
            <w:fldChar w:fldCharType="begin"/>
          </w:r>
          <w:r w:rsidR="008459FD">
            <w:instrText xml:space="preserve"> CITATION NOS14 \l 1043 </w:instrText>
          </w:r>
          <w:r w:rsidR="008459FD">
            <w:fldChar w:fldCharType="separate"/>
          </w:r>
          <w:r w:rsidR="00115A6C">
            <w:rPr>
              <w:noProof/>
            </w:rPr>
            <w:t>(NOS, NOS in cijfers, 2014)</w:t>
          </w:r>
          <w:r w:rsidR="008459FD">
            <w:fldChar w:fldCharType="end"/>
          </w:r>
        </w:sdtContent>
      </w:sdt>
      <w:r w:rsidR="00C059E0">
        <w:t xml:space="preserve">. </w:t>
      </w:r>
      <w:r w:rsidR="00C158A7">
        <w:t>Voetbal</w:t>
      </w:r>
      <w:r w:rsidR="0074457F">
        <w:t xml:space="preserve"> is de populai</w:t>
      </w:r>
      <w:r w:rsidR="00C158A7">
        <w:t>rste sport in Nederland, waar 1,</w:t>
      </w:r>
      <w:r w:rsidR="0074457F">
        <w:t>2 miljoen mensen lid zijn van een voetbalvereniging</w:t>
      </w:r>
      <w:r w:rsidR="00C0536E">
        <w:t xml:space="preserve"> </w:t>
      </w:r>
      <w:sdt>
        <w:sdtPr>
          <w:id w:val="-1339773066"/>
          <w:citation/>
        </w:sdtPr>
        <w:sdtEndPr/>
        <w:sdtContent>
          <w:r w:rsidR="00C0536E">
            <w:fldChar w:fldCharType="begin"/>
          </w:r>
          <w:r w:rsidR="00C0536E">
            <w:instrText xml:space="preserve"> CITATION KNVsd \l 1043 </w:instrText>
          </w:r>
          <w:r w:rsidR="00C0536E">
            <w:fldChar w:fldCharType="separate"/>
          </w:r>
          <w:r w:rsidR="00115A6C">
            <w:rPr>
              <w:noProof/>
            </w:rPr>
            <w:t>(KNVB, sd)</w:t>
          </w:r>
          <w:r w:rsidR="00C0536E">
            <w:fldChar w:fldCharType="end"/>
          </w:r>
        </w:sdtContent>
      </w:sdt>
      <w:r w:rsidR="0074457F">
        <w:t xml:space="preserve">. </w:t>
      </w:r>
      <w:r w:rsidR="00C059E0">
        <w:t>Bedrijven maken via de voetbalbranch</w:t>
      </w:r>
      <w:r w:rsidR="00C158A7">
        <w:t>e</w:t>
      </w:r>
      <w:r w:rsidR="00C059E0">
        <w:t xml:space="preserve"> op verscheidene manieren reclame om de voetbalfan in </w:t>
      </w:r>
      <w:r>
        <w:t>een later stadium</w:t>
      </w:r>
      <w:r w:rsidR="00C059E0">
        <w:t xml:space="preserve"> te beïnvloeden in de productkeuze. De consument moet een positieve ass</w:t>
      </w:r>
      <w:r w:rsidR="0074457F">
        <w:t>ociatie krijgen met een merk dat</w:t>
      </w:r>
      <w:r w:rsidR="00C059E0">
        <w:t xml:space="preserve"> ze zien rondom een voetbalwedstrijd om later die positieve associatie om te zetten in een voorkeur als het gaat om de aans</w:t>
      </w:r>
      <w:r w:rsidR="00426979">
        <w:t>chaf van een dienst of product.</w:t>
      </w:r>
    </w:p>
    <w:p w:rsidR="00426979" w:rsidRDefault="001D0F06" w:rsidP="00083AEC">
      <w:r>
        <w:t xml:space="preserve">Uit onderzoek van </w:t>
      </w:r>
      <w:r w:rsidR="00B375AB">
        <w:t xml:space="preserve">onder andere </w:t>
      </w:r>
      <w:r>
        <w:t xml:space="preserve">Matthew Tingchi Liu komt naar voren dat bedrijven effectief kunnen sponsoren </w:t>
      </w:r>
      <w:r w:rsidR="00991A87">
        <w:t xml:space="preserve">in de Chinese basketbalwereld </w:t>
      </w:r>
      <w:r>
        <w:t>door een marketing campagne te maken rondom een atleet. De intentie om de producten van dit bedrijf te kopen</w:t>
      </w:r>
      <w:r w:rsidR="00C158A7">
        <w:t>,</w:t>
      </w:r>
      <w:r>
        <w:t xml:space="preserve"> stijgt dan bij consumenten als de atleet g</w:t>
      </w:r>
      <w:r w:rsidR="00B375AB">
        <w:t>oed presteert en een goed imago</w:t>
      </w:r>
      <w:r>
        <w:t xml:space="preserve"> heeft. Een voorwaarde hiervoor is echter wel dat het bedrijf gerelateerd is aan de sport waarmee het zichzelf wil promoten </w:t>
      </w:r>
      <w:sdt>
        <w:sdtPr>
          <w:id w:val="1098071093"/>
          <w:citation/>
        </w:sdtPr>
        <w:sdtEndPr/>
        <w:sdtContent>
          <w:r w:rsidR="00991A87">
            <w:fldChar w:fldCharType="begin"/>
          </w:r>
          <w:r w:rsidR="00991A87">
            <w:instrText xml:space="preserve"> CITATION Tin07 \l 1043 </w:instrText>
          </w:r>
          <w:r w:rsidR="00991A87">
            <w:fldChar w:fldCharType="separate"/>
          </w:r>
          <w:r w:rsidR="00115A6C">
            <w:rPr>
              <w:noProof/>
            </w:rPr>
            <w:t>(Tingchi Liu, Huang, &amp; Minghua, 2007)</w:t>
          </w:r>
          <w:r w:rsidR="00991A87">
            <w:fldChar w:fldCharType="end"/>
          </w:r>
        </w:sdtContent>
      </w:sdt>
      <w:r>
        <w:t>.</w:t>
      </w:r>
      <w:r w:rsidR="00BC6B23">
        <w:t xml:space="preserve"> Daarnaast vonden Koo, Flynn en Quarterman dat kijkers van de Amerikaanse College Superbow</w:t>
      </w:r>
      <w:r w:rsidR="00C158A7">
        <w:t>l Championship Series dat bedrijven</w:t>
      </w:r>
      <w:r w:rsidR="00BC6B23">
        <w:t xml:space="preserve"> die reclame maakten tijdens dit evenement veel naamsbekendheid en aankoopintentie bij consumenten konden </w:t>
      </w:r>
      <w:r w:rsidR="00C158A7">
        <w:t>op</w:t>
      </w:r>
      <w:r w:rsidR="00BC6B23">
        <w:t xml:space="preserve">wekken. Een voorwaarde hiervoor is wederom dat het merk verband houdt </w:t>
      </w:r>
      <w:r w:rsidR="00C158A7">
        <w:t>met</w:t>
      </w:r>
      <w:r w:rsidR="00BC6B23">
        <w:t xml:space="preserve"> het evenement. Hoe groter de relatie tussen merk en evenement is, des te meer </w:t>
      </w:r>
      <w:r w:rsidR="00E92B59">
        <w:t>stijgt</w:t>
      </w:r>
      <w:r w:rsidR="00BC6B23">
        <w:t xml:space="preserve"> de aankoopintentie en merkherkenbaarheid </w:t>
      </w:r>
      <w:r w:rsidR="003026A7">
        <w:t xml:space="preserve">bij de kijker van dit evenement </w:t>
      </w:r>
      <w:sdt>
        <w:sdtPr>
          <w:id w:val="531777129"/>
          <w:citation/>
        </w:sdtPr>
        <w:sdtEndPr/>
        <w:sdtContent>
          <w:r w:rsidR="003026A7">
            <w:fldChar w:fldCharType="begin"/>
          </w:r>
          <w:r w:rsidR="003026A7">
            <w:instrText xml:space="preserve"> CITATION Koo06 \l 1043 </w:instrText>
          </w:r>
          <w:r w:rsidR="003026A7">
            <w:fldChar w:fldCharType="separate"/>
          </w:r>
          <w:r w:rsidR="00115A6C">
            <w:rPr>
              <w:noProof/>
            </w:rPr>
            <w:t>(Koo, Quarterman, &amp; Flynn, 2006)</w:t>
          </w:r>
          <w:r w:rsidR="003026A7">
            <w:fldChar w:fldCharType="end"/>
          </w:r>
        </w:sdtContent>
      </w:sdt>
      <w:r w:rsidR="003026A7">
        <w:t xml:space="preserve">. </w:t>
      </w:r>
      <w:r w:rsidR="000B5BB8">
        <w:t>Een derde onderzoek gaat een stap verder. Onderzoekers keken of de aandelenprijzen</w:t>
      </w:r>
      <w:r w:rsidR="00C158A7">
        <w:t xml:space="preserve"> van 16 grote sponsoren bij de P</w:t>
      </w:r>
      <w:r w:rsidR="000B5BB8">
        <w:t xml:space="preserve">aralympics van Salt Lake City van 2002 significant veranderden over </w:t>
      </w:r>
      <w:r w:rsidR="00C158A7">
        <w:t xml:space="preserve">een tijdsperiode van </w:t>
      </w:r>
      <w:r w:rsidR="000B5BB8">
        <w:t xml:space="preserve">ongeveer drie jaar ten opzichte van grote concurrenten die niet sponsorden. </w:t>
      </w:r>
      <w:r w:rsidR="00C158A7">
        <w:t>Uit dat onderzoek</w:t>
      </w:r>
      <w:r w:rsidR="000B5BB8">
        <w:t xml:space="preserve"> kwam naar voren dat er geen significant verschil was tussen sponsoren en concurrenten die dit niet deden. De prijs per aandeel van de sponsor bleef over deze tijdsperiode dus relatief gelijk ten opzichte van de concurrent </w:t>
      </w:r>
      <w:sdt>
        <w:sdtPr>
          <w:id w:val="-1056307390"/>
          <w:citation/>
        </w:sdtPr>
        <w:sdtEndPr/>
        <w:sdtContent>
          <w:r w:rsidR="000B5BB8">
            <w:fldChar w:fldCharType="begin"/>
          </w:r>
          <w:r w:rsidR="000B5BB8">
            <w:instrText xml:space="preserve"> CITATION Ozt04 \l 1043 </w:instrText>
          </w:r>
          <w:r w:rsidR="000B5BB8">
            <w:fldChar w:fldCharType="separate"/>
          </w:r>
          <w:r w:rsidR="00115A6C">
            <w:rPr>
              <w:noProof/>
            </w:rPr>
            <w:t>(Ozturk, Kozub, &amp; Kocak, 2004)</w:t>
          </w:r>
          <w:r w:rsidR="000B5BB8">
            <w:fldChar w:fldCharType="end"/>
          </w:r>
        </w:sdtContent>
      </w:sdt>
      <w:r w:rsidR="000B5BB8">
        <w:t>.</w:t>
      </w:r>
    </w:p>
    <w:p w:rsidR="0062346B" w:rsidRDefault="0062346B" w:rsidP="00083AEC">
      <w:r>
        <w:t xml:space="preserve">Ook in de media is dit onderwerp vaak naar voren gekomen, bijvoorbeeld toen Ziggo de nieuwe hoofdsponsor van Ajax werd begin 2015. Voor ongeveer 10 miljoen euro per jaar verving Ziggo de </w:t>
      </w:r>
      <w:r w:rsidR="00C158A7">
        <w:t>vorige</w:t>
      </w:r>
      <w:r>
        <w:t xml:space="preserve"> sponsor Aegon. Ziggo wilde zich naar eigen zeggen als landelijk kabel- en mediabedrijf op een unieke manier presenteren door deze samenwerking </w:t>
      </w:r>
      <w:sdt>
        <w:sdtPr>
          <w:id w:val="-634245819"/>
          <w:citation/>
        </w:sdtPr>
        <w:sdtEndPr/>
        <w:sdtContent>
          <w:r>
            <w:fldChar w:fldCharType="begin"/>
          </w:r>
          <w:r>
            <w:instrText xml:space="preserve">CITATION NOS141 \t  \l 1043 </w:instrText>
          </w:r>
          <w:r>
            <w:fldChar w:fldCharType="separate"/>
          </w:r>
          <w:r w:rsidR="00115A6C">
            <w:rPr>
              <w:noProof/>
            </w:rPr>
            <w:t>(NOS, 2014)</w:t>
          </w:r>
          <w:r>
            <w:fldChar w:fldCharType="end"/>
          </w:r>
        </w:sdtContent>
      </w:sdt>
      <w:r>
        <w:t>. Als reactie hierop dreigden fans van andere Ned</w:t>
      </w:r>
      <w:r w:rsidR="00C158A7">
        <w:t>erlandse voetbalclubs om hun ab</w:t>
      </w:r>
      <w:r>
        <w:t>on</w:t>
      </w:r>
      <w:r w:rsidR="00C158A7">
        <w:t>n</w:t>
      </w:r>
      <w:r w:rsidR="00DF3495">
        <w:t xml:space="preserve">ement bij Ziggo op te zeggen. De klantenservice was een paar dagen overbelast, maar volgens Ziggo zijn er bijna geen opzeggingen geweest </w:t>
      </w:r>
      <w:sdt>
        <w:sdtPr>
          <w:id w:val="951140919"/>
          <w:citation/>
        </w:sdtPr>
        <w:sdtEndPr/>
        <w:sdtContent>
          <w:r w:rsidR="00DF3495">
            <w:fldChar w:fldCharType="begin"/>
          </w:r>
          <w:r w:rsidR="00DF3495">
            <w:instrText xml:space="preserve">CITATION NOS142 \t  \l 1043 </w:instrText>
          </w:r>
          <w:r w:rsidR="00DF3495">
            <w:fldChar w:fldCharType="separate"/>
          </w:r>
          <w:r w:rsidR="00115A6C">
            <w:rPr>
              <w:noProof/>
            </w:rPr>
            <w:t>(NOS, 2014)</w:t>
          </w:r>
          <w:r w:rsidR="00DF3495">
            <w:fldChar w:fldCharType="end"/>
          </w:r>
        </w:sdtContent>
      </w:sdt>
      <w:r w:rsidR="00DF3495">
        <w:t xml:space="preserve">. </w:t>
      </w:r>
      <w:r w:rsidR="00045DF5">
        <w:t xml:space="preserve">Een andere voorbeeld is de horlogemarkt. Al jaren zijn merken als Rolex (Wimbledon) en Longines (paardensport) aanwezig in de topsport. In bijna elke sport is een horlogemerk de ‘official timekeeper’, maar pas sinds 2006 is ook de voetbalwereld hierbij betrokken. Horlogemerk Hublot verscheen </w:t>
      </w:r>
      <w:r w:rsidR="00D17C88">
        <w:t>ineens</w:t>
      </w:r>
      <w:r w:rsidR="00045DF5">
        <w:t xml:space="preserve"> op het bord </w:t>
      </w:r>
      <w:r w:rsidR="00AA11EC">
        <w:t xml:space="preserve">waarmee de </w:t>
      </w:r>
      <w:r w:rsidR="00045DF5">
        <w:t>extra tijd</w:t>
      </w:r>
      <w:r w:rsidR="00AA11EC">
        <w:t xml:space="preserve"> van een wedstrijd wordt aangegeven</w:t>
      </w:r>
      <w:r w:rsidR="00045DF5">
        <w:t>. De gemiddelde voetbalsupporter is echter niet de doelgroep van dit merk</w:t>
      </w:r>
      <w:r w:rsidR="00E92B59">
        <w:t>,</w:t>
      </w:r>
      <w:r w:rsidR="00045DF5">
        <w:t xml:space="preserve"> waar een g</w:t>
      </w:r>
      <w:r w:rsidR="00C158A7">
        <w:t>emiddeld horloge €20.000,- kost. D</w:t>
      </w:r>
      <w:r w:rsidR="00045DF5">
        <w:t xml:space="preserve">e enorme kijkcijfers op het </w:t>
      </w:r>
      <w:r w:rsidR="00C158A7">
        <w:t>WK</w:t>
      </w:r>
      <w:r w:rsidR="00045DF5">
        <w:t xml:space="preserve"> voetbal</w:t>
      </w:r>
      <w:r w:rsidR="00B92BB2">
        <w:t xml:space="preserve"> en dus de naamsbekendheid</w:t>
      </w:r>
      <w:r w:rsidR="00045DF5">
        <w:t xml:space="preserve"> is waar</w:t>
      </w:r>
      <w:r w:rsidR="00D17C88">
        <w:t xml:space="preserve"> het Hublot om gaat</w:t>
      </w:r>
      <w:r w:rsidR="00045DF5">
        <w:t xml:space="preserve"> </w:t>
      </w:r>
      <w:sdt>
        <w:sdtPr>
          <w:id w:val="303133024"/>
          <w:citation/>
        </w:sdtPr>
        <w:sdtEndPr/>
        <w:sdtContent>
          <w:r w:rsidR="00045DF5">
            <w:fldChar w:fldCharType="begin"/>
          </w:r>
          <w:r w:rsidR="00045DF5">
            <w:instrText xml:space="preserve"> CITATION Elf14 \l 1043 </w:instrText>
          </w:r>
          <w:r w:rsidR="00045DF5">
            <w:fldChar w:fldCharType="separate"/>
          </w:r>
          <w:r w:rsidR="00115A6C">
            <w:rPr>
              <w:noProof/>
            </w:rPr>
            <w:t>(Elferink, 2014)</w:t>
          </w:r>
          <w:r w:rsidR="00045DF5">
            <w:fldChar w:fldCharType="end"/>
          </w:r>
        </w:sdtContent>
      </w:sdt>
      <w:r w:rsidR="00045DF5">
        <w:t>.</w:t>
      </w:r>
      <w:r w:rsidR="00192B12">
        <w:t xml:space="preserve"> Tot slot de oranje Bavariajurkjes op het </w:t>
      </w:r>
      <w:r w:rsidR="00C158A7">
        <w:t>WK</w:t>
      </w:r>
      <w:r w:rsidR="00192B12">
        <w:t xml:space="preserve"> voetbal 2010. Heineken was een van de officiële sponsoren van dit toernooi in Zuid-Afrika</w:t>
      </w:r>
      <w:r w:rsidR="000C5DB7">
        <w:t xml:space="preserve">, dus </w:t>
      </w:r>
      <w:r w:rsidR="00E92B59">
        <w:t>mochten</w:t>
      </w:r>
      <w:r w:rsidR="000C5DB7">
        <w:t xml:space="preserve"> er geen concurrenten reclame maken tijdens dit evenement. Plots verschenen er echter tientallen dames m</w:t>
      </w:r>
      <w:r w:rsidR="00C158A7">
        <w:t>et Bavariajurkjes aan tijdens éé</w:t>
      </w:r>
      <w:r w:rsidR="000C5DB7">
        <w:t>n van de wedstrijden</w:t>
      </w:r>
      <w:r w:rsidR="00B92BB2">
        <w:t xml:space="preserve"> op de tribune</w:t>
      </w:r>
      <w:r w:rsidR="000C5DB7">
        <w:t xml:space="preserve">. De FIFA liet deze dames verwijderen uit het stadion en hield ze aan. Bavaria erkende later dat deze dames zijn betaald door </w:t>
      </w:r>
      <w:r w:rsidR="000C5DB7">
        <w:lastRenderedPageBreak/>
        <w:t xml:space="preserve">het bedrijf om deze actie uit te voeren. Het bedrijf was dus geen officiële sponsor, maar kreeg hierdoor veel publiciteit rondom dit evenement </w:t>
      </w:r>
      <w:sdt>
        <w:sdtPr>
          <w:id w:val="1922210083"/>
          <w:citation/>
        </w:sdtPr>
        <w:sdtEndPr/>
        <w:sdtContent>
          <w:r w:rsidR="000C5DB7">
            <w:fldChar w:fldCharType="begin"/>
          </w:r>
          <w:r w:rsidR="000C5DB7">
            <w:instrText xml:space="preserve"> CITATION Keu10 \l 1043 </w:instrText>
          </w:r>
          <w:r w:rsidR="000C5DB7">
            <w:fldChar w:fldCharType="separate"/>
          </w:r>
          <w:r w:rsidR="00115A6C">
            <w:rPr>
              <w:noProof/>
            </w:rPr>
            <w:t>(Keuning, 2010)</w:t>
          </w:r>
          <w:r w:rsidR="000C5DB7">
            <w:fldChar w:fldCharType="end"/>
          </w:r>
        </w:sdtContent>
      </w:sdt>
      <w:r w:rsidR="000C5DB7">
        <w:t>.</w:t>
      </w:r>
    </w:p>
    <w:p w:rsidR="00EB4227" w:rsidRDefault="00EB4227" w:rsidP="00083AEC">
      <w:r>
        <w:t>Er is reeds onderzoek gedaan naar de effectiviteit van voetbalmarketing in lande</w:t>
      </w:r>
      <w:r w:rsidR="00C158A7">
        <w:t>n als Frankrijk en Australië. Er is echter</w:t>
      </w:r>
      <w:r>
        <w:t xml:space="preserve"> nog geen onderzoek gedaan naar dit onderwerp in Nederland. Ook is er geen onderzoek te vinden over de effecten die voetbalmarketing eventueel kan hebben op een fan van een andere club, terwijl bij die club geen sponsoring wordt gedaan door dat merk. Dit onderzoek zal deze twee aspecten wel dekken.</w:t>
      </w:r>
    </w:p>
    <w:p w:rsidR="00EB4227" w:rsidRPr="002232A7" w:rsidRDefault="00EB4227" w:rsidP="00083AEC">
      <w:r>
        <w:t xml:space="preserve">De </w:t>
      </w:r>
      <w:r w:rsidR="00C158A7">
        <w:t xml:space="preserve">te </w:t>
      </w:r>
      <w:r>
        <w:t>verwachte</w:t>
      </w:r>
      <w:r w:rsidR="00C158A7">
        <w:t>n</w:t>
      </w:r>
      <w:r>
        <w:t xml:space="preserve"> uitkomst van dit onderzoek is dat de merken die sponsoren bij clubs</w:t>
      </w:r>
      <w:r w:rsidR="00C158A7">
        <w:t>,</w:t>
      </w:r>
      <w:r>
        <w:t xml:space="preserve"> de meest positieve associatie hebben bij de supporters van die clubs. Dit is gebaseerd op eerder onderzoek, zo</w:t>
      </w:r>
      <w:r w:rsidR="00AA11EC">
        <w:t>als ook beschreven staat in de alinea’s hierboven</w:t>
      </w:r>
      <w:r>
        <w:t xml:space="preserve">. Daarnaast is de verwachting dat fans van andere clubs </w:t>
      </w:r>
      <w:r w:rsidR="00AA11EC">
        <w:t xml:space="preserve">een </w:t>
      </w:r>
      <w:r w:rsidR="00B92BB2">
        <w:t>minder positieve</w:t>
      </w:r>
      <w:r w:rsidR="00AA11EC">
        <w:t xml:space="preserve"> associatie hebben</w:t>
      </w:r>
      <w:r>
        <w:t xml:space="preserve"> met </w:t>
      </w:r>
      <w:r w:rsidR="00AA11EC">
        <w:t xml:space="preserve">de </w:t>
      </w:r>
      <w:r>
        <w:t>sponsoren van de gekozen clubs in vergelijking met de fans van die clubs. Deze verwachting is gebaseerd op het feit dat fans va</w:t>
      </w:r>
      <w:r w:rsidR="00AA11EC">
        <w:t>n ander</w:t>
      </w:r>
      <w:r w:rsidR="00E92B59">
        <w:t>e clubs de sponsoren dan associë</w:t>
      </w:r>
      <w:r w:rsidR="00AA11EC">
        <w:t>ren met de concurrerende clubs. Aangezien er zo nu en dan spanningen zijn tussen de fans van de drie gekozen clubs (Ajax, Feyenoord en FC Utrecht)</w:t>
      </w:r>
      <w:r w:rsidR="00641D1C">
        <w:t xml:space="preserve">, is de verwachting dat supporters de merken waarmee een andere club zich identificeert ook </w:t>
      </w:r>
      <w:r w:rsidR="00B92BB2">
        <w:t>minder positief</w:t>
      </w:r>
      <w:r w:rsidR="00641D1C">
        <w:t xml:space="preserve"> </w:t>
      </w:r>
      <w:r w:rsidR="00C158A7">
        <w:t>zullen bekijken</w:t>
      </w:r>
      <w:r w:rsidR="00641D1C">
        <w:t>.</w:t>
      </w:r>
      <w:r>
        <w:t xml:space="preserve"> </w:t>
      </w:r>
    </w:p>
    <w:p w:rsidR="00B843E1" w:rsidRDefault="00B843E1" w:rsidP="00083AEC">
      <w:r>
        <w:t>Op basis van voorgaande tekst luidt de onderzoeksvraag als volgt:</w:t>
      </w:r>
    </w:p>
    <w:p w:rsidR="00B843E1" w:rsidRDefault="00B843E1" w:rsidP="00083AEC">
      <w:pPr>
        <w:rPr>
          <w:i/>
        </w:rPr>
      </w:pPr>
      <w:r>
        <w:t>‘</w:t>
      </w:r>
      <w:r>
        <w:rPr>
          <w:i/>
        </w:rPr>
        <w:t>In hoeverre is er een positieve associatie van voetbalfans met voetbalsponsoren?’</w:t>
      </w:r>
    </w:p>
    <w:p w:rsidR="00641D1C" w:rsidRDefault="00641D1C" w:rsidP="00083AEC">
      <w:r>
        <w:t xml:space="preserve">Om de onderzoeksvraag te kunnen beantwoorden, worden twee hypothesen opgesteld. De eerste hypothese </w:t>
      </w:r>
      <w:r w:rsidR="00E86445">
        <w:t xml:space="preserve">zal de associatie behandelen die de fans met de sponsoren van hun clubs hebben. Er zal worden gekeken of de fans van de drie gekozen clubs daadwerkelijk een positievere associatie hebben met de sponsoren van hun club </w:t>
      </w:r>
      <w:r w:rsidR="00BE2CC3">
        <w:t>in vergelijking met</w:t>
      </w:r>
      <w:r w:rsidR="00E86445">
        <w:t xml:space="preserve"> de overige respondenten.</w:t>
      </w:r>
    </w:p>
    <w:p w:rsidR="00B843E1" w:rsidRDefault="00B843E1" w:rsidP="00083AEC">
      <w:r>
        <w:t>Op basis van de v</w:t>
      </w:r>
      <w:r w:rsidR="00E86445">
        <w:t>erwachte uitkomsten zal de eerste</w:t>
      </w:r>
      <w:r>
        <w:t xml:space="preserve"> hypothese luiden:</w:t>
      </w:r>
    </w:p>
    <w:p w:rsidR="00B843E1" w:rsidRDefault="00E86445" w:rsidP="00083AEC">
      <w:r w:rsidRPr="00E86445">
        <w:rPr>
          <w:i/>
        </w:rPr>
        <w:t>‘Supporters hebben een</w:t>
      </w:r>
      <w:r w:rsidR="00B843E1" w:rsidRPr="00E86445">
        <w:rPr>
          <w:i/>
        </w:rPr>
        <w:t xml:space="preserve"> positieve</w:t>
      </w:r>
      <w:r w:rsidRPr="00E86445">
        <w:rPr>
          <w:i/>
        </w:rPr>
        <w:t>re</w:t>
      </w:r>
      <w:r w:rsidR="00B843E1" w:rsidRPr="00E86445">
        <w:rPr>
          <w:i/>
        </w:rPr>
        <w:t xml:space="preserve"> associatie met de sponsoren van hun club</w:t>
      </w:r>
      <w:r w:rsidR="00C2550D">
        <w:rPr>
          <w:i/>
        </w:rPr>
        <w:t xml:space="preserve"> in vergelijking met</w:t>
      </w:r>
      <w:r>
        <w:rPr>
          <w:i/>
        </w:rPr>
        <w:t xml:space="preserve"> de</w:t>
      </w:r>
      <w:r w:rsidRPr="00E86445">
        <w:rPr>
          <w:i/>
        </w:rPr>
        <w:t xml:space="preserve"> overige respondenten</w:t>
      </w:r>
      <w:r w:rsidR="00B843E1" w:rsidRPr="00E86445">
        <w:rPr>
          <w:i/>
        </w:rPr>
        <w:t>.</w:t>
      </w:r>
      <w:r w:rsidRPr="00E86445">
        <w:rPr>
          <w:i/>
        </w:rPr>
        <w:t>’</w:t>
      </w:r>
    </w:p>
    <w:p w:rsidR="00E86445" w:rsidRDefault="00E86445" w:rsidP="00083AEC">
      <w:r>
        <w:t>De tweede hypothese</w:t>
      </w:r>
      <w:r w:rsidR="00C2550D">
        <w:t xml:space="preserve"> zal gaan over het eventuele negatieve imago-effect dat voetbalsponsoring teweeg kan brengen. Met andere woorden; is </w:t>
      </w:r>
      <w:r w:rsidR="00C158A7">
        <w:t>de claim van niet-Ajaxfans  om</w:t>
      </w:r>
      <w:r w:rsidR="00C2550D">
        <w:t xml:space="preserve"> Ziggo</w:t>
      </w:r>
      <w:r w:rsidR="00C158A7">
        <w:t xml:space="preserve"> de rug toe</w:t>
      </w:r>
      <w:r w:rsidR="00C2550D">
        <w:t xml:space="preserve"> te keren betrouwbaar? Deze hypothese zal dus testen of de fans van de ene club daadwerkelijk een </w:t>
      </w:r>
      <w:r w:rsidR="00BE2CC3">
        <w:t>minder positieve</w:t>
      </w:r>
      <w:r w:rsidR="00C2550D">
        <w:t xml:space="preserve"> associatie hebben bij sponsoren van de andere club</w:t>
      </w:r>
      <w:r w:rsidR="00C158A7">
        <w:t>s</w:t>
      </w:r>
      <w:r w:rsidR="00C2550D">
        <w:t xml:space="preserve"> in vergelijking met de overige respondenten.</w:t>
      </w:r>
    </w:p>
    <w:p w:rsidR="00C2550D" w:rsidRPr="00E86445" w:rsidRDefault="00C2550D" w:rsidP="00083AEC">
      <w:r>
        <w:t>Op basis van de verwachte uitkomsten zal de tweede hypothese luiden:</w:t>
      </w:r>
    </w:p>
    <w:p w:rsidR="00B843E1" w:rsidRPr="00E86445" w:rsidRDefault="00E86445" w:rsidP="00083AEC">
      <w:pPr>
        <w:rPr>
          <w:i/>
        </w:rPr>
      </w:pPr>
      <w:r w:rsidRPr="00E86445">
        <w:rPr>
          <w:i/>
        </w:rPr>
        <w:t>‘</w:t>
      </w:r>
      <w:r w:rsidR="00B843E1" w:rsidRPr="00E86445">
        <w:rPr>
          <w:i/>
        </w:rPr>
        <w:t>Support</w:t>
      </w:r>
      <w:r w:rsidR="00C2550D">
        <w:rPr>
          <w:i/>
        </w:rPr>
        <w:t>ers van de ene club</w:t>
      </w:r>
      <w:r w:rsidR="00A64791" w:rsidRPr="00E86445">
        <w:rPr>
          <w:i/>
        </w:rPr>
        <w:t xml:space="preserve"> hebben </w:t>
      </w:r>
      <w:r w:rsidRPr="00E86445">
        <w:rPr>
          <w:i/>
        </w:rPr>
        <w:t xml:space="preserve">een </w:t>
      </w:r>
      <w:r w:rsidR="00BE2CC3">
        <w:rPr>
          <w:i/>
        </w:rPr>
        <w:t>minder positieve</w:t>
      </w:r>
      <w:r w:rsidR="00B843E1" w:rsidRPr="00E86445">
        <w:rPr>
          <w:i/>
        </w:rPr>
        <w:t xml:space="preserve"> associatie</w:t>
      </w:r>
      <w:r w:rsidR="002E1D27" w:rsidRPr="00E86445">
        <w:rPr>
          <w:i/>
        </w:rPr>
        <w:t xml:space="preserve"> met de sponsoren van de andere</w:t>
      </w:r>
      <w:r w:rsidR="00B843E1" w:rsidRPr="00E86445">
        <w:rPr>
          <w:i/>
        </w:rPr>
        <w:t xml:space="preserve"> clubs</w:t>
      </w:r>
      <w:r w:rsidR="00C2550D">
        <w:rPr>
          <w:i/>
        </w:rPr>
        <w:t xml:space="preserve"> in vergelijking met</w:t>
      </w:r>
      <w:r w:rsidRPr="00E86445">
        <w:rPr>
          <w:i/>
        </w:rPr>
        <w:t xml:space="preserve"> de overige respondenten</w:t>
      </w:r>
      <w:r w:rsidR="00B843E1" w:rsidRPr="00E86445">
        <w:rPr>
          <w:i/>
        </w:rPr>
        <w:t>.</w:t>
      </w:r>
      <w:r w:rsidRPr="00E86445">
        <w:rPr>
          <w:i/>
        </w:rPr>
        <w:t>’</w:t>
      </w:r>
    </w:p>
    <w:p w:rsidR="00EB4227" w:rsidRDefault="00EB4227" w:rsidP="00C059E0"/>
    <w:p w:rsidR="00B843E1" w:rsidRDefault="00B843E1" w:rsidP="00EB4227">
      <w:pPr>
        <w:jc w:val="center"/>
      </w:pPr>
    </w:p>
    <w:p w:rsidR="00B843E1" w:rsidRDefault="00B843E1" w:rsidP="00EB4227">
      <w:pPr>
        <w:jc w:val="center"/>
      </w:pPr>
    </w:p>
    <w:p w:rsidR="00B843E1" w:rsidRDefault="00B843E1" w:rsidP="00EB4227">
      <w:pPr>
        <w:jc w:val="center"/>
      </w:pPr>
    </w:p>
    <w:p w:rsidR="00B843E1" w:rsidRDefault="00B843E1" w:rsidP="00EB4227">
      <w:pPr>
        <w:jc w:val="center"/>
      </w:pPr>
    </w:p>
    <w:p w:rsidR="00B843E1" w:rsidRDefault="00B843E1" w:rsidP="00EB4227">
      <w:pPr>
        <w:jc w:val="center"/>
      </w:pPr>
    </w:p>
    <w:p w:rsidR="00EA68C2" w:rsidRDefault="00EB4227" w:rsidP="00BB35D1">
      <w:pPr>
        <w:pStyle w:val="Style1"/>
      </w:pPr>
      <w:r>
        <w:lastRenderedPageBreak/>
        <w:t>THEORETISCH KADER</w:t>
      </w:r>
    </w:p>
    <w:p w:rsidR="00EB4227" w:rsidRPr="00EB4227" w:rsidRDefault="00EB4227" w:rsidP="00EB4227">
      <w:pPr>
        <w:jc w:val="center"/>
      </w:pPr>
    </w:p>
    <w:p w:rsidR="00091608" w:rsidRDefault="00902EF4" w:rsidP="00C059E0">
      <w:r w:rsidRPr="00BD0616">
        <w:rPr>
          <w:b/>
        </w:rPr>
        <w:t>Sponsoring</w:t>
      </w:r>
      <w:r w:rsidR="00BD0616">
        <w:rPr>
          <w:b/>
        </w:rPr>
        <w:t xml:space="preserve"> </w:t>
      </w:r>
      <w:r w:rsidR="00BD0616">
        <w:t>wordt gedefinieerd als een samenwerking of commerciële communicatiemethode</w:t>
      </w:r>
      <w:r w:rsidR="00EA68C2">
        <w:t xml:space="preserve"> </w:t>
      </w:r>
      <w:r w:rsidR="00BD0616">
        <w:t xml:space="preserve">die geïmplementeerd wordt door een bedrijf </w:t>
      </w:r>
      <w:r w:rsidR="00811964">
        <w:t>dat tot</w:t>
      </w:r>
      <w:r w:rsidR="00BD0616">
        <w:t xml:space="preserve"> doel heeft om een bevoorrechte link te leggen tussen het bedrijf, het merk en het evenement, in ruil voor een vergoeding </w:t>
      </w:r>
      <w:sdt>
        <w:sdtPr>
          <w:id w:val="-985932697"/>
          <w:citation/>
        </w:sdtPr>
        <w:sdtEndPr/>
        <w:sdtContent>
          <w:r w:rsidR="00BD0616">
            <w:fldChar w:fldCharType="begin"/>
          </w:r>
          <w:r w:rsidR="00BD0616">
            <w:instrText xml:space="preserve"> CITATION Pha00 \l 1043 </w:instrText>
          </w:r>
          <w:r w:rsidR="00BD0616">
            <w:fldChar w:fldCharType="separate"/>
          </w:r>
          <w:r w:rsidR="00115A6C">
            <w:rPr>
              <w:noProof/>
            </w:rPr>
            <w:t>(Pham, 2000)</w:t>
          </w:r>
          <w:r w:rsidR="00BD0616">
            <w:fldChar w:fldCharType="end"/>
          </w:r>
        </w:sdtContent>
      </w:sdt>
      <w:r w:rsidR="00BD0616">
        <w:t>.</w:t>
      </w:r>
      <w:r w:rsidR="007E0306">
        <w:t xml:space="preserve"> </w:t>
      </w:r>
      <w:r w:rsidR="00811964">
        <w:t>In dit onderzoek worden sponsoren</w:t>
      </w:r>
      <w:r w:rsidR="007E0306">
        <w:t xml:space="preserve"> genoemd die</w:t>
      </w:r>
      <w:r w:rsidR="00BE2CC3">
        <w:t xml:space="preserve"> de drie gekozen</w:t>
      </w:r>
      <w:r w:rsidR="007E0306">
        <w:t xml:space="preserve"> voetbalclubs sponsoren</w:t>
      </w:r>
      <w:r w:rsidR="00BE2CC3">
        <w:t>, zowel de huidige als de vorige sponsor.</w:t>
      </w:r>
      <w:r w:rsidR="007E0306">
        <w:t xml:space="preserve"> Van daar uit wordt de associatie onderzocht die supporters hebben bij deze sponsoren.</w:t>
      </w:r>
    </w:p>
    <w:p w:rsidR="00EA68C2" w:rsidRPr="007E0306" w:rsidRDefault="007E0306" w:rsidP="00C059E0">
      <w:r>
        <w:t xml:space="preserve">Een </w:t>
      </w:r>
      <w:r>
        <w:rPr>
          <w:b/>
        </w:rPr>
        <w:t xml:space="preserve">associatie </w:t>
      </w:r>
      <w:r>
        <w:t>houdt in dat het ene je doet denk</w:t>
      </w:r>
      <w:r w:rsidR="00F90F8E">
        <w:t>en aan het andere. Een gedachte</w:t>
      </w:r>
      <w:r>
        <w:t xml:space="preserve">stroom van verbindingen die </w:t>
      </w:r>
      <w:r w:rsidR="00811964">
        <w:t>gelegd wordt</w:t>
      </w:r>
      <w:r>
        <w:t>. Een associatie met een merk is alles wat in je opkomt als je aan dat merk denkt</w:t>
      </w:r>
      <w:r w:rsidR="00E800EC">
        <w:t xml:space="preserve"> </w:t>
      </w:r>
      <w:sdt>
        <w:sdtPr>
          <w:id w:val="-300072606"/>
          <w:citation/>
        </w:sdtPr>
        <w:sdtEndPr/>
        <w:sdtContent>
          <w:r w:rsidR="00F27063">
            <w:fldChar w:fldCharType="begin"/>
          </w:r>
          <w:r w:rsidR="00F27063">
            <w:instrText xml:space="preserve"> CITATION 1stsd \l 1043 </w:instrText>
          </w:r>
          <w:r w:rsidR="00F27063">
            <w:fldChar w:fldCharType="separate"/>
          </w:r>
          <w:r w:rsidR="00115A6C">
            <w:rPr>
              <w:noProof/>
            </w:rPr>
            <w:t>(1storm, sd)</w:t>
          </w:r>
          <w:r w:rsidR="00F27063">
            <w:fldChar w:fldCharType="end"/>
          </w:r>
        </w:sdtContent>
      </w:sdt>
      <w:r>
        <w:t xml:space="preserve">. In dit onderzoek zal het begrip gebruikt worden om te </w:t>
      </w:r>
      <w:r w:rsidR="00811964">
        <w:t>onderzoeken</w:t>
      </w:r>
      <w:r>
        <w:t xml:space="preserve"> of respondenten een positieve</w:t>
      </w:r>
      <w:r w:rsidR="00BE2CC3">
        <w:t>re</w:t>
      </w:r>
      <w:r>
        <w:t xml:space="preserve"> associatie bij merken hebben van clubs waar ze fan van zijn</w:t>
      </w:r>
      <w:r w:rsidR="00BE2CC3">
        <w:t xml:space="preserve"> en een minder positieve associatie hebben met merken die een concurrerende club sponsoren</w:t>
      </w:r>
      <w:r>
        <w:t>.</w:t>
      </w:r>
      <w:r w:rsidR="00BE2CC3">
        <w:t xml:space="preserve"> De associatie is de keuze die gemaakt wordt voor een merk in de enquête waardoor dat merk boven de andere merken gekozen wordt.</w:t>
      </w:r>
    </w:p>
    <w:p w:rsidR="00EB4227" w:rsidRDefault="003B27C7" w:rsidP="00C059E0">
      <w:r>
        <w:t xml:space="preserve">Een </w:t>
      </w:r>
      <w:r>
        <w:rPr>
          <w:b/>
        </w:rPr>
        <w:t>merk</w:t>
      </w:r>
      <w:r>
        <w:t xml:space="preserve"> wordt gedefinieerd als een gegeven naam aan een product of dienst zodat het een identiteit aanneemt </w:t>
      </w:r>
      <w:sdt>
        <w:sdtPr>
          <w:id w:val="1357316423"/>
          <w:citation/>
        </w:sdtPr>
        <w:sdtEndPr/>
        <w:sdtContent>
          <w:r>
            <w:fldChar w:fldCharType="begin"/>
          </w:r>
          <w:r>
            <w:instrText xml:space="preserve"> CITATION Eco15 \l 1043 </w:instrText>
          </w:r>
          <w:r>
            <w:fldChar w:fldCharType="separate"/>
          </w:r>
          <w:r w:rsidR="00115A6C">
            <w:rPr>
              <w:noProof/>
            </w:rPr>
            <w:t>(EconomicTimes, 2015)</w:t>
          </w:r>
          <w:r>
            <w:fldChar w:fldCharType="end"/>
          </w:r>
        </w:sdtContent>
      </w:sdt>
      <w:r>
        <w:t>. In dit onderzoek komt een merk naar voren doordat sp</w:t>
      </w:r>
      <w:r w:rsidR="00BE2CC3">
        <w:t xml:space="preserve">onsoren </w:t>
      </w:r>
      <w:r w:rsidR="00811964">
        <w:t>hun</w:t>
      </w:r>
      <w:r w:rsidR="00BE2CC3">
        <w:t xml:space="preserve"> merken</w:t>
      </w:r>
      <w:r>
        <w:t xml:space="preserve"> laten afbeelden in en rondom voetbalwedstrijden.</w:t>
      </w:r>
      <w:r w:rsidR="00BE2CC3">
        <w:t xml:space="preserve"> Ook worden deze merken getoond in de enquête zodat respondenten het merk kunnen kiezen waarmee zij de meest positieve associatie hebben.</w:t>
      </w:r>
    </w:p>
    <w:p w:rsidR="00EB4227" w:rsidRDefault="008A7373" w:rsidP="00C059E0">
      <w:r>
        <w:t xml:space="preserve">Een </w:t>
      </w:r>
      <w:r>
        <w:rPr>
          <w:b/>
        </w:rPr>
        <w:t>fan</w:t>
      </w:r>
      <w:r>
        <w:t xml:space="preserve"> </w:t>
      </w:r>
      <w:r>
        <w:rPr>
          <w:b/>
        </w:rPr>
        <w:t>of supporter</w:t>
      </w:r>
      <w:r>
        <w:t xml:space="preserve"> is iemand die zich met een club identificeert. Clu</w:t>
      </w:r>
      <w:r w:rsidR="00D17C88">
        <w:t>b</w:t>
      </w:r>
      <w:r w:rsidR="00811964">
        <w:t>i</w:t>
      </w:r>
      <w:r w:rsidR="00510131">
        <w:t>dentificatie is een mentale</w:t>
      </w:r>
      <w:r>
        <w:t xml:space="preserve"> verbintenis van een supporter met een club en de ervaring dat een verlies of winst van de club persoonlijk wordt aangetrokken </w:t>
      </w:r>
      <w:sdt>
        <w:sdtPr>
          <w:id w:val="-979000560"/>
          <w:citation/>
        </w:sdtPr>
        <w:sdtEndPr/>
        <w:sdtContent>
          <w:r>
            <w:fldChar w:fldCharType="begin"/>
          </w:r>
          <w:r>
            <w:instrText xml:space="preserve"> CITATION Ash89 \l 1043 </w:instrText>
          </w:r>
          <w:r>
            <w:fldChar w:fldCharType="separate"/>
          </w:r>
          <w:r w:rsidR="00115A6C">
            <w:rPr>
              <w:noProof/>
            </w:rPr>
            <w:t>(Ashforth &amp; Mael, 1989)</w:t>
          </w:r>
          <w:r>
            <w:fldChar w:fldCharType="end"/>
          </w:r>
        </w:sdtContent>
      </w:sdt>
      <w:r>
        <w:t xml:space="preserve">. </w:t>
      </w:r>
      <w:r w:rsidR="00510131">
        <w:t xml:space="preserve">In dit onderzoek wordt de perceptie van fans op voetbalsponsoren onderzocht. </w:t>
      </w:r>
      <w:r w:rsidR="00BE2CC3">
        <w:t>Ook worden de fans in subgroepen verdeeld zodat de verschillende percepties per groep supporters onderzocht kunnen worden. Deze worden vergeleken om zo de hypothesen te beantwoorden.</w:t>
      </w:r>
    </w:p>
    <w:p w:rsidR="00EB4227" w:rsidRPr="00F2551B" w:rsidRDefault="00F2551B" w:rsidP="00C059E0">
      <w:r>
        <w:rPr>
          <w:b/>
        </w:rPr>
        <w:t>Imago</w:t>
      </w:r>
      <w:r>
        <w:t xml:space="preserve"> wordt gedefinieerd als een set van beschrijvingen waardoor een object wordt herkend en hoe mensen het object beschrijven, herinneren en</w:t>
      </w:r>
      <w:r w:rsidR="00D17C88">
        <w:t xml:space="preserve"> aan het object</w:t>
      </w:r>
      <w:r>
        <w:t xml:space="preserve"> relateren. Een imago is het netto resultaat van de overtuigingen, ideeën, gevoelens en indrukken die een persoon heeft over een object </w:t>
      </w:r>
      <w:sdt>
        <w:sdtPr>
          <w:id w:val="1567214068"/>
          <w:citation/>
        </w:sdtPr>
        <w:sdtEndPr/>
        <w:sdtContent>
          <w:r>
            <w:fldChar w:fldCharType="begin"/>
          </w:r>
          <w:r>
            <w:instrText xml:space="preserve"> CITATION Dow86 \l 1043 </w:instrText>
          </w:r>
          <w:r>
            <w:fldChar w:fldCharType="separate"/>
          </w:r>
          <w:r w:rsidR="00115A6C">
            <w:rPr>
              <w:noProof/>
            </w:rPr>
            <w:t>(Dowling, 1986)</w:t>
          </w:r>
          <w:r>
            <w:fldChar w:fldCharType="end"/>
          </w:r>
        </w:sdtContent>
      </w:sdt>
      <w:r>
        <w:t>. In dit onderzoek komt het begrip imago naar voren door respondenten te vragen met welk merk ze de meest positieve associatie hebben. Deze afweging maken respondenten dan op basis van hun mening over dat merk, ofwel het imago dat het merk in de ogen van de respondent heeft.</w:t>
      </w:r>
    </w:p>
    <w:p w:rsidR="00EB4227" w:rsidRDefault="00EB4227" w:rsidP="00C059E0">
      <w:pPr>
        <w:rPr>
          <w:i/>
        </w:rPr>
      </w:pPr>
    </w:p>
    <w:p w:rsidR="00EB4227" w:rsidRDefault="00EB4227" w:rsidP="00C059E0">
      <w:pPr>
        <w:rPr>
          <w:i/>
        </w:rPr>
      </w:pPr>
    </w:p>
    <w:p w:rsidR="00EB4227" w:rsidRDefault="00EB4227" w:rsidP="00C059E0">
      <w:pPr>
        <w:rPr>
          <w:i/>
        </w:rPr>
      </w:pPr>
    </w:p>
    <w:p w:rsidR="00EB4227" w:rsidRDefault="00EB4227" w:rsidP="00C059E0">
      <w:pPr>
        <w:rPr>
          <w:i/>
        </w:rPr>
      </w:pPr>
    </w:p>
    <w:p w:rsidR="00EB4227" w:rsidRDefault="00EB4227" w:rsidP="00C059E0">
      <w:pPr>
        <w:rPr>
          <w:i/>
        </w:rPr>
      </w:pPr>
    </w:p>
    <w:p w:rsidR="00EB4227" w:rsidRDefault="00EB4227" w:rsidP="00C059E0">
      <w:pPr>
        <w:rPr>
          <w:i/>
        </w:rPr>
      </w:pPr>
    </w:p>
    <w:p w:rsidR="00EB4227" w:rsidRDefault="00EB4227" w:rsidP="00C059E0">
      <w:pPr>
        <w:rPr>
          <w:i/>
        </w:rPr>
      </w:pPr>
    </w:p>
    <w:p w:rsidR="00426979" w:rsidRDefault="00EB4227" w:rsidP="00BB35D1">
      <w:pPr>
        <w:pStyle w:val="Style1"/>
      </w:pPr>
      <w:r>
        <w:lastRenderedPageBreak/>
        <w:t>METHODOLOGIE</w:t>
      </w:r>
    </w:p>
    <w:p w:rsidR="00EB4227" w:rsidRPr="00EB4227" w:rsidRDefault="00EB4227" w:rsidP="006A31CF"/>
    <w:p w:rsidR="003B27C7" w:rsidRDefault="003B27C7" w:rsidP="00C059E0">
      <w:r>
        <w:t>Om dit onderzoek uit te voeren, wordt een online enquête gemaakt om zoveel mogelijk respondenten te kunnen ondervragen.</w:t>
      </w:r>
      <w:r w:rsidR="006A31CF">
        <w:t xml:space="preserve"> Daarnaast viel de keuze op een online enquête omdat de respondent telkens het merk aan dient te geven waar deze persoon de meest positieve associatie mee heeft. Via een online enquête kunnen de merken simpel en overzichtelijk weergegeven worden, andere manieren van ondervragen zouden inefficiënter zijn. </w:t>
      </w:r>
      <w:r w:rsidR="00AB47DD">
        <w:t>De enquête zal er als volgt uit zien:</w:t>
      </w:r>
    </w:p>
    <w:p w:rsidR="00C14996" w:rsidRDefault="00C14996" w:rsidP="00C14996">
      <w:pPr>
        <w:pStyle w:val="NoSpacing"/>
      </w:pPr>
      <w:r>
        <w:t xml:space="preserve">Vraag 1: </w:t>
      </w:r>
      <w:r w:rsidR="00572374">
        <w:t xml:space="preserve">Hoe vaak </w:t>
      </w:r>
      <w:r w:rsidR="009F0C38">
        <w:t xml:space="preserve">beoefent u een </w:t>
      </w:r>
      <w:r w:rsidR="00572374">
        <w:t>s</w:t>
      </w:r>
      <w:r w:rsidR="009F0C38">
        <w:t>port</w:t>
      </w:r>
      <w:r>
        <w:t>?</w:t>
      </w:r>
    </w:p>
    <w:p w:rsidR="00C14996" w:rsidRDefault="00572374" w:rsidP="00C14996">
      <w:pPr>
        <w:pStyle w:val="NoSpacing"/>
        <w:numPr>
          <w:ilvl w:val="0"/>
          <w:numId w:val="4"/>
        </w:numPr>
      </w:pPr>
      <w:r>
        <w:t>Elke dag</w:t>
      </w:r>
    </w:p>
    <w:p w:rsidR="00C14996" w:rsidRDefault="00C14996" w:rsidP="00C14996">
      <w:pPr>
        <w:pStyle w:val="NoSpacing"/>
        <w:numPr>
          <w:ilvl w:val="0"/>
          <w:numId w:val="4"/>
        </w:numPr>
      </w:pPr>
      <w:r>
        <w:t>2-3 keer per week</w:t>
      </w:r>
    </w:p>
    <w:p w:rsidR="00C14996" w:rsidRDefault="00D17C88" w:rsidP="00C14996">
      <w:pPr>
        <w:pStyle w:val="NoSpacing"/>
        <w:numPr>
          <w:ilvl w:val="0"/>
          <w:numId w:val="4"/>
        </w:numPr>
      </w:pPr>
      <w:r>
        <w:t>E</w:t>
      </w:r>
      <w:r w:rsidR="00811964">
        <w:t>é</w:t>
      </w:r>
      <w:r w:rsidR="00572374">
        <w:t>n keer per</w:t>
      </w:r>
      <w:r w:rsidR="00C14996">
        <w:t xml:space="preserve"> week</w:t>
      </w:r>
    </w:p>
    <w:p w:rsidR="00C14996" w:rsidRDefault="00C14996" w:rsidP="00C14996">
      <w:pPr>
        <w:pStyle w:val="NoSpacing"/>
        <w:numPr>
          <w:ilvl w:val="0"/>
          <w:numId w:val="4"/>
        </w:numPr>
      </w:pPr>
      <w:r>
        <w:t xml:space="preserve">Minder dan </w:t>
      </w:r>
      <w:r w:rsidR="00811964">
        <w:t>één</w:t>
      </w:r>
      <w:r w:rsidR="00572374">
        <w:t xml:space="preserve"> keer per</w:t>
      </w:r>
      <w:r>
        <w:t xml:space="preserve"> week</w:t>
      </w:r>
    </w:p>
    <w:p w:rsidR="003621EE" w:rsidRDefault="003621EE" w:rsidP="003621EE">
      <w:pPr>
        <w:pStyle w:val="NoSpacing"/>
      </w:pPr>
    </w:p>
    <w:p w:rsidR="003621EE" w:rsidRDefault="003621EE" w:rsidP="003621EE">
      <w:pPr>
        <w:pStyle w:val="NoSpacing"/>
      </w:pPr>
      <w:r>
        <w:t xml:space="preserve">Dit is een afleidingsvraag, zodat respondenten niet door zullen hebben wat </w:t>
      </w:r>
      <w:r w:rsidR="0090344B">
        <w:t>er onderzocht wordt in de enquête.</w:t>
      </w:r>
      <w:r w:rsidR="00F85B8C">
        <w:t xml:space="preserve"> Met deze vraag zal dus </w:t>
      </w:r>
      <w:r w:rsidR="00811964">
        <w:t>niets</w:t>
      </w:r>
      <w:r w:rsidR="00F85B8C">
        <w:t xml:space="preserve"> gedaan worden. </w:t>
      </w:r>
    </w:p>
    <w:p w:rsidR="0090344B" w:rsidRDefault="0090344B" w:rsidP="003621EE">
      <w:pPr>
        <w:pStyle w:val="NoSpacing"/>
      </w:pPr>
    </w:p>
    <w:p w:rsidR="00AB47DD" w:rsidRDefault="00C14996" w:rsidP="00C14996">
      <w:pPr>
        <w:pStyle w:val="NoSpacing"/>
      </w:pPr>
      <w:r>
        <w:t>Vraag 2</w:t>
      </w:r>
      <w:r w:rsidR="00AB47DD">
        <w:t xml:space="preserve">: Bent u een voetbalfan? </w:t>
      </w:r>
    </w:p>
    <w:p w:rsidR="00C14996" w:rsidRDefault="004E4318" w:rsidP="00C14996">
      <w:pPr>
        <w:pStyle w:val="NoSpacing"/>
        <w:numPr>
          <w:ilvl w:val="0"/>
          <w:numId w:val="2"/>
        </w:numPr>
      </w:pPr>
      <w:r>
        <w:t xml:space="preserve">Ja, voor </w:t>
      </w:r>
      <w:r w:rsidR="00C14996">
        <w:t>Ajax</w:t>
      </w:r>
    </w:p>
    <w:p w:rsidR="00C14996" w:rsidRDefault="004E4318" w:rsidP="00C14996">
      <w:pPr>
        <w:pStyle w:val="NoSpacing"/>
        <w:numPr>
          <w:ilvl w:val="0"/>
          <w:numId w:val="2"/>
        </w:numPr>
      </w:pPr>
      <w:r>
        <w:t xml:space="preserve">Ja, voor </w:t>
      </w:r>
      <w:r w:rsidR="00C14996">
        <w:t>Feyenoord</w:t>
      </w:r>
    </w:p>
    <w:p w:rsidR="00C14996" w:rsidRDefault="004E4318" w:rsidP="00C14996">
      <w:pPr>
        <w:pStyle w:val="NoSpacing"/>
        <w:numPr>
          <w:ilvl w:val="0"/>
          <w:numId w:val="2"/>
        </w:numPr>
      </w:pPr>
      <w:r>
        <w:t xml:space="preserve">Ja, voor </w:t>
      </w:r>
      <w:r w:rsidR="00572374">
        <w:t>FC Utrecht</w:t>
      </w:r>
    </w:p>
    <w:p w:rsidR="00C14996" w:rsidRDefault="004E4318" w:rsidP="00C14996">
      <w:pPr>
        <w:pStyle w:val="NoSpacing"/>
        <w:numPr>
          <w:ilvl w:val="0"/>
          <w:numId w:val="2"/>
        </w:numPr>
      </w:pPr>
      <w:r>
        <w:t>Ja, maar voor een a</w:t>
      </w:r>
      <w:r w:rsidR="00C14996">
        <w:t>ndere club</w:t>
      </w:r>
    </w:p>
    <w:p w:rsidR="00C14996" w:rsidRDefault="004E4318" w:rsidP="00C14996">
      <w:pPr>
        <w:pStyle w:val="NoSpacing"/>
        <w:numPr>
          <w:ilvl w:val="0"/>
          <w:numId w:val="2"/>
        </w:numPr>
      </w:pPr>
      <w:r>
        <w:t>Nee, ik ben ge</w:t>
      </w:r>
      <w:r w:rsidR="00C14996">
        <w:t>en voetbalfan</w:t>
      </w:r>
    </w:p>
    <w:p w:rsidR="00C14996" w:rsidRDefault="00C14996" w:rsidP="00C14996">
      <w:pPr>
        <w:pStyle w:val="NoSpacing"/>
      </w:pPr>
    </w:p>
    <w:p w:rsidR="0090344B" w:rsidRDefault="0090344B" w:rsidP="00C14996">
      <w:pPr>
        <w:pStyle w:val="NoSpacing"/>
      </w:pPr>
      <w:r>
        <w:t>Er is gekozen voor drie grote clubs. Zo kan onderzocht worden of de fans van deze clubs een positievere associatie hebben bij de eigen sponsoren. ‘Andere club’ is toegevoegd omdat clubsponsoring wellicht ook fans van andere clubs kan bereiken, bijvoorbeeld door het bekijken van de samenvattingen</w:t>
      </w:r>
      <w:r w:rsidR="00F85B8C">
        <w:t xml:space="preserve"> van de eredivisie op zondagavond</w:t>
      </w:r>
      <w:r>
        <w:t xml:space="preserve">. </w:t>
      </w:r>
      <w:r w:rsidR="005E70F9">
        <w:t xml:space="preserve">Dit kan zowel positieve als negatieve gevolgen hebben voor de associatie met </w:t>
      </w:r>
      <w:r w:rsidR="00811964">
        <w:t>een</w:t>
      </w:r>
      <w:r w:rsidR="005E70F9">
        <w:t xml:space="preserve"> merk. </w:t>
      </w:r>
      <w:r>
        <w:t>Tot slot is ‘Geen voetbalfan’ toegevoe</w:t>
      </w:r>
      <w:r w:rsidR="005E70F9">
        <w:t>gd om</w:t>
      </w:r>
      <w:r w:rsidR="00F85B8C">
        <w:t xml:space="preserve"> de complete Nederlandse populatie te dekken. Ook kan er door toevoeging van deze subgroep beter bekeken worden of </w:t>
      </w:r>
      <w:r w:rsidR="005E70F9">
        <w:t xml:space="preserve">de merken </w:t>
      </w:r>
      <w:r w:rsidR="00F85B8C">
        <w:t>al</w:t>
      </w:r>
      <w:r>
        <w:t xml:space="preserve"> </w:t>
      </w:r>
      <w:r w:rsidR="00F85B8C">
        <w:t>in Nederland</w:t>
      </w:r>
      <w:r>
        <w:t xml:space="preserve"> als </w:t>
      </w:r>
      <w:r w:rsidR="005E70F9">
        <w:t>het meest positief worden beschouwd</w:t>
      </w:r>
      <w:r>
        <w:t>.</w:t>
      </w:r>
    </w:p>
    <w:p w:rsidR="0090344B" w:rsidRDefault="0090344B" w:rsidP="00C14996">
      <w:pPr>
        <w:pStyle w:val="NoSpacing"/>
      </w:pPr>
    </w:p>
    <w:p w:rsidR="00C14996" w:rsidRDefault="00C14996" w:rsidP="00C14996">
      <w:pPr>
        <w:pStyle w:val="NoSpacing"/>
      </w:pPr>
      <w:r>
        <w:t xml:space="preserve">Vraag 3: </w:t>
      </w:r>
      <w:r w:rsidR="00376419">
        <w:t xml:space="preserve">Hoe vaak kijkt u </w:t>
      </w:r>
      <w:r>
        <w:t>tennis?</w:t>
      </w:r>
    </w:p>
    <w:p w:rsidR="00C14996" w:rsidRDefault="00C14996" w:rsidP="00C14996">
      <w:pPr>
        <w:pStyle w:val="NoSpacing"/>
        <w:numPr>
          <w:ilvl w:val="0"/>
          <w:numId w:val="3"/>
        </w:numPr>
      </w:pPr>
      <w:r>
        <w:t>Elke week</w:t>
      </w:r>
    </w:p>
    <w:p w:rsidR="00C14996" w:rsidRDefault="00C14996" w:rsidP="00C14996">
      <w:pPr>
        <w:pStyle w:val="NoSpacing"/>
        <w:numPr>
          <w:ilvl w:val="0"/>
          <w:numId w:val="3"/>
        </w:numPr>
      </w:pPr>
      <w:r>
        <w:t>Elke maand</w:t>
      </w:r>
    </w:p>
    <w:p w:rsidR="00C14996" w:rsidRDefault="00983612" w:rsidP="00C14996">
      <w:pPr>
        <w:pStyle w:val="NoSpacing"/>
        <w:numPr>
          <w:ilvl w:val="0"/>
          <w:numId w:val="3"/>
        </w:numPr>
      </w:pPr>
      <w:r>
        <w:t>Alleen Grand S</w:t>
      </w:r>
      <w:r w:rsidR="00C14996">
        <w:t>lams</w:t>
      </w:r>
    </w:p>
    <w:p w:rsidR="00C14996" w:rsidRDefault="00C14996" w:rsidP="00C14996">
      <w:pPr>
        <w:pStyle w:val="NoSpacing"/>
        <w:numPr>
          <w:ilvl w:val="0"/>
          <w:numId w:val="3"/>
        </w:numPr>
      </w:pPr>
      <w:r>
        <w:t>Zelden tot nooit</w:t>
      </w:r>
    </w:p>
    <w:p w:rsidR="00C14996" w:rsidRDefault="00C14996" w:rsidP="00C14996">
      <w:pPr>
        <w:pStyle w:val="NoSpacing"/>
      </w:pPr>
    </w:p>
    <w:p w:rsidR="0090344B" w:rsidRDefault="0090344B" w:rsidP="00C14996">
      <w:pPr>
        <w:pStyle w:val="NoSpacing"/>
      </w:pPr>
      <w:r>
        <w:t>Dit is wederom een vraag die er niet toe doet</w:t>
      </w:r>
      <w:r w:rsidR="00A127D6">
        <w:t xml:space="preserve"> en die niet meegenomen zal worden in het onderzoek</w:t>
      </w:r>
      <w:r>
        <w:t>.</w:t>
      </w:r>
    </w:p>
    <w:p w:rsidR="0090344B" w:rsidRDefault="0090344B" w:rsidP="00C14996">
      <w:pPr>
        <w:pStyle w:val="NoSpacing"/>
      </w:pPr>
    </w:p>
    <w:p w:rsidR="004E4318" w:rsidRDefault="004E4318" w:rsidP="004E4318">
      <w:pPr>
        <w:pStyle w:val="NoSpacing"/>
      </w:pPr>
      <w:r>
        <w:t>Vraag 4:</w:t>
      </w:r>
      <w:r w:rsidR="00A127D6">
        <w:t xml:space="preserve"> Bij welk merk heeft u de meest</w:t>
      </w:r>
      <w:r>
        <w:t xml:space="preserve"> positieve associatie?</w:t>
      </w:r>
    </w:p>
    <w:p w:rsidR="004E4318" w:rsidRDefault="004E4318" w:rsidP="004E4318">
      <w:pPr>
        <w:pStyle w:val="NoSpacing"/>
        <w:numPr>
          <w:ilvl w:val="0"/>
          <w:numId w:val="9"/>
        </w:numPr>
      </w:pPr>
      <w:r>
        <w:t>Logo Aegon</w:t>
      </w:r>
    </w:p>
    <w:p w:rsidR="004E4318" w:rsidRDefault="004E4318" w:rsidP="004E4318">
      <w:pPr>
        <w:pStyle w:val="NoSpacing"/>
        <w:numPr>
          <w:ilvl w:val="0"/>
          <w:numId w:val="9"/>
        </w:numPr>
      </w:pPr>
      <w:r>
        <w:t>Logo Ohra</w:t>
      </w:r>
    </w:p>
    <w:p w:rsidR="004E4318" w:rsidRDefault="004E4318" w:rsidP="004E4318">
      <w:pPr>
        <w:pStyle w:val="NoSpacing"/>
        <w:numPr>
          <w:ilvl w:val="0"/>
          <w:numId w:val="9"/>
        </w:numPr>
      </w:pPr>
      <w:r>
        <w:t xml:space="preserve">Logo Centraal </w:t>
      </w:r>
      <w:r w:rsidR="00811964">
        <w:t>Beheer A</w:t>
      </w:r>
      <w:r>
        <w:t>chmea</w:t>
      </w:r>
    </w:p>
    <w:p w:rsidR="004E4318" w:rsidRDefault="004E4318" w:rsidP="004E4318">
      <w:pPr>
        <w:pStyle w:val="NoSpacing"/>
        <w:numPr>
          <w:ilvl w:val="0"/>
          <w:numId w:val="9"/>
        </w:numPr>
      </w:pPr>
      <w:r>
        <w:t>Logo Nationale Nederlanden</w:t>
      </w:r>
    </w:p>
    <w:p w:rsidR="004E4318" w:rsidRDefault="004E4318" w:rsidP="004E4318">
      <w:pPr>
        <w:pStyle w:val="NoSpacing"/>
      </w:pPr>
    </w:p>
    <w:p w:rsidR="004E4318" w:rsidRDefault="004E4318" w:rsidP="004E4318">
      <w:pPr>
        <w:pStyle w:val="NoSpacing"/>
      </w:pPr>
      <w:r>
        <w:t>Aegon was de vorige shirtsponsor van Ajax.</w:t>
      </w:r>
    </w:p>
    <w:p w:rsidR="004E4318" w:rsidRDefault="004E4318" w:rsidP="00C14996">
      <w:pPr>
        <w:pStyle w:val="NoSpacing"/>
      </w:pPr>
    </w:p>
    <w:p w:rsidR="00576BCF" w:rsidRDefault="00576BCF" w:rsidP="00C14996">
      <w:pPr>
        <w:pStyle w:val="NoSpacing"/>
      </w:pPr>
    </w:p>
    <w:p w:rsidR="00576BCF" w:rsidRDefault="00576BCF" w:rsidP="00C14996">
      <w:pPr>
        <w:pStyle w:val="NoSpacing"/>
      </w:pPr>
    </w:p>
    <w:p w:rsidR="00C14996" w:rsidRDefault="004E4318" w:rsidP="00C14996">
      <w:pPr>
        <w:pStyle w:val="NoSpacing"/>
      </w:pPr>
      <w:r>
        <w:t>Vraag 5</w:t>
      </w:r>
      <w:r w:rsidR="00C14996">
        <w:t>: Bij welk merk heeft u de meest positieve associatie?</w:t>
      </w:r>
    </w:p>
    <w:p w:rsidR="00C14996" w:rsidRDefault="00C14996" w:rsidP="00491B0E">
      <w:pPr>
        <w:pStyle w:val="NoSpacing"/>
        <w:numPr>
          <w:ilvl w:val="0"/>
          <w:numId w:val="5"/>
        </w:numPr>
      </w:pPr>
      <w:r>
        <w:t>Logo Opel</w:t>
      </w:r>
    </w:p>
    <w:p w:rsidR="00C14996" w:rsidRDefault="00C14996" w:rsidP="00C14996">
      <w:pPr>
        <w:pStyle w:val="NoSpacing"/>
        <w:numPr>
          <w:ilvl w:val="0"/>
          <w:numId w:val="5"/>
        </w:numPr>
      </w:pPr>
      <w:r>
        <w:t>Logo Volkswagen</w:t>
      </w:r>
    </w:p>
    <w:p w:rsidR="00C14996" w:rsidRDefault="00C14996" w:rsidP="00C14996">
      <w:pPr>
        <w:pStyle w:val="NoSpacing"/>
        <w:numPr>
          <w:ilvl w:val="0"/>
          <w:numId w:val="5"/>
        </w:numPr>
      </w:pPr>
      <w:r>
        <w:t>Logo Peugeot</w:t>
      </w:r>
    </w:p>
    <w:p w:rsidR="00C14996" w:rsidRDefault="00C14996" w:rsidP="00C14996">
      <w:pPr>
        <w:pStyle w:val="NoSpacing"/>
        <w:numPr>
          <w:ilvl w:val="0"/>
          <w:numId w:val="5"/>
        </w:numPr>
      </w:pPr>
      <w:r>
        <w:t>Logo Seat</w:t>
      </w:r>
    </w:p>
    <w:p w:rsidR="00C14996" w:rsidRDefault="00C14996" w:rsidP="00C14996">
      <w:pPr>
        <w:pStyle w:val="NoSpacing"/>
      </w:pPr>
    </w:p>
    <w:p w:rsidR="0090344B" w:rsidRDefault="0090344B" w:rsidP="00C14996">
      <w:pPr>
        <w:pStyle w:val="NoSpacing"/>
      </w:pPr>
      <w:r>
        <w:t>Opel is de</w:t>
      </w:r>
      <w:r w:rsidR="00811964">
        <w:t xml:space="preserve"> huidige</w:t>
      </w:r>
      <w:r>
        <w:t xml:space="preserve"> shirtsponsor van Feyenoord.</w:t>
      </w:r>
    </w:p>
    <w:p w:rsidR="0090344B" w:rsidRDefault="0090344B" w:rsidP="00C14996">
      <w:pPr>
        <w:pStyle w:val="NoSpacing"/>
      </w:pPr>
    </w:p>
    <w:p w:rsidR="00C14996" w:rsidRDefault="004E4318" w:rsidP="00C14996">
      <w:pPr>
        <w:pStyle w:val="NoSpacing"/>
      </w:pPr>
      <w:r>
        <w:t>Vraag 6</w:t>
      </w:r>
      <w:r w:rsidR="00C14996">
        <w:t>: Bij welk merk heeft u de meest positieve associatie?</w:t>
      </w:r>
    </w:p>
    <w:p w:rsidR="00C14996" w:rsidRDefault="00C14996" w:rsidP="00C14996">
      <w:pPr>
        <w:pStyle w:val="NoSpacing"/>
        <w:numPr>
          <w:ilvl w:val="0"/>
          <w:numId w:val="7"/>
        </w:numPr>
      </w:pPr>
      <w:r>
        <w:t>Logo Ziggo</w:t>
      </w:r>
    </w:p>
    <w:p w:rsidR="00C14996" w:rsidRDefault="00C14996" w:rsidP="00C14996">
      <w:pPr>
        <w:pStyle w:val="NoSpacing"/>
        <w:numPr>
          <w:ilvl w:val="0"/>
          <w:numId w:val="7"/>
        </w:numPr>
      </w:pPr>
      <w:r>
        <w:t>Logo KPN</w:t>
      </w:r>
    </w:p>
    <w:p w:rsidR="00C14996" w:rsidRDefault="00C14996" w:rsidP="00C14996">
      <w:pPr>
        <w:pStyle w:val="NoSpacing"/>
        <w:numPr>
          <w:ilvl w:val="0"/>
          <w:numId w:val="7"/>
        </w:numPr>
      </w:pPr>
      <w:r>
        <w:t>Logo Tele2</w:t>
      </w:r>
    </w:p>
    <w:p w:rsidR="00C14996" w:rsidRDefault="00C14996" w:rsidP="00491B0E">
      <w:pPr>
        <w:pStyle w:val="NoSpacing"/>
        <w:numPr>
          <w:ilvl w:val="0"/>
          <w:numId w:val="7"/>
        </w:numPr>
      </w:pPr>
      <w:r>
        <w:t>Logo XS4ALL</w:t>
      </w:r>
    </w:p>
    <w:p w:rsidR="00C14996" w:rsidRDefault="00C14996" w:rsidP="00C14996">
      <w:pPr>
        <w:pStyle w:val="NoSpacing"/>
      </w:pPr>
    </w:p>
    <w:p w:rsidR="0090344B" w:rsidRDefault="0090344B" w:rsidP="00C14996">
      <w:pPr>
        <w:pStyle w:val="NoSpacing"/>
      </w:pPr>
      <w:r>
        <w:t>Ziggo is de</w:t>
      </w:r>
      <w:r w:rsidR="00811964">
        <w:t xml:space="preserve"> huidige</w:t>
      </w:r>
      <w:r>
        <w:t xml:space="preserve"> shirtsponsor van Ajax</w:t>
      </w:r>
      <w:r w:rsidR="00811964">
        <w:t>.</w:t>
      </w:r>
    </w:p>
    <w:p w:rsidR="0090344B" w:rsidRDefault="0090344B" w:rsidP="00C14996">
      <w:pPr>
        <w:pStyle w:val="NoSpacing"/>
      </w:pPr>
    </w:p>
    <w:p w:rsidR="00C14996" w:rsidRDefault="004E4318" w:rsidP="00C14996">
      <w:pPr>
        <w:pStyle w:val="NoSpacing"/>
      </w:pPr>
      <w:r>
        <w:t>Vraag 7</w:t>
      </w:r>
      <w:r w:rsidR="00C14996">
        <w:t>: Bij welk merk heeft u de meeste positieve associatie?</w:t>
      </w:r>
    </w:p>
    <w:p w:rsidR="00491B0E" w:rsidRDefault="00376419" w:rsidP="009F170E">
      <w:pPr>
        <w:pStyle w:val="NoSpacing"/>
        <w:numPr>
          <w:ilvl w:val="0"/>
          <w:numId w:val="8"/>
        </w:numPr>
      </w:pPr>
      <w:r>
        <w:t>Logo HealthCity</w:t>
      </w:r>
    </w:p>
    <w:p w:rsidR="00376419" w:rsidRDefault="00376419" w:rsidP="009F170E">
      <w:pPr>
        <w:pStyle w:val="NoSpacing"/>
        <w:numPr>
          <w:ilvl w:val="0"/>
          <w:numId w:val="8"/>
        </w:numPr>
      </w:pPr>
      <w:r>
        <w:t>Logo Basic-Fit</w:t>
      </w:r>
    </w:p>
    <w:p w:rsidR="00376419" w:rsidRDefault="00376419" w:rsidP="009F170E">
      <w:pPr>
        <w:pStyle w:val="NoSpacing"/>
        <w:numPr>
          <w:ilvl w:val="0"/>
          <w:numId w:val="8"/>
        </w:numPr>
      </w:pPr>
      <w:r>
        <w:t>Logo Fit for Free</w:t>
      </w:r>
    </w:p>
    <w:p w:rsidR="00376419" w:rsidRDefault="00376419" w:rsidP="009F170E">
      <w:pPr>
        <w:pStyle w:val="NoSpacing"/>
        <w:numPr>
          <w:ilvl w:val="0"/>
          <w:numId w:val="8"/>
        </w:numPr>
      </w:pPr>
      <w:r>
        <w:t>Logo Sportcity</w:t>
      </w:r>
    </w:p>
    <w:p w:rsidR="00491B0E" w:rsidRDefault="00491B0E" w:rsidP="00491B0E">
      <w:pPr>
        <w:pStyle w:val="NoSpacing"/>
      </w:pPr>
    </w:p>
    <w:p w:rsidR="0090344B" w:rsidRDefault="00376419" w:rsidP="00491B0E">
      <w:pPr>
        <w:pStyle w:val="NoSpacing"/>
      </w:pPr>
      <w:r>
        <w:t>HealthCity</w:t>
      </w:r>
      <w:r w:rsidR="0090344B">
        <w:t xml:space="preserve"> </w:t>
      </w:r>
      <w:r>
        <w:t xml:space="preserve">is de </w:t>
      </w:r>
      <w:r w:rsidR="00811964">
        <w:t xml:space="preserve">huidige </w:t>
      </w:r>
      <w:r>
        <w:t>hoofdsponsor van FC Utrecht</w:t>
      </w:r>
    </w:p>
    <w:p w:rsidR="0090344B" w:rsidRDefault="0090344B" w:rsidP="00491B0E">
      <w:pPr>
        <w:pStyle w:val="NoSpacing"/>
      </w:pPr>
    </w:p>
    <w:p w:rsidR="003621EE" w:rsidRDefault="004E4318" w:rsidP="003621EE">
      <w:pPr>
        <w:pStyle w:val="NoSpacing"/>
      </w:pPr>
      <w:r>
        <w:t>Vraag 8</w:t>
      </w:r>
      <w:r w:rsidR="003621EE">
        <w:t>: Bij welk merk heeft u de meest positieve associatie?</w:t>
      </w:r>
    </w:p>
    <w:p w:rsidR="003621EE" w:rsidRDefault="003621EE" w:rsidP="00F17BF3">
      <w:pPr>
        <w:pStyle w:val="NoSpacing"/>
        <w:numPr>
          <w:ilvl w:val="0"/>
          <w:numId w:val="11"/>
        </w:numPr>
      </w:pPr>
      <w:r>
        <w:t xml:space="preserve">Logo </w:t>
      </w:r>
      <w:r w:rsidR="003F054E">
        <w:t>S</w:t>
      </w:r>
      <w:r w:rsidR="00F17BF3">
        <w:t>impel</w:t>
      </w:r>
      <w:r w:rsidR="00B934E8">
        <w:t>.nl</w:t>
      </w:r>
    </w:p>
    <w:p w:rsidR="003621EE" w:rsidRDefault="00B934E8" w:rsidP="00B934E8">
      <w:pPr>
        <w:pStyle w:val="NoSpacing"/>
        <w:numPr>
          <w:ilvl w:val="0"/>
          <w:numId w:val="11"/>
        </w:numPr>
      </w:pPr>
      <w:r>
        <w:t>Logo Simyo</w:t>
      </w:r>
    </w:p>
    <w:p w:rsidR="00B934E8" w:rsidRDefault="00B934E8" w:rsidP="00B934E8">
      <w:pPr>
        <w:pStyle w:val="NoSpacing"/>
        <w:numPr>
          <w:ilvl w:val="0"/>
          <w:numId w:val="11"/>
        </w:numPr>
      </w:pPr>
      <w:r>
        <w:t>Logo Hollandsnieuwe</w:t>
      </w:r>
    </w:p>
    <w:p w:rsidR="00B934E8" w:rsidRDefault="00B934E8" w:rsidP="00B934E8">
      <w:pPr>
        <w:pStyle w:val="NoSpacing"/>
        <w:numPr>
          <w:ilvl w:val="0"/>
          <w:numId w:val="11"/>
        </w:numPr>
      </w:pPr>
      <w:r>
        <w:t>Logo Ben</w:t>
      </w:r>
    </w:p>
    <w:p w:rsidR="00B934E8" w:rsidRDefault="00B934E8" w:rsidP="00B934E8">
      <w:pPr>
        <w:pStyle w:val="NoSpacing"/>
        <w:ind w:left="720"/>
      </w:pPr>
    </w:p>
    <w:p w:rsidR="0090344B" w:rsidRDefault="00B934E8" w:rsidP="003621EE">
      <w:pPr>
        <w:pStyle w:val="NoSpacing"/>
      </w:pPr>
      <w:r>
        <w:t>S</w:t>
      </w:r>
      <w:r w:rsidR="00F17BF3">
        <w:t>impel</w:t>
      </w:r>
      <w:r>
        <w:t>.nl</w:t>
      </w:r>
      <w:r w:rsidR="00D17C88">
        <w:t xml:space="preserve"> was</w:t>
      </w:r>
      <w:r w:rsidR="0090344B">
        <w:t xml:space="preserve"> </w:t>
      </w:r>
      <w:r w:rsidR="00F17BF3">
        <w:t>de vorige shirt</w:t>
      </w:r>
      <w:r w:rsidR="0090344B">
        <w:t xml:space="preserve">sponsor van FC </w:t>
      </w:r>
      <w:r w:rsidR="00F17BF3">
        <w:t>Utrecht</w:t>
      </w:r>
    </w:p>
    <w:p w:rsidR="0090344B" w:rsidRDefault="0090344B" w:rsidP="003621EE">
      <w:pPr>
        <w:pStyle w:val="NoSpacing"/>
      </w:pPr>
    </w:p>
    <w:p w:rsidR="00F03EE2" w:rsidRDefault="004E4318" w:rsidP="00F03EE2">
      <w:pPr>
        <w:pStyle w:val="NoSpacing"/>
      </w:pPr>
      <w:r>
        <w:t>Vraag 9</w:t>
      </w:r>
      <w:r w:rsidR="00F03EE2">
        <w:t>: Bij welk merk heeft u de meest positieve associatie?</w:t>
      </w:r>
    </w:p>
    <w:p w:rsidR="00F03EE2" w:rsidRDefault="00F03EE2" w:rsidP="00F03EE2">
      <w:pPr>
        <w:pStyle w:val="NoSpacing"/>
        <w:numPr>
          <w:ilvl w:val="0"/>
          <w:numId w:val="10"/>
        </w:numPr>
      </w:pPr>
      <w:r>
        <w:t>Logo ASR</w:t>
      </w:r>
    </w:p>
    <w:p w:rsidR="00F03EE2" w:rsidRDefault="00F03EE2" w:rsidP="00F03EE2">
      <w:pPr>
        <w:pStyle w:val="NoSpacing"/>
        <w:numPr>
          <w:ilvl w:val="0"/>
          <w:numId w:val="10"/>
        </w:numPr>
      </w:pPr>
      <w:r>
        <w:t>Logo Ohra</w:t>
      </w:r>
    </w:p>
    <w:p w:rsidR="00F03EE2" w:rsidRDefault="00F03EE2" w:rsidP="00F03EE2">
      <w:pPr>
        <w:pStyle w:val="NoSpacing"/>
        <w:numPr>
          <w:ilvl w:val="0"/>
          <w:numId w:val="10"/>
        </w:numPr>
      </w:pPr>
      <w:r>
        <w:t xml:space="preserve">Logo Centraal </w:t>
      </w:r>
      <w:r w:rsidR="00811964">
        <w:t>Beheer A</w:t>
      </w:r>
      <w:r>
        <w:t>chmea</w:t>
      </w:r>
    </w:p>
    <w:p w:rsidR="00F03EE2" w:rsidRDefault="00F03EE2" w:rsidP="00F03EE2">
      <w:pPr>
        <w:pStyle w:val="NoSpacing"/>
        <w:numPr>
          <w:ilvl w:val="0"/>
          <w:numId w:val="10"/>
        </w:numPr>
      </w:pPr>
      <w:r>
        <w:t>Logo Nationale Nederlanden</w:t>
      </w:r>
    </w:p>
    <w:p w:rsidR="00F03EE2" w:rsidRDefault="00F03EE2" w:rsidP="00F03EE2">
      <w:pPr>
        <w:pStyle w:val="NoSpacing"/>
      </w:pPr>
    </w:p>
    <w:p w:rsidR="00F03EE2" w:rsidRDefault="00D17C88" w:rsidP="003621EE">
      <w:pPr>
        <w:pStyle w:val="NoSpacing"/>
      </w:pPr>
      <w:r>
        <w:t>ASR was</w:t>
      </w:r>
      <w:r w:rsidR="00F03EE2">
        <w:t xml:space="preserve"> de vorige shirtsponsor van Feyenoord.</w:t>
      </w:r>
    </w:p>
    <w:p w:rsidR="00F03EE2" w:rsidRDefault="00F03EE2" w:rsidP="003621EE">
      <w:pPr>
        <w:pStyle w:val="NoSpacing"/>
      </w:pPr>
    </w:p>
    <w:p w:rsidR="003621EE" w:rsidRDefault="003621EE" w:rsidP="003621EE">
      <w:pPr>
        <w:pStyle w:val="NoSpacing"/>
      </w:pPr>
      <w:r>
        <w:t>Vraag 10: Wat is uw leeftijd?</w:t>
      </w:r>
    </w:p>
    <w:p w:rsidR="003621EE" w:rsidRDefault="003621EE" w:rsidP="003621EE">
      <w:pPr>
        <w:pStyle w:val="NoSpacing"/>
      </w:pPr>
    </w:p>
    <w:p w:rsidR="0090344B" w:rsidRDefault="0090344B" w:rsidP="003621EE">
      <w:pPr>
        <w:pStyle w:val="NoSpacing"/>
      </w:pPr>
      <w:r>
        <w:t>Door deze vraag is het mo</w:t>
      </w:r>
      <w:r w:rsidR="005E70F9">
        <w:t>gelijk om eventueel uit te sluiten dat er een leeftijdsverschil is tussen fangroepen, verschillen in leeftijd zouden</w:t>
      </w:r>
      <w:r w:rsidR="003F054E">
        <w:t xml:space="preserve"> het</w:t>
      </w:r>
      <w:r w:rsidR="005E70F9">
        <w:t xml:space="preserve"> keuzegedrag kunnen beïnvloeden</w:t>
      </w:r>
      <w:r>
        <w:t>.</w:t>
      </w:r>
    </w:p>
    <w:p w:rsidR="0090344B" w:rsidRDefault="0090344B" w:rsidP="003621EE">
      <w:pPr>
        <w:pStyle w:val="NoSpacing"/>
      </w:pPr>
    </w:p>
    <w:p w:rsidR="00447EBC" w:rsidRDefault="00447EBC" w:rsidP="003621EE">
      <w:pPr>
        <w:pStyle w:val="NoSpacing"/>
      </w:pPr>
      <w:r>
        <w:t>Vraag 11: In welke plaats woont u?</w:t>
      </w:r>
    </w:p>
    <w:p w:rsidR="00447EBC" w:rsidRDefault="00447EBC" w:rsidP="003621EE">
      <w:pPr>
        <w:pStyle w:val="NoSpacing"/>
      </w:pPr>
    </w:p>
    <w:p w:rsidR="00576BCF" w:rsidRDefault="00A127D6" w:rsidP="003621EE">
      <w:pPr>
        <w:pStyle w:val="NoSpacing"/>
      </w:pPr>
      <w:r>
        <w:t xml:space="preserve">Door deze vraag is het mogelijk om regio-effecten te bekijken van clubsponsoring. Dit betekent dat iemand die dichter bij Rotterdam woont eventueel een positievere associatie heeft met de sponsoren van Feyenoord. </w:t>
      </w:r>
    </w:p>
    <w:p w:rsidR="003621EE" w:rsidRDefault="00447EBC" w:rsidP="003621EE">
      <w:pPr>
        <w:pStyle w:val="NoSpacing"/>
      </w:pPr>
      <w:r>
        <w:lastRenderedPageBreak/>
        <w:t>Vraag 12</w:t>
      </w:r>
      <w:r w:rsidR="003621EE">
        <w:t>: In welke klasse ligt uw inkomen?</w:t>
      </w:r>
    </w:p>
    <w:p w:rsidR="003621EE" w:rsidRDefault="00811964" w:rsidP="003621EE">
      <w:pPr>
        <w:pStyle w:val="NoSpacing"/>
        <w:numPr>
          <w:ilvl w:val="0"/>
          <w:numId w:val="12"/>
        </w:numPr>
      </w:pPr>
      <w:r>
        <w:t>€</w:t>
      </w:r>
      <w:r w:rsidR="00F73061">
        <w:t>0-</w:t>
      </w:r>
      <w:r>
        <w:t>€</w:t>
      </w:r>
      <w:r w:rsidR="00F73061">
        <w:t>20.</w:t>
      </w:r>
      <w:r w:rsidR="003621EE">
        <w:t>000</w:t>
      </w:r>
    </w:p>
    <w:p w:rsidR="003621EE" w:rsidRDefault="00811964" w:rsidP="003621EE">
      <w:pPr>
        <w:pStyle w:val="NoSpacing"/>
        <w:numPr>
          <w:ilvl w:val="0"/>
          <w:numId w:val="12"/>
        </w:numPr>
      </w:pPr>
      <w:r>
        <w:t>€</w:t>
      </w:r>
      <w:r w:rsidR="00F73061">
        <w:t>20.000-</w:t>
      </w:r>
      <w:r>
        <w:t>€</w:t>
      </w:r>
      <w:r w:rsidR="00F73061">
        <w:t>40.</w:t>
      </w:r>
      <w:r w:rsidR="003621EE">
        <w:t>000</w:t>
      </w:r>
    </w:p>
    <w:p w:rsidR="003621EE" w:rsidRDefault="00811964" w:rsidP="003621EE">
      <w:pPr>
        <w:pStyle w:val="NoSpacing"/>
        <w:numPr>
          <w:ilvl w:val="0"/>
          <w:numId w:val="12"/>
        </w:numPr>
      </w:pPr>
      <w:r>
        <w:t>€</w:t>
      </w:r>
      <w:r w:rsidR="00F73061">
        <w:t>40.000-</w:t>
      </w:r>
      <w:r>
        <w:t>€</w:t>
      </w:r>
      <w:r w:rsidR="00F73061">
        <w:t>60.</w:t>
      </w:r>
      <w:r w:rsidR="003621EE">
        <w:t>000</w:t>
      </w:r>
    </w:p>
    <w:p w:rsidR="003621EE" w:rsidRDefault="00811964" w:rsidP="003621EE">
      <w:pPr>
        <w:pStyle w:val="NoSpacing"/>
        <w:numPr>
          <w:ilvl w:val="0"/>
          <w:numId w:val="12"/>
        </w:numPr>
      </w:pPr>
      <w:r>
        <w:t>€</w:t>
      </w:r>
      <w:r w:rsidR="00F73061">
        <w:t>60.000-</w:t>
      </w:r>
      <w:r>
        <w:t>€</w:t>
      </w:r>
      <w:r w:rsidR="00F73061">
        <w:t>80.0</w:t>
      </w:r>
      <w:r w:rsidR="003621EE">
        <w:t>00</w:t>
      </w:r>
    </w:p>
    <w:p w:rsidR="003621EE" w:rsidRDefault="00811964" w:rsidP="003621EE">
      <w:pPr>
        <w:pStyle w:val="NoSpacing"/>
        <w:numPr>
          <w:ilvl w:val="0"/>
          <w:numId w:val="12"/>
        </w:numPr>
      </w:pPr>
      <w:r>
        <w:t>€</w:t>
      </w:r>
      <w:r w:rsidR="00F73061">
        <w:t>80.000 +</w:t>
      </w:r>
      <w:r w:rsidR="00F73061">
        <w:tab/>
      </w:r>
    </w:p>
    <w:p w:rsidR="004E4318" w:rsidRDefault="004E4318" w:rsidP="004E4318">
      <w:pPr>
        <w:pStyle w:val="NoSpacing"/>
      </w:pPr>
    </w:p>
    <w:p w:rsidR="0090344B" w:rsidRDefault="0090344B" w:rsidP="004E4318">
      <w:pPr>
        <w:pStyle w:val="NoSpacing"/>
      </w:pPr>
      <w:r>
        <w:t>Dit is vaak een gevoe</w:t>
      </w:r>
      <w:r w:rsidR="00246A53">
        <w:t>lig onderwerp voor Nederlanders. Het inkomen is zodoende in</w:t>
      </w:r>
      <w:r>
        <w:t xml:space="preserve"> verschillende klassen </w:t>
      </w:r>
      <w:r w:rsidR="00E227D3">
        <w:t>ingedeeld. Daarnaast kan zo gecontroleerd worden voor inkome</w:t>
      </w:r>
      <w:r w:rsidR="00A127D6">
        <w:t xml:space="preserve">n </w:t>
      </w:r>
      <w:r w:rsidR="003F054E">
        <w:t>tussen</w:t>
      </w:r>
      <w:r w:rsidR="00A127D6">
        <w:t xml:space="preserve"> de groepen voetbalfans</w:t>
      </w:r>
      <w:r w:rsidR="00E227D3">
        <w:t xml:space="preserve"> om uit te sluiten dat de ene groep gemiddeld meer </w:t>
      </w:r>
      <w:r w:rsidR="00246A53">
        <w:t>verdient</w:t>
      </w:r>
      <w:r w:rsidR="00A127D6">
        <w:t xml:space="preserve"> dan de andere groep. Een significant hoger inkomen binnen een groep zou keuzegedrag kunnen beïnvloeden.</w:t>
      </w: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D71C96" w:rsidRDefault="00D71C96" w:rsidP="00BB35D1">
      <w:pPr>
        <w:pStyle w:val="Style1"/>
      </w:pPr>
      <w:r>
        <w:lastRenderedPageBreak/>
        <w:t>DATA</w:t>
      </w:r>
    </w:p>
    <w:p w:rsidR="00D71C96" w:rsidRDefault="00D71C96" w:rsidP="00340446"/>
    <w:p w:rsidR="001F4B51" w:rsidRDefault="002232A7" w:rsidP="00A62395">
      <w:r>
        <w:t xml:space="preserve">De doelgroep voor dit onderzoek is elke Nederlander, zolang de totale groep maar representatief is voor elke groep fans. </w:t>
      </w:r>
      <w:r w:rsidR="00A62395">
        <w:t xml:space="preserve">De totale onderzoeksgroep wordt onderverdeeld in vijf groepen: Ajax-fans, Feyenoord-fans, FC Utrecht-fans, fans van een andere voetbalclub en geen voetbalfans. </w:t>
      </w:r>
      <w:r w:rsidR="00DF1F8D">
        <w:t>Het totaal aantal respondenten wat mee heeft gewerkt aan dit onderzoek is 478. Hiermee kan per subgroep een representatief beeld geschetst worden van de totale groep fans. H</w:t>
      </w:r>
      <w:r w:rsidR="003F054E">
        <w:t>et aantal Ajax-fans die de enquê</w:t>
      </w:r>
      <w:r w:rsidR="00DF1F8D">
        <w:t>te hebben ingevuld bedraagt 92, het aantal Feyenoord-fans is 7</w:t>
      </w:r>
      <w:r w:rsidR="00626AC3">
        <w:t>7</w:t>
      </w:r>
      <w:r w:rsidR="00DF1F8D">
        <w:t>, het aantal FC Utrecht-fans</w:t>
      </w:r>
      <w:r w:rsidR="00246A53">
        <w:t xml:space="preserve"> is 18. 41</w:t>
      </w:r>
      <w:r w:rsidR="00DF1F8D">
        <w:t xml:space="preserve"> fans </w:t>
      </w:r>
      <w:r w:rsidR="00246A53">
        <w:t xml:space="preserve">zijn voor </w:t>
      </w:r>
      <w:r w:rsidR="00864314">
        <w:t>een andere club</w:t>
      </w:r>
      <w:r w:rsidR="00DF1F8D">
        <w:t xml:space="preserve"> en</w:t>
      </w:r>
      <w:r w:rsidR="00246A53">
        <w:t xml:space="preserve"> 252 respondenten zijn</w:t>
      </w:r>
      <w:r w:rsidR="00DF1F8D">
        <w:t xml:space="preserve"> geen voetbalfan.</w:t>
      </w:r>
    </w:p>
    <w:p w:rsidR="00247D09" w:rsidRDefault="00247D09" w:rsidP="00247D09">
      <w:r>
        <w:t>Voor</w:t>
      </w:r>
      <w:r w:rsidR="003F054E">
        <w:t>dat</w:t>
      </w:r>
      <w:r>
        <w:t xml:space="preserve"> de hypothesen worden behandeld, zal eerst gekeken worden of de groepen supporters niet te veel verschillen in inkomen. Stel dat Ajax-fans een veel hoger inkomen hebben dan de Feyenoord-fans, dan kan dat een verschil in keuze verklaren. Het ene merk kan namelijk duurder zijn en meer luxe bieden dan het andere merk, waardoor dit merk toegankelijker wordt voor mensen met een hoger inkomen. Om te testen of de respondenten</w:t>
      </w:r>
      <w:r w:rsidR="00246A53">
        <w:t xml:space="preserve"> van de verschillende groepen enigszins gelijkmatig</w:t>
      </w:r>
      <w:r>
        <w:t xml:space="preserve"> verdeeld zijn over de inkomensgroe</w:t>
      </w:r>
      <w:r w:rsidR="00246A53">
        <w:t>pen, is een kruistabel met een Chi-Square test gebruikt. Deze zijn</w:t>
      </w:r>
      <w:r>
        <w:t xml:space="preserve"> gebruikt omdat zo </w:t>
      </w:r>
      <w:r w:rsidR="003F054E">
        <w:t>onderzocht</w:t>
      </w:r>
      <w:r>
        <w:t xml:space="preserve"> kan worden of het werkelijk aantal mensen met een bepaald inkomen niet te veel afwijkt van het aantal mensen wat ver</w:t>
      </w:r>
      <w:r w:rsidR="005D5297">
        <w:t xml:space="preserve">wacht </w:t>
      </w:r>
      <w:r w:rsidR="00864314">
        <w:t>werd</w:t>
      </w:r>
      <w:r w:rsidR="005D5297">
        <w:t xml:space="preserve"> dat inkomen te hebben</w:t>
      </w:r>
      <w:r>
        <w:t>.</w:t>
      </w:r>
      <w:r w:rsidR="005D5297">
        <w:t xml:space="preserve"> Als de waard</w:t>
      </w:r>
      <w:r w:rsidR="00246A53">
        <w:t>e van de C</w:t>
      </w:r>
      <w:r w:rsidR="005D5297">
        <w:t>hi-</w:t>
      </w:r>
      <w:r w:rsidR="00246A53">
        <w:t>S</w:t>
      </w:r>
      <w:r w:rsidR="005D5297">
        <w:t>quare test 0.05 of minder is, betekent dit dat de werkelijke wa</w:t>
      </w:r>
      <w:r w:rsidR="00246A53">
        <w:t xml:space="preserve">arde significant afwijkt van de </w:t>
      </w:r>
      <w:r w:rsidR="005D5297">
        <w:t>verwachte waarde, telkens voor alle vier de merken. Met behulp van deze waarde wordt dan bepaald of dat ook specifiek voor de desbetreffende sponsor geldt.</w:t>
      </w:r>
    </w:p>
    <w:p w:rsidR="00155C1D" w:rsidRDefault="00DF1F8D" w:rsidP="00A62395">
      <w:r>
        <w:t>De</w:t>
      </w:r>
      <w:r w:rsidR="00AD4472">
        <w:t xml:space="preserve"> gegevens die uit de enquête kwam</w:t>
      </w:r>
      <w:r w:rsidR="00246A53">
        <w:t>en</w:t>
      </w:r>
      <w:r w:rsidR="00AD4472">
        <w:t>,</w:t>
      </w:r>
      <w:r>
        <w:t xml:space="preserve"> </w:t>
      </w:r>
      <w:r w:rsidR="00246A53">
        <w:t>zijn</w:t>
      </w:r>
      <w:r>
        <w:t xml:space="preserve"> </w:t>
      </w:r>
      <w:r w:rsidR="00AD4472">
        <w:t xml:space="preserve">met behulp van </w:t>
      </w:r>
      <w:r>
        <w:t>SPSS gecodeerd zodat er mee ge</w:t>
      </w:r>
      <w:r w:rsidR="00AD4472">
        <w:t>-</w:t>
      </w:r>
      <w:r>
        <w:t>analyseerd</w:t>
      </w:r>
      <w:r w:rsidR="00681DF1">
        <w:t xml:space="preserve"> ka</w:t>
      </w:r>
      <w:r>
        <w:t>n worden. Om de eerste hypothese te testen</w:t>
      </w:r>
      <w:r w:rsidR="00681DF1">
        <w:t>, kregen de subgroepen van voetbalfans de waarden 1 tot en met 5 en alle sportmerken telkens de waarde 1 tot en met 4. Zo kunnen de juiste voetbalfans aan de ju</w:t>
      </w:r>
      <w:r w:rsidR="00246A53">
        <w:t>iste sponsoren worden gekoppeld</w:t>
      </w:r>
      <w:r w:rsidR="00681DF1">
        <w:t xml:space="preserve"> voor de testen. Voor de eerste hypothese worden Ajax-fans aan Ziggo en Aegon en hun concurrenten gekoppeld, Feyenoord-fans aan Opel en ASR en hun concurrenten en FC Utrecht-fans aan Simpel.nl en HealthCity en hun concurrenten. Met behulp van kruistabellen, waar fans als rij en de sponsoren als kolom worden ingevoerd, kan de werkelijke associatie naast </w:t>
      </w:r>
      <w:r w:rsidR="00981C45">
        <w:t>de verwachte associatie die fan</w:t>
      </w:r>
      <w:r w:rsidR="00AD4472">
        <w:t>s</w:t>
      </w:r>
      <w:r w:rsidR="00681DF1">
        <w:t xml:space="preserve"> met de sp</w:t>
      </w:r>
      <w:r w:rsidR="00981C45">
        <w:t xml:space="preserve">onsoren en </w:t>
      </w:r>
      <w:r w:rsidR="00246A53">
        <w:t>hun</w:t>
      </w:r>
      <w:r w:rsidR="00981C45">
        <w:t xml:space="preserve"> concurrenten </w:t>
      </w:r>
      <w:r w:rsidR="00AD4472">
        <w:t>hebben</w:t>
      </w:r>
      <w:r w:rsidR="00246A53">
        <w:t>,</w:t>
      </w:r>
      <w:r w:rsidR="00681DF1">
        <w:t xml:space="preserve"> worden vergeleken. </w:t>
      </w:r>
      <w:r w:rsidR="006A31CF">
        <w:t xml:space="preserve">Ook wordt een significante voorkeur voor een bepaald merk van een bepaalde fangroep gemeten met de </w:t>
      </w:r>
      <w:r w:rsidR="00246A53">
        <w:t>C</w:t>
      </w:r>
      <w:r w:rsidR="006A31CF">
        <w:t>hi-</w:t>
      </w:r>
      <w:r w:rsidR="00246A53">
        <w:t>Square</w:t>
      </w:r>
      <w:r w:rsidR="006A31CF">
        <w:t xml:space="preserve"> test. </w:t>
      </w:r>
      <w:r w:rsidR="00681DF1">
        <w:t>Zo kan worden getest of de associatie si</w:t>
      </w:r>
      <w:r w:rsidR="00981C45">
        <w:t>gnificant positiever is bij een fan</w:t>
      </w:r>
      <w:r w:rsidR="00246A53">
        <w:t xml:space="preserve"> met de sponsoren van de club</w:t>
      </w:r>
      <w:r w:rsidR="00981C45">
        <w:t xml:space="preserve"> waarvan de persoon fan is</w:t>
      </w:r>
      <w:r w:rsidR="00681DF1">
        <w:t>.</w:t>
      </w:r>
    </w:p>
    <w:p w:rsidR="00981C45" w:rsidRPr="00981C45" w:rsidRDefault="00981C45" w:rsidP="00A62395">
      <w:r>
        <w:t xml:space="preserve">Om de tweede hypothese te testen, </w:t>
      </w:r>
      <w:r w:rsidR="003E4377">
        <w:t xml:space="preserve">worden de fans tegenover de sponsoren van concurrerende clubs gezet. Ajax-fans worden gekoppeld aan Opel, ASR, Simpel.nl en HealthCity. Feyenoord-fans worden gekoppeld aan Aegon, Ziggo, Simpel.nl en HealthCity. FC Utrecht-fans worden gekoppeld aan Aegon, Ziggo, Opel en ASR. Fans van een andere club worden gekoppeld aan Aegon, Ziggo, Opel, ASR, Simpel.nl en HealthCity en de concurrenten van deze sponsoren. Wederom wordt er met behulp van kruistabellen getest of de werkelijke associatie afwijkt van de verwachte associatie van voetbalfans met de sponsoren van concurrerende voetbalclubs. </w:t>
      </w:r>
      <w:r w:rsidR="006A31CF">
        <w:t>Daarnaast wordt ook bij deze hy</w:t>
      </w:r>
      <w:r w:rsidR="00246A53">
        <w:t>pothese gebruik gemaakt van de Chi-S</w:t>
      </w:r>
      <w:r w:rsidR="006A31CF">
        <w:t xml:space="preserve">quare test om een significante voorkeur te testen. </w:t>
      </w:r>
      <w:r w:rsidR="003E4377">
        <w:t xml:space="preserve">Hieruit kan de conclusie worden getrokken in hoeverre de associatie significant </w:t>
      </w:r>
      <w:r w:rsidR="00AD4472">
        <w:t>minder positief</w:t>
      </w:r>
      <w:r w:rsidR="003E4377">
        <w:t xml:space="preserve"> is bij deze sponsore</w:t>
      </w:r>
      <w:r w:rsidR="006A31CF">
        <w:t>n ten opzichte van de overige respondenten</w:t>
      </w:r>
      <w:r w:rsidR="003E4377">
        <w:t>.</w:t>
      </w:r>
    </w:p>
    <w:p w:rsidR="00A04A7C" w:rsidRDefault="00A04A7C" w:rsidP="00C059E0">
      <w:pPr>
        <w:rPr>
          <w:i/>
        </w:rPr>
      </w:pPr>
    </w:p>
    <w:p w:rsidR="00FA2B28" w:rsidRPr="00FC7597" w:rsidRDefault="00FA2B28" w:rsidP="00FA2B28"/>
    <w:p w:rsidR="00D71C96" w:rsidRDefault="00D71C96" w:rsidP="00BB35D1">
      <w:pPr>
        <w:pStyle w:val="Style1"/>
      </w:pPr>
      <w:r>
        <w:lastRenderedPageBreak/>
        <w:t>RESULTATEN</w:t>
      </w:r>
    </w:p>
    <w:p w:rsidR="00D71C96" w:rsidRDefault="00D71C96" w:rsidP="00D71C96">
      <w:pPr>
        <w:jc w:val="center"/>
      </w:pPr>
    </w:p>
    <w:p w:rsidR="00016E63" w:rsidRDefault="00247D09" w:rsidP="00016E63">
      <w:r>
        <w:t>Voor</w:t>
      </w:r>
      <w:r w:rsidR="003F054E">
        <w:t>dat</w:t>
      </w:r>
      <w:r>
        <w:t xml:space="preserve"> de hypothesen worden behandeld, zal eerst worden gekeken of de groepen supporters niet te veel verschillen in inkomen. Uit de krui</w:t>
      </w:r>
      <w:r w:rsidR="00246A53">
        <w:t>s</w:t>
      </w:r>
      <w:r>
        <w:t>tabel blijkt dat het inkomen van de fans van Ajax, Feyenoord en</w:t>
      </w:r>
      <w:r w:rsidR="005725F8">
        <w:t xml:space="preserve"> de fans van</w:t>
      </w:r>
      <w:r>
        <w:t xml:space="preserve"> e</w:t>
      </w:r>
      <w:r w:rsidR="00864314">
        <w:t>en andere club redelijk overeen</w:t>
      </w:r>
      <w:r>
        <w:t>komt met de verwachtingen daarvan. Ook het inkomen van de respondenten die aangaven dat ze geen voetbalfan zijn, komt redelijk overeen met de verwachting. Alleen het inkomen van de fans van FC Utrecht wijkt enigszins af van de verwachting. Bij deze fans is te zien dat het aantal fans dat €0-</w:t>
      </w:r>
      <w:r w:rsidR="00246A53">
        <w:t>€</w:t>
      </w:r>
      <w:r>
        <w:t>20.000 verdient veel lager is dan de verwachting, terwijl het aantal fans dat meer dan €20.000 verdient telkens hoger is dan het verwachte aantal fans. Alleen bij deze supportersgroep zou de verwachting er zijn dat de werkelijke inkomensverdeling significant afwijkt van de verwachte inkome</w:t>
      </w:r>
      <w:r w:rsidR="0031492E">
        <w:t>nsverdeling. De uitkomst van de</w:t>
      </w:r>
      <w:r w:rsidR="00864314">
        <w:t xml:space="preserve"> C</w:t>
      </w:r>
      <w:r w:rsidR="0031492E">
        <w:t>hi-S</w:t>
      </w:r>
      <w:r>
        <w:t>quare test is 0.011 voor alle variabelen. Als we dit koppelen aan de kruistabel, is de conclusie dat alleen de fans van FC Utrecht significant verschillen in hun inkomensverdeling ten opzichte van de verwachting. De respondenten van de andere groepen hebben een inkomensverdeling die redelijk dichtbij de verwachting ligt (zie tabellen 1 en 2 in de appendix).</w:t>
      </w:r>
    </w:p>
    <w:p w:rsidR="009F12DB" w:rsidRDefault="009F12DB" w:rsidP="002E1D27">
      <w:pPr>
        <w:pStyle w:val="NoSpacing"/>
      </w:pPr>
    </w:p>
    <w:p w:rsidR="002E1D27" w:rsidRPr="00190A30" w:rsidRDefault="002E1D27" w:rsidP="002E1D27">
      <w:pPr>
        <w:pStyle w:val="NoSpacing"/>
        <w:rPr>
          <w:i/>
        </w:rPr>
      </w:pPr>
      <w:r w:rsidRPr="00190A30">
        <w:rPr>
          <w:i/>
        </w:rPr>
        <w:t>Hy</w:t>
      </w:r>
      <w:r w:rsidR="00DB4BD7" w:rsidRPr="00190A30">
        <w:rPr>
          <w:i/>
        </w:rPr>
        <w:t>pothese 1: Supporters hebben een p</w:t>
      </w:r>
      <w:r w:rsidRPr="00190A30">
        <w:rPr>
          <w:i/>
        </w:rPr>
        <w:t>ositieve</w:t>
      </w:r>
      <w:r w:rsidR="00DB4BD7" w:rsidRPr="00190A30">
        <w:rPr>
          <w:i/>
        </w:rPr>
        <w:t>re</w:t>
      </w:r>
      <w:r w:rsidRPr="00190A30">
        <w:rPr>
          <w:i/>
        </w:rPr>
        <w:t xml:space="preserve"> associatie met de sponsoren van hun club</w:t>
      </w:r>
      <w:r w:rsidR="0056559C" w:rsidRPr="00190A30">
        <w:rPr>
          <w:i/>
        </w:rPr>
        <w:t xml:space="preserve"> in vergelijking met</w:t>
      </w:r>
      <w:r w:rsidR="00DB4BD7" w:rsidRPr="00190A30">
        <w:rPr>
          <w:i/>
        </w:rPr>
        <w:t xml:space="preserve"> </w:t>
      </w:r>
      <w:r w:rsidR="00BE6B6B" w:rsidRPr="00190A30">
        <w:rPr>
          <w:i/>
        </w:rPr>
        <w:t>overige respondenten</w:t>
      </w:r>
      <w:r w:rsidRPr="00190A30">
        <w:rPr>
          <w:i/>
        </w:rPr>
        <w:t>.</w:t>
      </w:r>
    </w:p>
    <w:p w:rsidR="002E1D27" w:rsidRDefault="002E1D27" w:rsidP="002E1D27">
      <w:pPr>
        <w:pStyle w:val="NoSpacing"/>
      </w:pPr>
    </w:p>
    <w:p w:rsidR="002E1D27" w:rsidRPr="000F64F4" w:rsidRDefault="005725F8" w:rsidP="002E1D27">
      <w:pPr>
        <w:pStyle w:val="NoSpacing"/>
        <w:rPr>
          <w:i/>
        </w:rPr>
      </w:pPr>
      <w:r>
        <w:rPr>
          <w:i/>
        </w:rPr>
        <w:t>Eerste test: Ajax-</w:t>
      </w:r>
      <w:r w:rsidR="002E1D27" w:rsidRPr="000F64F4">
        <w:rPr>
          <w:i/>
        </w:rPr>
        <w:t>fans met Aegon en Ziggo</w:t>
      </w:r>
      <w:r w:rsidR="00BE6B6B" w:rsidRPr="000F64F4">
        <w:rPr>
          <w:i/>
        </w:rPr>
        <w:t>.</w:t>
      </w:r>
    </w:p>
    <w:p w:rsidR="002E1D27" w:rsidRDefault="002E1D27" w:rsidP="002E1D27">
      <w:pPr>
        <w:pStyle w:val="NoSpacing"/>
      </w:pPr>
    </w:p>
    <w:p w:rsidR="000F64F4" w:rsidRDefault="00464EF5" w:rsidP="002E1D27">
      <w:pPr>
        <w:pStyle w:val="NoSpacing"/>
      </w:pPr>
      <w:r>
        <w:t>De verwachting was dat afgerond 20 van de 92 Ajax-fans de meest positieve associatie met A</w:t>
      </w:r>
      <w:r w:rsidR="003F054E">
        <w:t>egon zouden hebben. Uit de enquê</w:t>
      </w:r>
      <w:r>
        <w:t xml:space="preserve">te blijkt dat 43 Ajax-fans daadwerkelijk de meest positieve associatie </w:t>
      </w:r>
      <w:r w:rsidR="005725F8">
        <w:t>hebben</w:t>
      </w:r>
      <w:r>
        <w:t xml:space="preserve"> met Aegon. Dat is dus meer dan het dubbele van hetgeen verwacht werd. De verhouding bij de overige respondenten lag anders, hier was de verwachting dat er afgerond 86 respondenten voor Aegon zouden kiezen, het werkelijke a</w:t>
      </w:r>
      <w:r w:rsidR="0031492E">
        <w:t>antal bleek 63 te zijn. Uit de Chi-S</w:t>
      </w:r>
      <w:r>
        <w:t xml:space="preserve">quare test komt de waarde 0.000 voor alle merken. Bij Aegon is de afwijking erg duidelijk, dus is de conclusie dat Ajax-fans </w:t>
      </w:r>
      <w:r w:rsidR="005725F8">
        <w:t xml:space="preserve">een </w:t>
      </w:r>
      <w:r>
        <w:t>significant positievere associatie hebben met Aegon dan overige respondenten</w:t>
      </w:r>
      <w:r w:rsidR="005D1114">
        <w:t xml:space="preserve"> (zie tabellen 3 en</w:t>
      </w:r>
      <w:r w:rsidR="00AC22D1">
        <w:t xml:space="preserve"> 4</w:t>
      </w:r>
      <w:r w:rsidR="005858B5">
        <w:t xml:space="preserve"> in de appendix</w:t>
      </w:r>
      <w:r w:rsidR="005D1114">
        <w:t>)</w:t>
      </w:r>
      <w:r>
        <w:t>.</w:t>
      </w:r>
    </w:p>
    <w:p w:rsidR="000F64F4" w:rsidRDefault="000F64F4" w:rsidP="002E1D27">
      <w:pPr>
        <w:pStyle w:val="NoSpacing"/>
      </w:pPr>
    </w:p>
    <w:p w:rsidR="005858B5" w:rsidRDefault="005858B5" w:rsidP="002E1D27">
      <w:pPr>
        <w:pStyle w:val="NoSpacing"/>
      </w:pPr>
      <w:r>
        <w:t>Voor Ziggo was de verwachting dat 21 van de 92 Ajax-fans voor Ziggo zouden kiezen, het werkelijk</w:t>
      </w:r>
      <w:r w:rsidR="005725F8">
        <w:t>e</w:t>
      </w:r>
      <w:r>
        <w:t xml:space="preserve"> aantal was hier 35. De verhouding bij de overige respondenten was wederom </w:t>
      </w:r>
      <w:r w:rsidR="0031492E">
        <w:t>tegenovergesteld</w:t>
      </w:r>
      <w:r>
        <w:t>. Hier werd verwacht dat afgerond 89 respondenten zouden kiezen voor Ziggo, dit bleken er 75 te zijn. Er waren dus veel meer Ajax-fans die voor Ziggo kozen dan verwacht, bij de overige respondenten waren dit er</w:t>
      </w:r>
      <w:r w:rsidR="0031492E">
        <w:t xml:space="preserve"> minder. Daarnaast komt uit de Chi-S</w:t>
      </w:r>
      <w:r>
        <w:t xml:space="preserve">quare test een waarde van 0.001 voor alle merken. Uit zowel de waargenomen afwijking als de uitkomst van de </w:t>
      </w:r>
      <w:r w:rsidR="0031492E">
        <w:t>Chi-S</w:t>
      </w:r>
      <w:r>
        <w:t>quare test kan geconcludeerd worden dat Ajax-fans</w:t>
      </w:r>
      <w:r w:rsidR="005725F8" w:rsidRPr="005725F8">
        <w:t xml:space="preserve"> </w:t>
      </w:r>
      <w:r w:rsidR="005725F8">
        <w:t>een</w:t>
      </w:r>
      <w:r>
        <w:t xml:space="preserve"> significant positievere associatie hebben met Ziggo dan </w:t>
      </w:r>
      <w:r w:rsidR="00A83550">
        <w:t xml:space="preserve">de </w:t>
      </w:r>
      <w:r>
        <w:t>overige respondenten (zie tabellen 5 en 6 in de appendix).</w:t>
      </w:r>
    </w:p>
    <w:p w:rsidR="005858B5" w:rsidRDefault="005858B5" w:rsidP="002E1D27">
      <w:pPr>
        <w:pStyle w:val="NoSpacing"/>
      </w:pPr>
    </w:p>
    <w:p w:rsidR="0068018B" w:rsidRDefault="005725F8" w:rsidP="00626AC3">
      <w:pPr>
        <w:rPr>
          <w:i/>
        </w:rPr>
      </w:pPr>
      <w:r>
        <w:rPr>
          <w:i/>
        </w:rPr>
        <w:t>Tweede test: Feyenoord-</w:t>
      </w:r>
      <w:r w:rsidR="002E1D27" w:rsidRPr="00626AC3">
        <w:rPr>
          <w:i/>
        </w:rPr>
        <w:t>fans met ASR en Ope</w:t>
      </w:r>
      <w:r w:rsidR="00BE6B6B" w:rsidRPr="00626AC3">
        <w:rPr>
          <w:i/>
        </w:rPr>
        <w:t>l.</w:t>
      </w:r>
    </w:p>
    <w:p w:rsidR="00626AC3" w:rsidRDefault="00626AC3" w:rsidP="00626AC3">
      <w:r>
        <w:t>Voor ASR was de verwachting dat afgerond 11 van de 77 Feyenoord-fans voor dit merk zouden kiezen. Dit bleken er 32 te zijn, wat bijna het drievoudige is van de verwachting. Bij de overige respondenten was een aantal van 55 verwacht die voor ASR zou</w:t>
      </w:r>
      <w:r w:rsidR="0031492E">
        <w:t>den</w:t>
      </w:r>
      <w:r>
        <w:t xml:space="preserve"> kiezen, dit bleken er 34 te z</w:t>
      </w:r>
      <w:r w:rsidR="0031492E">
        <w:t>ijn. Vervolgens kwam er uit de Chi-S</w:t>
      </w:r>
      <w:r>
        <w:t>quare test een waarde van 0.000 voor alle merken. Uit zowel de waargenomen afwi</w:t>
      </w:r>
      <w:r w:rsidR="0031492E">
        <w:t>jkingen als de uitkomst van de Chi-S</w:t>
      </w:r>
      <w:r>
        <w:t>quare test kan geconcludeerd worden dat Feyenoord-fans een significant positievere associatie hebben met ASR dan de overige respondenten (zie tabellen 7 en 8 in de appendix).</w:t>
      </w:r>
    </w:p>
    <w:p w:rsidR="00626AC3" w:rsidRDefault="00DB19F7" w:rsidP="00626AC3">
      <w:r>
        <w:lastRenderedPageBreak/>
        <w:t xml:space="preserve">Bij Opel werd verwacht dat 11 Feyenoord-fans de voorkeur zouden geven aan dit merk. Uit de enquête komt naar voren dat 15 van de 77 Feyenoord-fans dit daadwerkelijk deden. Bij de overige respondenten is dit resultaat </w:t>
      </w:r>
      <w:r w:rsidR="0031492E">
        <w:t>tegenovergesteld</w:t>
      </w:r>
      <w:r>
        <w:t xml:space="preserve">. De verwachting was dat 55 personen de voorkeur zouden geven aan Opel, terwijl dit er </w:t>
      </w:r>
      <w:r w:rsidR="000B1AB5">
        <w:t xml:space="preserve">in werkelijkheid 51 bleken te zijn. De </w:t>
      </w:r>
      <w:r w:rsidR="0031492E">
        <w:t>Chi-S</w:t>
      </w:r>
      <w:r w:rsidR="000B1AB5">
        <w:t xml:space="preserve">quare test geeft een resultaat van 0.281 </w:t>
      </w:r>
      <w:r w:rsidR="008D0854">
        <w:t>voor</w:t>
      </w:r>
      <w:r w:rsidR="000B1AB5">
        <w:t xml:space="preserve"> alle vier de merken. </w:t>
      </w:r>
      <w:r w:rsidR="001B3510">
        <w:t>Een kanttekening daarbij is dat de preferenties bij Opel relatief het meest afwijken van de verwachte uitkomsten. Echter is er bij een afwijking van 15 op de verwachte 11 respondenten en 51 in plaats van 55</w:t>
      </w:r>
      <w:r w:rsidR="0031492E">
        <w:t xml:space="preserve"> respondenten</w:t>
      </w:r>
      <w:r w:rsidR="001B3510">
        <w:t xml:space="preserve"> </w:t>
      </w:r>
      <w:r w:rsidR="0031492E">
        <w:t>moeilijk</w:t>
      </w:r>
      <w:r w:rsidR="001B3510">
        <w:t xml:space="preserve"> te zeggen of dit significant is. Daarom is er wel waar te nemen dat Feyenoord-fans meer voor Opel kiezen dan de overige respondenten, echter kan de conclusie niet </w:t>
      </w:r>
      <w:r w:rsidR="0031492E">
        <w:t>getrokken</w:t>
      </w:r>
      <w:r w:rsidR="00A5776A">
        <w:t xml:space="preserve"> worden dat Feyenoord-fans een</w:t>
      </w:r>
      <w:r w:rsidR="001B3510">
        <w:t xml:space="preserve"> significant </w:t>
      </w:r>
      <w:r w:rsidR="00A5776A">
        <w:t>positievere associatie hebben met Opel</w:t>
      </w:r>
      <w:r w:rsidR="008E295F">
        <w:t xml:space="preserve"> </w:t>
      </w:r>
      <w:r w:rsidR="005725F8">
        <w:t>(</w:t>
      </w:r>
      <w:r w:rsidR="008E295F">
        <w:t>zie tabellen 9 en 10 in de appendix</w:t>
      </w:r>
      <w:r w:rsidR="005725F8">
        <w:t>)</w:t>
      </w:r>
      <w:r w:rsidR="001B3510">
        <w:t>.</w:t>
      </w:r>
    </w:p>
    <w:p w:rsidR="0068018B" w:rsidRDefault="0068018B" w:rsidP="002E1D27">
      <w:pPr>
        <w:pStyle w:val="NoSpacing"/>
      </w:pPr>
    </w:p>
    <w:p w:rsidR="002E1D27" w:rsidRPr="00F1698C" w:rsidRDefault="002E1D27" w:rsidP="001B3510">
      <w:pPr>
        <w:rPr>
          <w:i/>
        </w:rPr>
      </w:pPr>
      <w:r w:rsidRPr="00F1698C">
        <w:rPr>
          <w:i/>
        </w:rPr>
        <w:t xml:space="preserve">Derde test: </w:t>
      </w:r>
      <w:r w:rsidR="005725F8">
        <w:rPr>
          <w:i/>
        </w:rPr>
        <w:t>FC Utrecht-</w:t>
      </w:r>
      <w:r w:rsidRPr="00F1698C">
        <w:rPr>
          <w:i/>
        </w:rPr>
        <w:t>f</w:t>
      </w:r>
      <w:r w:rsidR="009A5B0C" w:rsidRPr="00F1698C">
        <w:rPr>
          <w:i/>
        </w:rPr>
        <w:t xml:space="preserve">ans met Simpel.nl </w:t>
      </w:r>
      <w:r w:rsidR="00BE6B6B" w:rsidRPr="00F1698C">
        <w:rPr>
          <w:i/>
        </w:rPr>
        <w:t>en HealthCity</w:t>
      </w:r>
      <w:r w:rsidR="009A5B0C" w:rsidRPr="00F1698C">
        <w:rPr>
          <w:i/>
        </w:rPr>
        <w:t>.</w:t>
      </w:r>
    </w:p>
    <w:p w:rsidR="001B3510" w:rsidRDefault="00BF1FF9" w:rsidP="001B3510">
      <w:r>
        <w:t xml:space="preserve">Voor Simpel.nl werd verwacht dat 4 van de 18 FC Utrecht-fans </w:t>
      </w:r>
      <w:r w:rsidR="00A5776A">
        <w:t>met</w:t>
      </w:r>
      <w:r>
        <w:t xml:space="preserve"> dit merk </w:t>
      </w:r>
      <w:r w:rsidR="00A5776A">
        <w:t xml:space="preserve">de meest positieve associatie zouden hebben. </w:t>
      </w:r>
      <w:r w:rsidR="0031492E">
        <w:t>Uit</w:t>
      </w:r>
      <w:r w:rsidR="00A5776A">
        <w:t xml:space="preserve"> de enquête bleken dit 5 van de 18 fans te zijn. Bij de ove</w:t>
      </w:r>
      <w:r w:rsidR="0031492E">
        <w:t>rige respondenten was dit net omge</w:t>
      </w:r>
      <w:r w:rsidR="00A5776A">
        <w:t xml:space="preserve">keerd. Er werd verwacht dat 100 respondenten voor Simpel.nl zouden kiezen, dit bleken er 99 te zijn. Bij zowel de FC Utrecht-fans als bij de overige respondenten was de verwachte uitkomst dus redelijk accuraat voorspeld. Daarnaast was de uitkomst van de </w:t>
      </w:r>
      <w:r w:rsidR="0031492E">
        <w:t>Chi-S</w:t>
      </w:r>
      <w:r w:rsidR="00A5776A">
        <w:t>quare test</w:t>
      </w:r>
      <w:r>
        <w:t xml:space="preserve"> 0.630</w:t>
      </w:r>
      <w:r w:rsidR="00A5776A">
        <w:t>, daarom kan</w:t>
      </w:r>
      <w:r w:rsidR="0031492E">
        <w:t xml:space="preserve"> uit zowel de kruistabel als de Chi-S</w:t>
      </w:r>
      <w:r w:rsidR="00A5776A">
        <w:t xml:space="preserve">quare test geconcludeerd worden dat FC Utrecht-fans niet een significant positievere associatie hebben met Simpel.nl </w:t>
      </w:r>
      <w:r w:rsidR="005725F8">
        <w:t>in vergelijking met</w:t>
      </w:r>
      <w:r w:rsidR="00A5776A">
        <w:t xml:space="preserve"> de overige respondenten</w:t>
      </w:r>
      <w:r w:rsidR="008E295F">
        <w:t xml:space="preserve"> (zie tabellen 11 en 12 in de appendix)</w:t>
      </w:r>
      <w:r w:rsidR="00A5776A">
        <w:t>.</w:t>
      </w:r>
    </w:p>
    <w:p w:rsidR="00E04738" w:rsidRDefault="00A5776A" w:rsidP="00E04738">
      <w:r>
        <w:t xml:space="preserve">Bij </w:t>
      </w:r>
      <w:r w:rsidR="00BF1FF9">
        <w:t>HealthCity</w:t>
      </w:r>
      <w:r>
        <w:t xml:space="preserve"> werd verwacht dat afgerond 7 van de 18 FC Utrecht-fans met dit merk de meest positieve associatie zouden hebben. Dit bleken er 12 te zijn. Bij de overige respondenten was de verwachting dat 168 respondenten voor HealthCity zouden kiezen, dit bleken er 163 te zijn. </w:t>
      </w:r>
      <w:r w:rsidR="0031492E">
        <w:t>De Chi-S</w:t>
      </w:r>
      <w:r w:rsidR="006C649F">
        <w:t xml:space="preserve">quare test over deze verhoudingen gaf de waarde </w:t>
      </w:r>
      <w:r>
        <w:t>0.103</w:t>
      </w:r>
      <w:r w:rsidR="006C649F">
        <w:t xml:space="preserve"> </w:t>
      </w:r>
      <w:r w:rsidR="0031492E">
        <w:t>voor alle merken. D</w:t>
      </w:r>
      <w:r w:rsidR="006C649F">
        <w:t>e werkelijke en verwachte aantallen preferenties van de andere drie merken</w:t>
      </w:r>
      <w:r w:rsidR="0031492E">
        <w:t xml:space="preserve"> komen echter redelijk overeen. D</w:t>
      </w:r>
      <w:r w:rsidR="006C649F">
        <w:t>it geldt niet voor het werkelijke en verwachte aantal van HealthCity. Een aantal van 12 FC Utrecht-fans in plaats van de verwachte 7, op een totaal van 18 fans, is een groot verschil. De conclusie bij HealthCity is daarom dat FC Utrecht-fans een significant positievere associatie hebben met HealthCity in vergelijking met de overige respondenten</w:t>
      </w:r>
      <w:r w:rsidR="008E295F">
        <w:t xml:space="preserve"> (zie tabellen 13 en 14 in de appendix)</w:t>
      </w:r>
      <w:r w:rsidR="006C649F">
        <w:t>.</w:t>
      </w:r>
    </w:p>
    <w:p w:rsidR="00317BB7" w:rsidRDefault="00317BB7" w:rsidP="00E04738"/>
    <w:p w:rsidR="00E04738" w:rsidRDefault="00E04738" w:rsidP="00E04738">
      <w:pPr>
        <w:rPr>
          <w:i/>
        </w:rPr>
      </w:pPr>
      <w:r>
        <w:rPr>
          <w:i/>
        </w:rPr>
        <w:t>Conclusie</w:t>
      </w:r>
    </w:p>
    <w:p w:rsidR="00E04738" w:rsidRPr="00E04738" w:rsidRDefault="00E04738" w:rsidP="00E04738">
      <w:r>
        <w:t xml:space="preserve">Voor de Ajax-fans klopt de eerste hypothese. Voor zowel Aegon als Ziggo hebben Ajax-fans een significant positievere associatie in vergelijking met de overige respondenten. Voor Feyenoord-fans klopt de eerste hypothese grotendeels. De </w:t>
      </w:r>
      <w:r w:rsidR="003F054E">
        <w:t>fans van de club uit Rotterdam-Z</w:t>
      </w:r>
      <w:r>
        <w:t>uid hebben een significant positievere associatie met ASR in vergelijking met de overige respondenten. Voor Opel is er een positievere associatie, de vraag is echter of deze ook significant is. Tot slot de fans van FC Utrecht. Deze fans hebben een significant positievere associatie met HealthCity in vergelijking met de overige respondenten. Voor Simpel.nl was de verwachte waarde echter zo goed als gelijk aan de werkelijke waarde, dus is er voor dit merk geen significant positievere associatie vanuit de fans van de club uit Utrecht.</w:t>
      </w:r>
    </w:p>
    <w:p w:rsidR="002E1D27" w:rsidRDefault="002E1D27" w:rsidP="00222F3D"/>
    <w:p w:rsidR="00317BB7" w:rsidRDefault="00317BB7" w:rsidP="00222F3D"/>
    <w:p w:rsidR="00317BB7" w:rsidRDefault="00BE4097" w:rsidP="00222F3D">
      <w:pPr>
        <w:rPr>
          <w:i/>
        </w:rPr>
      </w:pPr>
      <w:r w:rsidRPr="00190A30">
        <w:rPr>
          <w:i/>
        </w:rPr>
        <w:lastRenderedPageBreak/>
        <w:t xml:space="preserve">Hypothese 2: Supporters van andere clubs hebben een minder positieve associatie met de sponsoren van de gekozen clubs dan </w:t>
      </w:r>
      <w:r w:rsidR="000F64F4" w:rsidRPr="00190A30">
        <w:rPr>
          <w:i/>
        </w:rPr>
        <w:t>overige respondenten</w:t>
      </w:r>
      <w:r w:rsidRPr="00190A30">
        <w:rPr>
          <w:i/>
        </w:rPr>
        <w:t>.</w:t>
      </w:r>
    </w:p>
    <w:p w:rsidR="00BE4097" w:rsidRPr="00F1698C" w:rsidRDefault="005B619D" w:rsidP="00222F3D">
      <w:pPr>
        <w:rPr>
          <w:i/>
        </w:rPr>
      </w:pPr>
      <w:r>
        <w:rPr>
          <w:i/>
        </w:rPr>
        <w:t>Vierde test: Ajax-</w:t>
      </w:r>
      <w:r w:rsidR="00BE4097" w:rsidRPr="00F1698C">
        <w:rPr>
          <w:i/>
        </w:rPr>
        <w:t>fans met ASR, Opel, Simpel.nl en HealthCity, vergeleken m</w:t>
      </w:r>
      <w:r w:rsidR="00F1698C">
        <w:rPr>
          <w:i/>
        </w:rPr>
        <w:t>et de overige respondenten</w:t>
      </w:r>
      <w:r w:rsidR="00BE4097" w:rsidRPr="00F1698C">
        <w:rPr>
          <w:i/>
        </w:rPr>
        <w:t>.</w:t>
      </w:r>
    </w:p>
    <w:p w:rsidR="00BE4097" w:rsidRDefault="00222F3D" w:rsidP="00222F3D">
      <w:r>
        <w:t xml:space="preserve">De verwachting was dat afgerond 12 Ajax-fans zouden kiezen voor ASR als logo waar ze de meest positieve associatie mee hebben. Dit bleken er na de enquête 5 te zijn. Bij de overige respondenten waren er uiteindelijk 61 </w:t>
      </w:r>
      <w:r w:rsidR="0031492E">
        <w:t>personen</w:t>
      </w:r>
      <w:r>
        <w:t xml:space="preserve"> die voor ASR kozen</w:t>
      </w:r>
      <w:r w:rsidR="005B619D">
        <w:t>,</w:t>
      </w:r>
      <w:r>
        <w:t xml:space="preserve"> terwijl de verwachting was dat er afgerond 54 respondenten de voorkeur zouden geven aan dit merk.  </w:t>
      </w:r>
      <w:r w:rsidR="0031492E">
        <w:t>Verder is het resultaat uit de Chi-S</w:t>
      </w:r>
      <w:r w:rsidR="00F1698C">
        <w:t xml:space="preserve">quare test </w:t>
      </w:r>
      <w:r>
        <w:t>0.008</w:t>
      </w:r>
      <w:r w:rsidR="00F1698C">
        <w:t xml:space="preserve"> voor alle merken. Zow</w:t>
      </w:r>
      <w:r w:rsidR="005B619D">
        <w:t>el uit de kruistabel als uit de Chi-S</w:t>
      </w:r>
      <w:r w:rsidR="00F1698C">
        <w:t>quare test kan de conclusie getrokken worden dat fans van Ajax een significant minder positieve associatie hebben met ASR in vergelijking met de overige respondenten</w:t>
      </w:r>
      <w:r w:rsidR="008E295F">
        <w:t xml:space="preserve"> (zie tabellen 15 en 16 in de appendix)</w:t>
      </w:r>
      <w:r w:rsidR="00F1698C">
        <w:t>.</w:t>
      </w:r>
    </w:p>
    <w:p w:rsidR="00F1698C" w:rsidRDefault="00F1698C" w:rsidP="00222F3D">
      <w:r>
        <w:t>Van het to</w:t>
      </w:r>
      <w:r w:rsidR="005B619D">
        <w:t>taal aantal van 92 Ajax-fans werd</w:t>
      </w:r>
      <w:r>
        <w:t xml:space="preserve"> verwacht dat afgrond 13 fans met het merk Opel de meest positieve associatie zouden hebben, dit bleken er na de enquête 7 te zijn. Van de overige respondenten werd verwacht dat 53 respondenten voor Opel zouden kiezen, uitein</w:t>
      </w:r>
      <w:r w:rsidR="005B619D">
        <w:t>delijk waren dit er 59. Uit de Chi-S</w:t>
      </w:r>
      <w:r>
        <w:t>quare test kwam vervolgens de waarde 0.04</w:t>
      </w:r>
      <w:r w:rsidR="00C415CF">
        <w:t xml:space="preserve"> voor alle merken</w:t>
      </w:r>
      <w:r>
        <w:t xml:space="preserve">. </w:t>
      </w:r>
      <w:r w:rsidR="005B619D">
        <w:t>Met</w:t>
      </w:r>
      <w:r w:rsidR="00C415CF">
        <w:t xml:space="preserve"> de gegevens ui</w:t>
      </w:r>
      <w:r w:rsidR="005B619D">
        <w:t>t de kruistabel kan, met de ondersteuning van de Chi-S</w:t>
      </w:r>
      <w:r w:rsidR="00C415CF">
        <w:t>quare test, geconcludeerd worden dat fans van Ajax een significant minder positieve associatie hebben met het merk Opel in vergelijking met de overige respondenten</w:t>
      </w:r>
      <w:r w:rsidR="005D5297">
        <w:t xml:space="preserve"> </w:t>
      </w:r>
      <w:r w:rsidR="008E295F">
        <w:t>(zie tabellen 17 en 18 in de appendix)</w:t>
      </w:r>
      <w:r w:rsidR="00C415CF">
        <w:t>.</w:t>
      </w:r>
    </w:p>
    <w:p w:rsidR="005C7F3F" w:rsidRDefault="005C7F3F" w:rsidP="00222F3D">
      <w:r>
        <w:t xml:space="preserve">Vervolgens de test van Ajax-fans voor Simpel.nl. De verwachting uit de kruistabel is dat afgerond 20 Ajax-fans de meest positieve associatie hebben met Simpel.nl, dit bleken er echter 19 te zijn. Daarnaast werd verwacht dat afgerond 84 overige respondenten zouden kiezen voor Simpel.nl, dit bleken er 85 te zijn. De </w:t>
      </w:r>
      <w:r w:rsidR="005B619D">
        <w:t>Chi-S</w:t>
      </w:r>
      <w:r>
        <w:t>quare test gaf vervolgens een waarde van 0.791 voor alle merken. Er is een minimaal verschil waar te nemen tussen het verwachte aantal en het werkelijke aantal</w:t>
      </w:r>
      <w:r w:rsidR="005B619D">
        <w:t xml:space="preserve"> respondenten dat kiest voor Simpel.nl</w:t>
      </w:r>
      <w:r>
        <w:t xml:space="preserve">, bij zowel Ajax-fans als de overige respondenten. Een passende conclusie is dat Ajax-fans </w:t>
      </w:r>
      <w:r w:rsidR="005B619D">
        <w:t>g</w:t>
      </w:r>
      <w:r>
        <w:t>een significant minder positieve associatie hebben met Simpel.nl</w:t>
      </w:r>
      <w:r w:rsidR="008E295F">
        <w:t xml:space="preserve"> (zie tabellen 19 en 20 in de appendix)</w:t>
      </w:r>
      <w:r>
        <w:t>.</w:t>
      </w:r>
    </w:p>
    <w:p w:rsidR="00ED7FEC" w:rsidRDefault="002468A7" w:rsidP="00222F3D">
      <w:r>
        <w:t xml:space="preserve">Tot slot de associatie van Ajax-fans met HealthCity. De verwachting uit de kruistabel was dat afgerond 33 Ajax-fans de meest positieve associatie met HealthCity zouden hebben. Dit bleken er 29 te zijn. Bij de overige respondenten was dit net omgekeerd. De verwachting was dat 142 respondenten voor HealthCity zouden kiezen, het werkelijke aantal was hier </w:t>
      </w:r>
      <w:r w:rsidR="005B619D">
        <w:t>146. Vervolgens kwam er uit de Chi-S</w:t>
      </w:r>
      <w:r>
        <w:t>quare test een waarde van 0.270 voor alle merken. Ook al kozen minder Ajax-fans dan verwacht en meer overige respondenten dan verwacht voor HealthCity, met een kleine afwijking als deze is lastig te zeggen of de afwijking werkelijk significant is. Er is dus niet te zeggen of Ajax-fans een significant minder positieve associatie hebben met HealthCity</w:t>
      </w:r>
      <w:r w:rsidR="008E295F">
        <w:t xml:space="preserve"> (zie tabellen 21 en 22 in de appendix)</w:t>
      </w:r>
      <w:r>
        <w:t>.</w:t>
      </w:r>
    </w:p>
    <w:p w:rsidR="00317BB7" w:rsidRDefault="00317BB7" w:rsidP="002468A7">
      <w:pPr>
        <w:rPr>
          <w:i/>
        </w:rPr>
      </w:pPr>
    </w:p>
    <w:p w:rsidR="00BE4097" w:rsidRPr="00EA32F0" w:rsidRDefault="00BE4097" w:rsidP="002468A7">
      <w:pPr>
        <w:rPr>
          <w:i/>
        </w:rPr>
      </w:pPr>
      <w:r w:rsidRPr="00EA32F0">
        <w:rPr>
          <w:i/>
        </w:rPr>
        <w:t>Vijfde test: Feyen</w:t>
      </w:r>
      <w:r w:rsidR="005B619D">
        <w:rPr>
          <w:i/>
        </w:rPr>
        <w:t>oord-</w:t>
      </w:r>
      <w:r w:rsidRPr="00EA32F0">
        <w:rPr>
          <w:i/>
        </w:rPr>
        <w:t xml:space="preserve">fans met Aegon, Ziggo, Simpel.nl en HealthCity, vergeleken met de </w:t>
      </w:r>
      <w:r w:rsidR="00F1698C" w:rsidRPr="00EA32F0">
        <w:rPr>
          <w:i/>
        </w:rPr>
        <w:t>overige respondenten</w:t>
      </w:r>
      <w:r w:rsidRPr="00EA32F0">
        <w:rPr>
          <w:i/>
        </w:rPr>
        <w:t>.</w:t>
      </w:r>
    </w:p>
    <w:p w:rsidR="00BE4097" w:rsidRDefault="005B619D" w:rsidP="002468A7">
      <w:r>
        <w:t>Te beginnen met de testen voor Feyenoord-fans voor de</w:t>
      </w:r>
      <w:r w:rsidR="00EA32F0">
        <w:t xml:space="preserve"> associatie </w:t>
      </w:r>
      <w:r>
        <w:t>met</w:t>
      </w:r>
      <w:r w:rsidR="00EA32F0">
        <w:t xml:space="preserve"> Aegon. Van de 77 Feyenoord-fans werd verwacht dat afgerond 17 fans zouden kiezen voor Aegon. Na de enquête bleken dit er 9 te zijn. Verder werd bij de overige respondenten verwacht dat afgerond 89 respondenten de meest positieve associatie zouden hebben voor Aegon, dit </w:t>
      </w:r>
      <w:r w:rsidR="008D0854">
        <w:t>bleken</w:t>
      </w:r>
      <w:r w:rsidR="00EA32F0">
        <w:t xml:space="preserve"> er uiteindelijk 97 </w:t>
      </w:r>
      <w:r>
        <w:t>te zijn</w:t>
      </w:r>
      <w:r w:rsidR="00EA32F0">
        <w:t>.</w:t>
      </w:r>
      <w:r>
        <w:t xml:space="preserve"> Als ondersteuning kwam uit de Chi-S</w:t>
      </w:r>
      <w:r w:rsidR="00EA32F0">
        <w:t xml:space="preserve">quare test een waarde van 0.001 voor alle merken. Als conclusie kan uit de kruistabel, met ondersteuning vanuit de </w:t>
      </w:r>
      <w:r>
        <w:t>Chi-S</w:t>
      </w:r>
      <w:r w:rsidR="00EA32F0">
        <w:t xml:space="preserve">quare test, </w:t>
      </w:r>
      <w:r>
        <w:t>getrokken</w:t>
      </w:r>
      <w:r w:rsidR="00EA32F0">
        <w:t xml:space="preserve"> worden dat </w:t>
      </w:r>
      <w:r w:rsidR="00EA32F0">
        <w:lastRenderedPageBreak/>
        <w:t>Feyenoord-fans een significant minder positieve associatie hebben met Aegon in vergelijking met de overige responde</w:t>
      </w:r>
      <w:r w:rsidR="00152B23">
        <w:t>n</w:t>
      </w:r>
      <w:r w:rsidR="00EA32F0">
        <w:t>ten</w:t>
      </w:r>
      <w:r w:rsidR="00F716F6">
        <w:t xml:space="preserve"> (zie tabellen 23 en 24 in de appendix)</w:t>
      </w:r>
      <w:r w:rsidR="00EA32F0">
        <w:t>.</w:t>
      </w:r>
    </w:p>
    <w:p w:rsidR="00EA32F0" w:rsidRDefault="00FF5CE2" w:rsidP="002468A7">
      <w:r>
        <w:t>Vervolgens de test voor Ziggo. De verwachting uit de kruistabel was dat afgerond 18 Feyenoord-fans de meest positieve associatie voor Ziggo zouden hebben, dit bleken er 12 te zijn. Bij de overige respondenten was dit wederom net andersom. De verwachting was dat afgerond 92 responden</w:t>
      </w:r>
      <w:r w:rsidR="005B619D">
        <w:t>ten zouden kiezen voor Ziggo, uit</w:t>
      </w:r>
      <w:r>
        <w:t xml:space="preserve"> de enquê</w:t>
      </w:r>
      <w:r w:rsidR="005B619D">
        <w:t>te bleken dit er 98 te zijn. Uit de Chi-S</w:t>
      </w:r>
      <w:r>
        <w:t xml:space="preserve">quare test kwam vervolgens de waarde 0.261 voor alle merken. </w:t>
      </w:r>
      <w:r w:rsidR="00DE263B">
        <w:t xml:space="preserve">Dit zou betekenen dat er geen significante afwijking is van het verwachte aantal respondenten. </w:t>
      </w:r>
      <w:r w:rsidR="00023AEF">
        <w:t xml:space="preserve">Dit is echter </w:t>
      </w:r>
      <w:r w:rsidR="00DE263B">
        <w:t>het geval voor de andere drie merken en niet voor Ziggo. Bij Ziggo is er wel een redelijk grote afwijking, zoals hiervoor al is beschreven. Daarom kan wor</w:t>
      </w:r>
      <w:r w:rsidR="005D5297">
        <w:t>den geconcludeerd dat Feyenoord-</w:t>
      </w:r>
      <w:r w:rsidR="00DE263B">
        <w:t xml:space="preserve">fans </w:t>
      </w:r>
      <w:r w:rsidR="00023AEF">
        <w:t>een sig</w:t>
      </w:r>
      <w:r w:rsidR="00DE263B">
        <w:t>nificant minder positieve associatie hebben met Ziggo in vergelijking met de overige respondenten</w:t>
      </w:r>
      <w:r w:rsidR="00F716F6">
        <w:t xml:space="preserve"> (zie tabellen 25 en 26 in de appendix)</w:t>
      </w:r>
      <w:r w:rsidR="00DE263B">
        <w:t>.</w:t>
      </w:r>
    </w:p>
    <w:p w:rsidR="002B7FB0" w:rsidRDefault="00BF0F15" w:rsidP="002468A7">
      <w:r>
        <w:t>Dan de test van Feyenoord-fans voor Simpel.nl. De verwachting was dat 17 Feyenoord-fans de meest positieve associatie</w:t>
      </w:r>
      <w:r w:rsidR="00023AEF">
        <w:t xml:space="preserve"> zouden</w:t>
      </w:r>
      <w:r>
        <w:t xml:space="preserve"> </w:t>
      </w:r>
      <w:r w:rsidR="00025208">
        <w:t>hebben</w:t>
      </w:r>
      <w:r>
        <w:t xml:space="preserve"> met dit merk. Uit de kruistabel komt naar voren dat dit verwachte aantal van 17 respondenten werkelijkheid is geworden. Daarnaast werd verwacht dat bij de overige respondenten 87 personen voor Simpel.nl zouden kiezen, ook dit is gebeurd. De </w:t>
      </w:r>
      <w:r w:rsidR="00023AEF">
        <w:t>waarde van de Chi-S</w:t>
      </w:r>
      <w:r>
        <w:t>quare test is 0.981, wat geldt voor alle vier de merken. Toegespitst op Simpel.nl is de verwachting gelijk aan het resultaat, dus hebben Feyenoord-fans niet een significant minder positieve associatie met Simpel.nl in vergelijking met de overige respondenten</w:t>
      </w:r>
      <w:r w:rsidR="00F716F6">
        <w:t xml:space="preserve"> (zie tabellen 27 en 28 in de appendix)</w:t>
      </w:r>
      <w:r>
        <w:t>.</w:t>
      </w:r>
    </w:p>
    <w:p w:rsidR="00EA32F0" w:rsidRDefault="00F716F6" w:rsidP="002468A7">
      <w:r>
        <w:t>Tot slot de test van Feyenoord-fans voor HealthCity.</w:t>
      </w:r>
      <w:r w:rsidR="007C7132">
        <w:t xml:space="preserve"> De verwachting was dat 29 Feyenoord-fans de keuze zouden maken voor HealthCity, achteraf zijn er 28 fans die voor dit merk</w:t>
      </w:r>
      <w:r w:rsidR="00023AEF">
        <w:t xml:space="preserve"> gekozen hebben</w:t>
      </w:r>
      <w:r w:rsidR="007C7132">
        <w:t>. Bij de overige respondenten waren deze twee aantallen gelijk. De verwachting was dat 147 personen voor HealthCity zouden kiezen, dit was meteen ook het werkelijk</w:t>
      </w:r>
      <w:r w:rsidR="00023AEF">
        <w:t>e aantal. Het resultaat uit de Chi-S</w:t>
      </w:r>
      <w:r w:rsidR="007C7132">
        <w:t>quare test is de waarde 0.907 voor alle vier de merken. Het moge duidelijk zijn dat deze waarde ook zeer van toepassing is op HealthCity voor fans van Feyenoord. De verwachting en het resultaat liggen zeer dicht bij elkaar. De conclusie is dus dat Feyenoord-fans geen significant minder positieve associatie hebben met HealthCity (zie tabellen 29 en 30 in de appendix).</w:t>
      </w:r>
    </w:p>
    <w:p w:rsidR="00317BB7" w:rsidRDefault="00317BB7" w:rsidP="007C7132">
      <w:pPr>
        <w:rPr>
          <w:i/>
        </w:rPr>
      </w:pPr>
    </w:p>
    <w:p w:rsidR="00BE4097" w:rsidRPr="007C7132" w:rsidRDefault="00BE4097" w:rsidP="007C7132">
      <w:pPr>
        <w:rPr>
          <w:i/>
        </w:rPr>
      </w:pPr>
      <w:r w:rsidRPr="007C7132">
        <w:rPr>
          <w:i/>
        </w:rPr>
        <w:t xml:space="preserve">Zesde test: </w:t>
      </w:r>
      <w:r w:rsidR="00B7205E">
        <w:rPr>
          <w:i/>
        </w:rPr>
        <w:t>FC Utrecht-</w:t>
      </w:r>
      <w:r w:rsidRPr="007C7132">
        <w:rPr>
          <w:i/>
        </w:rPr>
        <w:t xml:space="preserve">fans met Aegon, Ziggo, ASR en Opel, vergeleken met de </w:t>
      </w:r>
      <w:r w:rsidR="00F1698C" w:rsidRPr="007C7132">
        <w:rPr>
          <w:i/>
        </w:rPr>
        <w:t>overige respondenten</w:t>
      </w:r>
      <w:r w:rsidRPr="007C7132">
        <w:rPr>
          <w:i/>
        </w:rPr>
        <w:t>.</w:t>
      </w:r>
    </w:p>
    <w:p w:rsidR="00BE4097" w:rsidRDefault="007C7132" w:rsidP="007C7132">
      <w:r>
        <w:t xml:space="preserve">Om te beginnen de test van FC Utrecht-fans </w:t>
      </w:r>
      <w:r w:rsidR="00023AEF">
        <w:t>met</w:t>
      </w:r>
      <w:r>
        <w:t xml:space="preserve"> Aegon. </w:t>
      </w:r>
      <w:r w:rsidR="00A67E17">
        <w:t>De verwachting was dat 4 van de 18 FC Utrecht-</w:t>
      </w:r>
      <w:r w:rsidR="00023AEF">
        <w:t>fans zouden kiezen voor Aegon. U</w:t>
      </w:r>
      <w:r w:rsidR="00A67E17">
        <w:t>it de enquête komt naar voren dat 3 fans daadwerkelijk voor dit merk kozen. Daarnaast was de verwachting dat 102 overige respondenten voor Aegon zouden kiezen. Het werkelijke aantal overige respondenten bleek 103 te z</w:t>
      </w:r>
      <w:r w:rsidR="00023AEF">
        <w:t>ijn. De waarde van de Chi-S</w:t>
      </w:r>
      <w:r w:rsidR="00A67E17">
        <w:t>quare test kwam</w:t>
      </w:r>
      <w:r w:rsidR="00023AEF">
        <w:t xml:space="preserve"> uit</w:t>
      </w:r>
      <w:r w:rsidR="00A67E17">
        <w:t xml:space="preserve"> op 0.211 voor alle merken. </w:t>
      </w:r>
      <w:r w:rsidR="00D040EB">
        <w:t>De verwachte en werkelijke aantallen liggen verder ook erg dicht bij elkaar in de buurt voor beide groepen, daarom is de conclusie dat FC Utrecht-fans geen significant minder positieve associatie hebben met Aegon in vergelijking met de overige respondenten (zie tabellen 31 en 32 in de appendix).</w:t>
      </w:r>
    </w:p>
    <w:p w:rsidR="00475E7E" w:rsidRDefault="00475E7E" w:rsidP="007C7132">
      <w:r>
        <w:t>Voor het aantal FC Utrecht-fans dat met Ziggo de meest positieve associatie zou hebben, lag de verwachting op afgerond 4 fans. Het werkelijke aantal is 2 fans die voor dit merk hebben gekozen. Bij de overige respondenten was dit net andersom. De verwachting was dat 106 respondenten voor Ziggo zouden kiezen, dit</w:t>
      </w:r>
      <w:r w:rsidR="00023AEF">
        <w:t xml:space="preserve"> bleken er 108 te zijn. Uit de Chi-S</w:t>
      </w:r>
      <w:r>
        <w:t xml:space="preserve">quare test komt vervolgens de waarde 0.246 naar voren voor alle merken. Ziggo is daarbij het merk waarbij het werkelijke en verwachte aantal het minste afwijkt, dus kan geconcludeerd worden dat FC Utrecht-fans geen significant minder </w:t>
      </w:r>
      <w:r>
        <w:lastRenderedPageBreak/>
        <w:t>positieve associatie hebben met Ziggo in vergelijking met de overige respondenten (zie tabellen 33 en 34 in de appendix).</w:t>
      </w:r>
    </w:p>
    <w:p w:rsidR="00475E7E" w:rsidRDefault="00023AEF" w:rsidP="007C7132">
      <w:r>
        <w:t>Vervolgens</w:t>
      </w:r>
      <w:r w:rsidR="00E06C60">
        <w:t xml:space="preserve"> ASR. Het</w:t>
      </w:r>
      <w:r>
        <w:t xml:space="preserve"> verwachte aantal FC Utrecht-fans dat dit merk prefereert</w:t>
      </w:r>
      <w:r w:rsidR="00E06C60">
        <w:t xml:space="preserve"> was afgerond 3 van de 18. In werkelijkheid bleken 4 fans van FC Utrecht voor dit merk te kiezen. Bij de overige resondenten was dit net andersom. In werkelijkheid kozen </w:t>
      </w:r>
      <w:r w:rsidR="00600FBC">
        <w:t>62</w:t>
      </w:r>
      <w:r w:rsidR="00E06C60">
        <w:t xml:space="preserve"> respondenten voor ASR, terwijl de verwachting was dat</w:t>
      </w:r>
      <w:r w:rsidR="00600FBC">
        <w:t xml:space="preserve"> 64</w:t>
      </w:r>
      <w:r w:rsidR="00E06C60">
        <w:t xml:space="preserve"> personen hiervoor zouden kiezen. V</w:t>
      </w:r>
      <w:r>
        <w:t>ervolgens was de waarde van de Chi-S</w:t>
      </w:r>
      <w:r w:rsidR="00E06C60">
        <w:t>quare test</w:t>
      </w:r>
      <w:r w:rsidR="00600FBC">
        <w:t xml:space="preserve"> 0.274</w:t>
      </w:r>
      <w:r w:rsidR="00E06C60">
        <w:t xml:space="preserve"> voor alle merken. Het verschil tussen de werkelijke en verwachte aantallen respondenten bij beide groepen is wederom zo klein, dat geconcludeerd kan worden dat FC Utrecht-fans geen significant minder positieve associatie hebben met ASR in vergelijking met de overige respondenten (zie tabellen 35 en 36 in de appendix).</w:t>
      </w:r>
    </w:p>
    <w:p w:rsidR="00E06C60" w:rsidRDefault="00AB68DE" w:rsidP="007C7132">
      <w:r>
        <w:t>Tot slot de test voor FC Utrecht-fans met Opel. De verwachting was dat afgerond 3</w:t>
      </w:r>
      <w:r w:rsidR="00023AEF">
        <w:t xml:space="preserve"> fans voor Opel zouden kiezen, i</w:t>
      </w:r>
      <w:r>
        <w:t xml:space="preserve">n werkelijkheid kozen 2 FC Utrecht-fans voor dit merk. Aan de andere kant was de verwachting dat 64 overige respondenten de meest positieve associatie met Opel zouden hebben, in werkelijkheid waren dit er ook echt 64. Vervolgens kwam er uit de </w:t>
      </w:r>
      <w:r w:rsidR="00023AEF">
        <w:t>Chi-S</w:t>
      </w:r>
      <w:r>
        <w:t xml:space="preserve">quare test een waarde van 0.001 voor alle merken. Als men de kruistabel bekijkt, is te zien dat </w:t>
      </w:r>
      <w:r w:rsidR="00A57269">
        <w:t>de waarden van de andere drie automerken wellicht significant verschillen, maar dat die van Opel redelijk gelijk zijn, zoals hierboven is aangegev</w:t>
      </w:r>
      <w:r w:rsidR="00023AEF">
        <w:t>en. Ook al is de waarde van de Chi-S</w:t>
      </w:r>
      <w:r w:rsidR="00A57269">
        <w:t>quare test dus signif</w:t>
      </w:r>
      <w:r w:rsidR="00023AEF">
        <w:t>icant, dit geldt niet voor Opel. D</w:t>
      </w:r>
      <w:r w:rsidR="00A57269">
        <w:t xml:space="preserve">e conclusie </w:t>
      </w:r>
      <w:r w:rsidR="00023AEF">
        <w:t xml:space="preserve">is dus </w:t>
      </w:r>
      <w:r w:rsidR="00A57269">
        <w:t>dat FC Utrecht-fans geen significant minder positieve associatie hebben met Opel in vergelijking met de overige respondenten (zie tabellen 37 en 38 in de appendix).</w:t>
      </w:r>
    </w:p>
    <w:p w:rsidR="00A67E17" w:rsidRDefault="00A67E17" w:rsidP="007C7132"/>
    <w:p w:rsidR="00BE4097" w:rsidRPr="00D571DB" w:rsidRDefault="00BE4097" w:rsidP="00545339">
      <w:pPr>
        <w:rPr>
          <w:i/>
        </w:rPr>
      </w:pPr>
      <w:r w:rsidRPr="00D571DB">
        <w:rPr>
          <w:i/>
        </w:rPr>
        <w:t xml:space="preserve">Zevende test: Fans van een andere club met Aegon, Ziggo, ASR, Opel, Simpel.nl en HealthCity, vergeleken met de </w:t>
      </w:r>
      <w:r w:rsidR="00F1698C" w:rsidRPr="00D571DB">
        <w:rPr>
          <w:i/>
        </w:rPr>
        <w:t>overige respondenten</w:t>
      </w:r>
      <w:r w:rsidRPr="00D571DB">
        <w:rPr>
          <w:i/>
        </w:rPr>
        <w:t>.</w:t>
      </w:r>
    </w:p>
    <w:p w:rsidR="00D71C96" w:rsidRDefault="00CC717E" w:rsidP="002E1D27">
      <w:r>
        <w:t xml:space="preserve">Dan nu over naar de testen voor de fans die voor een andere voetbalclub zijn. </w:t>
      </w:r>
      <w:r w:rsidR="00025208">
        <w:t>Bij d</w:t>
      </w:r>
      <w:r>
        <w:t>eze 41 fans wordt gekeken in hoeverre ze een</w:t>
      </w:r>
      <w:r w:rsidR="00025208">
        <w:t xml:space="preserve"> minder</w:t>
      </w:r>
      <w:r>
        <w:t xml:space="preserve"> positieve associatie hebben met de sponsoren van de eerdergenoemde clubs. Te beginnen met Aegon. De verwachting was dat afgerond 9 voetbalfans</w:t>
      </w:r>
      <w:r w:rsidR="00023AEF">
        <w:t xml:space="preserve"> zouden kiezen voor dit merk, uit</w:t>
      </w:r>
      <w:r>
        <w:t xml:space="preserve"> de enquête bleken dit er 13 te zijn. Aan de andere kant </w:t>
      </w:r>
      <w:r w:rsidR="00023AEF">
        <w:t>werd</w:t>
      </w:r>
      <w:r>
        <w:t xml:space="preserve"> er verwacht dat 97 overige respondenten voor Aegon zouden kiezen, dit bleken er 93 te zijn. De</w:t>
      </w:r>
      <w:r w:rsidR="00023AEF">
        <w:t xml:space="preserve"> uitkomst van de waarde van de Chi-S</w:t>
      </w:r>
      <w:r>
        <w:t xml:space="preserve">quare test was vervolgens 0.28 voor alle vier de merken. </w:t>
      </w:r>
      <w:r w:rsidR="004D1373">
        <w:t>De fans van een andere club hebben dus eerder een positievere associatie met Aegon dan e</w:t>
      </w:r>
      <w:r w:rsidR="008D0854">
        <w:t>en negatievere associatie</w:t>
      </w:r>
      <w:r w:rsidR="004D1373">
        <w:t xml:space="preserve"> in vergelijking met de overige respondenten. De conclusie is dat fans van een andere club geen significant minder positieve associatie hebben met Aegon in vergelijking met de overige respondenten, ze hebben eerder een positievere associatie. Of deze positievere associatie significant is, is moeilijk te zeggen door het kleine verschil tussen de verwachting en het resultaat</w:t>
      </w:r>
      <w:r w:rsidR="00637597">
        <w:t xml:space="preserve"> (zie tabellen 39 en 40 in de appendix)</w:t>
      </w:r>
      <w:r w:rsidR="004D1373">
        <w:t>.</w:t>
      </w:r>
    </w:p>
    <w:p w:rsidR="00171341" w:rsidRDefault="00D61031" w:rsidP="002E1D27">
      <w:r>
        <w:t>Vervolgens</w:t>
      </w:r>
      <w:r w:rsidR="00171341">
        <w:t xml:space="preserve"> Ziggo. Voor dit merk was de verwachting dat afgerond 9 fans van een andere club voor Ziggo zouden kiezen, na de enquête bleken dit er 7 te zijn. Daarnaast kozen 103 overige respondenten voor Ziggo, terwijl hier verwacht werd dat afgerond 101 personen met Ziggo de meest positieve associatie zou</w:t>
      </w:r>
      <w:r>
        <w:t>den hebben. Vervolgens kwam de Chi-S</w:t>
      </w:r>
      <w:r w:rsidR="00171341">
        <w:t xml:space="preserve">quare test met een waarde van 0.439 voor alle vier de merken. </w:t>
      </w:r>
      <w:r w:rsidR="00637597">
        <w:t>De afwijking van het v</w:t>
      </w:r>
      <w:r>
        <w:t xml:space="preserve">erwachte aantal respondenten ten opzichte </w:t>
      </w:r>
      <w:r w:rsidR="008D0854">
        <w:t>van</w:t>
      </w:r>
      <w:r w:rsidR="00637597">
        <w:t xml:space="preserve"> het werkelijke aantal is erg klein, daarom is de conclusie dat de fans van een andere club gee</w:t>
      </w:r>
      <w:r>
        <w:t>n significant minder positieve</w:t>
      </w:r>
      <w:r w:rsidR="00637597">
        <w:t xml:space="preserve"> associatie hebben met Ziggo </w:t>
      </w:r>
      <w:r w:rsidR="00025208">
        <w:t>in vergelijking met</w:t>
      </w:r>
      <w:r w:rsidR="00637597">
        <w:t xml:space="preserve"> de overige respondenten (zie tabellen 41 en 42 in de appendix).</w:t>
      </w:r>
    </w:p>
    <w:p w:rsidR="00637597" w:rsidRDefault="00F6322E" w:rsidP="002E1D27">
      <w:r>
        <w:t xml:space="preserve">Voor ASR was de verwachting dat afgerond 6 fans van een andere club voor dit merk zouden kiezen, achteraf bleken dit er 3 te zijn. Daarnaast kozen 63 overige respondenten voor ASR, terwijl de </w:t>
      </w:r>
      <w:r>
        <w:lastRenderedPageBreak/>
        <w:t xml:space="preserve">verwachting was dat afgerond 60 respondenten hiervoor zouden kiezen. </w:t>
      </w:r>
      <w:r w:rsidR="00B4149F">
        <w:t>De waarde die vervol</w:t>
      </w:r>
      <w:r w:rsidR="00D61031">
        <w:t>gens uit de Chi-S</w:t>
      </w:r>
      <w:r w:rsidR="00B4149F">
        <w:t>quare test kwam</w:t>
      </w:r>
      <w:r w:rsidR="00D61031">
        <w:t>,</w:t>
      </w:r>
      <w:r w:rsidR="00B4149F">
        <w:t xml:space="preserve"> was </w:t>
      </w:r>
      <w:r>
        <w:t>0.631</w:t>
      </w:r>
      <w:r w:rsidR="00B4149F">
        <w:t xml:space="preserve"> voor alle vier de merken. De fans van een andere club hebben dus een minder positieve associatie met ASR in vergelijking met </w:t>
      </w:r>
      <w:r w:rsidR="00025208">
        <w:t xml:space="preserve">de overige </w:t>
      </w:r>
      <w:r w:rsidR="00B4149F">
        <w:t xml:space="preserve">respondenten, </w:t>
      </w:r>
      <w:r w:rsidR="00D61031">
        <w:t>het is echter</w:t>
      </w:r>
      <w:r w:rsidR="00B4149F">
        <w:t xml:space="preserve"> lastig te zeggen of deze minder positieve associatie ook daadwerkelijk significant is</w:t>
      </w:r>
      <w:r w:rsidR="00207BBE">
        <w:t xml:space="preserve"> </w:t>
      </w:r>
      <w:r w:rsidR="00025208">
        <w:t>(</w:t>
      </w:r>
      <w:r w:rsidR="00207BBE">
        <w:t>zie tabellen 43 en 44 in de appendix).</w:t>
      </w:r>
    </w:p>
    <w:p w:rsidR="00207BBE" w:rsidRDefault="00524A78" w:rsidP="002E1D27">
      <w:r>
        <w:t>Voor Opel was de verwachting dat afgerond 6 fans van een andere club met d</w:t>
      </w:r>
      <w:r w:rsidR="008679EE">
        <w:t>it</w:t>
      </w:r>
      <w:r>
        <w:t xml:space="preserve"> merk de meest positieve associatie zouden hebben, in de resultaten kwam dit ook daadwerkelijk op 6 uit. Vervolgens was de verwachting dat afgerond 60 overige respondenten voor Opel zouden kiezen, wederom was het resultaat hetzelfde, 60 pe</w:t>
      </w:r>
      <w:r w:rsidR="00D61031">
        <w:t>rsonen kozen voor Opel. Uit de Chi-S</w:t>
      </w:r>
      <w:r>
        <w:t>quare kw</w:t>
      </w:r>
      <w:r w:rsidR="008A673B">
        <w:t xml:space="preserve">am vervolgens de waarde 0.838. </w:t>
      </w:r>
      <w:r w:rsidR="00D61031">
        <w:t>Voor</w:t>
      </w:r>
      <w:r>
        <w:t xml:space="preserve"> de vier merken was dus totaal geen significant verschil tussen het verwachte aantal en he</w:t>
      </w:r>
      <w:r w:rsidR="00D61031">
        <w:t>t resultaat. Zo ook voor Opel. D</w:t>
      </w:r>
      <w:r>
        <w:t>e conclusie is dus dat fans van een andere club geen significant minder positieve associatie hebben met Opel in vergelijking met overige respondenten (zie tabellen 45 en 46 in de appendix).</w:t>
      </w:r>
    </w:p>
    <w:p w:rsidR="00524A78" w:rsidRDefault="00C85F6E" w:rsidP="002E1D27">
      <w:r>
        <w:t>Vervolgens Simpel.nl. Voor dit merk was de verwachting dat afgerond 9 fans van een andere club hiervoor zouden kiezen, dit ble</w:t>
      </w:r>
      <w:r w:rsidR="00F50BC4">
        <w:t>ken er na de enquête 12 te zijn</w:t>
      </w:r>
      <w:r>
        <w:t xml:space="preserve">. De verwachting was </w:t>
      </w:r>
      <w:r w:rsidR="00F50BC4">
        <w:t>tevens</w:t>
      </w:r>
      <w:r>
        <w:t xml:space="preserve"> dat 95 overige respondenten met Simpel.nl de meest positieve associatie zouden hebben</w:t>
      </w:r>
      <w:r w:rsidR="00F50BC4">
        <w:t xml:space="preserve">, dit bleken er 92 te zijn. </w:t>
      </w:r>
      <w:r>
        <w:t xml:space="preserve">Vervolgens kwam uit de </w:t>
      </w:r>
      <w:r w:rsidR="00D61031">
        <w:t>Chi-S</w:t>
      </w:r>
      <w:r>
        <w:t xml:space="preserve">quare test een waarde van </w:t>
      </w:r>
      <w:r w:rsidR="003D0B0B">
        <w:t>0.634</w:t>
      </w:r>
      <w:r>
        <w:t>, dit geldt voor alle vier de merken. Uit de krui</w:t>
      </w:r>
      <w:r w:rsidR="00F50BC4">
        <w:t>s</w:t>
      </w:r>
      <w:r>
        <w:t>tabel blijkt vervolgens wel dat het verschil bij Simpel.nl tussen het werkelijke en het verwachte aantal het grootst is, echter is een verschil van 3 aan de kleine kant om het significant te noemen. De conclusie is dus dat de fans van een andere club geen significant minder positieve associatie hebben met Simpel.nl</w:t>
      </w:r>
      <w:r w:rsidR="00712384">
        <w:t xml:space="preserve"> in vergelijking met de overige respondenten</w:t>
      </w:r>
      <w:r>
        <w:t>. Ze hebben eerder een positievere associatie, of dit ook significant is, is lastig te bep</w:t>
      </w:r>
      <w:r w:rsidR="000979D8">
        <w:t>alen (zie tabellen 47 en 48 in de appendix).</w:t>
      </w:r>
    </w:p>
    <w:p w:rsidR="003D0B0B" w:rsidRDefault="00712384" w:rsidP="002E1D27">
      <w:r>
        <w:t xml:space="preserve">Tot slot HealthCity. De verwachting voor dit merk was dat afgerond 15 fans van een andere club hiervoor een preferentie zouden hebben. Na de enquête </w:t>
      </w:r>
      <w:r w:rsidR="008D0854">
        <w:t>kwam</w:t>
      </w:r>
      <w:r>
        <w:t xml:space="preserve"> dit aantal op 17</w:t>
      </w:r>
      <w:r w:rsidR="008D0854">
        <w:t xml:space="preserve"> uit</w:t>
      </w:r>
      <w:r>
        <w:t xml:space="preserve">. Bij de overige respondenten werd verwacht dat 160 personen de meest positieve associatie zouden hebben met HealthCity, </w:t>
      </w:r>
      <w:r w:rsidR="00F50BC4">
        <w:t xml:space="preserve">dit aantal viel </w:t>
      </w:r>
      <w:r>
        <w:t xml:space="preserve">echter </w:t>
      </w:r>
      <w:r w:rsidR="008A673B">
        <w:t xml:space="preserve">iets lager uit. </w:t>
      </w:r>
      <w:r>
        <w:t xml:space="preserve">158 personen gaven aan dit merk de voorkeur. Daarnaast kwam uit de </w:t>
      </w:r>
      <w:r w:rsidR="00F50BC4">
        <w:t>Chi-S</w:t>
      </w:r>
      <w:r>
        <w:t>quare test de waarde van</w:t>
      </w:r>
      <w:r w:rsidR="003D0B0B">
        <w:t xml:space="preserve"> 0.373</w:t>
      </w:r>
      <w:r w:rsidR="008A673B">
        <w:t xml:space="preserve"> voor alle merken. Het verschil </w:t>
      </w:r>
      <w:r>
        <w:t>tussen het verwachte en het werkelijke aantal preferenties is erg klein voor HealthCity, er zal dus geen significant verschil zijn. De conclusie is dat fans van een andere club geen significant minder positieve associatie hebben met Healt</w:t>
      </w:r>
      <w:r w:rsidR="00D17ECD">
        <w:t xml:space="preserve">hCity, dit is eerder een </w:t>
      </w:r>
      <w:r>
        <w:t>positievere associatie vergeleken met de overige respondenten</w:t>
      </w:r>
      <w:r w:rsidR="002434D7">
        <w:t xml:space="preserve"> (zie tabellen 49 en 50 in de appendix)</w:t>
      </w:r>
      <w:r>
        <w:t>.</w:t>
      </w:r>
    </w:p>
    <w:p w:rsidR="00172DEB" w:rsidRDefault="00172DEB" w:rsidP="002E1D27"/>
    <w:p w:rsidR="00172DEB" w:rsidRDefault="00172DEB" w:rsidP="002E1D27">
      <w:pPr>
        <w:rPr>
          <w:i/>
        </w:rPr>
      </w:pPr>
      <w:r>
        <w:rPr>
          <w:i/>
        </w:rPr>
        <w:t>Conclusie</w:t>
      </w:r>
    </w:p>
    <w:p w:rsidR="000769C2" w:rsidRDefault="000769C2" w:rsidP="002E1D27">
      <w:r>
        <w:t>Allereerst voor Ajax-fans. Voor b</w:t>
      </w:r>
      <w:r w:rsidR="00C726E8">
        <w:t>eide Feyenoord sponsoren</w:t>
      </w:r>
      <w:r>
        <w:t xml:space="preserve"> werd geconcludeerd dat </w:t>
      </w:r>
      <w:r w:rsidR="00D17ECD">
        <w:t>Ajax-fans</w:t>
      </w:r>
      <w:r>
        <w:t xml:space="preserve"> een significant minder positieve associatie hebben met deze sponsoren. Voor de twee </w:t>
      </w:r>
      <w:r w:rsidR="003F054E">
        <w:t xml:space="preserve">FC Utrecht </w:t>
      </w:r>
      <w:r>
        <w:t>sponsoren, Simpel.nl en HealthCity, was de conclusie dat er een minder positieve associatie was</w:t>
      </w:r>
      <w:r w:rsidR="00152B23">
        <w:t xml:space="preserve"> in vergelijking met de overige respondenten</w:t>
      </w:r>
      <w:r>
        <w:t>. Echter was het verschil tussen het werkelijke en verwachte aantal zo klein, dat moeilijk te zeggen is dat dit effect significant is.</w:t>
      </w:r>
    </w:p>
    <w:p w:rsidR="00172DEB" w:rsidRDefault="00D17ECD" w:rsidP="002E1D27">
      <w:r>
        <w:t>Ten tweede</w:t>
      </w:r>
      <w:r w:rsidR="000769C2">
        <w:t xml:space="preserve"> Feyenoord-fans.</w:t>
      </w:r>
      <w:r w:rsidR="00152B23">
        <w:t xml:space="preserve"> Voor beide sponsoren van Ajax was de conclusie dat Feyenoord-fans een significant minder positieve associatie hebben met deze sponsoren. Voor de twee sponsoren van FC Utrecht</w:t>
      </w:r>
      <w:r w:rsidR="000769C2">
        <w:t xml:space="preserve"> </w:t>
      </w:r>
      <w:r>
        <w:t>bleek dat het</w:t>
      </w:r>
      <w:r w:rsidR="00152B23">
        <w:t xml:space="preserve"> verwachte en </w:t>
      </w:r>
      <w:r>
        <w:t xml:space="preserve">het </w:t>
      </w:r>
      <w:r w:rsidR="00152B23">
        <w:t>werkelijke aantal redelijk dicht bij elkaar</w:t>
      </w:r>
      <w:r>
        <w:t xml:space="preserve"> lagen. Zodoende</w:t>
      </w:r>
      <w:r w:rsidR="00152B23">
        <w:t xml:space="preserve"> is er bij beide sponsoren geen significant minder positieve associatie vanuit de fans van Feyenoord in vergelijking met de overige respondenten.</w:t>
      </w:r>
    </w:p>
    <w:p w:rsidR="00152B23" w:rsidRDefault="00D571DB" w:rsidP="002E1D27">
      <w:r>
        <w:lastRenderedPageBreak/>
        <w:t>Ten derde voor de fans van FC Utrecht.</w:t>
      </w:r>
      <w:r w:rsidR="00B7205E">
        <w:t xml:space="preserve"> Voor zowel de sponsoren van Ajax als van Feyenoord was de conclusie dat de fans van FC Utrecht geen significant minder positieve associatie hadden in vergelijking met de overige respondenten. Er was een minder positieve associatie,</w:t>
      </w:r>
      <w:r w:rsidR="00D17ECD">
        <w:t xml:space="preserve"> deze is echter</w:t>
      </w:r>
      <w:r w:rsidR="00B7205E">
        <w:t xml:space="preserve"> niet significant te noemen.</w:t>
      </w:r>
    </w:p>
    <w:p w:rsidR="003C5458" w:rsidRPr="00172DEB" w:rsidRDefault="00B7205E" w:rsidP="002E1D27">
      <w:r>
        <w:t xml:space="preserve">Tot slot de fans van andere clubs. </w:t>
      </w:r>
      <w:r w:rsidR="003C5458">
        <w:t xml:space="preserve">Voor de sponsoren van Ajax was er geen significante waarneming. De fans van een andere club hadden voor Aegon een kleine positievere associatie en voor Ziggo een kleine </w:t>
      </w:r>
      <w:r w:rsidR="008A673B">
        <w:t>minder positieve</w:t>
      </w:r>
      <w:r w:rsidR="003C5458">
        <w:t xml:space="preserve"> associatie. Voor de sponsoren van Feyenoord hadden de fans van een andere club wederom geen significant minder positieve associatie. Voor ASR was er een kleine </w:t>
      </w:r>
      <w:r w:rsidR="008A673B">
        <w:t>minder positieve</w:t>
      </w:r>
      <w:r w:rsidR="003C5458">
        <w:t xml:space="preserve"> associatie, terwijl er voor Opel geen verschil was tussen de verwachte en de werkelijke waarde. Tot slot was er voor beide sponsoren van FC Utrecht een kleine positievere associatie. Dit was wederom niet significant. De bevindingen zijn ten opzichte van de overige respondenten.</w:t>
      </w:r>
    </w:p>
    <w:p w:rsidR="003D0B0B" w:rsidRDefault="003D0B0B" w:rsidP="002E1D27"/>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BB35D1"/>
    <w:p w:rsidR="00012F81" w:rsidRDefault="00012F81" w:rsidP="00BB35D1">
      <w:pPr>
        <w:pStyle w:val="Style1"/>
      </w:pPr>
    </w:p>
    <w:p w:rsidR="00012F81" w:rsidRDefault="00012F81" w:rsidP="00BB35D1">
      <w:pPr>
        <w:pStyle w:val="Style1"/>
      </w:pPr>
    </w:p>
    <w:p w:rsidR="00012F81" w:rsidRDefault="00012F81" w:rsidP="00BB35D1">
      <w:pPr>
        <w:pStyle w:val="Style1"/>
      </w:pPr>
    </w:p>
    <w:p w:rsidR="00012F81" w:rsidRDefault="00012F81" w:rsidP="00BB35D1">
      <w:pPr>
        <w:pStyle w:val="Style1"/>
      </w:pPr>
    </w:p>
    <w:p w:rsidR="00012F81" w:rsidRDefault="00012F81" w:rsidP="00BB35D1">
      <w:pPr>
        <w:pStyle w:val="Style1"/>
      </w:pPr>
    </w:p>
    <w:p w:rsidR="00317BB7" w:rsidRDefault="00317BB7" w:rsidP="00BB35D1">
      <w:pPr>
        <w:pStyle w:val="Style1"/>
      </w:pPr>
    </w:p>
    <w:p w:rsidR="00317BB7" w:rsidRDefault="00317BB7" w:rsidP="00BB35D1">
      <w:pPr>
        <w:pStyle w:val="Style1"/>
      </w:pPr>
    </w:p>
    <w:p w:rsidR="00317BB7" w:rsidRDefault="00317BB7" w:rsidP="00BB35D1">
      <w:pPr>
        <w:pStyle w:val="Style1"/>
      </w:pPr>
    </w:p>
    <w:p w:rsidR="00317BB7" w:rsidRDefault="00317BB7" w:rsidP="00BB35D1">
      <w:pPr>
        <w:pStyle w:val="Style1"/>
      </w:pPr>
    </w:p>
    <w:p w:rsidR="00C726E8" w:rsidRDefault="00C726E8" w:rsidP="00BB35D1">
      <w:pPr>
        <w:pStyle w:val="Style1"/>
      </w:pPr>
    </w:p>
    <w:p w:rsidR="00C726E8" w:rsidRDefault="00C726E8" w:rsidP="00BB35D1">
      <w:pPr>
        <w:pStyle w:val="Style1"/>
      </w:pPr>
    </w:p>
    <w:p w:rsidR="00D71C96" w:rsidRDefault="00D71C96" w:rsidP="00BB35D1">
      <w:pPr>
        <w:pStyle w:val="Style1"/>
      </w:pPr>
      <w:r>
        <w:lastRenderedPageBreak/>
        <w:t>CONCLUSIE</w:t>
      </w:r>
    </w:p>
    <w:p w:rsidR="00D71C96" w:rsidRDefault="00D71C96" w:rsidP="00D71C96">
      <w:pPr>
        <w:jc w:val="center"/>
      </w:pPr>
    </w:p>
    <w:p w:rsidR="007F3FED" w:rsidRDefault="007F3FED" w:rsidP="007F3FED">
      <w:r>
        <w:t xml:space="preserve">Eerst zal er een korte samenvatting </w:t>
      </w:r>
      <w:r w:rsidR="009C5C24">
        <w:t>worden gegeven</w:t>
      </w:r>
      <w:r>
        <w:t>, da</w:t>
      </w:r>
      <w:r w:rsidR="00C726E8">
        <w:t>arna</w:t>
      </w:r>
      <w:r>
        <w:t xml:space="preserve"> ee</w:t>
      </w:r>
      <w:r w:rsidR="00D17ECD">
        <w:t>n antwoord op de onderzoeksvraag. V</w:t>
      </w:r>
      <w:r>
        <w:t>ervolgens</w:t>
      </w:r>
      <w:r w:rsidR="00D17ECD">
        <w:t xml:space="preserve"> zullen</w:t>
      </w:r>
      <w:r>
        <w:t xml:space="preserve"> de tekortkomingen</w:t>
      </w:r>
      <w:r w:rsidR="009C5C24">
        <w:t xml:space="preserve"> van dit onderzoek</w:t>
      </w:r>
      <w:r w:rsidRPr="007F3FED">
        <w:t xml:space="preserve"> </w:t>
      </w:r>
      <w:r>
        <w:t>en de implicaties voor het bedrijfsleven</w:t>
      </w:r>
      <w:r w:rsidR="00D17ECD">
        <w:t xml:space="preserve"> besproken worden</w:t>
      </w:r>
      <w:r>
        <w:t>.</w:t>
      </w:r>
      <w:r w:rsidR="00B379B2">
        <w:t xml:space="preserve"> Tenslotte zullen de aanbevelingen voor vervolgonderzoek beschreven worden.</w:t>
      </w:r>
    </w:p>
    <w:p w:rsidR="008A673B" w:rsidRDefault="008A673B" w:rsidP="007F3FED"/>
    <w:p w:rsidR="009C5C24" w:rsidRDefault="009C5C24" w:rsidP="007F3FED">
      <w:pPr>
        <w:rPr>
          <w:i/>
        </w:rPr>
      </w:pPr>
      <w:r>
        <w:rPr>
          <w:i/>
        </w:rPr>
        <w:t>Samenvatting</w:t>
      </w:r>
    </w:p>
    <w:p w:rsidR="009C5C24" w:rsidRDefault="00AE1A31" w:rsidP="007F3FED">
      <w:r>
        <w:t xml:space="preserve">Dit onderzoek gaat over de associatie die zowel voetbalfans, als niet-voetbalfans hebben met de sponsoren van </w:t>
      </w:r>
      <w:r w:rsidR="00D17ECD">
        <w:t>voetbalclubs</w:t>
      </w:r>
      <w:r>
        <w:t xml:space="preserve">. De sponsoren van Ajax (Aegon en Ziggo), Feyenoord (ASR en Opel) en FC Utrecht (Simpel.nl en HealthCity) zijn naast drie gelijkwaardige concurrenten gezet om te </w:t>
      </w:r>
      <w:r w:rsidR="00C726E8">
        <w:t>onderzoeken</w:t>
      </w:r>
      <w:r>
        <w:t xml:space="preserve"> in hoeverre </w:t>
      </w:r>
      <w:r w:rsidR="00707134">
        <w:t>de associatie met de gekozen merken positiever of negatiever is in vergelijking met andere groepen</w:t>
      </w:r>
      <w:r w:rsidR="007877B5">
        <w:t xml:space="preserve"> respondenten</w:t>
      </w:r>
      <w:r w:rsidR="00707134">
        <w:t>. Dit is geënquêteerd op 478 mensen</w:t>
      </w:r>
      <w:r w:rsidR="007877B5">
        <w:t>, die ingedeeld zijn in de groepen ‘Ajax-fan’, ‘Feyenoord-fan’, ‘FC Utrecht-fan’, ‘fan van een andere club’ en ‘geen voetbalfan’. Met behulp</w:t>
      </w:r>
      <w:r w:rsidR="00D17ECD">
        <w:t xml:space="preserve"> van SPSS via kruistabellen en C</w:t>
      </w:r>
      <w:r w:rsidR="007877B5">
        <w:t>hi</w:t>
      </w:r>
      <w:r w:rsidR="00D17ECD">
        <w:t>-S</w:t>
      </w:r>
      <w:r w:rsidR="007877B5">
        <w:t>quare tests zijn de volgende resultaten gevonden: De fans hebben</w:t>
      </w:r>
      <w:r w:rsidR="00753380">
        <w:t xml:space="preserve"> over het algemeen</w:t>
      </w:r>
      <w:r w:rsidR="007877B5">
        <w:t xml:space="preserve"> een positievere associatie </w:t>
      </w:r>
      <w:r w:rsidR="00D17ECD">
        <w:t>met</w:t>
      </w:r>
      <w:r w:rsidR="007877B5">
        <w:t xml:space="preserve"> de sponsoren van de eigen clubs</w:t>
      </w:r>
      <w:r w:rsidR="00753380">
        <w:t xml:space="preserve"> in vergelijking met de overige groepen en de fans hebben over het algemeen geen </w:t>
      </w:r>
      <w:r w:rsidR="008A673B">
        <w:t>minder positieve</w:t>
      </w:r>
      <w:r w:rsidR="00753380">
        <w:t xml:space="preserve"> associatie met sponsoren van andere voetbalclubs, behalve de fans van Ajax en Feyenoord onderling. Deze mix tussen fans en sponsoren is </w:t>
      </w:r>
      <w:r w:rsidR="00D17ECD">
        <w:t>wel gebonden aan een duidelijk</w:t>
      </w:r>
      <w:r w:rsidR="008A673B">
        <w:t xml:space="preserve"> minder positieve </w:t>
      </w:r>
      <w:r w:rsidR="00753380">
        <w:t>associatie in vergelijking met andere groepen.</w:t>
      </w:r>
    </w:p>
    <w:p w:rsidR="00AE1A31" w:rsidRPr="00AE1A31" w:rsidRDefault="00AE1A31" w:rsidP="007F3FED"/>
    <w:p w:rsidR="009C5C24" w:rsidRDefault="009C5C24" w:rsidP="007F3FED">
      <w:r>
        <w:rPr>
          <w:i/>
        </w:rPr>
        <w:t>Antwoord op de onderzoeksvraag</w:t>
      </w:r>
    </w:p>
    <w:p w:rsidR="009C5C24" w:rsidRDefault="005E65F6" w:rsidP="007F3FED">
      <w:r>
        <w:t>De onderzoeksvraag luidt:</w:t>
      </w:r>
    </w:p>
    <w:p w:rsidR="007F3FED" w:rsidRDefault="007F3FED" w:rsidP="007F3FED">
      <w:pPr>
        <w:rPr>
          <w:i/>
        </w:rPr>
      </w:pPr>
      <w:r>
        <w:t>‘</w:t>
      </w:r>
      <w:r>
        <w:rPr>
          <w:i/>
        </w:rPr>
        <w:t>In hoeverre is er een positieve associatie van voetbalfans met voetbalsponsoren?’</w:t>
      </w:r>
    </w:p>
    <w:p w:rsidR="009C5C24" w:rsidRDefault="005E65F6" w:rsidP="009C5C24">
      <w:r>
        <w:t xml:space="preserve">De resultaten zijn dus dat de fans van Ajax en Feyenoord een significant positievere associatie hebben met de eigen sponsoren, fans van FC Utrecht hebben dit ook, maar dan niet significant. Verder hebben fans geen significant negatievere associatie met de sponsoren van andere voetbalclubs, behalve de fans van Ajax en Feyenoord onderling. Dit alles in vergelijking met de overige respondenten. De onderzoeksvraag kan dus als volgt beantwoord worden: Er is over het algemeen een positievere associatie van voetbalfans met de eigen sponsoren. Bij </w:t>
      </w:r>
      <w:r w:rsidR="002E1C83">
        <w:t>Ajax en Feyenoord is deze significant, bij FC Utrecht niet. Verder is er alleen een significant minder positieve associatie bij fans van Ajax en Feyenoord met elkaars sponsoren in vergelijking met de overige respondenten.</w:t>
      </w:r>
    </w:p>
    <w:p w:rsidR="00076D33" w:rsidRPr="009C5C24" w:rsidRDefault="00076D33" w:rsidP="00076D33"/>
    <w:p w:rsidR="00076D33" w:rsidRDefault="00076D33" w:rsidP="00076D33">
      <w:pPr>
        <w:rPr>
          <w:i/>
        </w:rPr>
      </w:pPr>
      <w:r>
        <w:rPr>
          <w:i/>
        </w:rPr>
        <w:t>Implicaties voor het bedrijfsleven</w:t>
      </w:r>
    </w:p>
    <w:p w:rsidR="00076D33" w:rsidRDefault="00076D33" w:rsidP="00076D33">
      <w:r>
        <w:t xml:space="preserve">De eerste implicatie heeft een positieve inslag. Het sponsoren van een voetbalclub heeft </w:t>
      </w:r>
      <w:r w:rsidR="00D17ECD">
        <w:t>als</w:t>
      </w:r>
      <w:r>
        <w:t xml:space="preserve"> effect dat de fans van die club een positiever beeld van de sponsor ontwikkelen. Bedrijven die twijfelen om een voetbalclub te sponsoren, zijn er zo in ieder geval zeker van dat het imago een boost krijgt.</w:t>
      </w:r>
    </w:p>
    <w:p w:rsidR="00076D33" w:rsidRPr="009C5C24" w:rsidRDefault="00076D33" w:rsidP="00076D33">
      <w:r>
        <w:t>Ee</w:t>
      </w:r>
      <w:r w:rsidR="00D17ECD">
        <w:t>n implicatie met een negatieve</w:t>
      </w:r>
      <w:r>
        <w:t xml:space="preserve"> inslag is de volgende. De fan van Ajax heeft een minder positieve associatie met de sponsor van Feyenoord. Bedrijven die een voetbalclub willen gaan sponsoren moeten dus oppassen dat hun imago niet verslechtert onder een andere groep voetbalsupporters. </w:t>
      </w:r>
    </w:p>
    <w:p w:rsidR="009C5C24" w:rsidRDefault="009C5C24" w:rsidP="009C5C24">
      <w:pPr>
        <w:rPr>
          <w:i/>
        </w:rPr>
      </w:pPr>
      <w:r>
        <w:rPr>
          <w:i/>
        </w:rPr>
        <w:lastRenderedPageBreak/>
        <w:t>Tekortkomingen</w:t>
      </w:r>
    </w:p>
    <w:p w:rsidR="009C5C24" w:rsidRDefault="002E1C83" w:rsidP="009C5C24">
      <w:r>
        <w:t xml:space="preserve">De eerste tekortkoming van dit onderzoek is dat er </w:t>
      </w:r>
      <w:r w:rsidR="009C5C24">
        <w:t>weinig fans van FC Utrecht</w:t>
      </w:r>
      <w:r>
        <w:t xml:space="preserve"> in de onderzoeksgroep zijn opge</w:t>
      </w:r>
      <w:r w:rsidR="00966702">
        <w:t>nomen. Het zijn 18 respondenten. H</w:t>
      </w:r>
      <w:r>
        <w:t>ier kan mee getest worden, de significantie</w:t>
      </w:r>
      <w:r w:rsidR="00B379B2">
        <w:t xml:space="preserve"> is echter </w:t>
      </w:r>
      <w:r>
        <w:t>makkelijker te bepalen als de groep respondenten groter zou zijn.</w:t>
      </w:r>
    </w:p>
    <w:p w:rsidR="00813139" w:rsidRDefault="00813139" w:rsidP="009C5C24">
      <w:r>
        <w:t>Ten tweede heeft dit onderzoek niet de aankoopintentie meegenomen van de respondenten. Dit onderzoek heeft de associatie met betrekking tot een bedrijf onderzocht, niet de werkelijke aankoop van de producten of diensten. A</w:t>
      </w:r>
      <w:r w:rsidR="00B379B2">
        <w:t xml:space="preserve">ls dit wel wordt uitgevoerd, kan </w:t>
      </w:r>
      <w:r>
        <w:t xml:space="preserve">het onderzoek </w:t>
      </w:r>
      <w:r w:rsidR="00B379B2">
        <w:t>meer</w:t>
      </w:r>
      <w:r>
        <w:t xml:space="preserve"> bindend </w:t>
      </w:r>
      <w:r w:rsidR="00B379B2">
        <w:t xml:space="preserve">zijn </w:t>
      </w:r>
      <w:r>
        <w:t xml:space="preserve">voor een bedrijf bij de sponsorbeslissing. </w:t>
      </w:r>
    </w:p>
    <w:p w:rsidR="009C5C24" w:rsidRDefault="009C5C24" w:rsidP="009C5C24">
      <w:pPr>
        <w:rPr>
          <w:i/>
        </w:rPr>
      </w:pPr>
      <w:r>
        <w:rPr>
          <w:i/>
        </w:rPr>
        <w:br/>
        <w:t>Aanbevelingen voor vervolgonderzoek</w:t>
      </w:r>
    </w:p>
    <w:p w:rsidR="009C5C24" w:rsidRDefault="00B379B2" w:rsidP="009C5C24">
      <w:r>
        <w:t>Een volgend</w:t>
      </w:r>
      <w:r w:rsidR="006B0098">
        <w:t xml:space="preserve"> onderzoek zou r</w:t>
      </w:r>
      <w:r w:rsidR="009C5C24">
        <w:t>egio-effecten</w:t>
      </w:r>
      <w:r w:rsidR="006B0098">
        <w:t xml:space="preserve"> mee kunnen nemen. Dat houdt in dat de onderzoeker kan kijken of een persoon die in de buurt van de gesponsorde voetbalclub woont, ook een positievere associatie heeft met die sponsor terwijl de persoon niet perse </w:t>
      </w:r>
      <w:r>
        <w:t>fan van</w:t>
      </w:r>
      <w:r w:rsidR="006B0098">
        <w:t xml:space="preserve"> die club hoeft te zijn.</w:t>
      </w:r>
      <w:r w:rsidR="00966702">
        <w:t xml:space="preserve"> De </w:t>
      </w:r>
      <w:r>
        <w:t>gegevens</w:t>
      </w:r>
      <w:r w:rsidR="00966702">
        <w:t xml:space="preserve"> hiervoor </w:t>
      </w:r>
      <w:r>
        <w:t>zijn</w:t>
      </w:r>
      <w:r w:rsidR="00966702">
        <w:t xml:space="preserve"> verzameld met behulp van de enquête, het uitvoeren van deze aanbeveling zou echter te veel tijd kosten.</w:t>
      </w:r>
    </w:p>
    <w:p w:rsidR="00AE1A31" w:rsidRDefault="006B0098" w:rsidP="009C5C24">
      <w:r>
        <w:t>Daarnaast kan bij vervolgonderzoek de variabele leeftijd toegevoegd worden. De onderzoeker kan zo bepalen of leeftijd een oorzaak is van een positievere of wellicht minder positieve associatie van een persoon met een sponsor.</w:t>
      </w:r>
      <w:r w:rsidR="00966702">
        <w:t xml:space="preserve"> Ook deze </w:t>
      </w:r>
      <w:r w:rsidR="00B379B2">
        <w:t>gegevens zijn</w:t>
      </w:r>
      <w:r w:rsidR="00966702">
        <w:t xml:space="preserve"> verzameld in dit onderzoek, echter kost het uitvoeren van deze aanbeveling veel tijd. </w:t>
      </w:r>
    </w:p>
    <w:p w:rsidR="006B0098" w:rsidRDefault="00B379B2" w:rsidP="009C5C24">
      <w:r>
        <w:t>Tenslotte</w:t>
      </w:r>
      <w:r w:rsidR="006B0098">
        <w:t xml:space="preserve"> kan een volgend onderzoek meer Nederlandse sporten betrekken. De vraag kan gesteld worden of sportsponsoring dezelfde effecten heeft bij </w:t>
      </w:r>
      <w:r w:rsidR="00966702">
        <w:t xml:space="preserve">bijvoorbeeld </w:t>
      </w:r>
      <w:r w:rsidR="006B0098">
        <w:t>hockey of basketbal.</w:t>
      </w: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D71C96" w:rsidRDefault="00D71C96"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p w:rsidR="00BB35D1" w:rsidRDefault="00BB35D1" w:rsidP="00D71C96">
      <w:pPr>
        <w:jc w:val="center"/>
      </w:pPr>
    </w:p>
    <w:sdt>
      <w:sdtPr>
        <w:rPr>
          <w:rFonts w:asciiTheme="minorHAnsi" w:eastAsiaTheme="minorHAnsi" w:hAnsiTheme="minorHAnsi" w:cstheme="minorBidi"/>
          <w:color w:val="auto"/>
          <w:sz w:val="22"/>
          <w:szCs w:val="22"/>
          <w:lang w:val="nl-NL"/>
        </w:rPr>
        <w:id w:val="-1739390094"/>
        <w:docPartObj>
          <w:docPartGallery w:val="Bibliographies"/>
          <w:docPartUnique/>
        </w:docPartObj>
      </w:sdtPr>
      <w:sdtEndPr/>
      <w:sdtContent>
        <w:p w:rsidR="00FE403B" w:rsidRPr="00A5776A" w:rsidRDefault="00340CD0" w:rsidP="00A5776A">
          <w:pPr>
            <w:pStyle w:val="Heading1"/>
            <w:jc w:val="center"/>
            <w:rPr>
              <w:rStyle w:val="Style1Char"/>
              <w:rFonts w:asciiTheme="minorHAnsi" w:eastAsiaTheme="minorHAnsi" w:hAnsiTheme="minorHAnsi" w:cstheme="minorBidi"/>
              <w:color w:val="auto"/>
              <w:spacing w:val="0"/>
              <w:kern w:val="0"/>
              <w:sz w:val="22"/>
              <w:szCs w:val="22"/>
              <w:lang w:val="nl-NL"/>
            </w:rPr>
          </w:pPr>
          <w:r>
            <w:rPr>
              <w:rStyle w:val="Style1Char"/>
              <w:color w:val="auto"/>
            </w:rPr>
            <w:t>Bibliografie</w:t>
          </w:r>
        </w:p>
        <w:p w:rsidR="00BB35D1" w:rsidRPr="00BB35D1" w:rsidRDefault="00BB35D1" w:rsidP="00BB35D1">
          <w:pPr>
            <w:rPr>
              <w:lang w:val="en-US"/>
            </w:rPr>
          </w:pPr>
        </w:p>
        <w:sdt>
          <w:sdtPr>
            <w:id w:val="111145805"/>
            <w:bibliography/>
          </w:sdtPr>
          <w:sdtEndPr/>
          <w:sdtContent>
            <w:p w:rsidR="00115A6C" w:rsidRDefault="00FE403B" w:rsidP="00115A6C">
              <w:pPr>
                <w:pStyle w:val="Bibliography"/>
                <w:ind w:left="720" w:hanging="720"/>
                <w:rPr>
                  <w:noProof/>
                  <w:sz w:val="24"/>
                  <w:szCs w:val="24"/>
                  <w:lang w:val="en-US"/>
                </w:rPr>
              </w:pPr>
              <w:r>
                <w:fldChar w:fldCharType="begin"/>
              </w:r>
              <w:r>
                <w:instrText xml:space="preserve"> BIBLIOGRAPHY </w:instrText>
              </w:r>
              <w:r>
                <w:fldChar w:fldCharType="separate"/>
              </w:r>
              <w:r w:rsidR="00115A6C">
                <w:rPr>
                  <w:noProof/>
                  <w:lang w:val="en-US"/>
                </w:rPr>
                <w:t xml:space="preserve">1storm. (sd, sd sd). </w:t>
              </w:r>
              <w:r w:rsidR="00115A6C">
                <w:rPr>
                  <w:i/>
                  <w:iCs/>
                  <w:noProof/>
                  <w:lang w:val="en-US"/>
                </w:rPr>
                <w:t>Uitleg begrippen</w:t>
              </w:r>
              <w:r w:rsidR="00115A6C">
                <w:rPr>
                  <w:noProof/>
                  <w:lang w:val="en-US"/>
                </w:rPr>
                <w:t>. Retrieved from 1storm: http://www.1storm.nl/pageID_6489738.html</w:t>
              </w:r>
            </w:p>
            <w:p w:rsidR="00115A6C" w:rsidRDefault="00115A6C" w:rsidP="00115A6C">
              <w:pPr>
                <w:pStyle w:val="Bibliography"/>
                <w:ind w:left="720" w:hanging="720"/>
                <w:rPr>
                  <w:noProof/>
                  <w:lang w:val="en-US"/>
                </w:rPr>
              </w:pPr>
              <w:r>
                <w:rPr>
                  <w:noProof/>
                  <w:lang w:val="en-US"/>
                </w:rPr>
                <w:t xml:space="preserve">Ashforth, B., &amp; Mael, F. (1989). Social identity theory and the organization. </w:t>
              </w:r>
              <w:r>
                <w:rPr>
                  <w:i/>
                  <w:iCs/>
                  <w:noProof/>
                  <w:lang w:val="en-US"/>
                </w:rPr>
                <w:t>Acadamy of Management Review 14(1)</w:t>
              </w:r>
              <w:r>
                <w:rPr>
                  <w:noProof/>
                  <w:lang w:val="en-US"/>
                </w:rPr>
                <w:t>, 20-30.</w:t>
              </w:r>
            </w:p>
            <w:p w:rsidR="00115A6C" w:rsidRDefault="00115A6C" w:rsidP="00115A6C">
              <w:pPr>
                <w:pStyle w:val="Bibliography"/>
                <w:ind w:left="720" w:hanging="720"/>
                <w:rPr>
                  <w:noProof/>
                  <w:lang w:val="en-US"/>
                </w:rPr>
              </w:pPr>
              <w:r>
                <w:rPr>
                  <w:noProof/>
                  <w:lang w:val="en-US"/>
                </w:rPr>
                <w:t xml:space="preserve">Dowling, G. R. (1986). Managing your corporate images. </w:t>
              </w:r>
              <w:r>
                <w:rPr>
                  <w:i/>
                  <w:iCs/>
                  <w:noProof/>
                  <w:lang w:val="en-US"/>
                </w:rPr>
                <w:t>Industrial Marketing Management</w:t>
              </w:r>
              <w:r>
                <w:rPr>
                  <w:noProof/>
                  <w:lang w:val="en-US"/>
                </w:rPr>
                <w:t>, 109-115.</w:t>
              </w:r>
            </w:p>
            <w:p w:rsidR="00115A6C" w:rsidRDefault="00115A6C" w:rsidP="00115A6C">
              <w:pPr>
                <w:pStyle w:val="Bibliography"/>
                <w:ind w:left="720" w:hanging="720"/>
                <w:rPr>
                  <w:noProof/>
                  <w:lang w:val="en-US"/>
                </w:rPr>
              </w:pPr>
              <w:r>
                <w:rPr>
                  <w:noProof/>
                  <w:lang w:val="en-US"/>
                </w:rPr>
                <w:t xml:space="preserve">EconomicTimes. (2015, sd sd). </w:t>
              </w:r>
              <w:r>
                <w:rPr>
                  <w:i/>
                  <w:iCs/>
                  <w:noProof/>
                  <w:lang w:val="en-US"/>
                </w:rPr>
                <w:t>Brands</w:t>
              </w:r>
              <w:r>
                <w:rPr>
                  <w:noProof/>
                  <w:lang w:val="en-US"/>
                </w:rPr>
                <w:t>. Retrieved from Economic Times: http://economictimes.indiatimes.com/definition/brands</w:t>
              </w:r>
            </w:p>
            <w:p w:rsidR="00115A6C" w:rsidRDefault="00115A6C" w:rsidP="00115A6C">
              <w:pPr>
                <w:pStyle w:val="Bibliography"/>
                <w:ind w:left="720" w:hanging="720"/>
                <w:rPr>
                  <w:noProof/>
                  <w:lang w:val="en-US"/>
                </w:rPr>
              </w:pPr>
              <w:r>
                <w:rPr>
                  <w:noProof/>
                  <w:lang w:val="en-US"/>
                </w:rPr>
                <w:t xml:space="preserve">Elferink, E. (2014, juni 27). </w:t>
              </w:r>
              <w:r>
                <w:rPr>
                  <w:i/>
                  <w:iCs/>
                  <w:noProof/>
                  <w:lang w:val="en-US"/>
                </w:rPr>
                <w:t>Waarom luxe horlogemerken zo aan het sporten zijn</w:t>
              </w:r>
              <w:r>
                <w:rPr>
                  <w:noProof/>
                  <w:lang w:val="en-US"/>
                </w:rPr>
                <w:t>. Retrieved from NRCQ: http://www.nrcq.nl/2014/06/27/tijd-is-geld-letterlijk</w:t>
              </w:r>
            </w:p>
            <w:p w:rsidR="00115A6C" w:rsidRDefault="00115A6C" w:rsidP="00115A6C">
              <w:pPr>
                <w:pStyle w:val="Bibliography"/>
                <w:ind w:left="720" w:hanging="720"/>
                <w:rPr>
                  <w:noProof/>
                  <w:lang w:val="en-US"/>
                </w:rPr>
              </w:pPr>
              <w:r>
                <w:rPr>
                  <w:noProof/>
                  <w:lang w:val="en-US"/>
                </w:rPr>
                <w:t xml:space="preserve">Keuning, W. (2010, juni 16). </w:t>
              </w:r>
              <w:r>
                <w:rPr>
                  <w:i/>
                  <w:iCs/>
                  <w:noProof/>
                  <w:lang w:val="en-US"/>
                </w:rPr>
                <w:t>FIFA weert oranje Bavariajurkjes</w:t>
              </w:r>
              <w:r>
                <w:rPr>
                  <w:noProof/>
                  <w:lang w:val="en-US"/>
                </w:rPr>
                <w:t>. Retrieved from Volkskrant: http://www.volkskrant.nl/economie/fifa-weert-oranje-bavariajurkjes~a993002/</w:t>
              </w:r>
            </w:p>
            <w:p w:rsidR="00115A6C" w:rsidRDefault="00115A6C" w:rsidP="00115A6C">
              <w:pPr>
                <w:pStyle w:val="Bibliography"/>
                <w:ind w:left="720" w:hanging="720"/>
                <w:rPr>
                  <w:noProof/>
                  <w:lang w:val="en-US"/>
                </w:rPr>
              </w:pPr>
              <w:r>
                <w:rPr>
                  <w:noProof/>
                  <w:lang w:val="en-US"/>
                </w:rPr>
                <w:t xml:space="preserve">KNVB. (sd, sd sd). </w:t>
              </w:r>
              <w:r>
                <w:rPr>
                  <w:i/>
                  <w:iCs/>
                  <w:noProof/>
                  <w:lang w:val="en-US"/>
                </w:rPr>
                <w:t>Organiseren</w:t>
              </w:r>
              <w:r>
                <w:rPr>
                  <w:noProof/>
                  <w:lang w:val="en-US"/>
                </w:rPr>
                <w:t>. Retrieved from KNVB: http://www.knvb.nl/watdoenwe/organiseren</w:t>
              </w:r>
            </w:p>
            <w:p w:rsidR="00115A6C" w:rsidRDefault="00115A6C" w:rsidP="00115A6C">
              <w:pPr>
                <w:pStyle w:val="Bibliography"/>
                <w:ind w:left="720" w:hanging="720"/>
                <w:rPr>
                  <w:noProof/>
                  <w:lang w:val="en-US"/>
                </w:rPr>
              </w:pPr>
              <w:r>
                <w:rPr>
                  <w:noProof/>
                  <w:lang w:val="en-US"/>
                </w:rPr>
                <w:t xml:space="preserve">Koo, G., Quarterman, J., &amp; Flynn, L. (2006). Effect of perceived sport event and sponsor image fit on consumers' cognition, affect, and behavioral intentions. </w:t>
              </w:r>
              <w:r>
                <w:rPr>
                  <w:i/>
                  <w:iCs/>
                  <w:noProof/>
                  <w:lang w:val="en-US"/>
                </w:rPr>
                <w:t>Sport Marketing Quarterly</w:t>
              </w:r>
              <w:r>
                <w:rPr>
                  <w:noProof/>
                  <w:lang w:val="en-US"/>
                </w:rPr>
                <w:t>, 80-90.</w:t>
              </w:r>
            </w:p>
            <w:p w:rsidR="00115A6C" w:rsidRDefault="00115A6C" w:rsidP="00115A6C">
              <w:pPr>
                <w:pStyle w:val="Bibliography"/>
                <w:ind w:left="720" w:hanging="720"/>
                <w:rPr>
                  <w:noProof/>
                  <w:lang w:val="en-US"/>
                </w:rPr>
              </w:pPr>
              <w:r>
                <w:rPr>
                  <w:noProof/>
                  <w:lang w:val="en-US"/>
                </w:rPr>
                <w:t xml:space="preserve">NOS. (2014). </w:t>
              </w:r>
              <w:r>
                <w:rPr>
                  <w:i/>
                  <w:iCs/>
                  <w:noProof/>
                  <w:lang w:val="en-US"/>
                </w:rPr>
                <w:t>NOS in cijfers.</w:t>
              </w:r>
              <w:r>
                <w:rPr>
                  <w:noProof/>
                  <w:lang w:val="en-US"/>
                </w:rPr>
                <w:t xml:space="preserve"> sd: sd.</w:t>
              </w:r>
            </w:p>
            <w:p w:rsidR="00115A6C" w:rsidRDefault="00115A6C" w:rsidP="00115A6C">
              <w:pPr>
                <w:pStyle w:val="Bibliography"/>
                <w:ind w:left="720" w:hanging="720"/>
                <w:rPr>
                  <w:noProof/>
                  <w:lang w:val="en-US"/>
                </w:rPr>
              </w:pPr>
              <w:r>
                <w:rPr>
                  <w:noProof/>
                  <w:lang w:val="en-US"/>
                </w:rPr>
                <w:t xml:space="preserve">NOS. (2014, november 7). </w:t>
              </w:r>
              <w:r>
                <w:rPr>
                  <w:i/>
                  <w:iCs/>
                  <w:noProof/>
                  <w:lang w:val="en-US"/>
                </w:rPr>
                <w:t>Ziggo nieuwe hoofdsponsor Ajax</w:t>
              </w:r>
              <w:r>
                <w:rPr>
                  <w:noProof/>
                  <w:lang w:val="en-US"/>
                </w:rPr>
                <w:t>. Retrieved from NOS: http://nos.nl/artikel/2002619-ziggo-nieuwe-hoofdsponsor-ajax.html</w:t>
              </w:r>
            </w:p>
            <w:p w:rsidR="00115A6C" w:rsidRDefault="00115A6C" w:rsidP="00115A6C">
              <w:pPr>
                <w:pStyle w:val="Bibliography"/>
                <w:ind w:left="720" w:hanging="720"/>
                <w:rPr>
                  <w:noProof/>
                  <w:lang w:val="en-US"/>
                </w:rPr>
              </w:pPr>
              <w:r>
                <w:rPr>
                  <w:noProof/>
                  <w:lang w:val="en-US"/>
                </w:rPr>
                <w:t xml:space="preserve">NOS. (2014, november 7). </w:t>
              </w:r>
              <w:r>
                <w:rPr>
                  <w:i/>
                  <w:iCs/>
                  <w:noProof/>
                  <w:lang w:val="en-US"/>
                </w:rPr>
                <w:t>Ziggo: 'We hadden wel wat ophef fans verwacht'</w:t>
              </w:r>
              <w:r>
                <w:rPr>
                  <w:noProof/>
                  <w:lang w:val="en-US"/>
                </w:rPr>
                <w:t>. Retrieved from NOS: http://nos.nl/artikel/2002709-ziggo-we-hadden-wel-wat-ophef-fans-verwacht.html</w:t>
              </w:r>
            </w:p>
            <w:p w:rsidR="00115A6C" w:rsidRDefault="00115A6C" w:rsidP="00115A6C">
              <w:pPr>
                <w:pStyle w:val="Bibliography"/>
                <w:ind w:left="720" w:hanging="720"/>
                <w:rPr>
                  <w:noProof/>
                  <w:lang w:val="en-US"/>
                </w:rPr>
              </w:pPr>
              <w:r>
                <w:rPr>
                  <w:noProof/>
                  <w:lang w:val="en-US"/>
                </w:rPr>
                <w:t xml:space="preserve">Ozturk, M., Kozub, F., &amp; Kocak, S. (2004). Impact of Sponsorship on Companies That Supported the 2002 Salt Lake City Winter Paralympics. </w:t>
              </w:r>
              <w:r>
                <w:rPr>
                  <w:i/>
                  <w:iCs/>
                  <w:noProof/>
                  <w:lang w:val="en-US"/>
                </w:rPr>
                <w:t>International Journal of Sports Marketing &amp; Sponsorship</w:t>
              </w:r>
              <w:r>
                <w:rPr>
                  <w:noProof/>
                  <w:lang w:val="en-US"/>
                </w:rPr>
                <w:t>.</w:t>
              </w:r>
            </w:p>
            <w:p w:rsidR="00115A6C" w:rsidRDefault="00115A6C" w:rsidP="00115A6C">
              <w:pPr>
                <w:pStyle w:val="Bibliography"/>
                <w:ind w:left="720" w:hanging="720"/>
                <w:rPr>
                  <w:noProof/>
                  <w:lang w:val="en-US"/>
                </w:rPr>
              </w:pPr>
              <w:r>
                <w:rPr>
                  <w:noProof/>
                  <w:lang w:val="en-US"/>
                </w:rPr>
                <w:t xml:space="preserve">Pham, M. (2000). </w:t>
              </w:r>
              <w:r>
                <w:rPr>
                  <w:i/>
                  <w:iCs/>
                  <w:noProof/>
                  <w:lang w:val="en-US"/>
                </w:rPr>
                <w:t>The evaluation of sponsorship effectiveness: a model and some methodological considerations.</w:t>
              </w:r>
              <w:r>
                <w:rPr>
                  <w:noProof/>
                  <w:lang w:val="en-US"/>
                </w:rPr>
                <w:t xml:space="preserve"> Mons: Catholic University of Mons.</w:t>
              </w:r>
            </w:p>
            <w:p w:rsidR="00115A6C" w:rsidRDefault="00115A6C" w:rsidP="00115A6C">
              <w:pPr>
                <w:pStyle w:val="Bibliography"/>
                <w:ind w:left="720" w:hanging="720"/>
                <w:rPr>
                  <w:noProof/>
                  <w:lang w:val="en-US"/>
                </w:rPr>
              </w:pPr>
              <w:r>
                <w:rPr>
                  <w:noProof/>
                  <w:lang w:val="en-US"/>
                </w:rPr>
                <w:t xml:space="preserve">Tingchi Liu, M., Huang, Y.-Y., &amp; Minghua, J. (2007). Relations among attractiveness of endorsers, match‐up, and purchase intention in sport marketing in China. </w:t>
              </w:r>
              <w:r>
                <w:rPr>
                  <w:i/>
                  <w:iCs/>
                  <w:noProof/>
                  <w:lang w:val="en-US"/>
                </w:rPr>
                <w:t>Journal of Consumer Marketing</w:t>
              </w:r>
              <w:r>
                <w:rPr>
                  <w:noProof/>
                  <w:lang w:val="en-US"/>
                </w:rPr>
                <w:t>, 358-365.</w:t>
              </w:r>
            </w:p>
            <w:p w:rsidR="00426979" w:rsidRDefault="00FE403B" w:rsidP="00115A6C">
              <w:r>
                <w:rPr>
                  <w:b/>
                  <w:bCs/>
                  <w:noProof/>
                </w:rPr>
                <w:fldChar w:fldCharType="end"/>
              </w:r>
            </w:p>
          </w:sdtContent>
        </w:sdt>
      </w:sdtContent>
    </w:sdt>
    <w:p w:rsidR="00393BAE" w:rsidRDefault="00393BAE" w:rsidP="00D71C96">
      <w:pPr>
        <w:jc w:val="center"/>
      </w:pPr>
    </w:p>
    <w:p w:rsidR="00393BAE" w:rsidRDefault="00393BAE" w:rsidP="00D71C96">
      <w:pPr>
        <w:jc w:val="center"/>
      </w:pPr>
    </w:p>
    <w:p w:rsidR="00393BAE" w:rsidRDefault="00393BAE" w:rsidP="00D71C96">
      <w:pPr>
        <w:jc w:val="center"/>
      </w:pPr>
    </w:p>
    <w:p w:rsidR="00393BAE" w:rsidRDefault="00393BAE" w:rsidP="00D71C96">
      <w:pPr>
        <w:jc w:val="center"/>
      </w:pPr>
    </w:p>
    <w:p w:rsidR="00BB35D1" w:rsidRDefault="00BB35D1" w:rsidP="00D71C96">
      <w:pPr>
        <w:jc w:val="center"/>
      </w:pPr>
    </w:p>
    <w:p w:rsidR="00D71C96" w:rsidRDefault="00D71C96" w:rsidP="00BB35D1">
      <w:pPr>
        <w:pStyle w:val="Style1"/>
      </w:pPr>
      <w:r>
        <w:lastRenderedPageBreak/>
        <w:t>APPENDIX</w:t>
      </w:r>
    </w:p>
    <w:p w:rsidR="00FD34D0" w:rsidRDefault="00FD34D0" w:rsidP="00FD34D0"/>
    <w:p w:rsidR="009F12DB" w:rsidRPr="00FD34D0" w:rsidRDefault="00FD34D0" w:rsidP="00FD34D0">
      <w:r>
        <w:t>Tabel 1, kruistabel voor inkomen:</w:t>
      </w:r>
    </w:p>
    <w:tbl>
      <w:tblPr>
        <w:tblW w:w="10072" w:type="dxa"/>
        <w:tblInd w:w="-5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0"/>
        <w:gridCol w:w="1378"/>
        <w:gridCol w:w="2126"/>
        <w:gridCol w:w="648"/>
        <w:gridCol w:w="807"/>
        <w:gridCol w:w="1155"/>
        <w:gridCol w:w="1155"/>
        <w:gridCol w:w="1155"/>
        <w:gridCol w:w="802"/>
        <w:gridCol w:w="795"/>
        <w:gridCol w:w="11"/>
      </w:tblGrid>
      <w:tr w:rsidR="009F12DB" w:rsidRPr="009F12DB" w:rsidTr="009F12DB">
        <w:trPr>
          <w:cantSplit/>
          <w:trHeight w:val="264"/>
        </w:trPr>
        <w:tc>
          <w:tcPr>
            <w:tcW w:w="10072" w:type="dxa"/>
            <w:gridSpan w:val="11"/>
            <w:tcBorders>
              <w:top w:val="nil"/>
              <w:left w:val="nil"/>
              <w:bottom w:val="nil"/>
              <w:right w:val="nil"/>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b/>
                <w:bCs/>
                <w:color w:val="000000"/>
                <w:sz w:val="18"/>
                <w:szCs w:val="18"/>
              </w:rPr>
              <w:t>2, * 3, Crosstabulation</w:t>
            </w:r>
          </w:p>
        </w:tc>
      </w:tr>
      <w:tr w:rsidR="009F12DB" w:rsidRPr="009F12DB" w:rsidTr="009F12DB">
        <w:trPr>
          <w:cantSplit/>
          <w:trHeight w:val="264"/>
        </w:trPr>
        <w:tc>
          <w:tcPr>
            <w:tcW w:w="3544" w:type="dxa"/>
            <w:gridSpan w:val="3"/>
            <w:vMerge w:val="restart"/>
            <w:tcBorders>
              <w:top w:val="single" w:sz="16" w:space="0" w:color="000000"/>
              <w:left w:val="single" w:sz="16" w:space="0" w:color="000000"/>
              <w:bottom w:val="nil"/>
              <w:right w:val="nil"/>
            </w:tcBorders>
            <w:shd w:val="clear" w:color="auto" w:fill="FFFFFF"/>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p>
        </w:tc>
        <w:tc>
          <w:tcPr>
            <w:tcW w:w="5722" w:type="dxa"/>
            <w:gridSpan w:val="6"/>
            <w:tcBorders>
              <w:top w:val="single" w:sz="16" w:space="0" w:color="000000"/>
              <w:left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3,</w:t>
            </w:r>
          </w:p>
        </w:tc>
        <w:tc>
          <w:tcPr>
            <w:tcW w:w="806" w:type="dxa"/>
            <w:gridSpan w:val="2"/>
            <w:tcBorders>
              <w:top w:val="single" w:sz="16" w:space="0" w:color="000000"/>
              <w:right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Total</w:t>
            </w:r>
          </w:p>
        </w:tc>
      </w:tr>
      <w:tr w:rsidR="009F12DB" w:rsidRPr="009F12DB" w:rsidTr="009F12DB">
        <w:trPr>
          <w:gridAfter w:val="1"/>
          <w:wAfter w:w="11" w:type="dxa"/>
          <w:cantSplit/>
          <w:trHeight w:val="290"/>
        </w:trPr>
        <w:tc>
          <w:tcPr>
            <w:tcW w:w="3544" w:type="dxa"/>
            <w:gridSpan w:val="3"/>
            <w:vMerge/>
            <w:tcBorders>
              <w:top w:val="single" w:sz="16" w:space="0" w:color="000000"/>
              <w:left w:val="single" w:sz="16" w:space="0" w:color="000000"/>
              <w:bottom w:val="nil"/>
              <w:right w:val="nil"/>
            </w:tcBorders>
            <w:shd w:val="clear" w:color="auto" w:fill="FFFFFF"/>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648" w:type="dxa"/>
            <w:tcBorders>
              <w:left w:val="single" w:sz="16" w:space="0" w:color="000000"/>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0</w:t>
            </w:r>
          </w:p>
        </w:tc>
        <w:tc>
          <w:tcPr>
            <w:tcW w:w="807" w:type="dxa"/>
            <w:tcBorders>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0-20.000</w:t>
            </w:r>
          </w:p>
        </w:tc>
        <w:tc>
          <w:tcPr>
            <w:tcW w:w="1155" w:type="dxa"/>
            <w:tcBorders>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20.000-40.000</w:t>
            </w:r>
          </w:p>
        </w:tc>
        <w:tc>
          <w:tcPr>
            <w:tcW w:w="1155" w:type="dxa"/>
            <w:tcBorders>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40.000-60.000</w:t>
            </w:r>
          </w:p>
        </w:tc>
        <w:tc>
          <w:tcPr>
            <w:tcW w:w="1155" w:type="dxa"/>
            <w:tcBorders>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60.000-80.000</w:t>
            </w:r>
          </w:p>
        </w:tc>
        <w:tc>
          <w:tcPr>
            <w:tcW w:w="802" w:type="dxa"/>
            <w:tcBorders>
              <w:bottom w:val="single" w:sz="16" w:space="0" w:color="000000"/>
            </w:tcBorders>
            <w:shd w:val="clear" w:color="auto" w:fill="FFFFFF"/>
          </w:tcPr>
          <w:p w:rsidR="009F12DB" w:rsidRPr="009F12DB" w:rsidRDefault="009F12DB" w:rsidP="009F12DB">
            <w:pPr>
              <w:autoSpaceDE w:val="0"/>
              <w:autoSpaceDN w:val="0"/>
              <w:adjustRightInd w:val="0"/>
              <w:spacing w:after="0" w:line="320" w:lineRule="atLeast"/>
              <w:ind w:left="60" w:right="60"/>
              <w:jc w:val="center"/>
              <w:rPr>
                <w:rFonts w:ascii="Arial" w:hAnsi="Arial" w:cs="Arial"/>
                <w:color w:val="000000"/>
                <w:sz w:val="18"/>
                <w:szCs w:val="18"/>
              </w:rPr>
            </w:pPr>
            <w:r w:rsidRPr="009F12DB">
              <w:rPr>
                <w:rFonts w:ascii="Arial" w:hAnsi="Arial" w:cs="Arial"/>
                <w:color w:val="000000"/>
                <w:sz w:val="18"/>
                <w:szCs w:val="18"/>
              </w:rPr>
              <w:t>80.000 +</w:t>
            </w:r>
          </w:p>
        </w:tc>
        <w:tc>
          <w:tcPr>
            <w:tcW w:w="795" w:type="dxa"/>
            <w:tcBorders>
              <w:top w:val="single" w:sz="16" w:space="0" w:color="000000"/>
              <w:right w:val="single" w:sz="16" w:space="0" w:color="000000"/>
            </w:tcBorders>
            <w:shd w:val="clear" w:color="auto" w:fill="FFFFFF"/>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r>
      <w:tr w:rsidR="009F12DB" w:rsidRPr="009F12DB" w:rsidTr="009F12DB">
        <w:trPr>
          <w:gridAfter w:val="1"/>
          <w:wAfter w:w="11" w:type="dxa"/>
          <w:cantSplit/>
          <w:trHeight w:val="264"/>
        </w:trPr>
        <w:tc>
          <w:tcPr>
            <w:tcW w:w="40" w:type="dxa"/>
            <w:vMerge w:val="restart"/>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right="60"/>
              <w:rPr>
                <w:rFonts w:ascii="Arial" w:hAnsi="Arial" w:cs="Arial"/>
                <w:color w:val="000000"/>
                <w:sz w:val="18"/>
                <w:szCs w:val="18"/>
              </w:rPr>
            </w:pPr>
          </w:p>
        </w:tc>
        <w:tc>
          <w:tcPr>
            <w:tcW w:w="1378" w:type="dxa"/>
            <w:vMerge w:val="restart"/>
            <w:tcBorders>
              <w:top w:val="single" w:sz="16" w:space="0" w:color="000000"/>
              <w:left w:val="nil"/>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Ajax</w:t>
            </w:r>
          </w:p>
        </w:tc>
        <w:tc>
          <w:tcPr>
            <w:tcW w:w="2126" w:type="dxa"/>
            <w:tcBorders>
              <w:top w:val="single" w:sz="16" w:space="0" w:color="000000"/>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single" w:sz="16" w:space="0" w:color="000000"/>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w:t>
            </w:r>
          </w:p>
        </w:tc>
        <w:tc>
          <w:tcPr>
            <w:tcW w:w="807" w:type="dxa"/>
            <w:tcBorders>
              <w:top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74</w:t>
            </w:r>
          </w:p>
        </w:tc>
        <w:tc>
          <w:tcPr>
            <w:tcW w:w="1155" w:type="dxa"/>
            <w:tcBorders>
              <w:top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w:t>
            </w:r>
          </w:p>
        </w:tc>
        <w:tc>
          <w:tcPr>
            <w:tcW w:w="1155" w:type="dxa"/>
            <w:tcBorders>
              <w:top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5</w:t>
            </w:r>
          </w:p>
        </w:tc>
        <w:tc>
          <w:tcPr>
            <w:tcW w:w="1155" w:type="dxa"/>
            <w:tcBorders>
              <w:top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802" w:type="dxa"/>
            <w:tcBorders>
              <w:top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795" w:type="dxa"/>
            <w:tcBorders>
              <w:top w:val="single" w:sz="16" w:space="0" w:color="000000"/>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89</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tcBorders>
              <w:top w:val="single" w:sz="16" w:space="0" w:color="000000"/>
              <w:left w:val="nil"/>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3,0</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70,9</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7,9</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4,0</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1,7</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1,5</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89,0</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val="restart"/>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Feyenoord</w:t>
            </w: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63</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77</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2,6</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61,4</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6,8</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3,4</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1,5</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1,3</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77,0</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val="restart"/>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FC Utrecht</w:t>
            </w: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5</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18</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14,3</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1,6</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18,0</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val="restart"/>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Andere club</w:t>
            </w: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30</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6</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0</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41</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1,4</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32,7</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3,6</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1,8</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41,0</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val="restart"/>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Geen fan</w:t>
            </w: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7</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203</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18</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12</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248</w:t>
            </w:r>
          </w:p>
        </w:tc>
      </w:tr>
      <w:tr w:rsidR="009F12DB" w:rsidRPr="009F12DB" w:rsidTr="009F12DB">
        <w:trPr>
          <w:gridAfter w:val="1"/>
          <w:wAfter w:w="11" w:type="dxa"/>
          <w:cantSplit/>
          <w:trHeight w:val="302"/>
        </w:trPr>
        <w:tc>
          <w:tcPr>
            <w:tcW w:w="40" w:type="dxa"/>
            <w:vMerge/>
            <w:tcBorders>
              <w:top w:val="single" w:sz="16" w:space="0" w:color="000000"/>
              <w:left w:val="single" w:sz="16" w:space="0" w:color="000000"/>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1378" w:type="dxa"/>
            <w:vMerge/>
            <w:tcBorders>
              <w:top w:val="nil"/>
              <w:left w:val="nil"/>
              <w:bottom w:val="nil"/>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8,4</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197,7</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22,0</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11,0</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4,7</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4,2</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248,0</w:t>
            </w:r>
          </w:p>
        </w:tc>
      </w:tr>
      <w:tr w:rsidR="009F12DB" w:rsidRPr="009F12DB" w:rsidTr="009F12DB">
        <w:trPr>
          <w:gridAfter w:val="1"/>
          <w:wAfter w:w="11" w:type="dxa"/>
          <w:cantSplit/>
          <w:trHeight w:val="277"/>
        </w:trPr>
        <w:tc>
          <w:tcPr>
            <w:tcW w:w="1418" w:type="dxa"/>
            <w:gridSpan w:val="2"/>
            <w:vMerge w:val="restart"/>
            <w:tcBorders>
              <w:top w:val="nil"/>
              <w:left w:val="single" w:sz="16" w:space="0" w:color="000000"/>
              <w:bottom w:val="single" w:sz="16" w:space="0" w:color="000000"/>
              <w:right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Total</w:t>
            </w:r>
          </w:p>
        </w:tc>
        <w:tc>
          <w:tcPr>
            <w:tcW w:w="2126" w:type="dxa"/>
            <w:tcBorders>
              <w:top w:val="nil"/>
              <w:left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Count</w:t>
            </w:r>
          </w:p>
        </w:tc>
        <w:tc>
          <w:tcPr>
            <w:tcW w:w="648" w:type="dxa"/>
            <w:tcBorders>
              <w:top w:val="nil"/>
              <w:left w:val="single" w:sz="16" w:space="0" w:color="000000"/>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16</w:t>
            </w:r>
          </w:p>
        </w:tc>
        <w:tc>
          <w:tcPr>
            <w:tcW w:w="807"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377</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42</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21</w:t>
            </w:r>
          </w:p>
        </w:tc>
        <w:tc>
          <w:tcPr>
            <w:tcW w:w="1155"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9</w:t>
            </w:r>
          </w:p>
        </w:tc>
        <w:tc>
          <w:tcPr>
            <w:tcW w:w="802" w:type="dxa"/>
            <w:tcBorders>
              <w:top w:val="nil"/>
              <w:bottom w:val="nil"/>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w:t>
            </w:r>
          </w:p>
        </w:tc>
        <w:tc>
          <w:tcPr>
            <w:tcW w:w="795" w:type="dxa"/>
            <w:tcBorders>
              <w:top w:val="nil"/>
              <w:bottom w:val="nil"/>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473</w:t>
            </w:r>
          </w:p>
        </w:tc>
      </w:tr>
      <w:tr w:rsidR="009F12DB" w:rsidRPr="009F12DB" w:rsidTr="009F12DB">
        <w:trPr>
          <w:gridAfter w:val="1"/>
          <w:wAfter w:w="11" w:type="dxa"/>
          <w:cantSplit/>
          <w:trHeight w:val="290"/>
        </w:trPr>
        <w:tc>
          <w:tcPr>
            <w:tcW w:w="1418" w:type="dxa"/>
            <w:gridSpan w:val="2"/>
            <w:vMerge/>
            <w:tcBorders>
              <w:top w:val="nil"/>
              <w:left w:val="single" w:sz="16" w:space="0" w:color="000000"/>
              <w:bottom w:val="single" w:sz="16" w:space="0" w:color="000000"/>
              <w:right w:val="nil"/>
            </w:tcBorders>
            <w:shd w:val="clear" w:color="auto" w:fill="FFFFFF"/>
            <w:vAlign w:val="center"/>
          </w:tcPr>
          <w:p w:rsidR="009F12DB" w:rsidRPr="009F12DB" w:rsidRDefault="009F12DB" w:rsidP="009F12DB">
            <w:pPr>
              <w:autoSpaceDE w:val="0"/>
              <w:autoSpaceDN w:val="0"/>
              <w:adjustRightInd w:val="0"/>
              <w:spacing w:after="0" w:line="240" w:lineRule="auto"/>
              <w:rPr>
                <w:rFonts w:ascii="Arial" w:hAnsi="Arial" w:cs="Arial"/>
                <w:color w:val="000000"/>
                <w:sz w:val="18"/>
                <w:szCs w:val="18"/>
              </w:rPr>
            </w:pPr>
          </w:p>
        </w:tc>
        <w:tc>
          <w:tcPr>
            <w:tcW w:w="2126" w:type="dxa"/>
            <w:tcBorders>
              <w:top w:val="nil"/>
              <w:left w:val="nil"/>
              <w:bottom w:val="single" w:sz="16" w:space="0" w:color="000000"/>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rPr>
                <w:rFonts w:ascii="Arial" w:hAnsi="Arial" w:cs="Arial"/>
                <w:color w:val="000000"/>
                <w:sz w:val="18"/>
                <w:szCs w:val="18"/>
              </w:rPr>
            </w:pPr>
            <w:r w:rsidRPr="009F12DB">
              <w:rPr>
                <w:rFonts w:ascii="Arial" w:hAnsi="Arial" w:cs="Arial"/>
                <w:color w:val="000000"/>
                <w:sz w:val="18"/>
                <w:szCs w:val="18"/>
              </w:rPr>
              <w:t>Expected Count</w:t>
            </w:r>
          </w:p>
        </w:tc>
        <w:tc>
          <w:tcPr>
            <w:tcW w:w="648" w:type="dxa"/>
            <w:tcBorders>
              <w:top w:val="nil"/>
              <w:left w:val="single" w:sz="16" w:space="0" w:color="000000"/>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16,0</w:t>
            </w:r>
          </w:p>
        </w:tc>
        <w:tc>
          <w:tcPr>
            <w:tcW w:w="807" w:type="dxa"/>
            <w:tcBorders>
              <w:top w:val="nil"/>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377,0</w:t>
            </w:r>
          </w:p>
        </w:tc>
        <w:tc>
          <w:tcPr>
            <w:tcW w:w="1155" w:type="dxa"/>
            <w:tcBorders>
              <w:top w:val="nil"/>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42,0</w:t>
            </w:r>
          </w:p>
        </w:tc>
        <w:tc>
          <w:tcPr>
            <w:tcW w:w="1155" w:type="dxa"/>
            <w:tcBorders>
              <w:top w:val="nil"/>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21,0</w:t>
            </w:r>
          </w:p>
        </w:tc>
        <w:tc>
          <w:tcPr>
            <w:tcW w:w="1155" w:type="dxa"/>
            <w:tcBorders>
              <w:top w:val="nil"/>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9,0</w:t>
            </w:r>
          </w:p>
        </w:tc>
        <w:tc>
          <w:tcPr>
            <w:tcW w:w="802" w:type="dxa"/>
            <w:tcBorders>
              <w:top w:val="nil"/>
              <w:bottom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8,0</w:t>
            </w:r>
          </w:p>
        </w:tc>
        <w:tc>
          <w:tcPr>
            <w:tcW w:w="795" w:type="dxa"/>
            <w:tcBorders>
              <w:top w:val="nil"/>
              <w:bottom w:val="single" w:sz="16" w:space="0" w:color="000000"/>
              <w:right w:val="single" w:sz="16" w:space="0" w:color="000000"/>
            </w:tcBorders>
            <w:shd w:val="clear" w:color="auto" w:fill="FFFFFF"/>
            <w:vAlign w:val="center"/>
          </w:tcPr>
          <w:p w:rsidR="009F12DB" w:rsidRPr="009F12DB" w:rsidRDefault="009F12DB" w:rsidP="009F12DB">
            <w:pPr>
              <w:autoSpaceDE w:val="0"/>
              <w:autoSpaceDN w:val="0"/>
              <w:adjustRightInd w:val="0"/>
              <w:spacing w:after="0" w:line="320" w:lineRule="atLeast"/>
              <w:ind w:left="60" w:right="60"/>
              <w:jc w:val="right"/>
              <w:rPr>
                <w:rFonts w:ascii="Arial" w:hAnsi="Arial" w:cs="Arial"/>
                <w:color w:val="000000"/>
                <w:sz w:val="18"/>
                <w:szCs w:val="18"/>
              </w:rPr>
            </w:pPr>
            <w:r w:rsidRPr="009F12DB">
              <w:rPr>
                <w:rFonts w:ascii="Arial" w:hAnsi="Arial" w:cs="Arial"/>
                <w:color w:val="000000"/>
                <w:sz w:val="18"/>
                <w:szCs w:val="18"/>
              </w:rPr>
              <w:t>473,0</w:t>
            </w:r>
          </w:p>
        </w:tc>
      </w:tr>
    </w:tbl>
    <w:p w:rsidR="009F12DB" w:rsidRPr="009F12DB" w:rsidRDefault="009F12DB" w:rsidP="009F12DB">
      <w:pPr>
        <w:autoSpaceDE w:val="0"/>
        <w:autoSpaceDN w:val="0"/>
        <w:adjustRightInd w:val="0"/>
        <w:spacing w:after="0" w:line="400" w:lineRule="atLeast"/>
        <w:rPr>
          <w:rFonts w:ascii="Times New Roman" w:hAnsi="Times New Roman" w:cs="Times New Roman"/>
          <w:sz w:val="24"/>
          <w:szCs w:val="24"/>
        </w:rPr>
      </w:pPr>
    </w:p>
    <w:p w:rsidR="00CF5012" w:rsidRPr="00FD34D0" w:rsidRDefault="00FD34D0" w:rsidP="00CF5012">
      <w:pPr>
        <w:autoSpaceDE w:val="0"/>
        <w:autoSpaceDN w:val="0"/>
        <w:adjustRightInd w:val="0"/>
        <w:spacing w:after="0" w:line="240" w:lineRule="auto"/>
        <w:rPr>
          <w:rFonts w:cs="Times New Roman"/>
        </w:rPr>
      </w:pPr>
      <w:r>
        <w:rPr>
          <w:rFonts w:cs="Times New Roman"/>
        </w:rPr>
        <w:t>Tabel 2, Chi-Square test voor inkomen:</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CF5012" w:rsidRPr="00CF5012">
        <w:trPr>
          <w:cantSplit/>
        </w:trPr>
        <w:tc>
          <w:tcPr>
            <w:tcW w:w="5880" w:type="dxa"/>
            <w:gridSpan w:val="4"/>
            <w:tcBorders>
              <w:top w:val="nil"/>
              <w:left w:val="nil"/>
              <w:bottom w:val="nil"/>
              <w:right w:val="nil"/>
            </w:tcBorders>
            <w:shd w:val="clear" w:color="auto" w:fill="FFFFFF"/>
          </w:tcPr>
          <w:p w:rsidR="00CF5012" w:rsidRPr="00CF5012" w:rsidRDefault="00CF5012" w:rsidP="00CF5012">
            <w:pPr>
              <w:autoSpaceDE w:val="0"/>
              <w:autoSpaceDN w:val="0"/>
              <w:adjustRightInd w:val="0"/>
              <w:spacing w:after="0" w:line="320" w:lineRule="atLeast"/>
              <w:ind w:left="60" w:right="60"/>
              <w:jc w:val="center"/>
              <w:rPr>
                <w:rFonts w:ascii="Arial" w:hAnsi="Arial" w:cs="Arial"/>
                <w:color w:val="000000"/>
                <w:sz w:val="18"/>
                <w:szCs w:val="18"/>
              </w:rPr>
            </w:pPr>
            <w:r w:rsidRPr="00CF5012">
              <w:rPr>
                <w:rFonts w:ascii="Arial" w:hAnsi="Arial" w:cs="Arial"/>
                <w:b/>
                <w:bCs/>
                <w:color w:val="000000"/>
                <w:sz w:val="18"/>
                <w:szCs w:val="18"/>
              </w:rPr>
              <w:t>Chi-Square Tests</w:t>
            </w:r>
          </w:p>
        </w:tc>
      </w:tr>
      <w:tr w:rsidR="00CF5012" w:rsidRPr="00CF5012">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CF5012" w:rsidRPr="00CF5012" w:rsidRDefault="00CF5012" w:rsidP="00CF5012">
            <w:pPr>
              <w:autoSpaceDE w:val="0"/>
              <w:autoSpaceDN w:val="0"/>
              <w:adjustRightInd w:val="0"/>
              <w:spacing w:after="0" w:line="320" w:lineRule="atLeast"/>
              <w:ind w:left="60" w:right="60"/>
              <w:jc w:val="center"/>
              <w:rPr>
                <w:rFonts w:ascii="Arial" w:hAnsi="Arial" w:cs="Arial"/>
                <w:color w:val="000000"/>
                <w:sz w:val="18"/>
                <w:szCs w:val="18"/>
              </w:rPr>
            </w:pPr>
            <w:r w:rsidRPr="00CF5012">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CF5012" w:rsidRPr="00CF5012" w:rsidRDefault="00CF5012" w:rsidP="00CF5012">
            <w:pPr>
              <w:autoSpaceDE w:val="0"/>
              <w:autoSpaceDN w:val="0"/>
              <w:adjustRightInd w:val="0"/>
              <w:spacing w:after="0" w:line="320" w:lineRule="atLeast"/>
              <w:ind w:left="60" w:right="60"/>
              <w:jc w:val="center"/>
              <w:rPr>
                <w:rFonts w:ascii="Arial" w:hAnsi="Arial" w:cs="Arial"/>
                <w:color w:val="000000"/>
                <w:sz w:val="18"/>
                <w:szCs w:val="18"/>
              </w:rPr>
            </w:pPr>
            <w:r w:rsidRPr="00CF5012">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CF5012" w:rsidRPr="00CF5012" w:rsidRDefault="00CF5012" w:rsidP="00CF5012">
            <w:pPr>
              <w:autoSpaceDE w:val="0"/>
              <w:autoSpaceDN w:val="0"/>
              <w:adjustRightInd w:val="0"/>
              <w:spacing w:after="0" w:line="320" w:lineRule="atLeast"/>
              <w:ind w:left="60" w:right="60"/>
              <w:jc w:val="center"/>
              <w:rPr>
                <w:rFonts w:ascii="Arial" w:hAnsi="Arial" w:cs="Arial"/>
                <w:color w:val="000000"/>
                <w:sz w:val="18"/>
                <w:szCs w:val="18"/>
              </w:rPr>
            </w:pPr>
            <w:r w:rsidRPr="00CF5012">
              <w:rPr>
                <w:rFonts w:ascii="Arial" w:hAnsi="Arial" w:cs="Arial"/>
                <w:color w:val="000000"/>
                <w:sz w:val="18"/>
                <w:szCs w:val="18"/>
              </w:rPr>
              <w:t>Asymp. Sig. (2-sided)</w:t>
            </w:r>
          </w:p>
        </w:tc>
      </w:tr>
      <w:tr w:rsidR="00CF5012" w:rsidRPr="00CF5012">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r w:rsidRPr="00CF5012">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37,262</w:t>
            </w:r>
            <w:r w:rsidRPr="00CF5012">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20</w:t>
            </w:r>
          </w:p>
        </w:tc>
        <w:tc>
          <w:tcPr>
            <w:tcW w:w="1455" w:type="dxa"/>
            <w:tcBorders>
              <w:top w:val="single" w:sz="16" w:space="0" w:color="000000"/>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,011</w:t>
            </w:r>
          </w:p>
        </w:tc>
      </w:tr>
      <w:tr w:rsidR="00CF5012" w:rsidRPr="00CF5012">
        <w:trPr>
          <w:cantSplit/>
        </w:trPr>
        <w:tc>
          <w:tcPr>
            <w:tcW w:w="2425" w:type="dxa"/>
            <w:tcBorders>
              <w:top w:val="nil"/>
              <w:left w:val="single" w:sz="16" w:space="0" w:color="000000"/>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r w:rsidRPr="00CF5012">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27,077</w:t>
            </w:r>
          </w:p>
        </w:tc>
        <w:tc>
          <w:tcPr>
            <w:tcW w:w="1000" w:type="dxa"/>
            <w:tcBorders>
              <w:top w:val="nil"/>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20</w:t>
            </w:r>
          </w:p>
        </w:tc>
        <w:tc>
          <w:tcPr>
            <w:tcW w:w="1455" w:type="dxa"/>
            <w:tcBorders>
              <w:top w:val="nil"/>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,133</w:t>
            </w:r>
          </w:p>
        </w:tc>
      </w:tr>
      <w:tr w:rsidR="00CF5012" w:rsidRPr="00CF5012">
        <w:trPr>
          <w:cantSplit/>
        </w:trPr>
        <w:tc>
          <w:tcPr>
            <w:tcW w:w="2425" w:type="dxa"/>
            <w:tcBorders>
              <w:top w:val="nil"/>
              <w:left w:val="single" w:sz="16" w:space="0" w:color="000000"/>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r w:rsidRPr="00CF5012">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,061</w:t>
            </w:r>
          </w:p>
        </w:tc>
        <w:tc>
          <w:tcPr>
            <w:tcW w:w="1000" w:type="dxa"/>
            <w:tcBorders>
              <w:top w:val="nil"/>
              <w:bottom w:val="nil"/>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,805</w:t>
            </w:r>
          </w:p>
        </w:tc>
      </w:tr>
      <w:tr w:rsidR="00CF5012" w:rsidRPr="00CF5012">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r w:rsidRPr="00CF5012">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CF5012" w:rsidRPr="00CF5012" w:rsidRDefault="00CF5012" w:rsidP="00CF5012">
            <w:pPr>
              <w:autoSpaceDE w:val="0"/>
              <w:autoSpaceDN w:val="0"/>
              <w:adjustRightInd w:val="0"/>
              <w:spacing w:after="0" w:line="320" w:lineRule="atLeast"/>
              <w:ind w:left="60" w:right="60"/>
              <w:jc w:val="right"/>
              <w:rPr>
                <w:rFonts w:ascii="Arial" w:hAnsi="Arial" w:cs="Arial"/>
                <w:color w:val="000000"/>
                <w:sz w:val="18"/>
                <w:szCs w:val="18"/>
              </w:rPr>
            </w:pPr>
            <w:r w:rsidRPr="00CF5012">
              <w:rPr>
                <w:rFonts w:ascii="Arial" w:hAnsi="Arial" w:cs="Arial"/>
                <w:color w:val="000000"/>
                <w:sz w:val="18"/>
                <w:szCs w:val="18"/>
              </w:rPr>
              <w:t>473</w:t>
            </w:r>
          </w:p>
        </w:tc>
        <w:tc>
          <w:tcPr>
            <w:tcW w:w="1000" w:type="dxa"/>
            <w:tcBorders>
              <w:top w:val="nil"/>
              <w:bottom w:val="single" w:sz="16" w:space="0" w:color="000000"/>
            </w:tcBorders>
            <w:shd w:val="clear" w:color="auto" w:fill="FFFFFF"/>
          </w:tcPr>
          <w:p w:rsidR="00CF5012" w:rsidRPr="00CF5012" w:rsidRDefault="00CF5012" w:rsidP="00CF5012">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CF5012" w:rsidRPr="00CF5012" w:rsidRDefault="00CF5012" w:rsidP="00CF5012">
            <w:pPr>
              <w:autoSpaceDE w:val="0"/>
              <w:autoSpaceDN w:val="0"/>
              <w:adjustRightInd w:val="0"/>
              <w:spacing w:after="0" w:line="240" w:lineRule="auto"/>
              <w:rPr>
                <w:rFonts w:ascii="Times New Roman" w:hAnsi="Times New Roman" w:cs="Times New Roman"/>
                <w:sz w:val="24"/>
                <w:szCs w:val="24"/>
              </w:rPr>
            </w:pPr>
          </w:p>
        </w:tc>
      </w:tr>
      <w:tr w:rsidR="00CF5012" w:rsidRPr="00CF5012">
        <w:trPr>
          <w:cantSplit/>
        </w:trPr>
        <w:tc>
          <w:tcPr>
            <w:tcW w:w="5880" w:type="dxa"/>
            <w:gridSpan w:val="4"/>
            <w:tcBorders>
              <w:top w:val="nil"/>
              <w:left w:val="nil"/>
              <w:bottom w:val="nil"/>
              <w:right w:val="nil"/>
            </w:tcBorders>
            <w:shd w:val="clear" w:color="auto" w:fill="FFFFFF"/>
          </w:tcPr>
          <w:p w:rsidR="00CF5012" w:rsidRPr="00CF5012" w:rsidRDefault="00CF5012" w:rsidP="00CF5012">
            <w:pPr>
              <w:autoSpaceDE w:val="0"/>
              <w:autoSpaceDN w:val="0"/>
              <w:adjustRightInd w:val="0"/>
              <w:spacing w:after="0" w:line="320" w:lineRule="atLeast"/>
              <w:ind w:left="60" w:right="60"/>
              <w:rPr>
                <w:rFonts w:ascii="Arial" w:hAnsi="Arial" w:cs="Arial"/>
                <w:color w:val="000000"/>
                <w:sz w:val="18"/>
                <w:szCs w:val="18"/>
              </w:rPr>
            </w:pPr>
            <w:r w:rsidRPr="00CF5012">
              <w:rPr>
                <w:rFonts w:ascii="Arial" w:hAnsi="Arial" w:cs="Arial"/>
                <w:color w:val="000000"/>
                <w:sz w:val="18"/>
                <w:szCs w:val="18"/>
              </w:rPr>
              <w:t>a. 20 cells (66,7%) have expected count less than 5. The minimum expected count is ,30.</w:t>
            </w:r>
          </w:p>
        </w:tc>
      </w:tr>
    </w:tbl>
    <w:p w:rsidR="00393BAE" w:rsidRDefault="00393BAE" w:rsidP="0068018B">
      <w:pPr>
        <w:pStyle w:val="NoSpacing"/>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17BB7" w:rsidRDefault="00317BB7" w:rsidP="00393BAE">
      <w:pPr>
        <w:autoSpaceDE w:val="0"/>
        <w:autoSpaceDN w:val="0"/>
        <w:adjustRightInd w:val="0"/>
        <w:spacing w:after="0" w:line="240" w:lineRule="auto"/>
        <w:rPr>
          <w:rFonts w:cs="Times New Roman"/>
        </w:rPr>
      </w:pPr>
    </w:p>
    <w:p w:rsidR="00393BAE" w:rsidRPr="00FD34D0" w:rsidRDefault="00FD34D0" w:rsidP="00393BAE">
      <w:pPr>
        <w:autoSpaceDE w:val="0"/>
        <w:autoSpaceDN w:val="0"/>
        <w:adjustRightInd w:val="0"/>
        <w:spacing w:after="0" w:line="240" w:lineRule="auto"/>
        <w:rPr>
          <w:rFonts w:cs="Times New Roman"/>
        </w:rPr>
      </w:pPr>
      <w:r>
        <w:rPr>
          <w:rFonts w:cs="Times New Roman"/>
        </w:rPr>
        <w:lastRenderedPageBreak/>
        <w:t>Tabel 3, kruistabel Ajax-fans en Aegon:</w:t>
      </w:r>
    </w:p>
    <w:tbl>
      <w:tblPr>
        <w:tblW w:w="9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5"/>
        <w:gridCol w:w="729"/>
        <w:gridCol w:w="1582"/>
        <w:gridCol w:w="1004"/>
        <w:gridCol w:w="1004"/>
        <w:gridCol w:w="1460"/>
        <w:gridCol w:w="1460"/>
        <w:gridCol w:w="1004"/>
      </w:tblGrid>
      <w:tr w:rsidR="00393BAE" w:rsidRPr="00393BAE" w:rsidTr="00FD34D0">
        <w:trPr>
          <w:cantSplit/>
        </w:trPr>
        <w:tc>
          <w:tcPr>
            <w:tcW w:w="9108" w:type="dxa"/>
            <w:gridSpan w:val="8"/>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Ajaxfan * 2, [Aegonmerk] Crosstabulation</w:t>
            </w:r>
          </w:p>
        </w:tc>
      </w:tr>
      <w:tr w:rsidR="00393BAE" w:rsidRPr="00393BAE" w:rsidTr="00FD34D0">
        <w:trPr>
          <w:cantSplit/>
        </w:trPr>
        <w:tc>
          <w:tcPr>
            <w:tcW w:w="3176" w:type="dxa"/>
            <w:gridSpan w:val="3"/>
            <w:vMerge w:val="restart"/>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4928" w:type="dxa"/>
            <w:gridSpan w:val="4"/>
            <w:tcBorders>
              <w:top w:val="single" w:sz="16" w:space="0" w:color="000000"/>
              <w:lef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2, [Aegonmerk]</w:t>
            </w:r>
          </w:p>
        </w:tc>
        <w:tc>
          <w:tcPr>
            <w:tcW w:w="1004" w:type="dxa"/>
            <w:vMerge w:val="restart"/>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Total</w:t>
            </w:r>
          </w:p>
        </w:tc>
      </w:tr>
      <w:tr w:rsidR="00393BAE" w:rsidRPr="00393BAE" w:rsidTr="00FD34D0">
        <w:trPr>
          <w:cantSplit/>
        </w:trPr>
        <w:tc>
          <w:tcPr>
            <w:tcW w:w="3176" w:type="dxa"/>
            <w:gridSpan w:val="3"/>
            <w:vMerge/>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004" w:type="dxa"/>
            <w:tcBorders>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OHRA</w:t>
            </w:r>
          </w:p>
        </w:tc>
        <w:tc>
          <w:tcPr>
            <w:tcW w:w="1004"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Aegon</w:t>
            </w:r>
          </w:p>
        </w:tc>
        <w:tc>
          <w:tcPr>
            <w:tcW w:w="146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Centraal Beheer Achmea</w:t>
            </w:r>
          </w:p>
        </w:tc>
        <w:tc>
          <w:tcPr>
            <w:tcW w:w="146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Nationale Nederlanden</w:t>
            </w:r>
          </w:p>
        </w:tc>
        <w:tc>
          <w:tcPr>
            <w:tcW w:w="1004" w:type="dxa"/>
            <w:vMerge/>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r>
      <w:tr w:rsidR="00393BAE" w:rsidRPr="00393BAE" w:rsidTr="00FD34D0">
        <w:trPr>
          <w:cantSplit/>
        </w:trPr>
        <w:tc>
          <w:tcPr>
            <w:tcW w:w="865" w:type="dxa"/>
            <w:vMerge w:val="restart"/>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Ajaxfan</w:t>
            </w:r>
          </w:p>
        </w:tc>
        <w:tc>
          <w:tcPr>
            <w:tcW w:w="729" w:type="dxa"/>
            <w:vMerge w:val="restart"/>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else</w:t>
            </w:r>
          </w:p>
        </w:tc>
        <w:tc>
          <w:tcPr>
            <w:tcW w:w="1582" w:type="dxa"/>
            <w:tcBorders>
              <w:top w:val="single" w:sz="16" w:space="0" w:color="000000"/>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4"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w:t>
            </w:r>
          </w:p>
        </w:tc>
        <w:tc>
          <w:tcPr>
            <w:tcW w:w="1004"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63</w:t>
            </w:r>
          </w:p>
        </w:tc>
        <w:tc>
          <w:tcPr>
            <w:tcW w:w="146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108</w:t>
            </w:r>
          </w:p>
        </w:tc>
        <w:tc>
          <w:tcPr>
            <w:tcW w:w="146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168</w:t>
            </w:r>
          </w:p>
        </w:tc>
        <w:tc>
          <w:tcPr>
            <w:tcW w:w="1004"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386</w:t>
            </w:r>
          </w:p>
        </w:tc>
      </w:tr>
      <w:tr w:rsidR="00393BAE" w:rsidRPr="00393BAE" w:rsidTr="00FD34D0">
        <w:trPr>
          <w:cantSplit/>
        </w:trPr>
        <w:tc>
          <w:tcPr>
            <w:tcW w:w="865"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9" w:type="dxa"/>
            <w:vMerge/>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82"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42,0</w:t>
            </w:r>
          </w:p>
        </w:tc>
        <w:tc>
          <w:tcPr>
            <w:tcW w:w="100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85,6</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103,4</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155,0</w:t>
            </w:r>
          </w:p>
        </w:tc>
        <w:tc>
          <w:tcPr>
            <w:tcW w:w="10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386,0</w:t>
            </w:r>
          </w:p>
        </w:tc>
      </w:tr>
      <w:tr w:rsidR="00393BAE" w:rsidRPr="00393BAE" w:rsidTr="00FD34D0">
        <w:trPr>
          <w:cantSplit/>
        </w:trPr>
        <w:tc>
          <w:tcPr>
            <w:tcW w:w="865"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9" w:type="dxa"/>
            <w:vMerge w:val="restart"/>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Ajax</w:t>
            </w:r>
          </w:p>
        </w:tc>
        <w:tc>
          <w:tcPr>
            <w:tcW w:w="1582"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w:t>
            </w:r>
          </w:p>
        </w:tc>
        <w:tc>
          <w:tcPr>
            <w:tcW w:w="100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43</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20</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24</w:t>
            </w:r>
          </w:p>
        </w:tc>
        <w:tc>
          <w:tcPr>
            <w:tcW w:w="10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92</w:t>
            </w:r>
          </w:p>
        </w:tc>
      </w:tr>
      <w:tr w:rsidR="00393BAE" w:rsidRPr="00393BAE" w:rsidTr="00FD34D0">
        <w:trPr>
          <w:cantSplit/>
        </w:trPr>
        <w:tc>
          <w:tcPr>
            <w:tcW w:w="865"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9" w:type="dxa"/>
            <w:vMerge/>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82"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10,0</w:t>
            </w:r>
          </w:p>
        </w:tc>
        <w:tc>
          <w:tcPr>
            <w:tcW w:w="100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20,4</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24,6</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37,0</w:t>
            </w:r>
          </w:p>
        </w:tc>
        <w:tc>
          <w:tcPr>
            <w:tcW w:w="10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92,0</w:t>
            </w:r>
          </w:p>
        </w:tc>
      </w:tr>
      <w:tr w:rsidR="00393BAE" w:rsidRPr="00393BAE" w:rsidTr="00FD34D0">
        <w:trPr>
          <w:cantSplit/>
        </w:trPr>
        <w:tc>
          <w:tcPr>
            <w:tcW w:w="1594" w:type="dxa"/>
            <w:gridSpan w:val="2"/>
            <w:vMerge w:val="restart"/>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Total</w:t>
            </w:r>
          </w:p>
        </w:tc>
        <w:tc>
          <w:tcPr>
            <w:tcW w:w="1582"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52</w:t>
            </w:r>
          </w:p>
        </w:tc>
        <w:tc>
          <w:tcPr>
            <w:tcW w:w="100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106</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128</w:t>
            </w:r>
          </w:p>
        </w:tc>
        <w:tc>
          <w:tcPr>
            <w:tcW w:w="14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192</w:t>
            </w:r>
          </w:p>
        </w:tc>
        <w:tc>
          <w:tcPr>
            <w:tcW w:w="10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w:t>
            </w:r>
          </w:p>
        </w:tc>
      </w:tr>
      <w:tr w:rsidR="00393BAE" w:rsidRPr="00393BAE" w:rsidTr="00FD34D0">
        <w:trPr>
          <w:cantSplit/>
        </w:trPr>
        <w:tc>
          <w:tcPr>
            <w:tcW w:w="1594" w:type="dxa"/>
            <w:gridSpan w:val="2"/>
            <w:vMerge/>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82" w:type="dxa"/>
            <w:tcBorders>
              <w:top w:val="nil"/>
              <w:left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4"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52,0</w:t>
            </w:r>
          </w:p>
        </w:tc>
        <w:tc>
          <w:tcPr>
            <w:tcW w:w="1004"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106,0</w:t>
            </w:r>
          </w:p>
        </w:tc>
        <w:tc>
          <w:tcPr>
            <w:tcW w:w="146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128,0</w:t>
            </w:r>
          </w:p>
        </w:tc>
        <w:tc>
          <w:tcPr>
            <w:tcW w:w="146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192,0</w:t>
            </w:r>
          </w:p>
        </w:tc>
        <w:tc>
          <w:tcPr>
            <w:tcW w:w="1004" w:type="dxa"/>
            <w:tcBorders>
              <w:top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478,0</w:t>
            </w:r>
          </w:p>
        </w:tc>
      </w:tr>
    </w:tbl>
    <w:p w:rsidR="00393BAE" w:rsidRDefault="00393BAE" w:rsidP="00393BAE">
      <w:pPr>
        <w:autoSpaceDE w:val="0"/>
        <w:autoSpaceDN w:val="0"/>
        <w:adjustRightInd w:val="0"/>
        <w:spacing w:after="0" w:line="400" w:lineRule="atLeast"/>
        <w:rPr>
          <w:rFonts w:cs="Times New Roman"/>
        </w:rPr>
      </w:pPr>
    </w:p>
    <w:p w:rsidR="00393BAE" w:rsidRPr="00FD34D0" w:rsidRDefault="00FD34D0" w:rsidP="00393BAE">
      <w:pPr>
        <w:autoSpaceDE w:val="0"/>
        <w:autoSpaceDN w:val="0"/>
        <w:adjustRightInd w:val="0"/>
        <w:spacing w:after="0" w:line="400" w:lineRule="atLeast"/>
        <w:rPr>
          <w:rFonts w:cs="Times New Roman"/>
        </w:rPr>
      </w:pPr>
      <w:r>
        <w:rPr>
          <w:rFonts w:cs="Times New Roman"/>
        </w:rPr>
        <w:t>Tabel 4, Chi-Square test voor Ajax-fans en Aegon:</w:t>
      </w:r>
    </w:p>
    <w:tbl>
      <w:tblPr>
        <w:tblW w:w="58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34"/>
        <w:gridCol w:w="1003"/>
        <w:gridCol w:w="1003"/>
        <w:gridCol w:w="1459"/>
      </w:tblGrid>
      <w:tr w:rsidR="00393BAE" w:rsidRPr="00393BAE">
        <w:trPr>
          <w:cantSplit/>
        </w:trPr>
        <w:tc>
          <w:tcPr>
            <w:tcW w:w="5897"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Chi-Square Tests</w:t>
            </w:r>
          </w:p>
        </w:tc>
      </w:tr>
      <w:tr w:rsidR="00393BAE" w:rsidRPr="00393BAE">
        <w:trPr>
          <w:cantSplit/>
        </w:trPr>
        <w:tc>
          <w:tcPr>
            <w:tcW w:w="2432" w:type="dxa"/>
            <w:tcBorders>
              <w:top w:val="single" w:sz="16" w:space="0" w:color="000000"/>
              <w:left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1003" w:type="dxa"/>
            <w:tcBorders>
              <w:top w:val="single" w:sz="16" w:space="0" w:color="000000"/>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Value</w:t>
            </w:r>
          </w:p>
        </w:tc>
        <w:tc>
          <w:tcPr>
            <w:tcW w:w="1003" w:type="dxa"/>
            <w:tcBorders>
              <w:top w:val="single" w:sz="16" w:space="0" w:color="000000"/>
              <w:bottom w:val="single" w:sz="16" w:space="0" w:color="000000"/>
            </w:tcBorders>
            <w:shd w:val="clear" w:color="auto" w:fill="FFFFFF"/>
          </w:tcPr>
          <w:p w:rsidR="00393BAE" w:rsidRPr="00393BAE" w:rsidRDefault="00FD34D0"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D</w:t>
            </w:r>
            <w:r w:rsidR="00393BAE" w:rsidRPr="00393BAE">
              <w:rPr>
                <w:rFonts w:ascii="Arial" w:hAnsi="Arial" w:cs="Arial"/>
                <w:color w:val="000000"/>
                <w:sz w:val="18"/>
                <w:szCs w:val="18"/>
              </w:rPr>
              <w:t>f</w:t>
            </w:r>
          </w:p>
        </w:tc>
        <w:tc>
          <w:tcPr>
            <w:tcW w:w="1459" w:type="dxa"/>
            <w:tcBorders>
              <w:top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Asymp. Sig. (2-sided)</w:t>
            </w:r>
          </w:p>
        </w:tc>
      </w:tr>
      <w:tr w:rsidR="00393BAE" w:rsidRPr="00393BAE">
        <w:trPr>
          <w:cantSplit/>
        </w:trPr>
        <w:tc>
          <w:tcPr>
            <w:tcW w:w="2432" w:type="dxa"/>
            <w:tcBorders>
              <w:top w:val="single" w:sz="16" w:space="0" w:color="000000"/>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Pearson Chi-Square</w:t>
            </w:r>
          </w:p>
        </w:tc>
        <w:tc>
          <w:tcPr>
            <w:tcW w:w="1003"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40,805</w:t>
            </w:r>
            <w:r w:rsidRPr="00393BAE">
              <w:rPr>
                <w:rFonts w:ascii="Arial" w:hAnsi="Arial" w:cs="Arial"/>
                <w:color w:val="000000"/>
                <w:sz w:val="18"/>
                <w:szCs w:val="18"/>
                <w:vertAlign w:val="superscript"/>
              </w:rPr>
              <w:t>a</w:t>
            </w:r>
          </w:p>
        </w:tc>
        <w:tc>
          <w:tcPr>
            <w:tcW w:w="1003"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459"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,000</w:t>
            </w:r>
          </w:p>
        </w:tc>
      </w:tr>
      <w:tr w:rsidR="00393BAE" w:rsidRPr="00393BAE">
        <w:trPr>
          <w:cantSplit/>
        </w:trPr>
        <w:tc>
          <w:tcPr>
            <w:tcW w:w="2432"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Likelihood Ratio</w:t>
            </w:r>
          </w:p>
        </w:tc>
        <w:tc>
          <w:tcPr>
            <w:tcW w:w="1003"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36,530</w:t>
            </w:r>
          </w:p>
        </w:tc>
        <w:tc>
          <w:tcPr>
            <w:tcW w:w="1003"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45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,000</w:t>
            </w:r>
          </w:p>
        </w:tc>
      </w:tr>
      <w:tr w:rsidR="00393BAE" w:rsidRPr="00393BAE">
        <w:trPr>
          <w:cantSplit/>
        </w:trPr>
        <w:tc>
          <w:tcPr>
            <w:tcW w:w="2432"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Linear-by-Linear Association</w:t>
            </w:r>
          </w:p>
        </w:tc>
        <w:tc>
          <w:tcPr>
            <w:tcW w:w="1003"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8,285</w:t>
            </w:r>
          </w:p>
        </w:tc>
        <w:tc>
          <w:tcPr>
            <w:tcW w:w="1003"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45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,004</w:t>
            </w:r>
          </w:p>
        </w:tc>
      </w:tr>
      <w:tr w:rsidR="00393BAE" w:rsidRPr="00393BAE">
        <w:trPr>
          <w:cantSplit/>
        </w:trPr>
        <w:tc>
          <w:tcPr>
            <w:tcW w:w="2432" w:type="dxa"/>
            <w:tcBorders>
              <w:top w:val="nil"/>
              <w:left w:val="single" w:sz="16" w:space="0" w:color="000000"/>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N of Valid Cases</w:t>
            </w:r>
          </w:p>
        </w:tc>
        <w:tc>
          <w:tcPr>
            <w:tcW w:w="1003"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w:t>
            </w:r>
          </w:p>
        </w:tc>
        <w:tc>
          <w:tcPr>
            <w:tcW w:w="1003" w:type="dxa"/>
            <w:tcBorders>
              <w:top w:val="nil"/>
              <w:bottom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c>
          <w:tcPr>
            <w:tcW w:w="1459" w:type="dxa"/>
            <w:tcBorders>
              <w:top w:val="nil"/>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r>
      <w:tr w:rsidR="00393BAE" w:rsidRPr="00393BAE">
        <w:trPr>
          <w:cantSplit/>
        </w:trPr>
        <w:tc>
          <w:tcPr>
            <w:tcW w:w="5897"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 0 cells (0,0%) have expected count less than 5. The minimum expected count is 10,01.</w:t>
            </w:r>
          </w:p>
        </w:tc>
      </w:tr>
    </w:tbl>
    <w:p w:rsidR="00393BAE" w:rsidRPr="00393BAE" w:rsidRDefault="00393BAE" w:rsidP="00393BAE">
      <w:pPr>
        <w:autoSpaceDE w:val="0"/>
        <w:autoSpaceDN w:val="0"/>
        <w:adjustRightInd w:val="0"/>
        <w:spacing w:after="0" w:line="400" w:lineRule="atLeast"/>
        <w:rPr>
          <w:rFonts w:ascii="Times New Roman" w:hAnsi="Times New Roman" w:cs="Times New Roman"/>
          <w:sz w:val="24"/>
          <w:szCs w:val="24"/>
        </w:rPr>
      </w:pPr>
    </w:p>
    <w:p w:rsidR="00393BAE" w:rsidRPr="00393BAE" w:rsidRDefault="00FD34D0" w:rsidP="00FD34D0">
      <w:pPr>
        <w:rPr>
          <w:rFonts w:ascii="Times New Roman" w:hAnsi="Times New Roman" w:cs="Times New Roman"/>
          <w:sz w:val="24"/>
          <w:szCs w:val="24"/>
        </w:rPr>
      </w:pPr>
      <w:r>
        <w:t>Tabel 5, kruistabel Ajax-fans met Ziggo:</w:t>
      </w:r>
    </w:p>
    <w:tbl>
      <w:tblPr>
        <w:tblW w:w="81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5"/>
        <w:gridCol w:w="728"/>
        <w:gridCol w:w="1578"/>
        <w:gridCol w:w="1000"/>
        <w:gridCol w:w="1000"/>
        <w:gridCol w:w="1000"/>
        <w:gridCol w:w="1000"/>
        <w:gridCol w:w="1000"/>
      </w:tblGrid>
      <w:tr w:rsidR="00393BAE" w:rsidRPr="00393BAE">
        <w:trPr>
          <w:cantSplit/>
        </w:trPr>
        <w:tc>
          <w:tcPr>
            <w:tcW w:w="8167" w:type="dxa"/>
            <w:gridSpan w:val="8"/>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Ajaxfan * 2, Crosstabulation</w:t>
            </w:r>
          </w:p>
        </w:tc>
      </w:tr>
      <w:tr w:rsidR="00393BAE" w:rsidRPr="00393BAE">
        <w:trPr>
          <w:cantSplit/>
        </w:trPr>
        <w:tc>
          <w:tcPr>
            <w:tcW w:w="3167" w:type="dxa"/>
            <w:gridSpan w:val="3"/>
            <w:vMerge w:val="restart"/>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4000" w:type="dxa"/>
            <w:gridSpan w:val="4"/>
            <w:tcBorders>
              <w:top w:val="single" w:sz="16" w:space="0" w:color="000000"/>
              <w:lef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2,</w:t>
            </w:r>
          </w:p>
        </w:tc>
        <w:tc>
          <w:tcPr>
            <w:tcW w:w="1000" w:type="dxa"/>
            <w:vMerge w:val="restart"/>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Total</w:t>
            </w:r>
          </w:p>
        </w:tc>
      </w:tr>
      <w:tr w:rsidR="00393BAE" w:rsidRPr="00393BAE">
        <w:trPr>
          <w:cantSplit/>
        </w:trPr>
        <w:tc>
          <w:tcPr>
            <w:tcW w:w="3167" w:type="dxa"/>
            <w:gridSpan w:val="3"/>
            <w:vMerge/>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000" w:type="dxa"/>
            <w:tcBorders>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KPN</w:t>
            </w:r>
          </w:p>
        </w:tc>
        <w:tc>
          <w:tcPr>
            <w:tcW w:w="100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XS4ALL</w:t>
            </w:r>
          </w:p>
        </w:tc>
        <w:tc>
          <w:tcPr>
            <w:tcW w:w="100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Tele2</w:t>
            </w:r>
          </w:p>
        </w:tc>
        <w:tc>
          <w:tcPr>
            <w:tcW w:w="100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Ziggo</w:t>
            </w:r>
          </w:p>
        </w:tc>
        <w:tc>
          <w:tcPr>
            <w:tcW w:w="1000" w:type="dxa"/>
            <w:vMerge/>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r>
      <w:tr w:rsidR="00393BAE" w:rsidRPr="00393BAE">
        <w:trPr>
          <w:cantSplit/>
        </w:trPr>
        <w:tc>
          <w:tcPr>
            <w:tcW w:w="864" w:type="dxa"/>
            <w:vMerge w:val="restart"/>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Ajaxfan</w:t>
            </w:r>
          </w:p>
        </w:tc>
        <w:tc>
          <w:tcPr>
            <w:tcW w:w="727" w:type="dxa"/>
            <w:vMerge w:val="restart"/>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else</w:t>
            </w:r>
          </w:p>
        </w:tc>
        <w:tc>
          <w:tcPr>
            <w:tcW w:w="1576" w:type="dxa"/>
            <w:tcBorders>
              <w:top w:val="single" w:sz="16" w:space="0" w:color="000000"/>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0"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241</w:t>
            </w:r>
          </w:p>
        </w:tc>
        <w:tc>
          <w:tcPr>
            <w:tcW w:w="100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27</w:t>
            </w:r>
          </w:p>
        </w:tc>
        <w:tc>
          <w:tcPr>
            <w:tcW w:w="100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43</w:t>
            </w:r>
          </w:p>
        </w:tc>
        <w:tc>
          <w:tcPr>
            <w:tcW w:w="100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75</w:t>
            </w:r>
          </w:p>
        </w:tc>
        <w:tc>
          <w:tcPr>
            <w:tcW w:w="1000"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386</w:t>
            </w:r>
          </w:p>
        </w:tc>
      </w:tr>
      <w:tr w:rsidR="00393BAE" w:rsidRPr="00393BAE">
        <w:trPr>
          <w:cantSplit/>
        </w:trPr>
        <w:tc>
          <w:tcPr>
            <w:tcW w:w="864"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7" w:type="dxa"/>
            <w:vMerge/>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233,4</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25,0</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38,8</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88,8</w:t>
            </w:r>
          </w:p>
        </w:tc>
        <w:tc>
          <w:tcPr>
            <w:tcW w:w="1000"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386,0</w:t>
            </w:r>
          </w:p>
        </w:tc>
      </w:tr>
      <w:tr w:rsidR="00393BAE" w:rsidRPr="00393BAE">
        <w:trPr>
          <w:cantSplit/>
        </w:trPr>
        <w:tc>
          <w:tcPr>
            <w:tcW w:w="864"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7" w:type="dxa"/>
            <w:vMerge w:val="restart"/>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Ajax</w:t>
            </w:r>
          </w:p>
        </w:tc>
        <w:tc>
          <w:tcPr>
            <w:tcW w:w="1576"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48</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35</w:t>
            </w:r>
          </w:p>
        </w:tc>
        <w:tc>
          <w:tcPr>
            <w:tcW w:w="1000"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92</w:t>
            </w:r>
          </w:p>
        </w:tc>
      </w:tr>
      <w:tr w:rsidR="00393BAE" w:rsidRPr="00393BAE">
        <w:trPr>
          <w:cantSplit/>
        </w:trPr>
        <w:tc>
          <w:tcPr>
            <w:tcW w:w="864"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727" w:type="dxa"/>
            <w:vMerge/>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55,6</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6,0</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9,2</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21,2</w:t>
            </w:r>
          </w:p>
        </w:tc>
        <w:tc>
          <w:tcPr>
            <w:tcW w:w="1000"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92,0</w:t>
            </w:r>
          </w:p>
        </w:tc>
      </w:tr>
      <w:tr w:rsidR="00393BAE" w:rsidRPr="00393BAE">
        <w:trPr>
          <w:cantSplit/>
        </w:trPr>
        <w:tc>
          <w:tcPr>
            <w:tcW w:w="1591" w:type="dxa"/>
            <w:gridSpan w:val="2"/>
            <w:vMerge w:val="restart"/>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Total</w:t>
            </w:r>
          </w:p>
        </w:tc>
        <w:tc>
          <w:tcPr>
            <w:tcW w:w="1576"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289</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31</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48</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110</w:t>
            </w:r>
          </w:p>
        </w:tc>
        <w:tc>
          <w:tcPr>
            <w:tcW w:w="1000"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w:t>
            </w:r>
          </w:p>
        </w:tc>
      </w:tr>
      <w:tr w:rsidR="00393BAE" w:rsidRPr="00393BAE">
        <w:trPr>
          <w:cantSplit/>
        </w:trPr>
        <w:tc>
          <w:tcPr>
            <w:tcW w:w="1591" w:type="dxa"/>
            <w:gridSpan w:val="2"/>
            <w:vMerge/>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1000"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289,0</w:t>
            </w:r>
          </w:p>
        </w:tc>
        <w:tc>
          <w:tcPr>
            <w:tcW w:w="100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31,0</w:t>
            </w:r>
          </w:p>
        </w:tc>
        <w:tc>
          <w:tcPr>
            <w:tcW w:w="100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48,0</w:t>
            </w:r>
          </w:p>
        </w:tc>
        <w:tc>
          <w:tcPr>
            <w:tcW w:w="100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110,0</w:t>
            </w:r>
          </w:p>
        </w:tc>
        <w:tc>
          <w:tcPr>
            <w:tcW w:w="1000" w:type="dxa"/>
            <w:tcBorders>
              <w:top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478,0</w:t>
            </w:r>
          </w:p>
        </w:tc>
      </w:tr>
    </w:tbl>
    <w:p w:rsidR="00393BAE" w:rsidRPr="00393BAE" w:rsidRDefault="00393BAE" w:rsidP="00393BAE">
      <w:pPr>
        <w:autoSpaceDE w:val="0"/>
        <w:autoSpaceDN w:val="0"/>
        <w:adjustRightInd w:val="0"/>
        <w:spacing w:after="0" w:line="400" w:lineRule="atLeast"/>
        <w:rPr>
          <w:rFonts w:ascii="Times New Roman" w:hAnsi="Times New Roman" w:cs="Times New Roman"/>
          <w:sz w:val="24"/>
          <w:szCs w:val="24"/>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93BAE" w:rsidRPr="00FD34D0" w:rsidRDefault="00FD34D0" w:rsidP="00393BAE">
      <w:pPr>
        <w:autoSpaceDE w:val="0"/>
        <w:autoSpaceDN w:val="0"/>
        <w:adjustRightInd w:val="0"/>
        <w:spacing w:after="0" w:line="400" w:lineRule="atLeast"/>
        <w:rPr>
          <w:rFonts w:cs="Times New Roman"/>
        </w:rPr>
      </w:pPr>
      <w:r>
        <w:rPr>
          <w:rFonts w:cs="Times New Roman"/>
        </w:rPr>
        <w:lastRenderedPageBreak/>
        <w:t>Tabel 6, Chi-Square test Ajax-fans met Ziggo:</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393BAE" w:rsidRPr="00393BAE">
        <w:trPr>
          <w:cantSplit/>
        </w:trPr>
        <w:tc>
          <w:tcPr>
            <w:tcW w:w="5880"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Chi-Square Tests</w:t>
            </w:r>
          </w:p>
        </w:tc>
      </w:tr>
      <w:tr w:rsidR="00393BAE" w:rsidRPr="00393BAE">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393BAE" w:rsidRPr="00393BAE" w:rsidRDefault="00FD34D0"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D</w:t>
            </w:r>
            <w:r w:rsidR="00393BAE" w:rsidRPr="00393BAE">
              <w:rPr>
                <w:rFonts w:ascii="Arial" w:hAnsi="Arial" w:cs="Arial"/>
                <w:color w:val="000000"/>
                <w:sz w:val="18"/>
                <w:szCs w:val="18"/>
              </w:rPr>
              <w:t>f</w:t>
            </w:r>
          </w:p>
        </w:tc>
        <w:tc>
          <w:tcPr>
            <w:tcW w:w="1455" w:type="dxa"/>
            <w:tcBorders>
              <w:top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Asymp. Sig. (2-sided)</w:t>
            </w:r>
          </w:p>
        </w:tc>
      </w:tr>
      <w:tr w:rsidR="00393BAE" w:rsidRPr="00393BAE">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15,689</w:t>
            </w:r>
            <w:r w:rsidRPr="00393BAE">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455"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,001</w:t>
            </w:r>
          </w:p>
        </w:tc>
      </w:tr>
      <w:tr w:rsidR="00393BAE" w:rsidRPr="00393BAE">
        <w:trPr>
          <w:cantSplit/>
        </w:trPr>
        <w:tc>
          <w:tcPr>
            <w:tcW w:w="2425"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14,818</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455"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,002</w:t>
            </w:r>
          </w:p>
        </w:tc>
      </w:tr>
      <w:tr w:rsidR="00393BAE" w:rsidRPr="00393BAE">
        <w:trPr>
          <w:cantSplit/>
        </w:trPr>
        <w:tc>
          <w:tcPr>
            <w:tcW w:w="2425"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7,972</w:t>
            </w:r>
          </w:p>
        </w:tc>
        <w:tc>
          <w:tcPr>
            <w:tcW w:w="100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,005</w:t>
            </w:r>
          </w:p>
        </w:tc>
      </w:tr>
      <w:tr w:rsidR="00393BAE" w:rsidRPr="00393BAE">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478</w:t>
            </w:r>
          </w:p>
        </w:tc>
        <w:tc>
          <w:tcPr>
            <w:tcW w:w="1000" w:type="dxa"/>
            <w:tcBorders>
              <w:top w:val="nil"/>
              <w:bottom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r>
      <w:tr w:rsidR="00393BAE" w:rsidRPr="00393BAE">
        <w:trPr>
          <w:cantSplit/>
        </w:trPr>
        <w:tc>
          <w:tcPr>
            <w:tcW w:w="5880"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 0 cells (0,0%) have expected count less than 5. The minimum expected count is 5,97.</w:t>
            </w:r>
          </w:p>
        </w:tc>
      </w:tr>
    </w:tbl>
    <w:p w:rsidR="00393BAE" w:rsidRDefault="00393BAE" w:rsidP="0068018B">
      <w:pPr>
        <w:pStyle w:val="NoSpacing"/>
      </w:pPr>
    </w:p>
    <w:p w:rsidR="00393BAE" w:rsidRDefault="00393BAE" w:rsidP="0068018B">
      <w:pPr>
        <w:pStyle w:val="NoSpacing"/>
      </w:pPr>
    </w:p>
    <w:p w:rsidR="0068018B" w:rsidRDefault="0068018B" w:rsidP="0068018B">
      <w:pPr>
        <w:autoSpaceDE w:val="0"/>
        <w:autoSpaceDN w:val="0"/>
        <w:adjustRightInd w:val="0"/>
        <w:spacing w:after="0" w:line="240" w:lineRule="auto"/>
      </w:pPr>
    </w:p>
    <w:p w:rsidR="00FD34D0" w:rsidRDefault="00FD34D0" w:rsidP="00FD34D0">
      <w:r>
        <w:t>Tabel 7, Kruistabel Feyenoord-fans met ASR:</w:t>
      </w:r>
    </w:p>
    <w:tbl>
      <w:tblPr>
        <w:tblW w:w="93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992"/>
        <w:gridCol w:w="1560"/>
        <w:gridCol w:w="708"/>
        <w:gridCol w:w="993"/>
        <w:gridCol w:w="1417"/>
        <w:gridCol w:w="1559"/>
        <w:gridCol w:w="851"/>
      </w:tblGrid>
      <w:tr w:rsidR="0068018B" w:rsidRPr="0068018B" w:rsidTr="00996364">
        <w:trPr>
          <w:cantSplit/>
        </w:trPr>
        <w:tc>
          <w:tcPr>
            <w:tcW w:w="9356" w:type="dxa"/>
            <w:gridSpan w:val="8"/>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b/>
                <w:bCs/>
                <w:color w:val="000000"/>
                <w:sz w:val="18"/>
                <w:szCs w:val="18"/>
              </w:rPr>
              <w:t>Feyenoordfan * 3, Crosstabulation</w:t>
            </w:r>
          </w:p>
        </w:tc>
      </w:tr>
      <w:tr w:rsidR="0068018B" w:rsidRPr="0068018B" w:rsidTr="00996364">
        <w:trPr>
          <w:cantSplit/>
        </w:trPr>
        <w:tc>
          <w:tcPr>
            <w:tcW w:w="3828" w:type="dxa"/>
            <w:gridSpan w:val="3"/>
            <w:vMerge w:val="restart"/>
            <w:tcBorders>
              <w:top w:val="single" w:sz="16" w:space="0" w:color="000000"/>
              <w:left w:val="single" w:sz="16" w:space="0" w:color="000000"/>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p>
        </w:tc>
        <w:tc>
          <w:tcPr>
            <w:tcW w:w="4677" w:type="dxa"/>
            <w:gridSpan w:val="4"/>
            <w:tcBorders>
              <w:top w:val="single" w:sz="16" w:space="0" w:color="000000"/>
              <w:lef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3,</w:t>
            </w:r>
          </w:p>
        </w:tc>
        <w:tc>
          <w:tcPr>
            <w:tcW w:w="851" w:type="dxa"/>
            <w:vMerge w:val="restart"/>
            <w:tcBorders>
              <w:top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Total</w:t>
            </w:r>
          </w:p>
        </w:tc>
      </w:tr>
      <w:tr w:rsidR="0068018B" w:rsidRPr="0068018B" w:rsidTr="00996364">
        <w:trPr>
          <w:cantSplit/>
        </w:trPr>
        <w:tc>
          <w:tcPr>
            <w:tcW w:w="3828" w:type="dxa"/>
            <w:gridSpan w:val="3"/>
            <w:vMerge/>
            <w:tcBorders>
              <w:top w:val="single" w:sz="16" w:space="0" w:color="000000"/>
              <w:left w:val="single" w:sz="16" w:space="0" w:color="000000"/>
              <w:bottom w:val="nil"/>
              <w:right w:val="nil"/>
            </w:tcBorders>
            <w:shd w:val="clear" w:color="auto" w:fill="FFFFFF"/>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708" w:type="dxa"/>
            <w:tcBorders>
              <w:left w:val="single" w:sz="16" w:space="0" w:color="000000"/>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ASR</w:t>
            </w:r>
          </w:p>
        </w:tc>
        <w:tc>
          <w:tcPr>
            <w:tcW w:w="993"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OHRA</w:t>
            </w:r>
          </w:p>
        </w:tc>
        <w:tc>
          <w:tcPr>
            <w:tcW w:w="1417"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Nationale Nederlanden</w:t>
            </w:r>
          </w:p>
        </w:tc>
        <w:tc>
          <w:tcPr>
            <w:tcW w:w="1559"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Centraal Beheer Achmea</w:t>
            </w:r>
          </w:p>
        </w:tc>
        <w:tc>
          <w:tcPr>
            <w:tcW w:w="851" w:type="dxa"/>
            <w:vMerge/>
            <w:tcBorders>
              <w:top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r>
      <w:tr w:rsidR="0068018B" w:rsidRPr="0068018B" w:rsidTr="00996364">
        <w:trPr>
          <w:cantSplit/>
        </w:trPr>
        <w:tc>
          <w:tcPr>
            <w:tcW w:w="1276" w:type="dxa"/>
            <w:vMerge w:val="restart"/>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Feyenoordfan</w:t>
            </w:r>
          </w:p>
        </w:tc>
        <w:tc>
          <w:tcPr>
            <w:tcW w:w="992" w:type="dxa"/>
            <w:vMerge w:val="restart"/>
            <w:tcBorders>
              <w:top w:val="single" w:sz="16" w:space="0" w:color="000000"/>
              <w:left w:val="nil"/>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else</w:t>
            </w:r>
          </w:p>
        </w:tc>
        <w:tc>
          <w:tcPr>
            <w:tcW w:w="1560" w:type="dxa"/>
            <w:tcBorders>
              <w:top w:val="single" w:sz="16" w:space="0" w:color="000000"/>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708" w:type="dxa"/>
            <w:tcBorders>
              <w:top w:val="single" w:sz="16" w:space="0" w:color="000000"/>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34</w:t>
            </w:r>
          </w:p>
        </w:tc>
        <w:tc>
          <w:tcPr>
            <w:tcW w:w="993"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w:t>
            </w:r>
          </w:p>
        </w:tc>
        <w:tc>
          <w:tcPr>
            <w:tcW w:w="1417"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184</w:t>
            </w:r>
          </w:p>
        </w:tc>
        <w:tc>
          <w:tcPr>
            <w:tcW w:w="1559"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131</w:t>
            </w:r>
          </w:p>
        </w:tc>
        <w:tc>
          <w:tcPr>
            <w:tcW w:w="851" w:type="dxa"/>
            <w:tcBorders>
              <w:top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396</w:t>
            </w:r>
          </w:p>
        </w:tc>
      </w:tr>
      <w:tr w:rsidR="0068018B" w:rsidRPr="0068018B" w:rsidTr="00996364">
        <w:trPr>
          <w:cantSplit/>
        </w:trPr>
        <w:tc>
          <w:tcPr>
            <w:tcW w:w="1276"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992" w:type="dxa"/>
            <w:vMerge/>
            <w:tcBorders>
              <w:top w:val="single" w:sz="16" w:space="0" w:color="000000"/>
              <w:left w:val="nil"/>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708"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55,3</w:t>
            </w:r>
          </w:p>
        </w:tc>
        <w:tc>
          <w:tcPr>
            <w:tcW w:w="99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43,5</w:t>
            </w:r>
          </w:p>
        </w:tc>
        <w:tc>
          <w:tcPr>
            <w:tcW w:w="1417"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177,5</w:t>
            </w:r>
          </w:p>
        </w:tc>
        <w:tc>
          <w:tcPr>
            <w:tcW w:w="1559"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119,7</w:t>
            </w:r>
          </w:p>
        </w:tc>
        <w:tc>
          <w:tcPr>
            <w:tcW w:w="851"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396,0</w:t>
            </w:r>
          </w:p>
        </w:tc>
      </w:tr>
      <w:tr w:rsidR="0068018B" w:rsidRPr="0068018B" w:rsidTr="00996364">
        <w:trPr>
          <w:cantSplit/>
        </w:trPr>
        <w:tc>
          <w:tcPr>
            <w:tcW w:w="1276"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992" w:type="dxa"/>
            <w:vMerge w:val="restart"/>
            <w:tcBorders>
              <w:top w:val="nil"/>
              <w:left w:val="nil"/>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Feyenoord</w:t>
            </w:r>
          </w:p>
        </w:tc>
        <w:tc>
          <w:tcPr>
            <w:tcW w:w="1560"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708"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32</w:t>
            </w:r>
          </w:p>
        </w:tc>
        <w:tc>
          <w:tcPr>
            <w:tcW w:w="99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w:t>
            </w:r>
          </w:p>
        </w:tc>
        <w:tc>
          <w:tcPr>
            <w:tcW w:w="1417"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28</w:t>
            </w:r>
          </w:p>
        </w:tc>
        <w:tc>
          <w:tcPr>
            <w:tcW w:w="1559"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12</w:t>
            </w:r>
          </w:p>
        </w:tc>
        <w:tc>
          <w:tcPr>
            <w:tcW w:w="851"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77</w:t>
            </w:r>
          </w:p>
        </w:tc>
      </w:tr>
      <w:tr w:rsidR="0068018B" w:rsidRPr="0068018B" w:rsidTr="00996364">
        <w:trPr>
          <w:cantSplit/>
        </w:trPr>
        <w:tc>
          <w:tcPr>
            <w:tcW w:w="1276"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992" w:type="dxa"/>
            <w:vMerge/>
            <w:tcBorders>
              <w:top w:val="nil"/>
              <w:left w:val="nil"/>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708"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10,7</w:t>
            </w:r>
          </w:p>
        </w:tc>
        <w:tc>
          <w:tcPr>
            <w:tcW w:w="99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8,5</w:t>
            </w:r>
          </w:p>
        </w:tc>
        <w:tc>
          <w:tcPr>
            <w:tcW w:w="1417"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34,5</w:t>
            </w:r>
          </w:p>
        </w:tc>
        <w:tc>
          <w:tcPr>
            <w:tcW w:w="1559"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23,3</w:t>
            </w:r>
          </w:p>
        </w:tc>
        <w:tc>
          <w:tcPr>
            <w:tcW w:w="851"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77,0</w:t>
            </w:r>
          </w:p>
        </w:tc>
      </w:tr>
      <w:tr w:rsidR="0068018B" w:rsidRPr="0068018B" w:rsidTr="00996364">
        <w:trPr>
          <w:cantSplit/>
        </w:trPr>
        <w:tc>
          <w:tcPr>
            <w:tcW w:w="2268" w:type="dxa"/>
            <w:gridSpan w:val="2"/>
            <w:vMerge w:val="restart"/>
            <w:tcBorders>
              <w:top w:val="nil"/>
              <w:left w:val="single" w:sz="16" w:space="0" w:color="000000"/>
              <w:bottom w:val="single" w:sz="16" w:space="0" w:color="000000"/>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Total</w:t>
            </w:r>
          </w:p>
        </w:tc>
        <w:tc>
          <w:tcPr>
            <w:tcW w:w="1560"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708"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66</w:t>
            </w:r>
          </w:p>
        </w:tc>
        <w:tc>
          <w:tcPr>
            <w:tcW w:w="99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52</w:t>
            </w:r>
          </w:p>
        </w:tc>
        <w:tc>
          <w:tcPr>
            <w:tcW w:w="1417"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212</w:t>
            </w:r>
          </w:p>
        </w:tc>
        <w:tc>
          <w:tcPr>
            <w:tcW w:w="1559"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143</w:t>
            </w:r>
          </w:p>
        </w:tc>
        <w:tc>
          <w:tcPr>
            <w:tcW w:w="851"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473</w:t>
            </w:r>
          </w:p>
        </w:tc>
      </w:tr>
      <w:tr w:rsidR="0068018B" w:rsidRPr="0068018B" w:rsidTr="00996364">
        <w:trPr>
          <w:cantSplit/>
        </w:trPr>
        <w:tc>
          <w:tcPr>
            <w:tcW w:w="2268" w:type="dxa"/>
            <w:gridSpan w:val="2"/>
            <w:vMerge/>
            <w:tcBorders>
              <w:top w:val="nil"/>
              <w:left w:val="single" w:sz="16" w:space="0" w:color="000000"/>
              <w:bottom w:val="single" w:sz="16" w:space="0" w:color="000000"/>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708" w:type="dxa"/>
            <w:tcBorders>
              <w:top w:val="nil"/>
              <w:left w:val="single" w:sz="16" w:space="0" w:color="000000"/>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66,0</w:t>
            </w:r>
          </w:p>
        </w:tc>
        <w:tc>
          <w:tcPr>
            <w:tcW w:w="993"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52,0</w:t>
            </w:r>
          </w:p>
        </w:tc>
        <w:tc>
          <w:tcPr>
            <w:tcW w:w="1417"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212,0</w:t>
            </w:r>
          </w:p>
        </w:tc>
        <w:tc>
          <w:tcPr>
            <w:tcW w:w="1559"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143,0</w:t>
            </w:r>
          </w:p>
        </w:tc>
        <w:tc>
          <w:tcPr>
            <w:tcW w:w="851" w:type="dxa"/>
            <w:tcBorders>
              <w:top w:val="nil"/>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473,0</w:t>
            </w:r>
          </w:p>
        </w:tc>
      </w:tr>
    </w:tbl>
    <w:p w:rsidR="0068018B" w:rsidRPr="0068018B" w:rsidRDefault="0068018B" w:rsidP="0068018B">
      <w:pPr>
        <w:autoSpaceDE w:val="0"/>
        <w:autoSpaceDN w:val="0"/>
        <w:adjustRightInd w:val="0"/>
        <w:spacing w:after="0" w:line="400" w:lineRule="atLeast"/>
        <w:rPr>
          <w:rFonts w:ascii="Times New Roman" w:hAnsi="Times New Roman" w:cs="Times New Roman"/>
          <w:sz w:val="24"/>
          <w:szCs w:val="24"/>
        </w:rPr>
      </w:pPr>
    </w:p>
    <w:p w:rsidR="0068018B" w:rsidRPr="00FD34D0" w:rsidRDefault="00FD34D0" w:rsidP="0068018B">
      <w:pPr>
        <w:autoSpaceDE w:val="0"/>
        <w:autoSpaceDN w:val="0"/>
        <w:adjustRightInd w:val="0"/>
        <w:spacing w:after="0" w:line="400" w:lineRule="atLeast"/>
        <w:rPr>
          <w:rFonts w:cs="Times New Roman"/>
        </w:rPr>
      </w:pPr>
      <w:r>
        <w:rPr>
          <w:rFonts w:cs="Times New Roman"/>
        </w:rPr>
        <w:t>Tabel 8, Chi-Square test Feyenoord-fans met ASR:</w:t>
      </w:r>
    </w:p>
    <w:tbl>
      <w:tblPr>
        <w:tblW w:w="60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06"/>
        <w:gridCol w:w="1033"/>
        <w:gridCol w:w="1033"/>
        <w:gridCol w:w="1502"/>
      </w:tblGrid>
      <w:tr w:rsidR="0068018B" w:rsidRPr="0068018B">
        <w:trPr>
          <w:cantSplit/>
        </w:trPr>
        <w:tc>
          <w:tcPr>
            <w:tcW w:w="6072" w:type="dxa"/>
            <w:gridSpan w:val="4"/>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b/>
                <w:bCs/>
                <w:color w:val="000000"/>
                <w:sz w:val="18"/>
                <w:szCs w:val="18"/>
              </w:rPr>
              <w:t>Chi-Square Tests</w:t>
            </w:r>
          </w:p>
        </w:tc>
      </w:tr>
      <w:tr w:rsidR="0068018B" w:rsidRPr="0068018B">
        <w:trPr>
          <w:cantSplit/>
        </w:trPr>
        <w:tc>
          <w:tcPr>
            <w:tcW w:w="2504" w:type="dxa"/>
            <w:tcBorders>
              <w:top w:val="single" w:sz="16" w:space="0" w:color="000000"/>
              <w:left w:val="single" w:sz="16" w:space="0" w:color="000000"/>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p>
        </w:tc>
        <w:tc>
          <w:tcPr>
            <w:tcW w:w="1033" w:type="dxa"/>
            <w:tcBorders>
              <w:top w:val="single" w:sz="16" w:space="0" w:color="000000"/>
              <w:left w:val="single" w:sz="16" w:space="0" w:color="000000"/>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Value</w:t>
            </w:r>
          </w:p>
        </w:tc>
        <w:tc>
          <w:tcPr>
            <w:tcW w:w="1033" w:type="dxa"/>
            <w:tcBorders>
              <w:top w:val="single" w:sz="16" w:space="0" w:color="000000"/>
              <w:bottom w:val="single" w:sz="16" w:space="0" w:color="000000"/>
            </w:tcBorders>
            <w:shd w:val="clear" w:color="auto" w:fill="FFFFFF"/>
          </w:tcPr>
          <w:p w:rsidR="0068018B" w:rsidRPr="0068018B" w:rsidRDefault="00FD34D0"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D</w:t>
            </w:r>
            <w:r w:rsidR="0068018B" w:rsidRPr="0068018B">
              <w:rPr>
                <w:rFonts w:ascii="Arial" w:hAnsi="Arial" w:cs="Arial"/>
                <w:color w:val="000000"/>
                <w:sz w:val="18"/>
                <w:szCs w:val="18"/>
              </w:rPr>
              <w:t>f</w:t>
            </w:r>
          </w:p>
        </w:tc>
        <w:tc>
          <w:tcPr>
            <w:tcW w:w="1502" w:type="dxa"/>
            <w:tcBorders>
              <w:top w:val="single" w:sz="16" w:space="0" w:color="000000"/>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Asymp. Sig. (2-sided)</w:t>
            </w:r>
          </w:p>
        </w:tc>
      </w:tr>
      <w:tr w:rsidR="0068018B" w:rsidRPr="0068018B">
        <w:trPr>
          <w:cantSplit/>
        </w:trPr>
        <w:tc>
          <w:tcPr>
            <w:tcW w:w="2504" w:type="dxa"/>
            <w:tcBorders>
              <w:top w:val="single" w:sz="16" w:space="0" w:color="000000"/>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Pearson Chi-Square</w:t>
            </w:r>
          </w:p>
        </w:tc>
        <w:tc>
          <w:tcPr>
            <w:tcW w:w="1033" w:type="dxa"/>
            <w:tcBorders>
              <w:top w:val="single" w:sz="16" w:space="0" w:color="000000"/>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59,917</w:t>
            </w:r>
            <w:r w:rsidRPr="0068018B">
              <w:rPr>
                <w:rFonts w:ascii="Arial" w:hAnsi="Arial" w:cs="Arial"/>
                <w:color w:val="000000"/>
                <w:sz w:val="18"/>
                <w:szCs w:val="18"/>
                <w:vertAlign w:val="superscript"/>
              </w:rPr>
              <w:t>a</w:t>
            </w:r>
          </w:p>
        </w:tc>
        <w:tc>
          <w:tcPr>
            <w:tcW w:w="1033"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w:t>
            </w:r>
          </w:p>
        </w:tc>
        <w:tc>
          <w:tcPr>
            <w:tcW w:w="1502" w:type="dxa"/>
            <w:tcBorders>
              <w:top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,000</w:t>
            </w:r>
          </w:p>
        </w:tc>
      </w:tr>
      <w:tr w:rsidR="0068018B" w:rsidRPr="0068018B">
        <w:trPr>
          <w:cantSplit/>
        </w:trPr>
        <w:tc>
          <w:tcPr>
            <w:tcW w:w="2504" w:type="dxa"/>
            <w:tcBorders>
              <w:top w:val="nil"/>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Likelihood Ratio</w:t>
            </w:r>
          </w:p>
        </w:tc>
        <w:tc>
          <w:tcPr>
            <w:tcW w:w="1033"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47,995</w:t>
            </w:r>
          </w:p>
        </w:tc>
        <w:tc>
          <w:tcPr>
            <w:tcW w:w="103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w:t>
            </w:r>
          </w:p>
        </w:tc>
        <w:tc>
          <w:tcPr>
            <w:tcW w:w="1502"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,000</w:t>
            </w:r>
          </w:p>
        </w:tc>
      </w:tr>
      <w:tr w:rsidR="0068018B" w:rsidRPr="0068018B">
        <w:trPr>
          <w:cantSplit/>
        </w:trPr>
        <w:tc>
          <w:tcPr>
            <w:tcW w:w="2504" w:type="dxa"/>
            <w:tcBorders>
              <w:top w:val="nil"/>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Linear-by-Linear Association</w:t>
            </w:r>
          </w:p>
        </w:tc>
        <w:tc>
          <w:tcPr>
            <w:tcW w:w="1033"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40,715</w:t>
            </w:r>
          </w:p>
        </w:tc>
        <w:tc>
          <w:tcPr>
            <w:tcW w:w="1033"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w:t>
            </w:r>
          </w:p>
        </w:tc>
        <w:tc>
          <w:tcPr>
            <w:tcW w:w="1502"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,000</w:t>
            </w:r>
          </w:p>
        </w:tc>
      </w:tr>
      <w:tr w:rsidR="0068018B" w:rsidRPr="0068018B">
        <w:trPr>
          <w:cantSplit/>
        </w:trPr>
        <w:tc>
          <w:tcPr>
            <w:tcW w:w="2504" w:type="dxa"/>
            <w:tcBorders>
              <w:top w:val="nil"/>
              <w:left w:val="single" w:sz="16" w:space="0" w:color="000000"/>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N of Valid Cases</w:t>
            </w:r>
          </w:p>
        </w:tc>
        <w:tc>
          <w:tcPr>
            <w:tcW w:w="1033" w:type="dxa"/>
            <w:tcBorders>
              <w:top w:val="nil"/>
              <w:left w:val="single" w:sz="16" w:space="0" w:color="000000"/>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473</w:t>
            </w:r>
          </w:p>
        </w:tc>
        <w:tc>
          <w:tcPr>
            <w:tcW w:w="1033" w:type="dxa"/>
            <w:tcBorders>
              <w:top w:val="nil"/>
              <w:bottom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Times New Roman" w:hAnsi="Times New Roman" w:cs="Times New Roman"/>
                <w:sz w:val="24"/>
                <w:szCs w:val="24"/>
              </w:rPr>
            </w:pPr>
          </w:p>
        </w:tc>
        <w:tc>
          <w:tcPr>
            <w:tcW w:w="1502" w:type="dxa"/>
            <w:tcBorders>
              <w:top w:val="nil"/>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Times New Roman" w:hAnsi="Times New Roman" w:cs="Times New Roman"/>
                <w:sz w:val="24"/>
                <w:szCs w:val="24"/>
              </w:rPr>
            </w:pPr>
          </w:p>
        </w:tc>
      </w:tr>
      <w:tr w:rsidR="0068018B" w:rsidRPr="0068018B">
        <w:trPr>
          <w:cantSplit/>
        </w:trPr>
        <w:tc>
          <w:tcPr>
            <w:tcW w:w="6072" w:type="dxa"/>
            <w:gridSpan w:val="4"/>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a. 0 cells (0,0%) have expected count less than 5. The minimum expected count is 8,47.</w:t>
            </w:r>
          </w:p>
        </w:tc>
      </w:tr>
    </w:tbl>
    <w:p w:rsidR="0068018B" w:rsidRPr="0068018B" w:rsidRDefault="0068018B" w:rsidP="0068018B">
      <w:pPr>
        <w:autoSpaceDE w:val="0"/>
        <w:autoSpaceDN w:val="0"/>
        <w:adjustRightInd w:val="0"/>
        <w:spacing w:after="0" w:line="400" w:lineRule="atLeast"/>
        <w:rPr>
          <w:rFonts w:ascii="Times New Roman" w:hAnsi="Times New Roman" w:cs="Times New Roman"/>
          <w:sz w:val="24"/>
          <w:szCs w:val="24"/>
        </w:rPr>
      </w:pPr>
    </w:p>
    <w:p w:rsidR="00317BB7" w:rsidRDefault="00317BB7" w:rsidP="00FD34D0"/>
    <w:p w:rsidR="00317BB7" w:rsidRDefault="00317BB7" w:rsidP="00FD34D0"/>
    <w:p w:rsidR="00317BB7" w:rsidRDefault="00317BB7" w:rsidP="00FD34D0"/>
    <w:p w:rsidR="0068018B" w:rsidRPr="00317BB7" w:rsidRDefault="00FD34D0" w:rsidP="00317BB7">
      <w:r>
        <w:lastRenderedPageBreak/>
        <w:t>Tabel 9, kruistabel Feyenoord-fans met Opel:</w:t>
      </w:r>
    </w:p>
    <w:tbl>
      <w:tblPr>
        <w:tblW w:w="95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30"/>
        <w:gridCol w:w="1169"/>
        <w:gridCol w:w="1599"/>
        <w:gridCol w:w="1306"/>
        <w:gridCol w:w="1014"/>
        <w:gridCol w:w="1014"/>
        <w:gridCol w:w="1014"/>
        <w:gridCol w:w="1014"/>
      </w:tblGrid>
      <w:tr w:rsidR="0068018B" w:rsidRPr="0068018B">
        <w:trPr>
          <w:cantSplit/>
        </w:trPr>
        <w:tc>
          <w:tcPr>
            <w:tcW w:w="9557" w:type="dxa"/>
            <w:gridSpan w:val="8"/>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b/>
                <w:bCs/>
                <w:color w:val="000000"/>
                <w:sz w:val="18"/>
                <w:szCs w:val="18"/>
              </w:rPr>
              <w:t>Feyenoordfan * 2, Crosstabulation</w:t>
            </w:r>
          </w:p>
        </w:tc>
      </w:tr>
      <w:tr w:rsidR="0068018B" w:rsidRPr="0068018B">
        <w:trPr>
          <w:cantSplit/>
        </w:trPr>
        <w:tc>
          <w:tcPr>
            <w:tcW w:w="4195" w:type="dxa"/>
            <w:gridSpan w:val="3"/>
            <w:vMerge w:val="restart"/>
            <w:tcBorders>
              <w:top w:val="single" w:sz="16" w:space="0" w:color="000000"/>
              <w:left w:val="single" w:sz="16" w:space="0" w:color="000000"/>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p>
        </w:tc>
        <w:tc>
          <w:tcPr>
            <w:tcW w:w="4348" w:type="dxa"/>
            <w:gridSpan w:val="4"/>
            <w:tcBorders>
              <w:top w:val="single" w:sz="16" w:space="0" w:color="000000"/>
              <w:lef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2,</w:t>
            </w:r>
          </w:p>
        </w:tc>
        <w:tc>
          <w:tcPr>
            <w:tcW w:w="1014" w:type="dxa"/>
            <w:vMerge w:val="restart"/>
            <w:tcBorders>
              <w:top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Total</w:t>
            </w:r>
          </w:p>
        </w:tc>
      </w:tr>
      <w:tr w:rsidR="0068018B" w:rsidRPr="0068018B">
        <w:trPr>
          <w:cantSplit/>
        </w:trPr>
        <w:tc>
          <w:tcPr>
            <w:tcW w:w="4195" w:type="dxa"/>
            <w:gridSpan w:val="3"/>
            <w:vMerge/>
            <w:tcBorders>
              <w:top w:val="single" w:sz="16" w:space="0" w:color="000000"/>
              <w:left w:val="single" w:sz="16" w:space="0" w:color="000000"/>
              <w:bottom w:val="nil"/>
              <w:right w:val="nil"/>
            </w:tcBorders>
            <w:shd w:val="clear" w:color="auto" w:fill="FFFFFF"/>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306" w:type="dxa"/>
            <w:tcBorders>
              <w:left w:val="single" w:sz="16" w:space="0" w:color="000000"/>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Volkswagen</w:t>
            </w:r>
          </w:p>
        </w:tc>
        <w:tc>
          <w:tcPr>
            <w:tcW w:w="1014"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Seat</w:t>
            </w:r>
          </w:p>
        </w:tc>
        <w:tc>
          <w:tcPr>
            <w:tcW w:w="1014"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Opel</w:t>
            </w:r>
          </w:p>
        </w:tc>
        <w:tc>
          <w:tcPr>
            <w:tcW w:w="1014" w:type="dxa"/>
            <w:tcBorders>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Peugeot</w:t>
            </w:r>
          </w:p>
        </w:tc>
        <w:tc>
          <w:tcPr>
            <w:tcW w:w="1014" w:type="dxa"/>
            <w:vMerge/>
            <w:tcBorders>
              <w:top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r>
      <w:tr w:rsidR="0068018B" w:rsidRPr="0068018B">
        <w:trPr>
          <w:cantSplit/>
        </w:trPr>
        <w:tc>
          <w:tcPr>
            <w:tcW w:w="1429" w:type="dxa"/>
            <w:vMerge w:val="restart"/>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Feyenoordfan</w:t>
            </w:r>
          </w:p>
        </w:tc>
        <w:tc>
          <w:tcPr>
            <w:tcW w:w="1168" w:type="dxa"/>
            <w:vMerge w:val="restart"/>
            <w:tcBorders>
              <w:top w:val="single" w:sz="16" w:space="0" w:color="000000"/>
              <w:left w:val="nil"/>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else</w:t>
            </w:r>
          </w:p>
        </w:tc>
        <w:tc>
          <w:tcPr>
            <w:tcW w:w="1598" w:type="dxa"/>
            <w:tcBorders>
              <w:top w:val="single" w:sz="16" w:space="0" w:color="000000"/>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1306" w:type="dxa"/>
            <w:tcBorders>
              <w:top w:val="single" w:sz="16" w:space="0" w:color="000000"/>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274</w:t>
            </w:r>
          </w:p>
        </w:tc>
        <w:tc>
          <w:tcPr>
            <w:tcW w:w="1014"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33</w:t>
            </w:r>
          </w:p>
        </w:tc>
        <w:tc>
          <w:tcPr>
            <w:tcW w:w="1014"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51</w:t>
            </w:r>
          </w:p>
        </w:tc>
        <w:tc>
          <w:tcPr>
            <w:tcW w:w="1014"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43</w:t>
            </w:r>
          </w:p>
        </w:tc>
        <w:tc>
          <w:tcPr>
            <w:tcW w:w="1014" w:type="dxa"/>
            <w:tcBorders>
              <w:top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401</w:t>
            </w:r>
          </w:p>
        </w:tc>
      </w:tr>
      <w:tr w:rsidR="0068018B" w:rsidRPr="0068018B">
        <w:trPr>
          <w:cantSplit/>
        </w:trPr>
        <w:tc>
          <w:tcPr>
            <w:tcW w:w="1429"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168" w:type="dxa"/>
            <w:vMerge/>
            <w:tcBorders>
              <w:top w:val="single" w:sz="16" w:space="0" w:color="000000"/>
              <w:left w:val="nil"/>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98"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1306"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268,5</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31,9</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55,4</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45,3</w:t>
            </w:r>
          </w:p>
        </w:tc>
        <w:tc>
          <w:tcPr>
            <w:tcW w:w="1014"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401,0</w:t>
            </w:r>
          </w:p>
        </w:tc>
      </w:tr>
      <w:tr w:rsidR="0068018B" w:rsidRPr="0068018B">
        <w:trPr>
          <w:cantSplit/>
        </w:trPr>
        <w:tc>
          <w:tcPr>
            <w:tcW w:w="1429"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168" w:type="dxa"/>
            <w:vMerge w:val="restart"/>
            <w:tcBorders>
              <w:top w:val="nil"/>
              <w:left w:val="nil"/>
              <w:bottom w:val="nil"/>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Feyenoord</w:t>
            </w:r>
          </w:p>
        </w:tc>
        <w:tc>
          <w:tcPr>
            <w:tcW w:w="1598"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1306"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46</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15</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11</w:t>
            </w:r>
          </w:p>
        </w:tc>
        <w:tc>
          <w:tcPr>
            <w:tcW w:w="1014"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77</w:t>
            </w:r>
          </w:p>
        </w:tc>
      </w:tr>
      <w:tr w:rsidR="0068018B" w:rsidRPr="0068018B">
        <w:trPr>
          <w:cantSplit/>
        </w:trPr>
        <w:tc>
          <w:tcPr>
            <w:tcW w:w="1429" w:type="dxa"/>
            <w:vMerge/>
            <w:tcBorders>
              <w:top w:val="single" w:sz="16" w:space="0" w:color="000000"/>
              <w:left w:val="single" w:sz="16" w:space="0" w:color="000000"/>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168" w:type="dxa"/>
            <w:vMerge/>
            <w:tcBorders>
              <w:top w:val="nil"/>
              <w:left w:val="nil"/>
              <w:bottom w:val="nil"/>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98"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1306"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51,5</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6,1</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10,6</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8,7</w:t>
            </w:r>
          </w:p>
        </w:tc>
        <w:tc>
          <w:tcPr>
            <w:tcW w:w="1014"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77,0</w:t>
            </w:r>
          </w:p>
        </w:tc>
      </w:tr>
      <w:tr w:rsidR="0068018B" w:rsidRPr="0068018B">
        <w:trPr>
          <w:cantSplit/>
        </w:trPr>
        <w:tc>
          <w:tcPr>
            <w:tcW w:w="2597" w:type="dxa"/>
            <w:gridSpan w:val="2"/>
            <w:vMerge w:val="restart"/>
            <w:tcBorders>
              <w:top w:val="nil"/>
              <w:left w:val="single" w:sz="16" w:space="0" w:color="000000"/>
              <w:bottom w:val="single" w:sz="16" w:space="0" w:color="000000"/>
              <w:right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Total</w:t>
            </w:r>
          </w:p>
        </w:tc>
        <w:tc>
          <w:tcPr>
            <w:tcW w:w="1598" w:type="dxa"/>
            <w:tcBorders>
              <w:top w:val="nil"/>
              <w:left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Count</w:t>
            </w:r>
          </w:p>
        </w:tc>
        <w:tc>
          <w:tcPr>
            <w:tcW w:w="1306"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320</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38</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66</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54</w:t>
            </w:r>
          </w:p>
        </w:tc>
        <w:tc>
          <w:tcPr>
            <w:tcW w:w="1014"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478</w:t>
            </w:r>
          </w:p>
        </w:tc>
      </w:tr>
      <w:tr w:rsidR="0068018B" w:rsidRPr="0068018B">
        <w:trPr>
          <w:cantSplit/>
        </w:trPr>
        <w:tc>
          <w:tcPr>
            <w:tcW w:w="2597" w:type="dxa"/>
            <w:gridSpan w:val="2"/>
            <w:vMerge/>
            <w:tcBorders>
              <w:top w:val="nil"/>
              <w:left w:val="single" w:sz="16" w:space="0" w:color="000000"/>
              <w:bottom w:val="single" w:sz="16" w:space="0" w:color="000000"/>
              <w:right w:val="nil"/>
            </w:tcBorders>
            <w:shd w:val="clear" w:color="auto" w:fill="FFFFFF"/>
            <w:vAlign w:val="center"/>
          </w:tcPr>
          <w:p w:rsidR="0068018B" w:rsidRPr="0068018B" w:rsidRDefault="0068018B" w:rsidP="0068018B">
            <w:pPr>
              <w:autoSpaceDE w:val="0"/>
              <w:autoSpaceDN w:val="0"/>
              <w:adjustRightInd w:val="0"/>
              <w:spacing w:after="0" w:line="240" w:lineRule="auto"/>
              <w:rPr>
                <w:rFonts w:ascii="Arial" w:hAnsi="Arial" w:cs="Arial"/>
                <w:color w:val="000000"/>
                <w:sz w:val="18"/>
                <w:szCs w:val="18"/>
              </w:rPr>
            </w:pPr>
          </w:p>
        </w:tc>
        <w:tc>
          <w:tcPr>
            <w:tcW w:w="1598" w:type="dxa"/>
            <w:tcBorders>
              <w:top w:val="nil"/>
              <w:left w:val="nil"/>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Expected Count</w:t>
            </w:r>
          </w:p>
        </w:tc>
        <w:tc>
          <w:tcPr>
            <w:tcW w:w="1306" w:type="dxa"/>
            <w:tcBorders>
              <w:top w:val="nil"/>
              <w:left w:val="single" w:sz="16" w:space="0" w:color="000000"/>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320,0</w:t>
            </w:r>
          </w:p>
        </w:tc>
        <w:tc>
          <w:tcPr>
            <w:tcW w:w="1014"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38,0</w:t>
            </w:r>
          </w:p>
        </w:tc>
        <w:tc>
          <w:tcPr>
            <w:tcW w:w="1014"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66,0</w:t>
            </w:r>
          </w:p>
        </w:tc>
        <w:tc>
          <w:tcPr>
            <w:tcW w:w="1014" w:type="dxa"/>
            <w:tcBorders>
              <w:top w:val="nil"/>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54,0</w:t>
            </w:r>
          </w:p>
        </w:tc>
        <w:tc>
          <w:tcPr>
            <w:tcW w:w="1014" w:type="dxa"/>
            <w:tcBorders>
              <w:top w:val="nil"/>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478,0</w:t>
            </w:r>
          </w:p>
        </w:tc>
      </w:tr>
    </w:tbl>
    <w:p w:rsidR="0068018B" w:rsidRPr="0068018B" w:rsidRDefault="0068018B" w:rsidP="0068018B">
      <w:pPr>
        <w:autoSpaceDE w:val="0"/>
        <w:autoSpaceDN w:val="0"/>
        <w:adjustRightInd w:val="0"/>
        <w:spacing w:after="0" w:line="400" w:lineRule="atLeast"/>
        <w:rPr>
          <w:rFonts w:ascii="Times New Roman" w:hAnsi="Times New Roman" w:cs="Times New Roman"/>
          <w:sz w:val="24"/>
          <w:szCs w:val="24"/>
        </w:rPr>
      </w:pPr>
    </w:p>
    <w:p w:rsidR="0068018B" w:rsidRPr="00FD34D0" w:rsidRDefault="00FD34D0" w:rsidP="0068018B">
      <w:pPr>
        <w:autoSpaceDE w:val="0"/>
        <w:autoSpaceDN w:val="0"/>
        <w:adjustRightInd w:val="0"/>
        <w:spacing w:after="0" w:line="400" w:lineRule="atLeast"/>
        <w:rPr>
          <w:rFonts w:cs="Times New Roman"/>
        </w:rPr>
      </w:pPr>
      <w:r>
        <w:rPr>
          <w:rFonts w:cs="Times New Roman"/>
        </w:rPr>
        <w:t>Tabel 10, Chi-Square test Feyenoord-fans met Opel:</w:t>
      </w:r>
    </w:p>
    <w:tbl>
      <w:tblPr>
        <w:tblW w:w="59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1014"/>
        <w:gridCol w:w="1014"/>
        <w:gridCol w:w="1475"/>
      </w:tblGrid>
      <w:tr w:rsidR="0068018B" w:rsidRPr="0068018B">
        <w:trPr>
          <w:cantSplit/>
        </w:trPr>
        <w:tc>
          <w:tcPr>
            <w:tcW w:w="5961" w:type="dxa"/>
            <w:gridSpan w:val="4"/>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b/>
                <w:bCs/>
                <w:color w:val="000000"/>
                <w:sz w:val="18"/>
                <w:szCs w:val="18"/>
              </w:rPr>
              <w:t>Chi-Square Tests</w:t>
            </w:r>
          </w:p>
        </w:tc>
      </w:tr>
      <w:tr w:rsidR="0068018B" w:rsidRPr="0068018B">
        <w:trPr>
          <w:cantSplit/>
        </w:trPr>
        <w:tc>
          <w:tcPr>
            <w:tcW w:w="2458" w:type="dxa"/>
            <w:tcBorders>
              <w:top w:val="single" w:sz="16" w:space="0" w:color="000000"/>
              <w:left w:val="single" w:sz="16" w:space="0" w:color="000000"/>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p>
        </w:tc>
        <w:tc>
          <w:tcPr>
            <w:tcW w:w="1014" w:type="dxa"/>
            <w:tcBorders>
              <w:top w:val="single" w:sz="16" w:space="0" w:color="000000"/>
              <w:left w:val="single" w:sz="16" w:space="0" w:color="000000"/>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Value</w:t>
            </w:r>
          </w:p>
        </w:tc>
        <w:tc>
          <w:tcPr>
            <w:tcW w:w="1014" w:type="dxa"/>
            <w:tcBorders>
              <w:top w:val="single" w:sz="16" w:space="0" w:color="000000"/>
              <w:bottom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df</w:t>
            </w:r>
          </w:p>
        </w:tc>
        <w:tc>
          <w:tcPr>
            <w:tcW w:w="1475" w:type="dxa"/>
            <w:tcBorders>
              <w:top w:val="single" w:sz="16" w:space="0" w:color="000000"/>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320" w:lineRule="atLeast"/>
              <w:ind w:left="60" w:right="60"/>
              <w:jc w:val="center"/>
              <w:rPr>
                <w:rFonts w:ascii="Arial" w:hAnsi="Arial" w:cs="Arial"/>
                <w:color w:val="000000"/>
                <w:sz w:val="18"/>
                <w:szCs w:val="18"/>
              </w:rPr>
            </w:pPr>
            <w:r w:rsidRPr="0068018B">
              <w:rPr>
                <w:rFonts w:ascii="Arial" w:hAnsi="Arial" w:cs="Arial"/>
                <w:color w:val="000000"/>
                <w:sz w:val="18"/>
                <w:szCs w:val="18"/>
              </w:rPr>
              <w:t>Asymp. Sig. (2-sided)</w:t>
            </w:r>
          </w:p>
        </w:tc>
      </w:tr>
      <w:tr w:rsidR="0068018B" w:rsidRPr="0068018B">
        <w:trPr>
          <w:cantSplit/>
        </w:trPr>
        <w:tc>
          <w:tcPr>
            <w:tcW w:w="2458" w:type="dxa"/>
            <w:tcBorders>
              <w:top w:val="single" w:sz="16" w:space="0" w:color="000000"/>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Pearson Chi-Square</w:t>
            </w:r>
          </w:p>
        </w:tc>
        <w:tc>
          <w:tcPr>
            <w:tcW w:w="1014" w:type="dxa"/>
            <w:tcBorders>
              <w:top w:val="single" w:sz="16" w:space="0" w:color="000000"/>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3,822</w:t>
            </w:r>
            <w:r w:rsidRPr="0068018B">
              <w:rPr>
                <w:rFonts w:ascii="Arial" w:hAnsi="Arial" w:cs="Arial"/>
                <w:color w:val="000000"/>
                <w:sz w:val="18"/>
                <w:szCs w:val="18"/>
                <w:vertAlign w:val="superscript"/>
              </w:rPr>
              <w:t>a</w:t>
            </w:r>
          </w:p>
        </w:tc>
        <w:tc>
          <w:tcPr>
            <w:tcW w:w="1014" w:type="dxa"/>
            <w:tcBorders>
              <w:top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w:t>
            </w:r>
          </w:p>
        </w:tc>
        <w:tc>
          <w:tcPr>
            <w:tcW w:w="1475" w:type="dxa"/>
            <w:tcBorders>
              <w:top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,281</w:t>
            </w:r>
          </w:p>
        </w:tc>
      </w:tr>
      <w:tr w:rsidR="0068018B" w:rsidRPr="0068018B">
        <w:trPr>
          <w:cantSplit/>
        </w:trPr>
        <w:tc>
          <w:tcPr>
            <w:tcW w:w="2458" w:type="dxa"/>
            <w:tcBorders>
              <w:top w:val="nil"/>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Likelihood Ratio</w:t>
            </w:r>
          </w:p>
        </w:tc>
        <w:tc>
          <w:tcPr>
            <w:tcW w:w="1014"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3,616</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w:t>
            </w:r>
          </w:p>
        </w:tc>
        <w:tc>
          <w:tcPr>
            <w:tcW w:w="1475"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,306</w:t>
            </w:r>
          </w:p>
        </w:tc>
      </w:tr>
      <w:tr w:rsidR="0068018B" w:rsidRPr="0068018B">
        <w:trPr>
          <w:cantSplit/>
        </w:trPr>
        <w:tc>
          <w:tcPr>
            <w:tcW w:w="2458" w:type="dxa"/>
            <w:tcBorders>
              <w:top w:val="nil"/>
              <w:left w:val="single" w:sz="16" w:space="0" w:color="000000"/>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Linear-by-Linear Association</w:t>
            </w:r>
          </w:p>
        </w:tc>
        <w:tc>
          <w:tcPr>
            <w:tcW w:w="1014" w:type="dxa"/>
            <w:tcBorders>
              <w:top w:val="nil"/>
              <w:left w:val="single" w:sz="16" w:space="0" w:color="000000"/>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2,793</w:t>
            </w:r>
          </w:p>
        </w:tc>
        <w:tc>
          <w:tcPr>
            <w:tcW w:w="1014" w:type="dxa"/>
            <w:tcBorders>
              <w:top w:val="nil"/>
              <w:bottom w:val="nil"/>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1</w:t>
            </w:r>
          </w:p>
        </w:tc>
        <w:tc>
          <w:tcPr>
            <w:tcW w:w="1475" w:type="dxa"/>
            <w:tcBorders>
              <w:top w:val="nil"/>
              <w:bottom w:val="nil"/>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,095</w:t>
            </w:r>
          </w:p>
        </w:tc>
      </w:tr>
      <w:tr w:rsidR="0068018B" w:rsidRPr="0068018B">
        <w:trPr>
          <w:cantSplit/>
        </w:trPr>
        <w:tc>
          <w:tcPr>
            <w:tcW w:w="2458" w:type="dxa"/>
            <w:tcBorders>
              <w:top w:val="nil"/>
              <w:left w:val="single" w:sz="16" w:space="0" w:color="000000"/>
              <w:bottom w:val="single" w:sz="16" w:space="0" w:color="000000"/>
              <w:right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N of Valid Cases</w:t>
            </w:r>
          </w:p>
        </w:tc>
        <w:tc>
          <w:tcPr>
            <w:tcW w:w="1014" w:type="dxa"/>
            <w:tcBorders>
              <w:top w:val="nil"/>
              <w:left w:val="single" w:sz="16" w:space="0" w:color="000000"/>
              <w:bottom w:val="single" w:sz="16" w:space="0" w:color="000000"/>
            </w:tcBorders>
            <w:shd w:val="clear" w:color="auto" w:fill="FFFFFF"/>
            <w:vAlign w:val="center"/>
          </w:tcPr>
          <w:p w:rsidR="0068018B" w:rsidRPr="0068018B" w:rsidRDefault="0068018B" w:rsidP="0068018B">
            <w:pPr>
              <w:autoSpaceDE w:val="0"/>
              <w:autoSpaceDN w:val="0"/>
              <w:adjustRightInd w:val="0"/>
              <w:spacing w:after="0" w:line="320" w:lineRule="atLeast"/>
              <w:ind w:left="60" w:right="60"/>
              <w:jc w:val="right"/>
              <w:rPr>
                <w:rFonts w:ascii="Arial" w:hAnsi="Arial" w:cs="Arial"/>
                <w:color w:val="000000"/>
                <w:sz w:val="18"/>
                <w:szCs w:val="18"/>
              </w:rPr>
            </w:pPr>
            <w:r w:rsidRPr="0068018B">
              <w:rPr>
                <w:rFonts w:ascii="Arial" w:hAnsi="Arial" w:cs="Arial"/>
                <w:color w:val="000000"/>
                <w:sz w:val="18"/>
                <w:szCs w:val="18"/>
              </w:rPr>
              <w:t>478</w:t>
            </w:r>
          </w:p>
        </w:tc>
        <w:tc>
          <w:tcPr>
            <w:tcW w:w="1014" w:type="dxa"/>
            <w:tcBorders>
              <w:top w:val="nil"/>
              <w:bottom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Times New Roman" w:hAnsi="Times New Roman" w:cs="Times New Roman"/>
                <w:sz w:val="24"/>
                <w:szCs w:val="24"/>
              </w:rPr>
            </w:pPr>
          </w:p>
        </w:tc>
        <w:tc>
          <w:tcPr>
            <w:tcW w:w="1475" w:type="dxa"/>
            <w:tcBorders>
              <w:top w:val="nil"/>
              <w:bottom w:val="single" w:sz="16" w:space="0" w:color="000000"/>
              <w:right w:val="single" w:sz="16" w:space="0" w:color="000000"/>
            </w:tcBorders>
            <w:shd w:val="clear" w:color="auto" w:fill="FFFFFF"/>
          </w:tcPr>
          <w:p w:rsidR="0068018B" w:rsidRPr="0068018B" w:rsidRDefault="0068018B" w:rsidP="0068018B">
            <w:pPr>
              <w:autoSpaceDE w:val="0"/>
              <w:autoSpaceDN w:val="0"/>
              <w:adjustRightInd w:val="0"/>
              <w:spacing w:after="0" w:line="240" w:lineRule="auto"/>
              <w:rPr>
                <w:rFonts w:ascii="Times New Roman" w:hAnsi="Times New Roman" w:cs="Times New Roman"/>
                <w:sz w:val="24"/>
                <w:szCs w:val="24"/>
              </w:rPr>
            </w:pPr>
          </w:p>
        </w:tc>
      </w:tr>
      <w:tr w:rsidR="0068018B" w:rsidRPr="0068018B">
        <w:trPr>
          <w:cantSplit/>
        </w:trPr>
        <w:tc>
          <w:tcPr>
            <w:tcW w:w="5961" w:type="dxa"/>
            <w:gridSpan w:val="4"/>
            <w:tcBorders>
              <w:top w:val="nil"/>
              <w:left w:val="nil"/>
              <w:bottom w:val="nil"/>
              <w:right w:val="nil"/>
            </w:tcBorders>
            <w:shd w:val="clear" w:color="auto" w:fill="FFFFFF"/>
          </w:tcPr>
          <w:p w:rsidR="0068018B" w:rsidRPr="0068018B" w:rsidRDefault="0068018B" w:rsidP="0068018B">
            <w:pPr>
              <w:autoSpaceDE w:val="0"/>
              <w:autoSpaceDN w:val="0"/>
              <w:adjustRightInd w:val="0"/>
              <w:spacing w:after="0" w:line="320" w:lineRule="atLeast"/>
              <w:ind w:left="60" w:right="60"/>
              <w:rPr>
                <w:rFonts w:ascii="Arial" w:hAnsi="Arial" w:cs="Arial"/>
                <w:color w:val="000000"/>
                <w:sz w:val="18"/>
                <w:szCs w:val="18"/>
              </w:rPr>
            </w:pPr>
            <w:r w:rsidRPr="0068018B">
              <w:rPr>
                <w:rFonts w:ascii="Arial" w:hAnsi="Arial" w:cs="Arial"/>
                <w:color w:val="000000"/>
                <w:sz w:val="18"/>
                <w:szCs w:val="18"/>
              </w:rPr>
              <w:t>a. 0 cells (0,0%) have expected count less than 5. The minimum expected count is 6,12.</w:t>
            </w:r>
          </w:p>
        </w:tc>
      </w:tr>
    </w:tbl>
    <w:p w:rsidR="0068018B" w:rsidRPr="0068018B" w:rsidRDefault="0068018B" w:rsidP="0068018B">
      <w:pPr>
        <w:autoSpaceDE w:val="0"/>
        <w:autoSpaceDN w:val="0"/>
        <w:adjustRightInd w:val="0"/>
        <w:spacing w:after="0" w:line="400" w:lineRule="atLeast"/>
        <w:rPr>
          <w:rFonts w:ascii="Times New Roman" w:hAnsi="Times New Roman" w:cs="Times New Roman"/>
          <w:sz w:val="24"/>
          <w:szCs w:val="24"/>
        </w:rPr>
      </w:pPr>
    </w:p>
    <w:p w:rsidR="0068018B" w:rsidRDefault="0068018B" w:rsidP="0068018B">
      <w:pPr>
        <w:pStyle w:val="NoSpacing"/>
      </w:pPr>
    </w:p>
    <w:p w:rsidR="001D2A59" w:rsidRPr="001D2A59" w:rsidRDefault="001D2A59" w:rsidP="001D2A59">
      <w:r>
        <w:t>Tabel 11, kruistabel FC Utrecht-fans met Simpel.nl:</w:t>
      </w: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993"/>
        <w:gridCol w:w="850"/>
        <w:gridCol w:w="1559"/>
        <w:gridCol w:w="567"/>
        <w:gridCol w:w="1134"/>
        <w:gridCol w:w="1560"/>
        <w:gridCol w:w="1134"/>
        <w:gridCol w:w="850"/>
        <w:gridCol w:w="1134"/>
      </w:tblGrid>
      <w:tr w:rsidR="00393BAE" w:rsidRPr="00393BAE" w:rsidTr="00317BB7">
        <w:trPr>
          <w:cantSplit/>
        </w:trPr>
        <w:tc>
          <w:tcPr>
            <w:tcW w:w="9781" w:type="dxa"/>
            <w:gridSpan w:val="9"/>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Utrechtfan * 3, Crosstabulation</w:t>
            </w:r>
          </w:p>
        </w:tc>
      </w:tr>
      <w:tr w:rsidR="00393BAE" w:rsidRPr="00393BAE" w:rsidTr="00317BB7">
        <w:trPr>
          <w:cantSplit/>
        </w:trPr>
        <w:tc>
          <w:tcPr>
            <w:tcW w:w="3402" w:type="dxa"/>
            <w:gridSpan w:val="3"/>
            <w:vMerge w:val="restart"/>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5245" w:type="dxa"/>
            <w:gridSpan w:val="5"/>
            <w:tcBorders>
              <w:top w:val="single" w:sz="16" w:space="0" w:color="000000"/>
              <w:lef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3,</w:t>
            </w:r>
          </w:p>
        </w:tc>
        <w:tc>
          <w:tcPr>
            <w:tcW w:w="1134" w:type="dxa"/>
            <w:vMerge w:val="restart"/>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Total</w:t>
            </w:r>
          </w:p>
        </w:tc>
      </w:tr>
      <w:tr w:rsidR="00393BAE" w:rsidRPr="00393BAE" w:rsidTr="00317BB7">
        <w:trPr>
          <w:cantSplit/>
        </w:trPr>
        <w:tc>
          <w:tcPr>
            <w:tcW w:w="3402" w:type="dxa"/>
            <w:gridSpan w:val="3"/>
            <w:vMerge/>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567" w:type="dxa"/>
            <w:tcBorders>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0</w:t>
            </w:r>
          </w:p>
        </w:tc>
        <w:tc>
          <w:tcPr>
            <w:tcW w:w="1134"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Ben</w:t>
            </w:r>
          </w:p>
        </w:tc>
        <w:tc>
          <w:tcPr>
            <w:tcW w:w="156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Hollandsnieuwe</w:t>
            </w:r>
          </w:p>
        </w:tc>
        <w:tc>
          <w:tcPr>
            <w:tcW w:w="1134"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Simpel.nl</w:t>
            </w:r>
          </w:p>
        </w:tc>
        <w:tc>
          <w:tcPr>
            <w:tcW w:w="850"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Simyo</w:t>
            </w:r>
          </w:p>
        </w:tc>
        <w:tc>
          <w:tcPr>
            <w:tcW w:w="1134" w:type="dxa"/>
            <w:vMerge/>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r>
      <w:tr w:rsidR="00393BAE" w:rsidRPr="00393BAE" w:rsidTr="00317BB7">
        <w:trPr>
          <w:cantSplit/>
        </w:trPr>
        <w:tc>
          <w:tcPr>
            <w:tcW w:w="993" w:type="dxa"/>
            <w:vMerge w:val="restart"/>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Utrechtfan</w:t>
            </w:r>
          </w:p>
        </w:tc>
        <w:tc>
          <w:tcPr>
            <w:tcW w:w="850" w:type="dxa"/>
            <w:vMerge w:val="restart"/>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else</w:t>
            </w:r>
          </w:p>
        </w:tc>
        <w:tc>
          <w:tcPr>
            <w:tcW w:w="1559" w:type="dxa"/>
            <w:tcBorders>
              <w:top w:val="single" w:sz="16" w:space="0" w:color="000000"/>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567"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134"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160</w:t>
            </w:r>
          </w:p>
        </w:tc>
        <w:tc>
          <w:tcPr>
            <w:tcW w:w="156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137</w:t>
            </w:r>
          </w:p>
        </w:tc>
        <w:tc>
          <w:tcPr>
            <w:tcW w:w="1134"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99</w:t>
            </w:r>
          </w:p>
        </w:tc>
        <w:tc>
          <w:tcPr>
            <w:tcW w:w="850"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58</w:t>
            </w:r>
          </w:p>
        </w:tc>
        <w:tc>
          <w:tcPr>
            <w:tcW w:w="1134"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455</w:t>
            </w:r>
          </w:p>
        </w:tc>
      </w:tr>
      <w:tr w:rsidR="00393BAE" w:rsidRPr="00393BAE" w:rsidTr="00317BB7">
        <w:trPr>
          <w:cantSplit/>
        </w:trPr>
        <w:tc>
          <w:tcPr>
            <w:tcW w:w="993"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50" w:type="dxa"/>
            <w:vMerge/>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159,7</w:t>
            </w:r>
          </w:p>
        </w:tc>
        <w:tc>
          <w:tcPr>
            <w:tcW w:w="15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134,7</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100,0</w:t>
            </w:r>
          </w:p>
        </w:tc>
        <w:tc>
          <w:tcPr>
            <w:tcW w:w="85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59,6</w:t>
            </w:r>
          </w:p>
        </w:tc>
        <w:tc>
          <w:tcPr>
            <w:tcW w:w="113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455,0</w:t>
            </w:r>
          </w:p>
        </w:tc>
      </w:tr>
      <w:tr w:rsidR="00393BAE" w:rsidRPr="00393BAE" w:rsidTr="00317BB7">
        <w:trPr>
          <w:cantSplit/>
        </w:trPr>
        <w:tc>
          <w:tcPr>
            <w:tcW w:w="993"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50" w:type="dxa"/>
            <w:vMerge w:val="restart"/>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Utrecht</w:t>
            </w:r>
          </w:p>
        </w:tc>
        <w:tc>
          <w:tcPr>
            <w:tcW w:w="1559"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w:t>
            </w:r>
          </w:p>
        </w:tc>
        <w:tc>
          <w:tcPr>
            <w:tcW w:w="15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w:t>
            </w:r>
          </w:p>
        </w:tc>
        <w:tc>
          <w:tcPr>
            <w:tcW w:w="85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13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18</w:t>
            </w:r>
          </w:p>
        </w:tc>
      </w:tr>
      <w:tr w:rsidR="00393BAE" w:rsidRPr="00393BAE" w:rsidTr="00317BB7">
        <w:trPr>
          <w:cantSplit/>
        </w:trPr>
        <w:tc>
          <w:tcPr>
            <w:tcW w:w="993"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50" w:type="dxa"/>
            <w:vMerge/>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6,3</w:t>
            </w:r>
          </w:p>
        </w:tc>
        <w:tc>
          <w:tcPr>
            <w:tcW w:w="15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5,3</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4,0</w:t>
            </w:r>
          </w:p>
        </w:tc>
        <w:tc>
          <w:tcPr>
            <w:tcW w:w="85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2,4</w:t>
            </w:r>
          </w:p>
        </w:tc>
        <w:tc>
          <w:tcPr>
            <w:tcW w:w="113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18,0</w:t>
            </w:r>
          </w:p>
        </w:tc>
      </w:tr>
      <w:tr w:rsidR="00393BAE" w:rsidRPr="00393BAE" w:rsidTr="00317BB7">
        <w:trPr>
          <w:cantSplit/>
        </w:trPr>
        <w:tc>
          <w:tcPr>
            <w:tcW w:w="1843" w:type="dxa"/>
            <w:gridSpan w:val="2"/>
            <w:vMerge w:val="restart"/>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Total</w:t>
            </w:r>
          </w:p>
        </w:tc>
        <w:tc>
          <w:tcPr>
            <w:tcW w:w="1559"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166</w:t>
            </w:r>
          </w:p>
        </w:tc>
        <w:tc>
          <w:tcPr>
            <w:tcW w:w="156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140</w:t>
            </w:r>
          </w:p>
        </w:tc>
        <w:tc>
          <w:tcPr>
            <w:tcW w:w="11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104</w:t>
            </w:r>
          </w:p>
        </w:tc>
        <w:tc>
          <w:tcPr>
            <w:tcW w:w="850"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62</w:t>
            </w:r>
          </w:p>
        </w:tc>
        <w:tc>
          <w:tcPr>
            <w:tcW w:w="113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w:t>
            </w:r>
          </w:p>
        </w:tc>
      </w:tr>
      <w:tr w:rsidR="00393BAE" w:rsidRPr="00393BAE" w:rsidTr="00317BB7">
        <w:trPr>
          <w:cantSplit/>
        </w:trPr>
        <w:tc>
          <w:tcPr>
            <w:tcW w:w="1843" w:type="dxa"/>
            <w:gridSpan w:val="2"/>
            <w:vMerge/>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567"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w:t>
            </w:r>
          </w:p>
        </w:tc>
        <w:tc>
          <w:tcPr>
            <w:tcW w:w="1134"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166,0</w:t>
            </w:r>
          </w:p>
        </w:tc>
        <w:tc>
          <w:tcPr>
            <w:tcW w:w="156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140,0</w:t>
            </w:r>
          </w:p>
        </w:tc>
        <w:tc>
          <w:tcPr>
            <w:tcW w:w="1134"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104,0</w:t>
            </w:r>
          </w:p>
        </w:tc>
        <w:tc>
          <w:tcPr>
            <w:tcW w:w="850"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62,0</w:t>
            </w:r>
          </w:p>
        </w:tc>
        <w:tc>
          <w:tcPr>
            <w:tcW w:w="1134" w:type="dxa"/>
            <w:tcBorders>
              <w:top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473,0</w:t>
            </w:r>
          </w:p>
        </w:tc>
      </w:tr>
    </w:tbl>
    <w:p w:rsidR="00393BAE" w:rsidRPr="00393BAE" w:rsidRDefault="00393BAE" w:rsidP="00393BAE">
      <w:pPr>
        <w:autoSpaceDE w:val="0"/>
        <w:autoSpaceDN w:val="0"/>
        <w:adjustRightInd w:val="0"/>
        <w:spacing w:after="0" w:line="400" w:lineRule="atLeast"/>
        <w:rPr>
          <w:rFonts w:ascii="Times New Roman" w:hAnsi="Times New Roman" w:cs="Times New Roman"/>
          <w:sz w:val="24"/>
          <w:szCs w:val="24"/>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17BB7" w:rsidRDefault="00317BB7" w:rsidP="00393BAE">
      <w:pPr>
        <w:autoSpaceDE w:val="0"/>
        <w:autoSpaceDN w:val="0"/>
        <w:adjustRightInd w:val="0"/>
        <w:spacing w:after="0" w:line="400" w:lineRule="atLeast"/>
        <w:rPr>
          <w:rFonts w:cs="Times New Roman"/>
        </w:rPr>
      </w:pPr>
    </w:p>
    <w:p w:rsidR="00393BAE" w:rsidRPr="001D2A59" w:rsidRDefault="001D2A59" w:rsidP="00393BAE">
      <w:pPr>
        <w:autoSpaceDE w:val="0"/>
        <w:autoSpaceDN w:val="0"/>
        <w:adjustRightInd w:val="0"/>
        <w:spacing w:after="0" w:line="400" w:lineRule="atLeast"/>
        <w:rPr>
          <w:rFonts w:cs="Times New Roman"/>
        </w:rPr>
      </w:pPr>
      <w:r>
        <w:rPr>
          <w:rFonts w:cs="Times New Roman"/>
        </w:rPr>
        <w:lastRenderedPageBreak/>
        <w:t>Tabel 12, Chi-Square test FC Utrecht-fans met Simpel.nl:</w:t>
      </w:r>
    </w:p>
    <w:tbl>
      <w:tblPr>
        <w:tblW w:w="60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07"/>
        <w:gridCol w:w="1034"/>
        <w:gridCol w:w="1034"/>
        <w:gridCol w:w="1504"/>
      </w:tblGrid>
      <w:tr w:rsidR="00393BAE" w:rsidRPr="00393BAE">
        <w:trPr>
          <w:cantSplit/>
        </w:trPr>
        <w:tc>
          <w:tcPr>
            <w:tcW w:w="6078"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Chi-Square Tests</w:t>
            </w:r>
          </w:p>
        </w:tc>
      </w:tr>
      <w:tr w:rsidR="00393BAE" w:rsidRPr="00393BAE">
        <w:trPr>
          <w:cantSplit/>
        </w:trPr>
        <w:tc>
          <w:tcPr>
            <w:tcW w:w="2506" w:type="dxa"/>
            <w:tcBorders>
              <w:top w:val="single" w:sz="16" w:space="0" w:color="000000"/>
              <w:left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1034" w:type="dxa"/>
            <w:tcBorders>
              <w:top w:val="single" w:sz="16" w:space="0" w:color="000000"/>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Value</w:t>
            </w:r>
          </w:p>
        </w:tc>
        <w:tc>
          <w:tcPr>
            <w:tcW w:w="1034" w:type="dxa"/>
            <w:tcBorders>
              <w:top w:val="single" w:sz="16" w:space="0" w:color="000000"/>
              <w:bottom w:val="single" w:sz="16" w:space="0" w:color="000000"/>
            </w:tcBorders>
            <w:shd w:val="clear" w:color="auto" w:fill="FFFFFF"/>
          </w:tcPr>
          <w:p w:rsidR="00393BAE" w:rsidRPr="00393BAE" w:rsidRDefault="005C2DC8"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D</w:t>
            </w:r>
            <w:r w:rsidR="00393BAE" w:rsidRPr="00393BAE">
              <w:rPr>
                <w:rFonts w:ascii="Arial" w:hAnsi="Arial" w:cs="Arial"/>
                <w:color w:val="000000"/>
                <w:sz w:val="18"/>
                <w:szCs w:val="18"/>
              </w:rPr>
              <w:t>f</w:t>
            </w:r>
          </w:p>
        </w:tc>
        <w:tc>
          <w:tcPr>
            <w:tcW w:w="1504" w:type="dxa"/>
            <w:tcBorders>
              <w:top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Asymp. Sig. (2-sided)</w:t>
            </w:r>
          </w:p>
        </w:tc>
      </w:tr>
      <w:tr w:rsidR="00393BAE" w:rsidRPr="00393BAE">
        <w:trPr>
          <w:cantSplit/>
        </w:trPr>
        <w:tc>
          <w:tcPr>
            <w:tcW w:w="2506" w:type="dxa"/>
            <w:tcBorders>
              <w:top w:val="single" w:sz="16" w:space="0" w:color="000000"/>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Pearson Chi-Square</w:t>
            </w:r>
          </w:p>
        </w:tc>
        <w:tc>
          <w:tcPr>
            <w:tcW w:w="1034"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2,585</w:t>
            </w:r>
            <w:r w:rsidRPr="00393BAE">
              <w:rPr>
                <w:rFonts w:ascii="Arial" w:hAnsi="Arial" w:cs="Arial"/>
                <w:color w:val="000000"/>
                <w:sz w:val="18"/>
                <w:szCs w:val="18"/>
                <w:vertAlign w:val="superscript"/>
              </w:rPr>
              <w:t>a</w:t>
            </w:r>
          </w:p>
        </w:tc>
        <w:tc>
          <w:tcPr>
            <w:tcW w:w="1034"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504"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,630</w:t>
            </w:r>
          </w:p>
        </w:tc>
      </w:tr>
      <w:tr w:rsidR="00393BAE" w:rsidRPr="00393BAE">
        <w:trPr>
          <w:cantSplit/>
        </w:trPr>
        <w:tc>
          <w:tcPr>
            <w:tcW w:w="2506"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Likelihood Ratio</w:t>
            </w:r>
          </w:p>
        </w:tc>
        <w:tc>
          <w:tcPr>
            <w:tcW w:w="103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2,595</w:t>
            </w:r>
          </w:p>
        </w:tc>
        <w:tc>
          <w:tcPr>
            <w:tcW w:w="10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5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,628</w:t>
            </w:r>
          </w:p>
        </w:tc>
      </w:tr>
      <w:tr w:rsidR="00393BAE" w:rsidRPr="00393BAE">
        <w:trPr>
          <w:cantSplit/>
        </w:trPr>
        <w:tc>
          <w:tcPr>
            <w:tcW w:w="2506"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Linear-by-Linear Association</w:t>
            </w:r>
          </w:p>
        </w:tc>
        <w:tc>
          <w:tcPr>
            <w:tcW w:w="1034"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1,179</w:t>
            </w:r>
          </w:p>
        </w:tc>
        <w:tc>
          <w:tcPr>
            <w:tcW w:w="1034"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504"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,278</w:t>
            </w:r>
          </w:p>
        </w:tc>
      </w:tr>
      <w:tr w:rsidR="00393BAE" w:rsidRPr="00393BAE">
        <w:trPr>
          <w:cantSplit/>
        </w:trPr>
        <w:tc>
          <w:tcPr>
            <w:tcW w:w="2506" w:type="dxa"/>
            <w:tcBorders>
              <w:top w:val="nil"/>
              <w:left w:val="single" w:sz="16" w:space="0" w:color="000000"/>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N of Valid Cases</w:t>
            </w:r>
          </w:p>
        </w:tc>
        <w:tc>
          <w:tcPr>
            <w:tcW w:w="1034"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w:t>
            </w:r>
          </w:p>
        </w:tc>
        <w:tc>
          <w:tcPr>
            <w:tcW w:w="1034" w:type="dxa"/>
            <w:tcBorders>
              <w:top w:val="nil"/>
              <w:bottom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c>
          <w:tcPr>
            <w:tcW w:w="1504" w:type="dxa"/>
            <w:tcBorders>
              <w:top w:val="nil"/>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r>
      <w:tr w:rsidR="00393BAE" w:rsidRPr="00393BAE">
        <w:trPr>
          <w:cantSplit/>
        </w:trPr>
        <w:tc>
          <w:tcPr>
            <w:tcW w:w="6078"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 4 cells (40,0%) have expected count less than 5. The minimum expected count is ,04.</w:t>
            </w:r>
          </w:p>
        </w:tc>
      </w:tr>
    </w:tbl>
    <w:p w:rsidR="00393BAE" w:rsidRDefault="00393BAE" w:rsidP="0068018B">
      <w:pPr>
        <w:pStyle w:val="NoSpacing"/>
      </w:pPr>
    </w:p>
    <w:p w:rsidR="00393BAE" w:rsidRDefault="00393BAE" w:rsidP="0068018B">
      <w:pPr>
        <w:pStyle w:val="NoSpacing"/>
      </w:pPr>
    </w:p>
    <w:p w:rsidR="001D2A59" w:rsidRDefault="001D2A59" w:rsidP="001D2A59">
      <w:r>
        <w:t>Tabel 13, kruistabel FC Utrecht-fans met HealthCity:</w:t>
      </w:r>
    </w:p>
    <w:tbl>
      <w:tblPr>
        <w:tblW w:w="92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51"/>
        <w:gridCol w:w="887"/>
        <w:gridCol w:w="1618"/>
        <w:gridCol w:w="455"/>
        <w:gridCol w:w="1276"/>
        <w:gridCol w:w="992"/>
        <w:gridCol w:w="851"/>
        <w:gridCol w:w="1275"/>
        <w:gridCol w:w="709"/>
      </w:tblGrid>
      <w:tr w:rsidR="00393BAE" w:rsidRPr="00393BAE" w:rsidTr="00996364">
        <w:trPr>
          <w:cantSplit/>
        </w:trPr>
        <w:tc>
          <w:tcPr>
            <w:tcW w:w="9214" w:type="dxa"/>
            <w:gridSpan w:val="9"/>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Utrechtfan * 3, Crosstabulation</w:t>
            </w:r>
          </w:p>
        </w:tc>
      </w:tr>
      <w:tr w:rsidR="00393BAE" w:rsidRPr="00393BAE" w:rsidTr="00996364">
        <w:trPr>
          <w:cantSplit/>
        </w:trPr>
        <w:tc>
          <w:tcPr>
            <w:tcW w:w="3656" w:type="dxa"/>
            <w:gridSpan w:val="3"/>
            <w:vMerge w:val="restart"/>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4849" w:type="dxa"/>
            <w:gridSpan w:val="5"/>
            <w:tcBorders>
              <w:top w:val="single" w:sz="16" w:space="0" w:color="000000"/>
              <w:lef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3,</w:t>
            </w:r>
          </w:p>
        </w:tc>
        <w:tc>
          <w:tcPr>
            <w:tcW w:w="709" w:type="dxa"/>
            <w:vMerge w:val="restart"/>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Total</w:t>
            </w:r>
          </w:p>
        </w:tc>
      </w:tr>
      <w:tr w:rsidR="00393BAE" w:rsidRPr="00393BAE" w:rsidTr="00996364">
        <w:trPr>
          <w:cantSplit/>
        </w:trPr>
        <w:tc>
          <w:tcPr>
            <w:tcW w:w="3656" w:type="dxa"/>
            <w:gridSpan w:val="3"/>
            <w:vMerge/>
            <w:tcBorders>
              <w:top w:val="single" w:sz="16" w:space="0" w:color="000000"/>
              <w:left w:val="single" w:sz="16" w:space="0" w:color="000000"/>
              <w:bottom w:val="nil"/>
              <w:right w:val="nil"/>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455" w:type="dxa"/>
            <w:tcBorders>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0</w:t>
            </w:r>
          </w:p>
        </w:tc>
        <w:tc>
          <w:tcPr>
            <w:tcW w:w="1276"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HealthCity</w:t>
            </w:r>
          </w:p>
        </w:tc>
        <w:tc>
          <w:tcPr>
            <w:tcW w:w="992"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BasicFit</w:t>
            </w:r>
          </w:p>
        </w:tc>
        <w:tc>
          <w:tcPr>
            <w:tcW w:w="851"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Sportcity</w:t>
            </w:r>
          </w:p>
        </w:tc>
        <w:tc>
          <w:tcPr>
            <w:tcW w:w="1275" w:type="dxa"/>
            <w:tcBorders>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FitForFree</w:t>
            </w:r>
          </w:p>
        </w:tc>
        <w:tc>
          <w:tcPr>
            <w:tcW w:w="709" w:type="dxa"/>
            <w:vMerge/>
            <w:tcBorders>
              <w:top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r>
      <w:tr w:rsidR="00393BAE" w:rsidRPr="00393BAE" w:rsidTr="00996364">
        <w:trPr>
          <w:cantSplit/>
        </w:trPr>
        <w:tc>
          <w:tcPr>
            <w:tcW w:w="1151" w:type="dxa"/>
            <w:vMerge w:val="restart"/>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Utrechtfan</w:t>
            </w:r>
          </w:p>
        </w:tc>
        <w:tc>
          <w:tcPr>
            <w:tcW w:w="887" w:type="dxa"/>
            <w:vMerge w:val="restart"/>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else</w:t>
            </w:r>
          </w:p>
        </w:tc>
        <w:tc>
          <w:tcPr>
            <w:tcW w:w="1618" w:type="dxa"/>
            <w:tcBorders>
              <w:top w:val="single" w:sz="16" w:space="0" w:color="000000"/>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455"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276"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163</w:t>
            </w:r>
          </w:p>
        </w:tc>
        <w:tc>
          <w:tcPr>
            <w:tcW w:w="992"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111</w:t>
            </w:r>
          </w:p>
        </w:tc>
        <w:tc>
          <w:tcPr>
            <w:tcW w:w="851"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110</w:t>
            </w:r>
          </w:p>
        </w:tc>
        <w:tc>
          <w:tcPr>
            <w:tcW w:w="1275"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70</w:t>
            </w:r>
          </w:p>
        </w:tc>
        <w:tc>
          <w:tcPr>
            <w:tcW w:w="709"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455</w:t>
            </w:r>
          </w:p>
        </w:tc>
      </w:tr>
      <w:tr w:rsidR="00393BAE" w:rsidRPr="00393BAE" w:rsidTr="00996364">
        <w:trPr>
          <w:cantSplit/>
        </w:trPr>
        <w:tc>
          <w:tcPr>
            <w:tcW w:w="1151"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87" w:type="dxa"/>
            <w:vMerge/>
            <w:tcBorders>
              <w:top w:val="single" w:sz="16" w:space="0" w:color="000000"/>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618"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455"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w:t>
            </w:r>
          </w:p>
        </w:tc>
        <w:tc>
          <w:tcPr>
            <w:tcW w:w="127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168,3</w:t>
            </w:r>
          </w:p>
        </w:tc>
        <w:tc>
          <w:tcPr>
            <w:tcW w:w="992"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107,7</w:t>
            </w:r>
          </w:p>
        </w:tc>
        <w:tc>
          <w:tcPr>
            <w:tcW w:w="851"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108,7</w:t>
            </w:r>
          </w:p>
        </w:tc>
        <w:tc>
          <w:tcPr>
            <w:tcW w:w="1275"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69,3</w:t>
            </w:r>
          </w:p>
        </w:tc>
        <w:tc>
          <w:tcPr>
            <w:tcW w:w="70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455,0</w:t>
            </w:r>
          </w:p>
        </w:tc>
      </w:tr>
      <w:tr w:rsidR="00393BAE" w:rsidRPr="00393BAE" w:rsidTr="00996364">
        <w:trPr>
          <w:cantSplit/>
        </w:trPr>
        <w:tc>
          <w:tcPr>
            <w:tcW w:w="1151"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87" w:type="dxa"/>
            <w:vMerge w:val="restart"/>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Utrecht</w:t>
            </w:r>
          </w:p>
        </w:tc>
        <w:tc>
          <w:tcPr>
            <w:tcW w:w="1618"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455"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w:t>
            </w:r>
          </w:p>
        </w:tc>
        <w:tc>
          <w:tcPr>
            <w:tcW w:w="127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12</w:t>
            </w:r>
          </w:p>
        </w:tc>
        <w:tc>
          <w:tcPr>
            <w:tcW w:w="992"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851"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w:t>
            </w:r>
          </w:p>
        </w:tc>
        <w:tc>
          <w:tcPr>
            <w:tcW w:w="1275"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w:t>
            </w:r>
          </w:p>
        </w:tc>
        <w:tc>
          <w:tcPr>
            <w:tcW w:w="70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18</w:t>
            </w:r>
          </w:p>
        </w:tc>
      </w:tr>
      <w:tr w:rsidR="00393BAE" w:rsidRPr="00393BAE" w:rsidTr="00996364">
        <w:trPr>
          <w:cantSplit/>
        </w:trPr>
        <w:tc>
          <w:tcPr>
            <w:tcW w:w="1151" w:type="dxa"/>
            <w:vMerge/>
            <w:tcBorders>
              <w:top w:val="single" w:sz="16" w:space="0" w:color="000000"/>
              <w:left w:val="single" w:sz="16" w:space="0" w:color="000000"/>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887" w:type="dxa"/>
            <w:vMerge/>
            <w:tcBorders>
              <w:top w:val="nil"/>
              <w:left w:val="nil"/>
              <w:bottom w:val="nil"/>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618"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455"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w:t>
            </w:r>
          </w:p>
        </w:tc>
        <w:tc>
          <w:tcPr>
            <w:tcW w:w="127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6,7</w:t>
            </w:r>
          </w:p>
        </w:tc>
        <w:tc>
          <w:tcPr>
            <w:tcW w:w="992"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4,3</w:t>
            </w:r>
          </w:p>
        </w:tc>
        <w:tc>
          <w:tcPr>
            <w:tcW w:w="851"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4,3</w:t>
            </w:r>
          </w:p>
        </w:tc>
        <w:tc>
          <w:tcPr>
            <w:tcW w:w="1275"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2,7</w:t>
            </w:r>
          </w:p>
        </w:tc>
        <w:tc>
          <w:tcPr>
            <w:tcW w:w="70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18,0</w:t>
            </w:r>
          </w:p>
        </w:tc>
      </w:tr>
      <w:tr w:rsidR="00393BAE" w:rsidRPr="00393BAE" w:rsidTr="00996364">
        <w:trPr>
          <w:cantSplit/>
        </w:trPr>
        <w:tc>
          <w:tcPr>
            <w:tcW w:w="2038" w:type="dxa"/>
            <w:gridSpan w:val="2"/>
            <w:vMerge w:val="restart"/>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Total</w:t>
            </w:r>
          </w:p>
        </w:tc>
        <w:tc>
          <w:tcPr>
            <w:tcW w:w="1618" w:type="dxa"/>
            <w:tcBorders>
              <w:top w:val="nil"/>
              <w:left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Count</w:t>
            </w:r>
          </w:p>
        </w:tc>
        <w:tc>
          <w:tcPr>
            <w:tcW w:w="455"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27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175</w:t>
            </w:r>
          </w:p>
        </w:tc>
        <w:tc>
          <w:tcPr>
            <w:tcW w:w="992"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112</w:t>
            </w:r>
          </w:p>
        </w:tc>
        <w:tc>
          <w:tcPr>
            <w:tcW w:w="851"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113</w:t>
            </w:r>
          </w:p>
        </w:tc>
        <w:tc>
          <w:tcPr>
            <w:tcW w:w="1275"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72</w:t>
            </w:r>
          </w:p>
        </w:tc>
        <w:tc>
          <w:tcPr>
            <w:tcW w:w="709"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w:t>
            </w:r>
          </w:p>
        </w:tc>
      </w:tr>
      <w:tr w:rsidR="00393BAE" w:rsidRPr="00393BAE" w:rsidTr="00996364">
        <w:trPr>
          <w:cantSplit/>
        </w:trPr>
        <w:tc>
          <w:tcPr>
            <w:tcW w:w="2038" w:type="dxa"/>
            <w:gridSpan w:val="2"/>
            <w:vMerge/>
            <w:tcBorders>
              <w:top w:val="nil"/>
              <w:left w:val="single" w:sz="16" w:space="0" w:color="000000"/>
              <w:bottom w:val="single" w:sz="16" w:space="0" w:color="000000"/>
              <w:right w:val="nil"/>
            </w:tcBorders>
            <w:shd w:val="clear" w:color="auto" w:fill="FFFFFF"/>
            <w:vAlign w:val="center"/>
          </w:tcPr>
          <w:p w:rsidR="00393BAE" w:rsidRPr="00393BAE" w:rsidRDefault="00393BAE" w:rsidP="00393BAE">
            <w:pPr>
              <w:autoSpaceDE w:val="0"/>
              <w:autoSpaceDN w:val="0"/>
              <w:adjustRightInd w:val="0"/>
              <w:spacing w:after="0" w:line="240" w:lineRule="auto"/>
              <w:rPr>
                <w:rFonts w:ascii="Arial" w:hAnsi="Arial" w:cs="Arial"/>
                <w:color w:val="000000"/>
                <w:sz w:val="18"/>
                <w:szCs w:val="18"/>
              </w:rPr>
            </w:pPr>
          </w:p>
        </w:tc>
        <w:tc>
          <w:tcPr>
            <w:tcW w:w="1618" w:type="dxa"/>
            <w:tcBorders>
              <w:top w:val="nil"/>
              <w:left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Expected Count</w:t>
            </w:r>
          </w:p>
        </w:tc>
        <w:tc>
          <w:tcPr>
            <w:tcW w:w="455"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w:t>
            </w:r>
          </w:p>
        </w:tc>
        <w:tc>
          <w:tcPr>
            <w:tcW w:w="1276"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175,0</w:t>
            </w:r>
          </w:p>
        </w:tc>
        <w:tc>
          <w:tcPr>
            <w:tcW w:w="992"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112,0</w:t>
            </w:r>
          </w:p>
        </w:tc>
        <w:tc>
          <w:tcPr>
            <w:tcW w:w="851"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113,0</w:t>
            </w:r>
          </w:p>
        </w:tc>
        <w:tc>
          <w:tcPr>
            <w:tcW w:w="1275" w:type="dxa"/>
            <w:tcBorders>
              <w:top w:val="nil"/>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72,0</w:t>
            </w:r>
          </w:p>
        </w:tc>
        <w:tc>
          <w:tcPr>
            <w:tcW w:w="709" w:type="dxa"/>
            <w:tcBorders>
              <w:top w:val="nil"/>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473,0</w:t>
            </w:r>
          </w:p>
        </w:tc>
      </w:tr>
    </w:tbl>
    <w:p w:rsidR="00393BAE" w:rsidRPr="00393BAE" w:rsidRDefault="00393BAE" w:rsidP="00393BAE">
      <w:pPr>
        <w:autoSpaceDE w:val="0"/>
        <w:autoSpaceDN w:val="0"/>
        <w:adjustRightInd w:val="0"/>
        <w:spacing w:after="0" w:line="400" w:lineRule="atLeast"/>
        <w:rPr>
          <w:rFonts w:ascii="Times New Roman" w:hAnsi="Times New Roman" w:cs="Times New Roman"/>
          <w:sz w:val="24"/>
          <w:szCs w:val="24"/>
        </w:rPr>
      </w:pPr>
    </w:p>
    <w:p w:rsidR="00393BAE" w:rsidRPr="001D2A59" w:rsidRDefault="001D2A59" w:rsidP="00393BAE">
      <w:pPr>
        <w:autoSpaceDE w:val="0"/>
        <w:autoSpaceDN w:val="0"/>
        <w:adjustRightInd w:val="0"/>
        <w:spacing w:after="0" w:line="400" w:lineRule="atLeast"/>
        <w:rPr>
          <w:rFonts w:cs="Times New Roman"/>
        </w:rPr>
      </w:pPr>
      <w:r>
        <w:rPr>
          <w:rFonts w:cs="Times New Roman"/>
        </w:rPr>
        <w:t>Tabel 14, Chi-Square test FC Utrecht-fans met HealthCity:</w:t>
      </w:r>
    </w:p>
    <w:tbl>
      <w:tblPr>
        <w:tblW w:w="60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8"/>
        <w:gridCol w:w="1026"/>
        <w:gridCol w:w="1026"/>
        <w:gridCol w:w="1492"/>
      </w:tblGrid>
      <w:tr w:rsidR="00393BAE" w:rsidRPr="00393BAE">
        <w:trPr>
          <w:cantSplit/>
        </w:trPr>
        <w:tc>
          <w:tcPr>
            <w:tcW w:w="6031"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b/>
                <w:bCs/>
                <w:color w:val="000000"/>
                <w:sz w:val="18"/>
                <w:szCs w:val="18"/>
              </w:rPr>
              <w:t>Chi-Square Tests</w:t>
            </w:r>
          </w:p>
        </w:tc>
      </w:tr>
      <w:tr w:rsidR="00393BAE" w:rsidRPr="00393BAE">
        <w:trPr>
          <w:cantSplit/>
        </w:trPr>
        <w:tc>
          <w:tcPr>
            <w:tcW w:w="2487" w:type="dxa"/>
            <w:tcBorders>
              <w:top w:val="single" w:sz="16" w:space="0" w:color="000000"/>
              <w:left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p>
        </w:tc>
        <w:tc>
          <w:tcPr>
            <w:tcW w:w="1026" w:type="dxa"/>
            <w:tcBorders>
              <w:top w:val="single" w:sz="16" w:space="0" w:color="000000"/>
              <w:left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Value</w:t>
            </w:r>
          </w:p>
        </w:tc>
        <w:tc>
          <w:tcPr>
            <w:tcW w:w="1026" w:type="dxa"/>
            <w:tcBorders>
              <w:top w:val="single" w:sz="16" w:space="0" w:color="000000"/>
              <w:bottom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df</w:t>
            </w:r>
          </w:p>
        </w:tc>
        <w:tc>
          <w:tcPr>
            <w:tcW w:w="1492" w:type="dxa"/>
            <w:tcBorders>
              <w:top w:val="single" w:sz="16" w:space="0" w:color="000000"/>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320" w:lineRule="atLeast"/>
              <w:ind w:left="60" w:right="60"/>
              <w:jc w:val="center"/>
              <w:rPr>
                <w:rFonts w:ascii="Arial" w:hAnsi="Arial" w:cs="Arial"/>
                <w:color w:val="000000"/>
                <w:sz w:val="18"/>
                <w:szCs w:val="18"/>
              </w:rPr>
            </w:pPr>
            <w:r w:rsidRPr="00393BAE">
              <w:rPr>
                <w:rFonts w:ascii="Arial" w:hAnsi="Arial" w:cs="Arial"/>
                <w:color w:val="000000"/>
                <w:sz w:val="18"/>
                <w:szCs w:val="18"/>
              </w:rPr>
              <w:t>Asymp. Sig. (2-sided)</w:t>
            </w:r>
          </w:p>
        </w:tc>
      </w:tr>
      <w:tr w:rsidR="00393BAE" w:rsidRPr="00393BAE">
        <w:trPr>
          <w:cantSplit/>
        </w:trPr>
        <w:tc>
          <w:tcPr>
            <w:tcW w:w="2487" w:type="dxa"/>
            <w:tcBorders>
              <w:top w:val="single" w:sz="16" w:space="0" w:color="000000"/>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Pearson Chi-Square</w:t>
            </w:r>
          </w:p>
        </w:tc>
        <w:tc>
          <w:tcPr>
            <w:tcW w:w="1026" w:type="dxa"/>
            <w:tcBorders>
              <w:top w:val="single" w:sz="16" w:space="0" w:color="000000"/>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7,703</w:t>
            </w:r>
            <w:r w:rsidRPr="00393BAE">
              <w:rPr>
                <w:rFonts w:ascii="Arial" w:hAnsi="Arial" w:cs="Arial"/>
                <w:color w:val="000000"/>
                <w:sz w:val="18"/>
                <w:szCs w:val="18"/>
                <w:vertAlign w:val="superscript"/>
              </w:rPr>
              <w:t>a</w:t>
            </w:r>
          </w:p>
        </w:tc>
        <w:tc>
          <w:tcPr>
            <w:tcW w:w="1026" w:type="dxa"/>
            <w:tcBorders>
              <w:top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492" w:type="dxa"/>
            <w:tcBorders>
              <w:top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,103</w:t>
            </w:r>
          </w:p>
        </w:tc>
      </w:tr>
      <w:tr w:rsidR="00393BAE" w:rsidRPr="00393BAE">
        <w:trPr>
          <w:cantSplit/>
        </w:trPr>
        <w:tc>
          <w:tcPr>
            <w:tcW w:w="2487"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Likelihood Ratio</w:t>
            </w:r>
          </w:p>
        </w:tc>
        <w:tc>
          <w:tcPr>
            <w:tcW w:w="1026"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8,107</w:t>
            </w:r>
          </w:p>
        </w:tc>
        <w:tc>
          <w:tcPr>
            <w:tcW w:w="102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w:t>
            </w:r>
          </w:p>
        </w:tc>
        <w:tc>
          <w:tcPr>
            <w:tcW w:w="1492"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,088</w:t>
            </w:r>
          </w:p>
        </w:tc>
      </w:tr>
      <w:tr w:rsidR="00393BAE" w:rsidRPr="00393BAE">
        <w:trPr>
          <w:cantSplit/>
        </w:trPr>
        <w:tc>
          <w:tcPr>
            <w:tcW w:w="2487" w:type="dxa"/>
            <w:tcBorders>
              <w:top w:val="nil"/>
              <w:left w:val="single" w:sz="16" w:space="0" w:color="000000"/>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Linear-by-Linear Association</w:t>
            </w:r>
          </w:p>
        </w:tc>
        <w:tc>
          <w:tcPr>
            <w:tcW w:w="1026" w:type="dxa"/>
            <w:tcBorders>
              <w:top w:val="nil"/>
              <w:left w:val="single" w:sz="16" w:space="0" w:color="000000"/>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3,114</w:t>
            </w:r>
          </w:p>
        </w:tc>
        <w:tc>
          <w:tcPr>
            <w:tcW w:w="1026" w:type="dxa"/>
            <w:tcBorders>
              <w:top w:val="nil"/>
              <w:bottom w:val="nil"/>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1</w:t>
            </w:r>
          </w:p>
        </w:tc>
        <w:tc>
          <w:tcPr>
            <w:tcW w:w="1492" w:type="dxa"/>
            <w:tcBorders>
              <w:top w:val="nil"/>
              <w:bottom w:val="nil"/>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,078</w:t>
            </w:r>
          </w:p>
        </w:tc>
      </w:tr>
      <w:tr w:rsidR="00393BAE" w:rsidRPr="00393BAE">
        <w:trPr>
          <w:cantSplit/>
        </w:trPr>
        <w:tc>
          <w:tcPr>
            <w:tcW w:w="2487" w:type="dxa"/>
            <w:tcBorders>
              <w:top w:val="nil"/>
              <w:left w:val="single" w:sz="16" w:space="0" w:color="000000"/>
              <w:bottom w:val="single" w:sz="16" w:space="0" w:color="000000"/>
              <w:right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N of Valid Cases</w:t>
            </w:r>
          </w:p>
        </w:tc>
        <w:tc>
          <w:tcPr>
            <w:tcW w:w="1026" w:type="dxa"/>
            <w:tcBorders>
              <w:top w:val="nil"/>
              <w:left w:val="single" w:sz="16" w:space="0" w:color="000000"/>
              <w:bottom w:val="single" w:sz="16" w:space="0" w:color="000000"/>
            </w:tcBorders>
            <w:shd w:val="clear" w:color="auto" w:fill="FFFFFF"/>
            <w:vAlign w:val="center"/>
          </w:tcPr>
          <w:p w:rsidR="00393BAE" w:rsidRPr="00393BAE" w:rsidRDefault="00393BAE" w:rsidP="00393BAE">
            <w:pPr>
              <w:autoSpaceDE w:val="0"/>
              <w:autoSpaceDN w:val="0"/>
              <w:adjustRightInd w:val="0"/>
              <w:spacing w:after="0" w:line="320" w:lineRule="atLeast"/>
              <w:ind w:left="60" w:right="60"/>
              <w:jc w:val="right"/>
              <w:rPr>
                <w:rFonts w:ascii="Arial" w:hAnsi="Arial" w:cs="Arial"/>
                <w:color w:val="000000"/>
                <w:sz w:val="18"/>
                <w:szCs w:val="18"/>
              </w:rPr>
            </w:pPr>
            <w:r w:rsidRPr="00393BAE">
              <w:rPr>
                <w:rFonts w:ascii="Arial" w:hAnsi="Arial" w:cs="Arial"/>
                <w:color w:val="000000"/>
                <w:sz w:val="18"/>
                <w:szCs w:val="18"/>
              </w:rPr>
              <w:t>473</w:t>
            </w:r>
          </w:p>
        </w:tc>
        <w:tc>
          <w:tcPr>
            <w:tcW w:w="1026" w:type="dxa"/>
            <w:tcBorders>
              <w:top w:val="nil"/>
              <w:bottom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c>
          <w:tcPr>
            <w:tcW w:w="1492" w:type="dxa"/>
            <w:tcBorders>
              <w:top w:val="nil"/>
              <w:bottom w:val="single" w:sz="16" w:space="0" w:color="000000"/>
              <w:right w:val="single" w:sz="16" w:space="0" w:color="000000"/>
            </w:tcBorders>
            <w:shd w:val="clear" w:color="auto" w:fill="FFFFFF"/>
          </w:tcPr>
          <w:p w:rsidR="00393BAE" w:rsidRPr="00393BAE" w:rsidRDefault="00393BAE" w:rsidP="00393BAE">
            <w:pPr>
              <w:autoSpaceDE w:val="0"/>
              <w:autoSpaceDN w:val="0"/>
              <w:adjustRightInd w:val="0"/>
              <w:spacing w:after="0" w:line="240" w:lineRule="auto"/>
              <w:rPr>
                <w:rFonts w:ascii="Times New Roman" w:hAnsi="Times New Roman" w:cs="Times New Roman"/>
                <w:sz w:val="24"/>
                <w:szCs w:val="24"/>
              </w:rPr>
            </w:pPr>
          </w:p>
        </w:tc>
      </w:tr>
      <w:tr w:rsidR="00393BAE" w:rsidRPr="00393BAE">
        <w:trPr>
          <w:cantSplit/>
        </w:trPr>
        <w:tc>
          <w:tcPr>
            <w:tcW w:w="6031" w:type="dxa"/>
            <w:gridSpan w:val="4"/>
            <w:tcBorders>
              <w:top w:val="nil"/>
              <w:left w:val="nil"/>
              <w:bottom w:val="nil"/>
              <w:right w:val="nil"/>
            </w:tcBorders>
            <w:shd w:val="clear" w:color="auto" w:fill="FFFFFF"/>
          </w:tcPr>
          <w:p w:rsidR="00393BAE" w:rsidRPr="00393BAE" w:rsidRDefault="00393BAE" w:rsidP="00393BAE">
            <w:pPr>
              <w:autoSpaceDE w:val="0"/>
              <w:autoSpaceDN w:val="0"/>
              <w:adjustRightInd w:val="0"/>
              <w:spacing w:after="0" w:line="320" w:lineRule="atLeast"/>
              <w:ind w:left="60" w:right="60"/>
              <w:rPr>
                <w:rFonts w:ascii="Arial" w:hAnsi="Arial" w:cs="Arial"/>
                <w:color w:val="000000"/>
                <w:sz w:val="18"/>
                <w:szCs w:val="18"/>
              </w:rPr>
            </w:pPr>
            <w:r w:rsidRPr="00393BAE">
              <w:rPr>
                <w:rFonts w:ascii="Arial" w:hAnsi="Arial" w:cs="Arial"/>
                <w:color w:val="000000"/>
                <w:sz w:val="18"/>
                <w:szCs w:val="18"/>
              </w:rPr>
              <w:t>a. 5 cells (50,0%) have expected count less than 5. The minimum expected count is ,04.</w:t>
            </w:r>
          </w:p>
        </w:tc>
      </w:tr>
    </w:tbl>
    <w:p w:rsidR="00393BAE" w:rsidRPr="00393BAE" w:rsidRDefault="00393BAE" w:rsidP="00393BAE">
      <w:pPr>
        <w:autoSpaceDE w:val="0"/>
        <w:autoSpaceDN w:val="0"/>
        <w:adjustRightInd w:val="0"/>
        <w:spacing w:after="0" w:line="400" w:lineRule="atLeast"/>
        <w:rPr>
          <w:rFonts w:ascii="Times New Roman" w:hAnsi="Times New Roman" w:cs="Times New Roman"/>
          <w:sz w:val="24"/>
          <w:szCs w:val="24"/>
        </w:rPr>
      </w:pPr>
    </w:p>
    <w:p w:rsidR="00393BAE" w:rsidRDefault="00393BAE" w:rsidP="0068018B">
      <w:pPr>
        <w:pStyle w:val="NoSpacing"/>
      </w:pPr>
    </w:p>
    <w:p w:rsidR="00393BAE" w:rsidRDefault="00393BAE" w:rsidP="0068018B">
      <w:pPr>
        <w:pStyle w:val="NoSpacing"/>
      </w:pPr>
    </w:p>
    <w:p w:rsidR="00393BAE" w:rsidRDefault="00393BAE" w:rsidP="0068018B">
      <w:pPr>
        <w:pStyle w:val="NoSpacing"/>
      </w:pPr>
    </w:p>
    <w:p w:rsidR="0009674F" w:rsidRDefault="0009674F" w:rsidP="0068018B">
      <w:pPr>
        <w:pStyle w:val="NoSpacing"/>
      </w:pPr>
    </w:p>
    <w:p w:rsidR="0009674F" w:rsidRDefault="0009674F" w:rsidP="0068018B">
      <w:pPr>
        <w:pStyle w:val="NoSpacing"/>
      </w:pPr>
    </w:p>
    <w:p w:rsidR="0009674F" w:rsidRDefault="0009674F" w:rsidP="0068018B">
      <w:pPr>
        <w:pStyle w:val="NoSpacing"/>
      </w:pPr>
    </w:p>
    <w:p w:rsidR="0009674F" w:rsidRDefault="0009674F" w:rsidP="0068018B">
      <w:pPr>
        <w:pStyle w:val="NoSpacing"/>
      </w:pPr>
    </w:p>
    <w:p w:rsidR="0009674F" w:rsidRDefault="0009674F" w:rsidP="0068018B">
      <w:pPr>
        <w:pStyle w:val="NoSpacing"/>
      </w:pPr>
    </w:p>
    <w:p w:rsidR="00C00B1C" w:rsidRPr="00C00B1C" w:rsidRDefault="00C00B1C" w:rsidP="00C00B1C">
      <w:r>
        <w:lastRenderedPageBreak/>
        <w:t>Tabel 15, kruistabel Ajax-fans met ASR:</w:t>
      </w:r>
    </w:p>
    <w:tbl>
      <w:tblPr>
        <w:tblW w:w="9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5"/>
        <w:gridCol w:w="729"/>
        <w:gridCol w:w="1582"/>
        <w:gridCol w:w="1004"/>
        <w:gridCol w:w="1004"/>
        <w:gridCol w:w="1460"/>
        <w:gridCol w:w="1460"/>
        <w:gridCol w:w="1004"/>
      </w:tblGrid>
      <w:tr w:rsidR="00C00B1C" w:rsidRPr="00C00B1C">
        <w:trPr>
          <w:cantSplit/>
        </w:trPr>
        <w:tc>
          <w:tcPr>
            <w:tcW w:w="9103" w:type="dxa"/>
            <w:gridSpan w:val="8"/>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Ajaxfan * 3, Crosstabulation</w:t>
            </w:r>
          </w:p>
        </w:tc>
      </w:tr>
      <w:tr w:rsidR="00C00B1C" w:rsidRPr="00C00B1C">
        <w:trPr>
          <w:cantSplit/>
        </w:trPr>
        <w:tc>
          <w:tcPr>
            <w:tcW w:w="3176" w:type="dxa"/>
            <w:gridSpan w:val="3"/>
            <w:vMerge w:val="restart"/>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4924" w:type="dxa"/>
            <w:gridSpan w:val="4"/>
            <w:tcBorders>
              <w:top w:val="single" w:sz="16" w:space="0" w:color="000000"/>
              <w:lef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3,</w:t>
            </w:r>
          </w:p>
        </w:tc>
        <w:tc>
          <w:tcPr>
            <w:tcW w:w="1003" w:type="dxa"/>
            <w:vMerge w:val="restart"/>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Total</w:t>
            </w:r>
          </w:p>
        </w:tc>
      </w:tr>
      <w:tr w:rsidR="00C00B1C" w:rsidRPr="00C00B1C">
        <w:trPr>
          <w:cantSplit/>
        </w:trPr>
        <w:tc>
          <w:tcPr>
            <w:tcW w:w="3176" w:type="dxa"/>
            <w:gridSpan w:val="3"/>
            <w:vMerge/>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003" w:type="dxa"/>
            <w:tcBorders>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ASR</w:t>
            </w:r>
          </w:p>
        </w:tc>
        <w:tc>
          <w:tcPr>
            <w:tcW w:w="1003"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OHRA</w:t>
            </w:r>
          </w:p>
        </w:tc>
        <w:tc>
          <w:tcPr>
            <w:tcW w:w="1459"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Nationale Nederlanden</w:t>
            </w:r>
          </w:p>
        </w:tc>
        <w:tc>
          <w:tcPr>
            <w:tcW w:w="1459"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Centraal Beheer Achmea</w:t>
            </w:r>
          </w:p>
        </w:tc>
        <w:tc>
          <w:tcPr>
            <w:tcW w:w="1003" w:type="dxa"/>
            <w:vMerge/>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r>
      <w:tr w:rsidR="00C00B1C" w:rsidRPr="00C00B1C">
        <w:trPr>
          <w:cantSplit/>
        </w:trPr>
        <w:tc>
          <w:tcPr>
            <w:tcW w:w="866" w:type="dxa"/>
            <w:vMerge w:val="restart"/>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Ajaxfan</w:t>
            </w:r>
          </w:p>
        </w:tc>
        <w:tc>
          <w:tcPr>
            <w:tcW w:w="729" w:type="dxa"/>
            <w:vMerge w:val="restart"/>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else</w:t>
            </w:r>
          </w:p>
        </w:tc>
        <w:tc>
          <w:tcPr>
            <w:tcW w:w="1581" w:type="dxa"/>
            <w:tcBorders>
              <w:top w:val="single" w:sz="16" w:space="0" w:color="000000"/>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03"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61</w:t>
            </w:r>
          </w:p>
        </w:tc>
        <w:tc>
          <w:tcPr>
            <w:tcW w:w="1003"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46</w:t>
            </w:r>
          </w:p>
        </w:tc>
        <w:tc>
          <w:tcPr>
            <w:tcW w:w="1459"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160</w:t>
            </w:r>
          </w:p>
        </w:tc>
        <w:tc>
          <w:tcPr>
            <w:tcW w:w="1459"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117</w:t>
            </w:r>
          </w:p>
        </w:tc>
        <w:tc>
          <w:tcPr>
            <w:tcW w:w="1003"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384</w:t>
            </w:r>
          </w:p>
        </w:tc>
      </w:tr>
      <w:tr w:rsidR="00C00B1C" w:rsidRPr="00C00B1C">
        <w:trPr>
          <w:cantSplit/>
        </w:trPr>
        <w:tc>
          <w:tcPr>
            <w:tcW w:w="866"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9" w:type="dxa"/>
            <w:vMerge/>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81"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53,6</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42,2</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172,1</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116,1</w:t>
            </w:r>
          </w:p>
        </w:tc>
        <w:tc>
          <w:tcPr>
            <w:tcW w:w="1003"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384,0</w:t>
            </w:r>
          </w:p>
        </w:tc>
      </w:tr>
      <w:tr w:rsidR="00C00B1C" w:rsidRPr="00C00B1C">
        <w:trPr>
          <w:cantSplit/>
        </w:trPr>
        <w:tc>
          <w:tcPr>
            <w:tcW w:w="866"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9" w:type="dxa"/>
            <w:vMerge w:val="restart"/>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w:t>
            </w:r>
          </w:p>
        </w:tc>
        <w:tc>
          <w:tcPr>
            <w:tcW w:w="1581"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52</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26</w:t>
            </w:r>
          </w:p>
        </w:tc>
        <w:tc>
          <w:tcPr>
            <w:tcW w:w="1003"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89</w:t>
            </w:r>
          </w:p>
        </w:tc>
      </w:tr>
      <w:tr w:rsidR="00C00B1C" w:rsidRPr="00C00B1C">
        <w:trPr>
          <w:cantSplit/>
        </w:trPr>
        <w:tc>
          <w:tcPr>
            <w:tcW w:w="866"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9" w:type="dxa"/>
            <w:vMerge/>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81"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12,4</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9,8</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39,9</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26,9</w:t>
            </w:r>
          </w:p>
        </w:tc>
        <w:tc>
          <w:tcPr>
            <w:tcW w:w="1003"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89,0</w:t>
            </w:r>
          </w:p>
        </w:tc>
      </w:tr>
      <w:tr w:rsidR="00C00B1C" w:rsidRPr="00C00B1C">
        <w:trPr>
          <w:cantSplit/>
        </w:trPr>
        <w:tc>
          <w:tcPr>
            <w:tcW w:w="1595" w:type="dxa"/>
            <w:gridSpan w:val="2"/>
            <w:vMerge w:val="restart"/>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Total</w:t>
            </w:r>
          </w:p>
        </w:tc>
        <w:tc>
          <w:tcPr>
            <w:tcW w:w="1581"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66</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52</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212</w:t>
            </w:r>
          </w:p>
        </w:tc>
        <w:tc>
          <w:tcPr>
            <w:tcW w:w="1459"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143</w:t>
            </w:r>
          </w:p>
        </w:tc>
        <w:tc>
          <w:tcPr>
            <w:tcW w:w="1003"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w:t>
            </w:r>
          </w:p>
        </w:tc>
      </w:tr>
      <w:tr w:rsidR="00C00B1C" w:rsidRPr="00C00B1C">
        <w:trPr>
          <w:cantSplit/>
        </w:trPr>
        <w:tc>
          <w:tcPr>
            <w:tcW w:w="1595" w:type="dxa"/>
            <w:gridSpan w:val="2"/>
            <w:vMerge/>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81" w:type="dxa"/>
            <w:tcBorders>
              <w:top w:val="nil"/>
              <w:left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03"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66,0</w:t>
            </w:r>
          </w:p>
        </w:tc>
        <w:tc>
          <w:tcPr>
            <w:tcW w:w="1003"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52,0</w:t>
            </w:r>
          </w:p>
        </w:tc>
        <w:tc>
          <w:tcPr>
            <w:tcW w:w="1459"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212,0</w:t>
            </w:r>
          </w:p>
        </w:tc>
        <w:tc>
          <w:tcPr>
            <w:tcW w:w="1459"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143,0</w:t>
            </w:r>
          </w:p>
        </w:tc>
        <w:tc>
          <w:tcPr>
            <w:tcW w:w="1003" w:type="dxa"/>
            <w:tcBorders>
              <w:top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473,0</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C00B1C" w:rsidRPr="00C00B1C" w:rsidRDefault="00C00B1C" w:rsidP="00C00B1C">
      <w:pPr>
        <w:autoSpaceDE w:val="0"/>
        <w:autoSpaceDN w:val="0"/>
        <w:adjustRightInd w:val="0"/>
        <w:spacing w:after="0" w:line="400" w:lineRule="atLeast"/>
        <w:rPr>
          <w:rFonts w:cs="Times New Roman"/>
        </w:rPr>
      </w:pPr>
      <w:r>
        <w:rPr>
          <w:rFonts w:cs="Times New Roman"/>
        </w:rPr>
        <w:t>Tabel 16, Chi-Square test Ajax-fans met ASR:</w:t>
      </w:r>
    </w:p>
    <w:tbl>
      <w:tblPr>
        <w:tblW w:w="589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34"/>
        <w:gridCol w:w="1003"/>
        <w:gridCol w:w="1003"/>
        <w:gridCol w:w="1459"/>
      </w:tblGrid>
      <w:tr w:rsidR="00C00B1C" w:rsidRPr="00C00B1C">
        <w:trPr>
          <w:cantSplit/>
        </w:trPr>
        <w:tc>
          <w:tcPr>
            <w:tcW w:w="5897"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Chi-Square Tests</w:t>
            </w:r>
          </w:p>
        </w:tc>
      </w:tr>
      <w:tr w:rsidR="00C00B1C" w:rsidRPr="00C00B1C">
        <w:trPr>
          <w:cantSplit/>
        </w:trPr>
        <w:tc>
          <w:tcPr>
            <w:tcW w:w="2432" w:type="dxa"/>
            <w:tcBorders>
              <w:top w:val="single" w:sz="16" w:space="0" w:color="000000"/>
              <w:left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1003" w:type="dxa"/>
            <w:tcBorders>
              <w:top w:val="single" w:sz="16" w:space="0" w:color="000000"/>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Value</w:t>
            </w:r>
          </w:p>
        </w:tc>
        <w:tc>
          <w:tcPr>
            <w:tcW w:w="1003" w:type="dxa"/>
            <w:tcBorders>
              <w:top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df</w:t>
            </w:r>
          </w:p>
        </w:tc>
        <w:tc>
          <w:tcPr>
            <w:tcW w:w="1459" w:type="dxa"/>
            <w:tcBorders>
              <w:top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Asymp. Sig. (2-sided)</w:t>
            </w:r>
          </w:p>
        </w:tc>
      </w:tr>
      <w:tr w:rsidR="00C00B1C" w:rsidRPr="00C00B1C">
        <w:trPr>
          <w:cantSplit/>
        </w:trPr>
        <w:tc>
          <w:tcPr>
            <w:tcW w:w="2432" w:type="dxa"/>
            <w:tcBorders>
              <w:top w:val="single" w:sz="16" w:space="0" w:color="000000"/>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Pearson Chi-Square</w:t>
            </w:r>
          </w:p>
        </w:tc>
        <w:tc>
          <w:tcPr>
            <w:tcW w:w="1003"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11,828</w:t>
            </w:r>
            <w:r w:rsidRPr="00C00B1C">
              <w:rPr>
                <w:rFonts w:ascii="Arial" w:hAnsi="Arial" w:cs="Arial"/>
                <w:color w:val="000000"/>
                <w:sz w:val="18"/>
                <w:szCs w:val="18"/>
                <w:vertAlign w:val="superscript"/>
              </w:rPr>
              <w:t>a</w:t>
            </w:r>
          </w:p>
        </w:tc>
        <w:tc>
          <w:tcPr>
            <w:tcW w:w="1003"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w:t>
            </w:r>
          </w:p>
        </w:tc>
        <w:tc>
          <w:tcPr>
            <w:tcW w:w="1459"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,008</w:t>
            </w:r>
          </w:p>
        </w:tc>
      </w:tr>
      <w:tr w:rsidR="00C00B1C" w:rsidRPr="00C00B1C">
        <w:trPr>
          <w:cantSplit/>
        </w:trPr>
        <w:tc>
          <w:tcPr>
            <w:tcW w:w="2432"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Likelihood Ratio</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13,015</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w:t>
            </w:r>
          </w:p>
        </w:tc>
        <w:tc>
          <w:tcPr>
            <w:tcW w:w="1459"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,005</w:t>
            </w:r>
          </w:p>
        </w:tc>
      </w:tr>
      <w:tr w:rsidR="00C00B1C" w:rsidRPr="00C00B1C">
        <w:trPr>
          <w:cantSplit/>
        </w:trPr>
        <w:tc>
          <w:tcPr>
            <w:tcW w:w="2432"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Linear-by-Linear Association</w:t>
            </w:r>
          </w:p>
        </w:tc>
        <w:tc>
          <w:tcPr>
            <w:tcW w:w="1003"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4,501</w:t>
            </w:r>
          </w:p>
        </w:tc>
        <w:tc>
          <w:tcPr>
            <w:tcW w:w="1003"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w:t>
            </w:r>
          </w:p>
        </w:tc>
        <w:tc>
          <w:tcPr>
            <w:tcW w:w="1459"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,034</w:t>
            </w:r>
          </w:p>
        </w:tc>
      </w:tr>
      <w:tr w:rsidR="00C00B1C" w:rsidRPr="00C00B1C">
        <w:trPr>
          <w:cantSplit/>
        </w:trPr>
        <w:tc>
          <w:tcPr>
            <w:tcW w:w="2432" w:type="dxa"/>
            <w:tcBorders>
              <w:top w:val="nil"/>
              <w:left w:val="single" w:sz="16" w:space="0" w:color="000000"/>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N of Valid Cases</w:t>
            </w:r>
          </w:p>
        </w:tc>
        <w:tc>
          <w:tcPr>
            <w:tcW w:w="1003"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w:t>
            </w:r>
          </w:p>
        </w:tc>
        <w:tc>
          <w:tcPr>
            <w:tcW w:w="1003" w:type="dxa"/>
            <w:tcBorders>
              <w:top w:val="nil"/>
              <w:bottom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c>
          <w:tcPr>
            <w:tcW w:w="1459" w:type="dxa"/>
            <w:tcBorders>
              <w:top w:val="nil"/>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r>
      <w:tr w:rsidR="00C00B1C" w:rsidRPr="00C00B1C">
        <w:trPr>
          <w:cantSplit/>
        </w:trPr>
        <w:tc>
          <w:tcPr>
            <w:tcW w:w="5897"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 0 cells (0,0%) have expected count less than 5. The minimum expected count is 9,78.</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C00B1C" w:rsidRPr="00C00B1C" w:rsidRDefault="00C00B1C" w:rsidP="00C00B1C">
      <w:r>
        <w:t>Tabel 17, kruistabel Ajax-fans met Opel:</w:t>
      </w:r>
    </w:p>
    <w:tbl>
      <w:tblPr>
        <w:tblW w:w="84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65"/>
        <w:gridCol w:w="728"/>
        <w:gridCol w:w="1577"/>
        <w:gridCol w:w="1289"/>
        <w:gridCol w:w="1000"/>
        <w:gridCol w:w="1000"/>
        <w:gridCol w:w="1000"/>
        <w:gridCol w:w="1000"/>
      </w:tblGrid>
      <w:tr w:rsidR="00C00B1C" w:rsidRPr="00C00B1C">
        <w:trPr>
          <w:cantSplit/>
        </w:trPr>
        <w:tc>
          <w:tcPr>
            <w:tcW w:w="8455" w:type="dxa"/>
            <w:gridSpan w:val="8"/>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Ajaxfan * 2, Crosstabulation</w:t>
            </w:r>
          </w:p>
        </w:tc>
      </w:tr>
      <w:tr w:rsidR="00C00B1C" w:rsidRPr="00C00B1C">
        <w:trPr>
          <w:cantSplit/>
        </w:trPr>
        <w:tc>
          <w:tcPr>
            <w:tcW w:w="3167" w:type="dxa"/>
            <w:gridSpan w:val="3"/>
            <w:vMerge w:val="restart"/>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4288" w:type="dxa"/>
            <w:gridSpan w:val="4"/>
            <w:tcBorders>
              <w:top w:val="single" w:sz="16" w:space="0" w:color="000000"/>
              <w:lef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2,</w:t>
            </w:r>
          </w:p>
        </w:tc>
        <w:tc>
          <w:tcPr>
            <w:tcW w:w="1000" w:type="dxa"/>
            <w:vMerge w:val="restart"/>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Total</w:t>
            </w:r>
          </w:p>
        </w:tc>
      </w:tr>
      <w:tr w:rsidR="00C00B1C" w:rsidRPr="00C00B1C">
        <w:trPr>
          <w:cantSplit/>
        </w:trPr>
        <w:tc>
          <w:tcPr>
            <w:tcW w:w="3167" w:type="dxa"/>
            <w:gridSpan w:val="3"/>
            <w:vMerge/>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288" w:type="dxa"/>
            <w:tcBorders>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Volkswagen</w:t>
            </w:r>
          </w:p>
        </w:tc>
        <w:tc>
          <w:tcPr>
            <w:tcW w:w="1000"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Seat</w:t>
            </w:r>
          </w:p>
        </w:tc>
        <w:tc>
          <w:tcPr>
            <w:tcW w:w="1000"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Opel</w:t>
            </w:r>
          </w:p>
        </w:tc>
        <w:tc>
          <w:tcPr>
            <w:tcW w:w="1000"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Peugeot</w:t>
            </w:r>
          </w:p>
        </w:tc>
        <w:tc>
          <w:tcPr>
            <w:tcW w:w="1000" w:type="dxa"/>
            <w:vMerge/>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r>
      <w:tr w:rsidR="00C00B1C" w:rsidRPr="00C00B1C">
        <w:trPr>
          <w:cantSplit/>
        </w:trPr>
        <w:tc>
          <w:tcPr>
            <w:tcW w:w="864" w:type="dxa"/>
            <w:vMerge w:val="restart"/>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Ajaxfan</w:t>
            </w:r>
          </w:p>
        </w:tc>
        <w:tc>
          <w:tcPr>
            <w:tcW w:w="727" w:type="dxa"/>
            <w:vMerge w:val="restart"/>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else</w:t>
            </w:r>
          </w:p>
        </w:tc>
        <w:tc>
          <w:tcPr>
            <w:tcW w:w="1576" w:type="dxa"/>
            <w:tcBorders>
              <w:top w:val="single" w:sz="16" w:space="0" w:color="000000"/>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288"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247</w:t>
            </w:r>
          </w:p>
        </w:tc>
        <w:tc>
          <w:tcPr>
            <w:tcW w:w="1000"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34</w:t>
            </w:r>
          </w:p>
        </w:tc>
        <w:tc>
          <w:tcPr>
            <w:tcW w:w="1000"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59</w:t>
            </w:r>
          </w:p>
        </w:tc>
        <w:tc>
          <w:tcPr>
            <w:tcW w:w="1000"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46</w:t>
            </w:r>
          </w:p>
        </w:tc>
        <w:tc>
          <w:tcPr>
            <w:tcW w:w="1000"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386</w:t>
            </w:r>
          </w:p>
        </w:tc>
      </w:tr>
      <w:tr w:rsidR="00C00B1C" w:rsidRPr="00C00B1C">
        <w:trPr>
          <w:cantSplit/>
        </w:trPr>
        <w:tc>
          <w:tcPr>
            <w:tcW w:w="86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7" w:type="dxa"/>
            <w:vMerge/>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288"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258,4</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30,7</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53,3</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43,6</w:t>
            </w:r>
          </w:p>
        </w:tc>
        <w:tc>
          <w:tcPr>
            <w:tcW w:w="100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386,0</w:t>
            </w:r>
          </w:p>
        </w:tc>
      </w:tr>
      <w:tr w:rsidR="00C00B1C" w:rsidRPr="00C00B1C">
        <w:trPr>
          <w:cantSplit/>
        </w:trPr>
        <w:tc>
          <w:tcPr>
            <w:tcW w:w="86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7" w:type="dxa"/>
            <w:vMerge w:val="restart"/>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w:t>
            </w:r>
          </w:p>
        </w:tc>
        <w:tc>
          <w:tcPr>
            <w:tcW w:w="1576"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288"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73</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7</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w:t>
            </w:r>
          </w:p>
        </w:tc>
        <w:tc>
          <w:tcPr>
            <w:tcW w:w="100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92</w:t>
            </w:r>
          </w:p>
        </w:tc>
      </w:tr>
      <w:tr w:rsidR="00C00B1C" w:rsidRPr="00C00B1C">
        <w:trPr>
          <w:cantSplit/>
        </w:trPr>
        <w:tc>
          <w:tcPr>
            <w:tcW w:w="86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27" w:type="dxa"/>
            <w:vMerge/>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288"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61,6</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7,3</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12,7</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10,4</w:t>
            </w:r>
          </w:p>
        </w:tc>
        <w:tc>
          <w:tcPr>
            <w:tcW w:w="100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92,0</w:t>
            </w:r>
          </w:p>
        </w:tc>
      </w:tr>
      <w:tr w:rsidR="00C00B1C" w:rsidRPr="00C00B1C">
        <w:trPr>
          <w:cantSplit/>
        </w:trPr>
        <w:tc>
          <w:tcPr>
            <w:tcW w:w="1591" w:type="dxa"/>
            <w:gridSpan w:val="2"/>
            <w:vMerge w:val="restart"/>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Total</w:t>
            </w:r>
          </w:p>
        </w:tc>
        <w:tc>
          <w:tcPr>
            <w:tcW w:w="1576"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288"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320</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66</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54</w:t>
            </w:r>
          </w:p>
        </w:tc>
        <w:tc>
          <w:tcPr>
            <w:tcW w:w="100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478</w:t>
            </w:r>
          </w:p>
        </w:tc>
      </w:tr>
      <w:tr w:rsidR="00C00B1C" w:rsidRPr="00C00B1C">
        <w:trPr>
          <w:cantSplit/>
        </w:trPr>
        <w:tc>
          <w:tcPr>
            <w:tcW w:w="1591" w:type="dxa"/>
            <w:gridSpan w:val="2"/>
            <w:vMerge/>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288"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320,0</w:t>
            </w:r>
          </w:p>
        </w:tc>
        <w:tc>
          <w:tcPr>
            <w:tcW w:w="1000"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38,0</w:t>
            </w:r>
          </w:p>
        </w:tc>
        <w:tc>
          <w:tcPr>
            <w:tcW w:w="1000"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66,0</w:t>
            </w:r>
          </w:p>
        </w:tc>
        <w:tc>
          <w:tcPr>
            <w:tcW w:w="1000"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54,0</w:t>
            </w:r>
          </w:p>
        </w:tc>
        <w:tc>
          <w:tcPr>
            <w:tcW w:w="1000" w:type="dxa"/>
            <w:tcBorders>
              <w:top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478,0</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317BB7" w:rsidRDefault="00317BB7" w:rsidP="00C00B1C">
      <w:pPr>
        <w:autoSpaceDE w:val="0"/>
        <w:autoSpaceDN w:val="0"/>
        <w:adjustRightInd w:val="0"/>
        <w:spacing w:after="0" w:line="400" w:lineRule="atLeast"/>
        <w:rPr>
          <w:rFonts w:cs="Times New Roman"/>
          <w:szCs w:val="24"/>
        </w:rPr>
      </w:pPr>
    </w:p>
    <w:p w:rsidR="00317BB7" w:rsidRDefault="00317BB7" w:rsidP="00C00B1C">
      <w:pPr>
        <w:autoSpaceDE w:val="0"/>
        <w:autoSpaceDN w:val="0"/>
        <w:adjustRightInd w:val="0"/>
        <w:spacing w:after="0" w:line="400" w:lineRule="atLeast"/>
        <w:rPr>
          <w:rFonts w:cs="Times New Roman"/>
          <w:szCs w:val="24"/>
        </w:rPr>
      </w:pPr>
    </w:p>
    <w:p w:rsidR="00317BB7" w:rsidRDefault="00317BB7" w:rsidP="00C00B1C">
      <w:pPr>
        <w:autoSpaceDE w:val="0"/>
        <w:autoSpaceDN w:val="0"/>
        <w:adjustRightInd w:val="0"/>
        <w:spacing w:after="0" w:line="400" w:lineRule="atLeast"/>
        <w:rPr>
          <w:rFonts w:cs="Times New Roman"/>
          <w:szCs w:val="24"/>
        </w:rPr>
      </w:pPr>
    </w:p>
    <w:p w:rsidR="00C00B1C" w:rsidRPr="00C00B1C" w:rsidRDefault="00C00B1C" w:rsidP="00C00B1C">
      <w:pPr>
        <w:autoSpaceDE w:val="0"/>
        <w:autoSpaceDN w:val="0"/>
        <w:adjustRightInd w:val="0"/>
        <w:spacing w:after="0" w:line="400" w:lineRule="atLeast"/>
        <w:rPr>
          <w:rFonts w:cs="Times New Roman"/>
          <w:szCs w:val="24"/>
        </w:rPr>
      </w:pPr>
      <w:r>
        <w:rPr>
          <w:rFonts w:cs="Times New Roman"/>
          <w:szCs w:val="24"/>
        </w:rPr>
        <w:lastRenderedPageBreak/>
        <w:t>Tabel 18, Chi-Square test Ajax-fans met Opel:</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C00B1C" w:rsidRPr="00C00B1C">
        <w:trPr>
          <w:cantSplit/>
        </w:trPr>
        <w:tc>
          <w:tcPr>
            <w:tcW w:w="5880"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Chi-Square Tests</w:t>
            </w:r>
          </w:p>
        </w:tc>
      </w:tr>
      <w:tr w:rsidR="00C00B1C" w:rsidRPr="00C00B1C">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Asymp. Sig. (2-sided)</w:t>
            </w:r>
          </w:p>
        </w:tc>
      </w:tr>
      <w:tr w:rsidR="00C00B1C" w:rsidRPr="00C00B1C">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8,330</w:t>
            </w:r>
            <w:r w:rsidRPr="00C00B1C">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w:t>
            </w:r>
          </w:p>
        </w:tc>
        <w:tc>
          <w:tcPr>
            <w:tcW w:w="1455"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,040</w:t>
            </w:r>
          </w:p>
        </w:tc>
      </w:tr>
      <w:tr w:rsidR="00C00B1C" w:rsidRPr="00C00B1C">
        <w:trPr>
          <w:cantSplit/>
        </w:trPr>
        <w:tc>
          <w:tcPr>
            <w:tcW w:w="2425"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9,032</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w:t>
            </w:r>
          </w:p>
        </w:tc>
        <w:tc>
          <w:tcPr>
            <w:tcW w:w="1455"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,029</w:t>
            </w:r>
          </w:p>
        </w:tc>
      </w:tr>
      <w:tr w:rsidR="00C00B1C" w:rsidRPr="00C00B1C">
        <w:trPr>
          <w:cantSplit/>
        </w:trPr>
        <w:tc>
          <w:tcPr>
            <w:tcW w:w="2425"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5,524</w:t>
            </w:r>
          </w:p>
        </w:tc>
        <w:tc>
          <w:tcPr>
            <w:tcW w:w="1000"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,019</w:t>
            </w:r>
          </w:p>
        </w:tc>
      </w:tr>
      <w:tr w:rsidR="00C00B1C" w:rsidRPr="00C00B1C">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478</w:t>
            </w:r>
          </w:p>
        </w:tc>
        <w:tc>
          <w:tcPr>
            <w:tcW w:w="1000" w:type="dxa"/>
            <w:tcBorders>
              <w:top w:val="nil"/>
              <w:bottom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r>
      <w:tr w:rsidR="00C00B1C" w:rsidRPr="00C00B1C">
        <w:trPr>
          <w:cantSplit/>
        </w:trPr>
        <w:tc>
          <w:tcPr>
            <w:tcW w:w="5880"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 0 cells (0,0%) have expected count less than 5. The minimum expected count is 7,31.</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C00B1C" w:rsidRPr="00C00B1C" w:rsidRDefault="00C00B1C" w:rsidP="00C00B1C">
      <w:r>
        <w:t>Tabel 19, kruistabel Ajax-fans met Simpel.nl:</w:t>
      </w:r>
    </w:p>
    <w:tbl>
      <w:tblPr>
        <w:tblW w:w="9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84"/>
        <w:gridCol w:w="744"/>
        <w:gridCol w:w="1612"/>
        <w:gridCol w:w="1022"/>
        <w:gridCol w:w="1022"/>
        <w:gridCol w:w="1488"/>
        <w:gridCol w:w="1084"/>
        <w:gridCol w:w="1022"/>
        <w:gridCol w:w="620"/>
      </w:tblGrid>
      <w:tr w:rsidR="00C00B1C" w:rsidRPr="00C00B1C" w:rsidTr="00996364">
        <w:trPr>
          <w:cantSplit/>
        </w:trPr>
        <w:tc>
          <w:tcPr>
            <w:tcW w:w="9498" w:type="dxa"/>
            <w:gridSpan w:val="9"/>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Ajaxfan * 3, Crosstabulation</w:t>
            </w:r>
          </w:p>
        </w:tc>
      </w:tr>
      <w:tr w:rsidR="00C00B1C" w:rsidRPr="00C00B1C" w:rsidTr="00996364">
        <w:trPr>
          <w:cantSplit/>
        </w:trPr>
        <w:tc>
          <w:tcPr>
            <w:tcW w:w="3240" w:type="dxa"/>
            <w:gridSpan w:val="3"/>
            <w:vMerge w:val="restart"/>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5638" w:type="dxa"/>
            <w:gridSpan w:val="5"/>
            <w:tcBorders>
              <w:top w:val="single" w:sz="16" w:space="0" w:color="000000"/>
              <w:lef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3,</w:t>
            </w:r>
          </w:p>
        </w:tc>
        <w:tc>
          <w:tcPr>
            <w:tcW w:w="620" w:type="dxa"/>
            <w:vMerge w:val="restart"/>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Total</w:t>
            </w:r>
          </w:p>
        </w:tc>
      </w:tr>
      <w:tr w:rsidR="00C00B1C" w:rsidRPr="00C00B1C" w:rsidTr="00996364">
        <w:trPr>
          <w:cantSplit/>
        </w:trPr>
        <w:tc>
          <w:tcPr>
            <w:tcW w:w="3240" w:type="dxa"/>
            <w:gridSpan w:val="3"/>
            <w:vMerge/>
            <w:tcBorders>
              <w:top w:val="single" w:sz="16" w:space="0" w:color="000000"/>
              <w:left w:val="single" w:sz="16" w:space="0" w:color="000000"/>
              <w:bottom w:val="nil"/>
              <w:right w:val="nil"/>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022" w:type="dxa"/>
            <w:tcBorders>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0</w:t>
            </w:r>
          </w:p>
        </w:tc>
        <w:tc>
          <w:tcPr>
            <w:tcW w:w="1022"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Ben</w:t>
            </w:r>
          </w:p>
        </w:tc>
        <w:tc>
          <w:tcPr>
            <w:tcW w:w="1488"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Hollandsnieuwe</w:t>
            </w:r>
          </w:p>
        </w:tc>
        <w:tc>
          <w:tcPr>
            <w:tcW w:w="1084"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Simpel.nl</w:t>
            </w:r>
          </w:p>
        </w:tc>
        <w:tc>
          <w:tcPr>
            <w:tcW w:w="1022" w:type="dxa"/>
            <w:tcBorders>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Simyo</w:t>
            </w:r>
          </w:p>
        </w:tc>
        <w:tc>
          <w:tcPr>
            <w:tcW w:w="620" w:type="dxa"/>
            <w:vMerge/>
            <w:tcBorders>
              <w:top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r>
      <w:tr w:rsidR="00C00B1C" w:rsidRPr="00C00B1C" w:rsidTr="00996364">
        <w:trPr>
          <w:cantSplit/>
        </w:trPr>
        <w:tc>
          <w:tcPr>
            <w:tcW w:w="884" w:type="dxa"/>
            <w:vMerge w:val="restart"/>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Ajaxfan</w:t>
            </w:r>
          </w:p>
        </w:tc>
        <w:tc>
          <w:tcPr>
            <w:tcW w:w="744" w:type="dxa"/>
            <w:vMerge w:val="restart"/>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else</w:t>
            </w:r>
          </w:p>
        </w:tc>
        <w:tc>
          <w:tcPr>
            <w:tcW w:w="1612" w:type="dxa"/>
            <w:tcBorders>
              <w:top w:val="single" w:sz="16" w:space="0" w:color="000000"/>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22"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w:t>
            </w:r>
          </w:p>
        </w:tc>
        <w:tc>
          <w:tcPr>
            <w:tcW w:w="1022"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130</w:t>
            </w:r>
          </w:p>
        </w:tc>
        <w:tc>
          <w:tcPr>
            <w:tcW w:w="1488"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116</w:t>
            </w:r>
          </w:p>
        </w:tc>
        <w:tc>
          <w:tcPr>
            <w:tcW w:w="1084"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85</w:t>
            </w:r>
          </w:p>
        </w:tc>
        <w:tc>
          <w:tcPr>
            <w:tcW w:w="1022"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52</w:t>
            </w:r>
          </w:p>
        </w:tc>
        <w:tc>
          <w:tcPr>
            <w:tcW w:w="620"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384</w:t>
            </w:r>
          </w:p>
        </w:tc>
      </w:tr>
      <w:tr w:rsidR="00C00B1C" w:rsidRPr="00C00B1C" w:rsidTr="00996364">
        <w:trPr>
          <w:cantSplit/>
        </w:trPr>
        <w:tc>
          <w:tcPr>
            <w:tcW w:w="88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44" w:type="dxa"/>
            <w:vMerge/>
            <w:tcBorders>
              <w:top w:val="single" w:sz="16" w:space="0" w:color="000000"/>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612"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134,8</w:t>
            </w:r>
          </w:p>
        </w:tc>
        <w:tc>
          <w:tcPr>
            <w:tcW w:w="1488"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113,7</w:t>
            </w:r>
          </w:p>
        </w:tc>
        <w:tc>
          <w:tcPr>
            <w:tcW w:w="1084"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84,4</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50,3</w:t>
            </w:r>
          </w:p>
        </w:tc>
        <w:tc>
          <w:tcPr>
            <w:tcW w:w="62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384,0</w:t>
            </w:r>
          </w:p>
        </w:tc>
      </w:tr>
      <w:tr w:rsidR="00C00B1C" w:rsidRPr="00C00B1C" w:rsidTr="00996364">
        <w:trPr>
          <w:cantSplit/>
        </w:trPr>
        <w:tc>
          <w:tcPr>
            <w:tcW w:w="88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44" w:type="dxa"/>
            <w:vMerge w:val="restart"/>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Ajax</w:t>
            </w:r>
          </w:p>
        </w:tc>
        <w:tc>
          <w:tcPr>
            <w:tcW w:w="1612"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0</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36</w:t>
            </w:r>
          </w:p>
        </w:tc>
        <w:tc>
          <w:tcPr>
            <w:tcW w:w="1488"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24</w:t>
            </w:r>
          </w:p>
        </w:tc>
        <w:tc>
          <w:tcPr>
            <w:tcW w:w="1084"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19</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10</w:t>
            </w:r>
          </w:p>
        </w:tc>
        <w:tc>
          <w:tcPr>
            <w:tcW w:w="62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89</w:t>
            </w:r>
          </w:p>
        </w:tc>
      </w:tr>
      <w:tr w:rsidR="00C00B1C" w:rsidRPr="00C00B1C" w:rsidTr="00996364">
        <w:trPr>
          <w:cantSplit/>
        </w:trPr>
        <w:tc>
          <w:tcPr>
            <w:tcW w:w="884" w:type="dxa"/>
            <w:vMerge/>
            <w:tcBorders>
              <w:top w:val="single" w:sz="16" w:space="0" w:color="000000"/>
              <w:left w:val="single" w:sz="16" w:space="0" w:color="000000"/>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744" w:type="dxa"/>
            <w:vMerge/>
            <w:tcBorders>
              <w:top w:val="nil"/>
              <w:left w:val="nil"/>
              <w:bottom w:val="nil"/>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612"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31,2</w:t>
            </w:r>
          </w:p>
        </w:tc>
        <w:tc>
          <w:tcPr>
            <w:tcW w:w="1488"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26,3</w:t>
            </w:r>
          </w:p>
        </w:tc>
        <w:tc>
          <w:tcPr>
            <w:tcW w:w="1084"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19,6</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11,7</w:t>
            </w:r>
          </w:p>
        </w:tc>
        <w:tc>
          <w:tcPr>
            <w:tcW w:w="62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89,0</w:t>
            </w:r>
          </w:p>
        </w:tc>
      </w:tr>
      <w:tr w:rsidR="00C00B1C" w:rsidRPr="00C00B1C" w:rsidTr="00996364">
        <w:trPr>
          <w:cantSplit/>
        </w:trPr>
        <w:tc>
          <w:tcPr>
            <w:tcW w:w="1628" w:type="dxa"/>
            <w:gridSpan w:val="2"/>
            <w:vMerge w:val="restart"/>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Total</w:t>
            </w:r>
          </w:p>
        </w:tc>
        <w:tc>
          <w:tcPr>
            <w:tcW w:w="1612" w:type="dxa"/>
            <w:tcBorders>
              <w:top w:val="nil"/>
              <w:left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Count</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166</w:t>
            </w:r>
          </w:p>
        </w:tc>
        <w:tc>
          <w:tcPr>
            <w:tcW w:w="1488"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140</w:t>
            </w:r>
          </w:p>
        </w:tc>
        <w:tc>
          <w:tcPr>
            <w:tcW w:w="1084"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104</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62</w:t>
            </w:r>
          </w:p>
        </w:tc>
        <w:tc>
          <w:tcPr>
            <w:tcW w:w="620"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w:t>
            </w:r>
          </w:p>
        </w:tc>
      </w:tr>
      <w:tr w:rsidR="00C00B1C" w:rsidRPr="00C00B1C" w:rsidTr="00996364">
        <w:trPr>
          <w:cantSplit/>
        </w:trPr>
        <w:tc>
          <w:tcPr>
            <w:tcW w:w="1628" w:type="dxa"/>
            <w:gridSpan w:val="2"/>
            <w:vMerge/>
            <w:tcBorders>
              <w:top w:val="nil"/>
              <w:left w:val="single" w:sz="16" w:space="0" w:color="000000"/>
              <w:bottom w:val="single" w:sz="16" w:space="0" w:color="000000"/>
              <w:right w:val="nil"/>
            </w:tcBorders>
            <w:shd w:val="clear" w:color="auto" w:fill="FFFFFF"/>
            <w:vAlign w:val="center"/>
          </w:tcPr>
          <w:p w:rsidR="00C00B1C" w:rsidRPr="00C00B1C" w:rsidRDefault="00C00B1C" w:rsidP="00C00B1C">
            <w:pPr>
              <w:autoSpaceDE w:val="0"/>
              <w:autoSpaceDN w:val="0"/>
              <w:adjustRightInd w:val="0"/>
              <w:spacing w:after="0" w:line="240" w:lineRule="auto"/>
              <w:rPr>
                <w:rFonts w:ascii="Arial" w:hAnsi="Arial" w:cs="Arial"/>
                <w:color w:val="000000"/>
                <w:sz w:val="18"/>
                <w:szCs w:val="18"/>
              </w:rPr>
            </w:pPr>
          </w:p>
        </w:tc>
        <w:tc>
          <w:tcPr>
            <w:tcW w:w="1612" w:type="dxa"/>
            <w:tcBorders>
              <w:top w:val="nil"/>
              <w:left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Expected Count</w:t>
            </w:r>
          </w:p>
        </w:tc>
        <w:tc>
          <w:tcPr>
            <w:tcW w:w="1022"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1,0</w:t>
            </w:r>
          </w:p>
        </w:tc>
        <w:tc>
          <w:tcPr>
            <w:tcW w:w="1022"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166,0</w:t>
            </w:r>
          </w:p>
        </w:tc>
        <w:tc>
          <w:tcPr>
            <w:tcW w:w="1488"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140,0</w:t>
            </w:r>
          </w:p>
        </w:tc>
        <w:tc>
          <w:tcPr>
            <w:tcW w:w="1084"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104,0</w:t>
            </w:r>
          </w:p>
        </w:tc>
        <w:tc>
          <w:tcPr>
            <w:tcW w:w="1022" w:type="dxa"/>
            <w:tcBorders>
              <w:top w:val="nil"/>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62,0</w:t>
            </w:r>
          </w:p>
        </w:tc>
        <w:tc>
          <w:tcPr>
            <w:tcW w:w="620" w:type="dxa"/>
            <w:tcBorders>
              <w:top w:val="nil"/>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473,0</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C00B1C" w:rsidRPr="00C00B1C" w:rsidRDefault="00C00B1C" w:rsidP="00C00B1C">
      <w:pPr>
        <w:autoSpaceDE w:val="0"/>
        <w:autoSpaceDN w:val="0"/>
        <w:adjustRightInd w:val="0"/>
        <w:spacing w:after="0" w:line="400" w:lineRule="atLeast"/>
        <w:rPr>
          <w:rFonts w:cs="Times New Roman"/>
          <w:szCs w:val="24"/>
        </w:rPr>
      </w:pPr>
      <w:r>
        <w:rPr>
          <w:rFonts w:cs="Times New Roman"/>
          <w:szCs w:val="24"/>
        </w:rPr>
        <w:t>Tabel 20, Chi-Square test Ajax-fans met Simpel.nl:</w:t>
      </w:r>
    </w:p>
    <w:tbl>
      <w:tblPr>
        <w:tblW w:w="6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80"/>
        <w:gridCol w:w="1022"/>
        <w:gridCol w:w="1022"/>
        <w:gridCol w:w="1487"/>
      </w:tblGrid>
      <w:tr w:rsidR="00C00B1C" w:rsidRPr="00C00B1C">
        <w:trPr>
          <w:cantSplit/>
        </w:trPr>
        <w:tc>
          <w:tcPr>
            <w:tcW w:w="6009"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b/>
                <w:bCs/>
                <w:color w:val="000000"/>
                <w:sz w:val="18"/>
                <w:szCs w:val="18"/>
              </w:rPr>
              <w:t>Chi-Square Tests</w:t>
            </w:r>
          </w:p>
        </w:tc>
      </w:tr>
      <w:tr w:rsidR="00C00B1C" w:rsidRPr="00C00B1C">
        <w:trPr>
          <w:cantSplit/>
        </w:trPr>
        <w:tc>
          <w:tcPr>
            <w:tcW w:w="2478" w:type="dxa"/>
            <w:tcBorders>
              <w:top w:val="single" w:sz="16" w:space="0" w:color="000000"/>
              <w:left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p>
        </w:tc>
        <w:tc>
          <w:tcPr>
            <w:tcW w:w="1022" w:type="dxa"/>
            <w:tcBorders>
              <w:top w:val="single" w:sz="16" w:space="0" w:color="000000"/>
              <w:left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Value</w:t>
            </w:r>
          </w:p>
        </w:tc>
        <w:tc>
          <w:tcPr>
            <w:tcW w:w="1022" w:type="dxa"/>
            <w:tcBorders>
              <w:top w:val="single" w:sz="16" w:space="0" w:color="000000"/>
              <w:bottom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Df</w:t>
            </w:r>
          </w:p>
        </w:tc>
        <w:tc>
          <w:tcPr>
            <w:tcW w:w="1487" w:type="dxa"/>
            <w:tcBorders>
              <w:top w:val="single" w:sz="16" w:space="0" w:color="000000"/>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320" w:lineRule="atLeast"/>
              <w:ind w:left="60" w:right="60"/>
              <w:jc w:val="center"/>
              <w:rPr>
                <w:rFonts w:ascii="Arial" w:hAnsi="Arial" w:cs="Arial"/>
                <w:color w:val="000000"/>
                <w:sz w:val="18"/>
                <w:szCs w:val="18"/>
              </w:rPr>
            </w:pPr>
            <w:r w:rsidRPr="00C00B1C">
              <w:rPr>
                <w:rFonts w:ascii="Arial" w:hAnsi="Arial" w:cs="Arial"/>
                <w:color w:val="000000"/>
                <w:sz w:val="18"/>
                <w:szCs w:val="18"/>
              </w:rPr>
              <w:t>Asymp. Sig. (2-sided)</w:t>
            </w:r>
          </w:p>
        </w:tc>
      </w:tr>
      <w:tr w:rsidR="00C00B1C" w:rsidRPr="00C00B1C">
        <w:trPr>
          <w:cantSplit/>
        </w:trPr>
        <w:tc>
          <w:tcPr>
            <w:tcW w:w="2478" w:type="dxa"/>
            <w:tcBorders>
              <w:top w:val="single" w:sz="16" w:space="0" w:color="000000"/>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Pearson Chi-Square</w:t>
            </w:r>
          </w:p>
        </w:tc>
        <w:tc>
          <w:tcPr>
            <w:tcW w:w="1022" w:type="dxa"/>
            <w:tcBorders>
              <w:top w:val="single" w:sz="16" w:space="0" w:color="000000"/>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1,697</w:t>
            </w:r>
            <w:r w:rsidRPr="00C00B1C">
              <w:rPr>
                <w:rFonts w:ascii="Arial" w:hAnsi="Arial" w:cs="Arial"/>
                <w:color w:val="000000"/>
                <w:sz w:val="18"/>
                <w:szCs w:val="18"/>
                <w:vertAlign w:val="superscript"/>
              </w:rPr>
              <w:t>a</w:t>
            </w:r>
          </w:p>
        </w:tc>
        <w:tc>
          <w:tcPr>
            <w:tcW w:w="1022" w:type="dxa"/>
            <w:tcBorders>
              <w:top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w:t>
            </w:r>
          </w:p>
        </w:tc>
        <w:tc>
          <w:tcPr>
            <w:tcW w:w="1487" w:type="dxa"/>
            <w:tcBorders>
              <w:top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,791</w:t>
            </w:r>
          </w:p>
        </w:tc>
      </w:tr>
      <w:tr w:rsidR="00C00B1C" w:rsidRPr="00C00B1C">
        <w:trPr>
          <w:cantSplit/>
        </w:trPr>
        <w:tc>
          <w:tcPr>
            <w:tcW w:w="2478"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Likelihood Ratio</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1,868</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w:t>
            </w:r>
          </w:p>
        </w:tc>
        <w:tc>
          <w:tcPr>
            <w:tcW w:w="1487"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,760</w:t>
            </w:r>
          </w:p>
        </w:tc>
      </w:tr>
      <w:tr w:rsidR="00C00B1C" w:rsidRPr="00C00B1C">
        <w:trPr>
          <w:cantSplit/>
        </w:trPr>
        <w:tc>
          <w:tcPr>
            <w:tcW w:w="2478" w:type="dxa"/>
            <w:tcBorders>
              <w:top w:val="nil"/>
              <w:left w:val="single" w:sz="16" w:space="0" w:color="000000"/>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Linear-by-Linear Association</w:t>
            </w:r>
          </w:p>
        </w:tc>
        <w:tc>
          <w:tcPr>
            <w:tcW w:w="1022" w:type="dxa"/>
            <w:tcBorders>
              <w:top w:val="nil"/>
              <w:left w:val="single" w:sz="16" w:space="0" w:color="000000"/>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,873</w:t>
            </w:r>
          </w:p>
        </w:tc>
        <w:tc>
          <w:tcPr>
            <w:tcW w:w="1022" w:type="dxa"/>
            <w:tcBorders>
              <w:top w:val="nil"/>
              <w:bottom w:val="nil"/>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1</w:t>
            </w:r>
          </w:p>
        </w:tc>
        <w:tc>
          <w:tcPr>
            <w:tcW w:w="1487" w:type="dxa"/>
            <w:tcBorders>
              <w:top w:val="nil"/>
              <w:bottom w:val="nil"/>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,350</w:t>
            </w:r>
          </w:p>
        </w:tc>
      </w:tr>
      <w:tr w:rsidR="00C00B1C" w:rsidRPr="00C00B1C">
        <w:trPr>
          <w:cantSplit/>
        </w:trPr>
        <w:tc>
          <w:tcPr>
            <w:tcW w:w="2478" w:type="dxa"/>
            <w:tcBorders>
              <w:top w:val="nil"/>
              <w:left w:val="single" w:sz="16" w:space="0" w:color="000000"/>
              <w:bottom w:val="single" w:sz="16" w:space="0" w:color="000000"/>
              <w:right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N of Valid Cases</w:t>
            </w:r>
          </w:p>
        </w:tc>
        <w:tc>
          <w:tcPr>
            <w:tcW w:w="1022" w:type="dxa"/>
            <w:tcBorders>
              <w:top w:val="nil"/>
              <w:left w:val="single" w:sz="16" w:space="0" w:color="000000"/>
              <w:bottom w:val="single" w:sz="16" w:space="0" w:color="000000"/>
            </w:tcBorders>
            <w:shd w:val="clear" w:color="auto" w:fill="FFFFFF"/>
            <w:vAlign w:val="center"/>
          </w:tcPr>
          <w:p w:rsidR="00C00B1C" w:rsidRPr="00C00B1C" w:rsidRDefault="00C00B1C" w:rsidP="00C00B1C">
            <w:pPr>
              <w:autoSpaceDE w:val="0"/>
              <w:autoSpaceDN w:val="0"/>
              <w:adjustRightInd w:val="0"/>
              <w:spacing w:after="0" w:line="320" w:lineRule="atLeast"/>
              <w:ind w:left="60" w:right="60"/>
              <w:jc w:val="right"/>
              <w:rPr>
                <w:rFonts w:ascii="Arial" w:hAnsi="Arial" w:cs="Arial"/>
                <w:color w:val="000000"/>
                <w:sz w:val="18"/>
                <w:szCs w:val="18"/>
              </w:rPr>
            </w:pPr>
            <w:r w:rsidRPr="00C00B1C">
              <w:rPr>
                <w:rFonts w:ascii="Arial" w:hAnsi="Arial" w:cs="Arial"/>
                <w:color w:val="000000"/>
                <w:sz w:val="18"/>
                <w:szCs w:val="18"/>
              </w:rPr>
              <w:t>473</w:t>
            </w:r>
          </w:p>
        </w:tc>
        <w:tc>
          <w:tcPr>
            <w:tcW w:w="1022" w:type="dxa"/>
            <w:tcBorders>
              <w:top w:val="nil"/>
              <w:bottom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c>
          <w:tcPr>
            <w:tcW w:w="1487" w:type="dxa"/>
            <w:tcBorders>
              <w:top w:val="nil"/>
              <w:bottom w:val="single" w:sz="16" w:space="0" w:color="000000"/>
              <w:right w:val="single" w:sz="16" w:space="0" w:color="000000"/>
            </w:tcBorders>
            <w:shd w:val="clear" w:color="auto" w:fill="FFFFFF"/>
          </w:tcPr>
          <w:p w:rsidR="00C00B1C" w:rsidRPr="00C00B1C" w:rsidRDefault="00C00B1C" w:rsidP="00C00B1C">
            <w:pPr>
              <w:autoSpaceDE w:val="0"/>
              <w:autoSpaceDN w:val="0"/>
              <w:adjustRightInd w:val="0"/>
              <w:spacing w:after="0" w:line="240" w:lineRule="auto"/>
              <w:rPr>
                <w:rFonts w:ascii="Times New Roman" w:hAnsi="Times New Roman" w:cs="Times New Roman"/>
                <w:sz w:val="24"/>
                <w:szCs w:val="24"/>
              </w:rPr>
            </w:pPr>
          </w:p>
        </w:tc>
      </w:tr>
      <w:tr w:rsidR="00C00B1C" w:rsidRPr="00C00B1C">
        <w:trPr>
          <w:cantSplit/>
        </w:trPr>
        <w:tc>
          <w:tcPr>
            <w:tcW w:w="6009" w:type="dxa"/>
            <w:gridSpan w:val="4"/>
            <w:tcBorders>
              <w:top w:val="nil"/>
              <w:left w:val="nil"/>
              <w:bottom w:val="nil"/>
              <w:right w:val="nil"/>
            </w:tcBorders>
            <w:shd w:val="clear" w:color="auto" w:fill="FFFFFF"/>
          </w:tcPr>
          <w:p w:rsidR="00C00B1C" w:rsidRPr="00C00B1C" w:rsidRDefault="00C00B1C" w:rsidP="00C00B1C">
            <w:pPr>
              <w:autoSpaceDE w:val="0"/>
              <w:autoSpaceDN w:val="0"/>
              <w:adjustRightInd w:val="0"/>
              <w:spacing w:after="0" w:line="320" w:lineRule="atLeast"/>
              <w:ind w:left="60" w:right="60"/>
              <w:rPr>
                <w:rFonts w:ascii="Arial" w:hAnsi="Arial" w:cs="Arial"/>
                <w:color w:val="000000"/>
                <w:sz w:val="18"/>
                <w:szCs w:val="18"/>
              </w:rPr>
            </w:pPr>
            <w:r w:rsidRPr="00C00B1C">
              <w:rPr>
                <w:rFonts w:ascii="Arial" w:hAnsi="Arial" w:cs="Arial"/>
                <w:color w:val="000000"/>
                <w:sz w:val="18"/>
                <w:szCs w:val="18"/>
              </w:rPr>
              <w:t>a. 2 cells (20,0%) have expected count less than 5. The minimum expected count is ,19.</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317BB7" w:rsidRDefault="00317BB7" w:rsidP="002468A7"/>
    <w:p w:rsidR="00317BB7" w:rsidRDefault="00317BB7" w:rsidP="002468A7"/>
    <w:p w:rsidR="00317BB7" w:rsidRDefault="00317BB7" w:rsidP="002468A7"/>
    <w:p w:rsidR="00317BB7" w:rsidRDefault="00317BB7" w:rsidP="002468A7"/>
    <w:p w:rsidR="002468A7" w:rsidRPr="002468A7" w:rsidRDefault="00C00B1C" w:rsidP="002468A7">
      <w:r>
        <w:lastRenderedPageBreak/>
        <w:t>Tabel 21, kruistabel Ajax-fans met HealthCity:</w:t>
      </w:r>
    </w:p>
    <w:tbl>
      <w:tblPr>
        <w:tblW w:w="95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875"/>
        <w:gridCol w:w="737"/>
        <w:gridCol w:w="1598"/>
        <w:gridCol w:w="1014"/>
        <w:gridCol w:w="1137"/>
        <w:gridCol w:w="1014"/>
        <w:gridCol w:w="1014"/>
        <w:gridCol w:w="1137"/>
        <w:gridCol w:w="1014"/>
      </w:tblGrid>
      <w:tr w:rsidR="002468A7" w:rsidRPr="002468A7">
        <w:trPr>
          <w:cantSplit/>
        </w:trPr>
        <w:tc>
          <w:tcPr>
            <w:tcW w:w="9533" w:type="dxa"/>
            <w:gridSpan w:val="9"/>
            <w:tcBorders>
              <w:top w:val="nil"/>
              <w:left w:val="nil"/>
              <w:bottom w:val="nil"/>
              <w:right w:val="nil"/>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b/>
                <w:bCs/>
                <w:color w:val="000000"/>
                <w:sz w:val="18"/>
                <w:szCs w:val="18"/>
              </w:rPr>
              <w:t>Ajaxfan * 3, Crosstabulation</w:t>
            </w:r>
          </w:p>
        </w:tc>
      </w:tr>
      <w:tr w:rsidR="002468A7" w:rsidRPr="002468A7">
        <w:trPr>
          <w:cantSplit/>
        </w:trPr>
        <w:tc>
          <w:tcPr>
            <w:tcW w:w="3209" w:type="dxa"/>
            <w:gridSpan w:val="3"/>
            <w:vMerge w:val="restart"/>
            <w:tcBorders>
              <w:top w:val="single" w:sz="16" w:space="0" w:color="000000"/>
              <w:left w:val="single" w:sz="16" w:space="0" w:color="000000"/>
              <w:bottom w:val="nil"/>
              <w:right w:val="nil"/>
            </w:tcBorders>
            <w:shd w:val="clear" w:color="auto" w:fill="FFFFFF"/>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p>
        </w:tc>
        <w:tc>
          <w:tcPr>
            <w:tcW w:w="5311" w:type="dxa"/>
            <w:gridSpan w:val="5"/>
            <w:tcBorders>
              <w:top w:val="single" w:sz="16" w:space="0" w:color="000000"/>
              <w:left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3,</w:t>
            </w:r>
          </w:p>
        </w:tc>
        <w:tc>
          <w:tcPr>
            <w:tcW w:w="1013" w:type="dxa"/>
            <w:vMerge w:val="restart"/>
            <w:tcBorders>
              <w:top w:val="single" w:sz="16" w:space="0" w:color="000000"/>
              <w:right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Total</w:t>
            </w:r>
          </w:p>
        </w:tc>
      </w:tr>
      <w:tr w:rsidR="002468A7" w:rsidRPr="002468A7">
        <w:trPr>
          <w:cantSplit/>
        </w:trPr>
        <w:tc>
          <w:tcPr>
            <w:tcW w:w="3209" w:type="dxa"/>
            <w:gridSpan w:val="3"/>
            <w:vMerge/>
            <w:tcBorders>
              <w:top w:val="single" w:sz="16" w:space="0" w:color="000000"/>
              <w:left w:val="single" w:sz="16" w:space="0" w:color="000000"/>
              <w:bottom w:val="nil"/>
              <w:right w:val="nil"/>
            </w:tcBorders>
            <w:shd w:val="clear" w:color="auto" w:fill="FFFFFF"/>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1013" w:type="dxa"/>
            <w:tcBorders>
              <w:left w:val="single" w:sz="16" w:space="0" w:color="000000"/>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0</w:t>
            </w:r>
          </w:p>
        </w:tc>
        <w:tc>
          <w:tcPr>
            <w:tcW w:w="1136" w:type="dxa"/>
            <w:tcBorders>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HealthCity</w:t>
            </w:r>
          </w:p>
        </w:tc>
        <w:tc>
          <w:tcPr>
            <w:tcW w:w="1013" w:type="dxa"/>
            <w:tcBorders>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BasicFit</w:t>
            </w:r>
          </w:p>
        </w:tc>
        <w:tc>
          <w:tcPr>
            <w:tcW w:w="1013" w:type="dxa"/>
            <w:tcBorders>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Sportcity</w:t>
            </w:r>
          </w:p>
        </w:tc>
        <w:tc>
          <w:tcPr>
            <w:tcW w:w="1136" w:type="dxa"/>
            <w:tcBorders>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FitForFree</w:t>
            </w:r>
          </w:p>
        </w:tc>
        <w:tc>
          <w:tcPr>
            <w:tcW w:w="1013" w:type="dxa"/>
            <w:vMerge/>
            <w:tcBorders>
              <w:top w:val="single" w:sz="16" w:space="0" w:color="000000"/>
              <w:right w:val="single" w:sz="16" w:space="0" w:color="000000"/>
            </w:tcBorders>
            <w:shd w:val="clear" w:color="auto" w:fill="FFFFFF"/>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r>
      <w:tr w:rsidR="002468A7" w:rsidRPr="002468A7">
        <w:trPr>
          <w:cantSplit/>
        </w:trPr>
        <w:tc>
          <w:tcPr>
            <w:tcW w:w="875" w:type="dxa"/>
            <w:vMerge w:val="restart"/>
            <w:tcBorders>
              <w:top w:val="single" w:sz="16" w:space="0" w:color="000000"/>
              <w:left w:val="single" w:sz="16" w:space="0" w:color="000000"/>
              <w:bottom w:val="nil"/>
              <w:right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Ajaxfan</w:t>
            </w:r>
          </w:p>
        </w:tc>
        <w:tc>
          <w:tcPr>
            <w:tcW w:w="737" w:type="dxa"/>
            <w:vMerge w:val="restart"/>
            <w:tcBorders>
              <w:top w:val="single" w:sz="16" w:space="0" w:color="000000"/>
              <w:left w:val="nil"/>
              <w:bottom w:val="nil"/>
              <w:right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else</w:t>
            </w:r>
          </w:p>
        </w:tc>
        <w:tc>
          <w:tcPr>
            <w:tcW w:w="1597" w:type="dxa"/>
            <w:tcBorders>
              <w:top w:val="single" w:sz="16" w:space="0" w:color="000000"/>
              <w:left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Count</w:t>
            </w:r>
          </w:p>
        </w:tc>
        <w:tc>
          <w:tcPr>
            <w:tcW w:w="1013" w:type="dxa"/>
            <w:tcBorders>
              <w:top w:val="single" w:sz="16" w:space="0" w:color="000000"/>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w:t>
            </w:r>
          </w:p>
        </w:tc>
        <w:tc>
          <w:tcPr>
            <w:tcW w:w="1136" w:type="dxa"/>
            <w:tcBorders>
              <w:top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146</w:t>
            </w:r>
          </w:p>
        </w:tc>
        <w:tc>
          <w:tcPr>
            <w:tcW w:w="1013" w:type="dxa"/>
            <w:tcBorders>
              <w:top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85</w:t>
            </w:r>
          </w:p>
        </w:tc>
        <w:tc>
          <w:tcPr>
            <w:tcW w:w="1013" w:type="dxa"/>
            <w:tcBorders>
              <w:top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89</w:t>
            </w:r>
          </w:p>
        </w:tc>
        <w:tc>
          <w:tcPr>
            <w:tcW w:w="1136" w:type="dxa"/>
            <w:tcBorders>
              <w:top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63</w:t>
            </w:r>
          </w:p>
        </w:tc>
        <w:tc>
          <w:tcPr>
            <w:tcW w:w="1013" w:type="dxa"/>
            <w:tcBorders>
              <w:top w:val="single" w:sz="16" w:space="0" w:color="000000"/>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384</w:t>
            </w:r>
          </w:p>
        </w:tc>
      </w:tr>
      <w:tr w:rsidR="002468A7" w:rsidRPr="002468A7">
        <w:trPr>
          <w:cantSplit/>
        </w:trPr>
        <w:tc>
          <w:tcPr>
            <w:tcW w:w="875" w:type="dxa"/>
            <w:vMerge/>
            <w:tcBorders>
              <w:top w:val="single" w:sz="16" w:space="0" w:color="000000"/>
              <w:left w:val="single" w:sz="16" w:space="0" w:color="000000"/>
              <w:bottom w:val="nil"/>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737" w:type="dxa"/>
            <w:vMerge/>
            <w:tcBorders>
              <w:top w:val="single" w:sz="16" w:space="0" w:color="000000"/>
              <w:left w:val="nil"/>
              <w:bottom w:val="nil"/>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1597" w:type="dxa"/>
            <w:tcBorders>
              <w:top w:val="nil"/>
              <w:left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Expected Count</w:t>
            </w:r>
          </w:p>
        </w:tc>
        <w:tc>
          <w:tcPr>
            <w:tcW w:w="1013"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142,1</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90,9</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91,7</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58,5</w:t>
            </w:r>
          </w:p>
        </w:tc>
        <w:tc>
          <w:tcPr>
            <w:tcW w:w="1013"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384,0</w:t>
            </w:r>
          </w:p>
        </w:tc>
      </w:tr>
      <w:tr w:rsidR="002468A7" w:rsidRPr="002468A7">
        <w:trPr>
          <w:cantSplit/>
        </w:trPr>
        <w:tc>
          <w:tcPr>
            <w:tcW w:w="875" w:type="dxa"/>
            <w:vMerge/>
            <w:tcBorders>
              <w:top w:val="single" w:sz="16" w:space="0" w:color="000000"/>
              <w:left w:val="single" w:sz="16" w:space="0" w:color="000000"/>
              <w:bottom w:val="nil"/>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737" w:type="dxa"/>
            <w:vMerge w:val="restart"/>
            <w:tcBorders>
              <w:top w:val="nil"/>
              <w:left w:val="nil"/>
              <w:bottom w:val="nil"/>
              <w:right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Ajax</w:t>
            </w:r>
          </w:p>
        </w:tc>
        <w:tc>
          <w:tcPr>
            <w:tcW w:w="1597" w:type="dxa"/>
            <w:tcBorders>
              <w:top w:val="nil"/>
              <w:left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Count</w:t>
            </w:r>
          </w:p>
        </w:tc>
        <w:tc>
          <w:tcPr>
            <w:tcW w:w="1013"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0</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29</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27</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24</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9</w:t>
            </w:r>
          </w:p>
        </w:tc>
        <w:tc>
          <w:tcPr>
            <w:tcW w:w="1013"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89</w:t>
            </w:r>
          </w:p>
        </w:tc>
      </w:tr>
      <w:tr w:rsidR="002468A7" w:rsidRPr="002468A7">
        <w:trPr>
          <w:cantSplit/>
        </w:trPr>
        <w:tc>
          <w:tcPr>
            <w:tcW w:w="875" w:type="dxa"/>
            <w:vMerge/>
            <w:tcBorders>
              <w:top w:val="single" w:sz="16" w:space="0" w:color="000000"/>
              <w:left w:val="single" w:sz="16" w:space="0" w:color="000000"/>
              <w:bottom w:val="nil"/>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737" w:type="dxa"/>
            <w:vMerge/>
            <w:tcBorders>
              <w:top w:val="nil"/>
              <w:left w:val="nil"/>
              <w:bottom w:val="nil"/>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1597" w:type="dxa"/>
            <w:tcBorders>
              <w:top w:val="nil"/>
              <w:left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Expected Count</w:t>
            </w:r>
          </w:p>
        </w:tc>
        <w:tc>
          <w:tcPr>
            <w:tcW w:w="1013"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32,9</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21,1</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21,3</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13,5</w:t>
            </w:r>
          </w:p>
        </w:tc>
        <w:tc>
          <w:tcPr>
            <w:tcW w:w="1013"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89,0</w:t>
            </w:r>
          </w:p>
        </w:tc>
      </w:tr>
      <w:tr w:rsidR="002468A7" w:rsidRPr="002468A7">
        <w:trPr>
          <w:cantSplit/>
        </w:trPr>
        <w:tc>
          <w:tcPr>
            <w:tcW w:w="1612" w:type="dxa"/>
            <w:gridSpan w:val="2"/>
            <w:vMerge w:val="restart"/>
            <w:tcBorders>
              <w:top w:val="nil"/>
              <w:left w:val="single" w:sz="16" w:space="0" w:color="000000"/>
              <w:bottom w:val="single" w:sz="16" w:space="0" w:color="000000"/>
              <w:right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Total</w:t>
            </w:r>
          </w:p>
        </w:tc>
        <w:tc>
          <w:tcPr>
            <w:tcW w:w="1597" w:type="dxa"/>
            <w:tcBorders>
              <w:top w:val="nil"/>
              <w:left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Count</w:t>
            </w:r>
          </w:p>
        </w:tc>
        <w:tc>
          <w:tcPr>
            <w:tcW w:w="1013"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175</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112</w:t>
            </w:r>
          </w:p>
        </w:tc>
        <w:tc>
          <w:tcPr>
            <w:tcW w:w="1013"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113</w:t>
            </w:r>
          </w:p>
        </w:tc>
        <w:tc>
          <w:tcPr>
            <w:tcW w:w="1136"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72</w:t>
            </w:r>
          </w:p>
        </w:tc>
        <w:tc>
          <w:tcPr>
            <w:tcW w:w="1013"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473</w:t>
            </w:r>
          </w:p>
        </w:tc>
      </w:tr>
      <w:tr w:rsidR="002468A7" w:rsidRPr="002468A7">
        <w:trPr>
          <w:cantSplit/>
        </w:trPr>
        <w:tc>
          <w:tcPr>
            <w:tcW w:w="1612" w:type="dxa"/>
            <w:gridSpan w:val="2"/>
            <w:vMerge/>
            <w:tcBorders>
              <w:top w:val="nil"/>
              <w:left w:val="single" w:sz="16" w:space="0" w:color="000000"/>
              <w:bottom w:val="single" w:sz="16" w:space="0" w:color="000000"/>
              <w:right w:val="nil"/>
            </w:tcBorders>
            <w:shd w:val="clear" w:color="auto" w:fill="FFFFFF"/>
            <w:vAlign w:val="center"/>
          </w:tcPr>
          <w:p w:rsidR="002468A7" w:rsidRPr="002468A7" w:rsidRDefault="002468A7" w:rsidP="002468A7">
            <w:pPr>
              <w:autoSpaceDE w:val="0"/>
              <w:autoSpaceDN w:val="0"/>
              <w:adjustRightInd w:val="0"/>
              <w:spacing w:after="0" w:line="240" w:lineRule="auto"/>
              <w:rPr>
                <w:rFonts w:ascii="Arial" w:hAnsi="Arial" w:cs="Arial"/>
                <w:color w:val="000000"/>
                <w:sz w:val="18"/>
                <w:szCs w:val="18"/>
              </w:rPr>
            </w:pPr>
          </w:p>
        </w:tc>
        <w:tc>
          <w:tcPr>
            <w:tcW w:w="1597" w:type="dxa"/>
            <w:tcBorders>
              <w:top w:val="nil"/>
              <w:left w:val="nil"/>
              <w:bottom w:val="single" w:sz="16" w:space="0" w:color="000000"/>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Expected Count</w:t>
            </w:r>
          </w:p>
        </w:tc>
        <w:tc>
          <w:tcPr>
            <w:tcW w:w="1013" w:type="dxa"/>
            <w:tcBorders>
              <w:top w:val="nil"/>
              <w:left w:val="single" w:sz="16" w:space="0" w:color="000000"/>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1,0</w:t>
            </w:r>
          </w:p>
        </w:tc>
        <w:tc>
          <w:tcPr>
            <w:tcW w:w="1136" w:type="dxa"/>
            <w:tcBorders>
              <w:top w:val="nil"/>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175,0</w:t>
            </w:r>
          </w:p>
        </w:tc>
        <w:tc>
          <w:tcPr>
            <w:tcW w:w="1013" w:type="dxa"/>
            <w:tcBorders>
              <w:top w:val="nil"/>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112,0</w:t>
            </w:r>
          </w:p>
        </w:tc>
        <w:tc>
          <w:tcPr>
            <w:tcW w:w="1013" w:type="dxa"/>
            <w:tcBorders>
              <w:top w:val="nil"/>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113,0</w:t>
            </w:r>
          </w:p>
        </w:tc>
        <w:tc>
          <w:tcPr>
            <w:tcW w:w="1136" w:type="dxa"/>
            <w:tcBorders>
              <w:top w:val="nil"/>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72,0</w:t>
            </w:r>
          </w:p>
        </w:tc>
        <w:tc>
          <w:tcPr>
            <w:tcW w:w="1013" w:type="dxa"/>
            <w:tcBorders>
              <w:top w:val="nil"/>
              <w:bottom w:val="single" w:sz="16" w:space="0" w:color="000000"/>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473,0</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2468A7" w:rsidRPr="002468A7" w:rsidRDefault="00C00B1C" w:rsidP="002468A7">
      <w:pPr>
        <w:autoSpaceDE w:val="0"/>
        <w:autoSpaceDN w:val="0"/>
        <w:adjustRightInd w:val="0"/>
        <w:spacing w:after="0" w:line="400" w:lineRule="atLeast"/>
        <w:rPr>
          <w:rFonts w:cs="Times New Roman"/>
          <w:szCs w:val="24"/>
        </w:rPr>
      </w:pPr>
      <w:r>
        <w:rPr>
          <w:rFonts w:cs="Times New Roman"/>
          <w:szCs w:val="24"/>
        </w:rPr>
        <w:t>Tabel 22, Chi-Square test Ajax-fans met HealthCity:</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2468A7" w:rsidRPr="002468A7">
        <w:trPr>
          <w:cantSplit/>
        </w:trPr>
        <w:tc>
          <w:tcPr>
            <w:tcW w:w="5880" w:type="dxa"/>
            <w:gridSpan w:val="4"/>
            <w:tcBorders>
              <w:top w:val="nil"/>
              <w:left w:val="nil"/>
              <w:bottom w:val="nil"/>
              <w:right w:val="nil"/>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b/>
                <w:bCs/>
                <w:color w:val="000000"/>
                <w:sz w:val="18"/>
                <w:szCs w:val="18"/>
              </w:rPr>
              <w:t>Chi-Square Tests</w:t>
            </w:r>
          </w:p>
        </w:tc>
      </w:tr>
      <w:tr w:rsidR="002468A7" w:rsidRPr="002468A7">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2468A7" w:rsidRPr="002468A7" w:rsidRDefault="002468A7" w:rsidP="002468A7">
            <w:pPr>
              <w:autoSpaceDE w:val="0"/>
              <w:autoSpaceDN w:val="0"/>
              <w:adjustRightInd w:val="0"/>
              <w:spacing w:after="0" w:line="320" w:lineRule="atLeast"/>
              <w:ind w:left="60" w:right="60"/>
              <w:jc w:val="center"/>
              <w:rPr>
                <w:rFonts w:ascii="Arial" w:hAnsi="Arial" w:cs="Arial"/>
                <w:color w:val="000000"/>
                <w:sz w:val="18"/>
                <w:szCs w:val="18"/>
              </w:rPr>
            </w:pPr>
            <w:r w:rsidRPr="002468A7">
              <w:rPr>
                <w:rFonts w:ascii="Arial" w:hAnsi="Arial" w:cs="Arial"/>
                <w:color w:val="000000"/>
                <w:sz w:val="18"/>
                <w:szCs w:val="18"/>
              </w:rPr>
              <w:t>Asymp. Sig. (2-sided)</w:t>
            </w:r>
          </w:p>
        </w:tc>
      </w:tr>
      <w:tr w:rsidR="002468A7" w:rsidRPr="002468A7">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5,176</w:t>
            </w:r>
            <w:r w:rsidRPr="002468A7">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4</w:t>
            </w:r>
          </w:p>
        </w:tc>
        <w:tc>
          <w:tcPr>
            <w:tcW w:w="1455" w:type="dxa"/>
            <w:tcBorders>
              <w:top w:val="single" w:sz="16" w:space="0" w:color="000000"/>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,270</w:t>
            </w:r>
          </w:p>
        </w:tc>
      </w:tr>
      <w:tr w:rsidR="002468A7" w:rsidRPr="002468A7">
        <w:trPr>
          <w:cantSplit/>
        </w:trPr>
        <w:tc>
          <w:tcPr>
            <w:tcW w:w="2425" w:type="dxa"/>
            <w:tcBorders>
              <w:top w:val="nil"/>
              <w:left w:val="single" w:sz="16" w:space="0" w:color="000000"/>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5,436</w:t>
            </w:r>
          </w:p>
        </w:tc>
        <w:tc>
          <w:tcPr>
            <w:tcW w:w="1000"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4</w:t>
            </w:r>
          </w:p>
        </w:tc>
        <w:tc>
          <w:tcPr>
            <w:tcW w:w="1455"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,245</w:t>
            </w:r>
          </w:p>
        </w:tc>
      </w:tr>
      <w:tr w:rsidR="002468A7" w:rsidRPr="002468A7">
        <w:trPr>
          <w:cantSplit/>
        </w:trPr>
        <w:tc>
          <w:tcPr>
            <w:tcW w:w="2425" w:type="dxa"/>
            <w:tcBorders>
              <w:top w:val="nil"/>
              <w:left w:val="single" w:sz="16" w:space="0" w:color="000000"/>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,049</w:t>
            </w:r>
          </w:p>
        </w:tc>
        <w:tc>
          <w:tcPr>
            <w:tcW w:w="1000" w:type="dxa"/>
            <w:tcBorders>
              <w:top w:val="nil"/>
              <w:bottom w:val="nil"/>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,826</w:t>
            </w:r>
          </w:p>
        </w:tc>
      </w:tr>
      <w:tr w:rsidR="002468A7" w:rsidRPr="002468A7">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2468A7" w:rsidRPr="002468A7" w:rsidRDefault="002468A7" w:rsidP="002468A7">
            <w:pPr>
              <w:autoSpaceDE w:val="0"/>
              <w:autoSpaceDN w:val="0"/>
              <w:adjustRightInd w:val="0"/>
              <w:spacing w:after="0" w:line="320" w:lineRule="atLeast"/>
              <w:ind w:left="60" w:right="60"/>
              <w:jc w:val="right"/>
              <w:rPr>
                <w:rFonts w:ascii="Arial" w:hAnsi="Arial" w:cs="Arial"/>
                <w:color w:val="000000"/>
                <w:sz w:val="18"/>
                <w:szCs w:val="18"/>
              </w:rPr>
            </w:pPr>
            <w:r w:rsidRPr="002468A7">
              <w:rPr>
                <w:rFonts w:ascii="Arial" w:hAnsi="Arial" w:cs="Arial"/>
                <w:color w:val="000000"/>
                <w:sz w:val="18"/>
                <w:szCs w:val="18"/>
              </w:rPr>
              <w:t>473</w:t>
            </w:r>
          </w:p>
        </w:tc>
        <w:tc>
          <w:tcPr>
            <w:tcW w:w="1000" w:type="dxa"/>
            <w:tcBorders>
              <w:top w:val="nil"/>
              <w:bottom w:val="single" w:sz="16" w:space="0" w:color="000000"/>
            </w:tcBorders>
            <w:shd w:val="clear" w:color="auto" w:fill="FFFFFF"/>
          </w:tcPr>
          <w:p w:rsidR="002468A7" w:rsidRPr="002468A7" w:rsidRDefault="002468A7" w:rsidP="002468A7">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2468A7" w:rsidRPr="002468A7" w:rsidRDefault="002468A7" w:rsidP="002468A7">
            <w:pPr>
              <w:autoSpaceDE w:val="0"/>
              <w:autoSpaceDN w:val="0"/>
              <w:adjustRightInd w:val="0"/>
              <w:spacing w:after="0" w:line="240" w:lineRule="auto"/>
              <w:rPr>
                <w:rFonts w:ascii="Times New Roman" w:hAnsi="Times New Roman" w:cs="Times New Roman"/>
                <w:sz w:val="24"/>
                <w:szCs w:val="24"/>
              </w:rPr>
            </w:pPr>
          </w:p>
        </w:tc>
      </w:tr>
      <w:tr w:rsidR="002468A7" w:rsidRPr="002468A7">
        <w:trPr>
          <w:cantSplit/>
        </w:trPr>
        <w:tc>
          <w:tcPr>
            <w:tcW w:w="5880" w:type="dxa"/>
            <w:gridSpan w:val="4"/>
            <w:tcBorders>
              <w:top w:val="nil"/>
              <w:left w:val="nil"/>
              <w:bottom w:val="nil"/>
              <w:right w:val="nil"/>
            </w:tcBorders>
            <w:shd w:val="clear" w:color="auto" w:fill="FFFFFF"/>
          </w:tcPr>
          <w:p w:rsidR="002468A7" w:rsidRPr="002468A7" w:rsidRDefault="002468A7" w:rsidP="002468A7">
            <w:pPr>
              <w:autoSpaceDE w:val="0"/>
              <w:autoSpaceDN w:val="0"/>
              <w:adjustRightInd w:val="0"/>
              <w:spacing w:after="0" w:line="320" w:lineRule="atLeast"/>
              <w:ind w:left="60" w:right="60"/>
              <w:rPr>
                <w:rFonts w:ascii="Arial" w:hAnsi="Arial" w:cs="Arial"/>
                <w:color w:val="000000"/>
                <w:sz w:val="18"/>
                <w:szCs w:val="18"/>
              </w:rPr>
            </w:pPr>
            <w:r w:rsidRPr="002468A7">
              <w:rPr>
                <w:rFonts w:ascii="Arial" w:hAnsi="Arial" w:cs="Arial"/>
                <w:color w:val="000000"/>
                <w:sz w:val="18"/>
                <w:szCs w:val="18"/>
              </w:rPr>
              <w:t>a. 2 cells (20,0%) have expected count less than 5. The minimum expected count is ,19.</w:t>
            </w:r>
          </w:p>
        </w:tc>
      </w:tr>
    </w:tbl>
    <w:p w:rsidR="00C00B1C" w:rsidRPr="00C00B1C" w:rsidRDefault="00C00B1C" w:rsidP="00C00B1C">
      <w:pPr>
        <w:autoSpaceDE w:val="0"/>
        <w:autoSpaceDN w:val="0"/>
        <w:adjustRightInd w:val="0"/>
        <w:spacing w:after="0" w:line="400" w:lineRule="atLeast"/>
        <w:rPr>
          <w:rFonts w:ascii="Times New Roman" w:hAnsi="Times New Roman" w:cs="Times New Roman"/>
          <w:sz w:val="24"/>
          <w:szCs w:val="24"/>
        </w:rPr>
      </w:pPr>
    </w:p>
    <w:p w:rsidR="00155C1D" w:rsidRDefault="00155C1D" w:rsidP="0068018B">
      <w:pPr>
        <w:pStyle w:val="NoSpacing"/>
      </w:pPr>
    </w:p>
    <w:p w:rsidR="005C345B" w:rsidRPr="005C345B" w:rsidRDefault="00C00B1C" w:rsidP="005C345B">
      <w:r>
        <w:t>Tabel 23, kruistabel Feyenoord-fans met Aegon:</w:t>
      </w:r>
    </w:p>
    <w:tbl>
      <w:tblPr>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992"/>
        <w:gridCol w:w="1560"/>
        <w:gridCol w:w="850"/>
        <w:gridCol w:w="992"/>
        <w:gridCol w:w="1560"/>
        <w:gridCol w:w="1417"/>
        <w:gridCol w:w="992"/>
      </w:tblGrid>
      <w:tr w:rsidR="005C345B" w:rsidRPr="005C345B" w:rsidTr="00317BB7">
        <w:trPr>
          <w:cantSplit/>
        </w:trPr>
        <w:tc>
          <w:tcPr>
            <w:tcW w:w="9639" w:type="dxa"/>
            <w:gridSpan w:val="8"/>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b/>
                <w:bCs/>
                <w:color w:val="000000"/>
                <w:sz w:val="18"/>
                <w:szCs w:val="18"/>
              </w:rPr>
              <w:t>Feyenoordfan * 2, [Aegonmerk] Crosstabulation</w:t>
            </w:r>
          </w:p>
        </w:tc>
      </w:tr>
      <w:tr w:rsidR="005C345B" w:rsidRPr="005C345B" w:rsidTr="00317BB7">
        <w:trPr>
          <w:cantSplit/>
        </w:trPr>
        <w:tc>
          <w:tcPr>
            <w:tcW w:w="3828" w:type="dxa"/>
            <w:gridSpan w:val="3"/>
            <w:vMerge w:val="restart"/>
            <w:tcBorders>
              <w:top w:val="single" w:sz="16" w:space="0" w:color="000000"/>
              <w:left w:val="single" w:sz="16" w:space="0" w:color="000000"/>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p>
        </w:tc>
        <w:tc>
          <w:tcPr>
            <w:tcW w:w="4819" w:type="dxa"/>
            <w:gridSpan w:val="4"/>
            <w:tcBorders>
              <w:top w:val="single" w:sz="16" w:space="0" w:color="000000"/>
              <w:lef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2, [Aegonmerk]</w:t>
            </w:r>
          </w:p>
        </w:tc>
        <w:tc>
          <w:tcPr>
            <w:tcW w:w="992" w:type="dxa"/>
            <w:vMerge w:val="restart"/>
            <w:tcBorders>
              <w:top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Total</w:t>
            </w:r>
          </w:p>
        </w:tc>
      </w:tr>
      <w:tr w:rsidR="005C345B" w:rsidRPr="005C345B" w:rsidTr="00317BB7">
        <w:trPr>
          <w:cantSplit/>
        </w:trPr>
        <w:tc>
          <w:tcPr>
            <w:tcW w:w="3828" w:type="dxa"/>
            <w:gridSpan w:val="3"/>
            <w:vMerge/>
            <w:tcBorders>
              <w:top w:val="single" w:sz="16" w:space="0" w:color="000000"/>
              <w:left w:val="single" w:sz="16" w:space="0" w:color="000000"/>
              <w:bottom w:val="nil"/>
              <w:right w:val="nil"/>
            </w:tcBorders>
            <w:shd w:val="clear" w:color="auto" w:fill="FFFFFF"/>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850" w:type="dxa"/>
            <w:tcBorders>
              <w:left w:val="single" w:sz="16" w:space="0" w:color="000000"/>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OHRA</w:t>
            </w:r>
          </w:p>
        </w:tc>
        <w:tc>
          <w:tcPr>
            <w:tcW w:w="992"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Aegon</w:t>
            </w:r>
          </w:p>
        </w:tc>
        <w:tc>
          <w:tcPr>
            <w:tcW w:w="1560"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Centraal Beheer Achmea</w:t>
            </w:r>
          </w:p>
        </w:tc>
        <w:tc>
          <w:tcPr>
            <w:tcW w:w="1417"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Nationale Nederlanden</w:t>
            </w:r>
          </w:p>
        </w:tc>
        <w:tc>
          <w:tcPr>
            <w:tcW w:w="992" w:type="dxa"/>
            <w:vMerge/>
            <w:tcBorders>
              <w:top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r>
      <w:tr w:rsidR="005C345B" w:rsidRPr="005C345B" w:rsidTr="00317BB7">
        <w:trPr>
          <w:cantSplit/>
        </w:trPr>
        <w:tc>
          <w:tcPr>
            <w:tcW w:w="1276" w:type="dxa"/>
            <w:vMerge w:val="restart"/>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Feyenoordfan</w:t>
            </w:r>
          </w:p>
        </w:tc>
        <w:tc>
          <w:tcPr>
            <w:tcW w:w="992" w:type="dxa"/>
            <w:vMerge w:val="restart"/>
            <w:tcBorders>
              <w:top w:val="single" w:sz="16" w:space="0" w:color="000000"/>
              <w:left w:val="nil"/>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else</w:t>
            </w:r>
          </w:p>
        </w:tc>
        <w:tc>
          <w:tcPr>
            <w:tcW w:w="1560" w:type="dxa"/>
            <w:tcBorders>
              <w:top w:val="single" w:sz="16" w:space="0" w:color="000000"/>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850" w:type="dxa"/>
            <w:tcBorders>
              <w:top w:val="single" w:sz="16" w:space="0" w:color="000000"/>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45</w:t>
            </w:r>
          </w:p>
        </w:tc>
        <w:tc>
          <w:tcPr>
            <w:tcW w:w="992"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97</w:t>
            </w:r>
          </w:p>
        </w:tc>
        <w:tc>
          <w:tcPr>
            <w:tcW w:w="1560"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114</w:t>
            </w:r>
          </w:p>
        </w:tc>
        <w:tc>
          <w:tcPr>
            <w:tcW w:w="1417"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145</w:t>
            </w:r>
          </w:p>
        </w:tc>
        <w:tc>
          <w:tcPr>
            <w:tcW w:w="992" w:type="dxa"/>
            <w:tcBorders>
              <w:top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401</w:t>
            </w:r>
          </w:p>
        </w:tc>
      </w:tr>
      <w:tr w:rsidR="005C345B" w:rsidRPr="005C345B" w:rsidTr="00317BB7">
        <w:trPr>
          <w:cantSplit/>
        </w:trPr>
        <w:tc>
          <w:tcPr>
            <w:tcW w:w="127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992" w:type="dxa"/>
            <w:vMerge/>
            <w:tcBorders>
              <w:top w:val="single" w:sz="16" w:space="0" w:color="000000"/>
              <w:left w:val="nil"/>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850"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43,6</w:t>
            </w:r>
          </w:p>
        </w:tc>
        <w:tc>
          <w:tcPr>
            <w:tcW w:w="992"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88,9</w:t>
            </w:r>
          </w:p>
        </w:tc>
        <w:tc>
          <w:tcPr>
            <w:tcW w:w="1560"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107,4</w:t>
            </w:r>
          </w:p>
        </w:tc>
        <w:tc>
          <w:tcPr>
            <w:tcW w:w="1417"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161,1</w:t>
            </w:r>
          </w:p>
        </w:tc>
        <w:tc>
          <w:tcPr>
            <w:tcW w:w="99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401,0</w:t>
            </w:r>
          </w:p>
        </w:tc>
      </w:tr>
      <w:tr w:rsidR="005C345B" w:rsidRPr="005C345B" w:rsidTr="00317BB7">
        <w:trPr>
          <w:cantSplit/>
        </w:trPr>
        <w:tc>
          <w:tcPr>
            <w:tcW w:w="127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992" w:type="dxa"/>
            <w:vMerge w:val="restart"/>
            <w:tcBorders>
              <w:top w:val="nil"/>
              <w:left w:val="nil"/>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Feyenoord</w:t>
            </w:r>
          </w:p>
        </w:tc>
        <w:tc>
          <w:tcPr>
            <w:tcW w:w="1560"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850"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w:t>
            </w:r>
          </w:p>
        </w:tc>
        <w:tc>
          <w:tcPr>
            <w:tcW w:w="992"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9</w:t>
            </w:r>
          </w:p>
        </w:tc>
        <w:tc>
          <w:tcPr>
            <w:tcW w:w="1560"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14</w:t>
            </w:r>
          </w:p>
        </w:tc>
        <w:tc>
          <w:tcPr>
            <w:tcW w:w="1417"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w:t>
            </w:r>
          </w:p>
        </w:tc>
        <w:tc>
          <w:tcPr>
            <w:tcW w:w="99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77</w:t>
            </w:r>
          </w:p>
        </w:tc>
      </w:tr>
      <w:tr w:rsidR="005C345B" w:rsidRPr="005C345B" w:rsidTr="00317BB7">
        <w:trPr>
          <w:cantSplit/>
        </w:trPr>
        <w:tc>
          <w:tcPr>
            <w:tcW w:w="127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992" w:type="dxa"/>
            <w:vMerge/>
            <w:tcBorders>
              <w:top w:val="nil"/>
              <w:left w:val="nil"/>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850"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8,4</w:t>
            </w:r>
          </w:p>
        </w:tc>
        <w:tc>
          <w:tcPr>
            <w:tcW w:w="992"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17,1</w:t>
            </w:r>
          </w:p>
        </w:tc>
        <w:tc>
          <w:tcPr>
            <w:tcW w:w="1560"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20,6</w:t>
            </w:r>
          </w:p>
        </w:tc>
        <w:tc>
          <w:tcPr>
            <w:tcW w:w="1417"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30,9</w:t>
            </w:r>
          </w:p>
        </w:tc>
        <w:tc>
          <w:tcPr>
            <w:tcW w:w="99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77,0</w:t>
            </w:r>
          </w:p>
        </w:tc>
      </w:tr>
      <w:tr w:rsidR="005C345B" w:rsidRPr="005C345B" w:rsidTr="00317BB7">
        <w:trPr>
          <w:cantSplit/>
        </w:trPr>
        <w:tc>
          <w:tcPr>
            <w:tcW w:w="2268" w:type="dxa"/>
            <w:gridSpan w:val="2"/>
            <w:vMerge w:val="restart"/>
            <w:tcBorders>
              <w:top w:val="nil"/>
              <w:left w:val="single" w:sz="16" w:space="0" w:color="000000"/>
              <w:bottom w:val="single" w:sz="16" w:space="0" w:color="000000"/>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Total</w:t>
            </w:r>
          </w:p>
        </w:tc>
        <w:tc>
          <w:tcPr>
            <w:tcW w:w="1560"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850"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52</w:t>
            </w:r>
          </w:p>
        </w:tc>
        <w:tc>
          <w:tcPr>
            <w:tcW w:w="992"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106</w:t>
            </w:r>
          </w:p>
        </w:tc>
        <w:tc>
          <w:tcPr>
            <w:tcW w:w="1560"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128</w:t>
            </w:r>
          </w:p>
        </w:tc>
        <w:tc>
          <w:tcPr>
            <w:tcW w:w="1417"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192</w:t>
            </w:r>
          </w:p>
        </w:tc>
        <w:tc>
          <w:tcPr>
            <w:tcW w:w="99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w:t>
            </w:r>
          </w:p>
        </w:tc>
      </w:tr>
      <w:tr w:rsidR="005C345B" w:rsidRPr="005C345B" w:rsidTr="00317BB7">
        <w:trPr>
          <w:cantSplit/>
        </w:trPr>
        <w:tc>
          <w:tcPr>
            <w:tcW w:w="2268" w:type="dxa"/>
            <w:gridSpan w:val="2"/>
            <w:vMerge/>
            <w:tcBorders>
              <w:top w:val="nil"/>
              <w:left w:val="single" w:sz="16" w:space="0" w:color="000000"/>
              <w:bottom w:val="single" w:sz="16" w:space="0" w:color="000000"/>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850" w:type="dxa"/>
            <w:tcBorders>
              <w:top w:val="nil"/>
              <w:left w:val="single" w:sz="16" w:space="0" w:color="000000"/>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52,0</w:t>
            </w:r>
          </w:p>
        </w:tc>
        <w:tc>
          <w:tcPr>
            <w:tcW w:w="992"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106,0</w:t>
            </w:r>
          </w:p>
        </w:tc>
        <w:tc>
          <w:tcPr>
            <w:tcW w:w="1560"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128,0</w:t>
            </w:r>
          </w:p>
        </w:tc>
        <w:tc>
          <w:tcPr>
            <w:tcW w:w="1417"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192,0</w:t>
            </w:r>
          </w:p>
        </w:tc>
        <w:tc>
          <w:tcPr>
            <w:tcW w:w="992" w:type="dxa"/>
            <w:tcBorders>
              <w:top w:val="nil"/>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478,0</w:t>
            </w:r>
          </w:p>
        </w:tc>
      </w:tr>
    </w:tbl>
    <w:p w:rsidR="005C345B" w:rsidRDefault="005C345B" w:rsidP="005C345B">
      <w:pPr>
        <w:autoSpaceDE w:val="0"/>
        <w:autoSpaceDN w:val="0"/>
        <w:adjustRightInd w:val="0"/>
        <w:spacing w:after="0" w:line="400" w:lineRule="atLeast"/>
        <w:rPr>
          <w:rFonts w:ascii="Times New Roman" w:hAnsi="Times New Roman" w:cs="Times New Roman"/>
          <w:sz w:val="24"/>
          <w:szCs w:val="24"/>
        </w:rPr>
      </w:pPr>
    </w:p>
    <w:p w:rsidR="00317BB7" w:rsidRDefault="00317BB7" w:rsidP="005C345B">
      <w:pPr>
        <w:autoSpaceDE w:val="0"/>
        <w:autoSpaceDN w:val="0"/>
        <w:adjustRightInd w:val="0"/>
        <w:spacing w:after="0" w:line="400" w:lineRule="atLeast"/>
        <w:rPr>
          <w:rFonts w:ascii="Times New Roman" w:hAnsi="Times New Roman" w:cs="Times New Roman"/>
          <w:sz w:val="24"/>
          <w:szCs w:val="24"/>
        </w:rPr>
      </w:pPr>
    </w:p>
    <w:p w:rsidR="00B379B2" w:rsidRDefault="00B379B2" w:rsidP="005C345B">
      <w:pPr>
        <w:autoSpaceDE w:val="0"/>
        <w:autoSpaceDN w:val="0"/>
        <w:adjustRightInd w:val="0"/>
        <w:spacing w:after="0" w:line="400" w:lineRule="atLeast"/>
        <w:rPr>
          <w:rFonts w:cs="Times New Roman"/>
          <w:szCs w:val="24"/>
        </w:rPr>
      </w:pPr>
    </w:p>
    <w:p w:rsidR="005C345B" w:rsidRPr="005C345B" w:rsidRDefault="005C345B" w:rsidP="005C345B">
      <w:pPr>
        <w:autoSpaceDE w:val="0"/>
        <w:autoSpaceDN w:val="0"/>
        <w:adjustRightInd w:val="0"/>
        <w:spacing w:after="0" w:line="400" w:lineRule="atLeast"/>
        <w:rPr>
          <w:rFonts w:cs="Times New Roman"/>
          <w:szCs w:val="24"/>
        </w:rPr>
      </w:pPr>
      <w:r>
        <w:rPr>
          <w:rFonts w:cs="Times New Roman"/>
          <w:szCs w:val="24"/>
        </w:rPr>
        <w:lastRenderedPageBreak/>
        <w:t>Tabel 24, Chi-Square test Feyenoord-fans met Aegon:</w:t>
      </w:r>
    </w:p>
    <w:tbl>
      <w:tblPr>
        <w:tblW w:w="60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06"/>
        <w:gridCol w:w="1033"/>
        <w:gridCol w:w="1033"/>
        <w:gridCol w:w="1502"/>
      </w:tblGrid>
      <w:tr w:rsidR="005C345B" w:rsidRPr="005C345B">
        <w:trPr>
          <w:cantSplit/>
        </w:trPr>
        <w:tc>
          <w:tcPr>
            <w:tcW w:w="6072" w:type="dxa"/>
            <w:gridSpan w:val="4"/>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b/>
                <w:bCs/>
                <w:color w:val="000000"/>
                <w:sz w:val="18"/>
                <w:szCs w:val="18"/>
              </w:rPr>
              <w:t>Chi-Square Tests</w:t>
            </w:r>
          </w:p>
        </w:tc>
      </w:tr>
      <w:tr w:rsidR="005C345B" w:rsidRPr="005C345B">
        <w:trPr>
          <w:cantSplit/>
        </w:trPr>
        <w:tc>
          <w:tcPr>
            <w:tcW w:w="2504" w:type="dxa"/>
            <w:tcBorders>
              <w:top w:val="single" w:sz="16" w:space="0" w:color="000000"/>
              <w:left w:val="single" w:sz="16" w:space="0" w:color="000000"/>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p>
        </w:tc>
        <w:tc>
          <w:tcPr>
            <w:tcW w:w="1033" w:type="dxa"/>
            <w:tcBorders>
              <w:top w:val="single" w:sz="16" w:space="0" w:color="000000"/>
              <w:left w:val="single" w:sz="16" w:space="0" w:color="000000"/>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Value</w:t>
            </w:r>
          </w:p>
        </w:tc>
        <w:tc>
          <w:tcPr>
            <w:tcW w:w="1033" w:type="dxa"/>
            <w:tcBorders>
              <w:top w:val="single" w:sz="16" w:space="0" w:color="000000"/>
              <w:bottom w:val="single" w:sz="16" w:space="0" w:color="000000"/>
            </w:tcBorders>
            <w:shd w:val="clear" w:color="auto" w:fill="FFFFFF"/>
          </w:tcPr>
          <w:p w:rsidR="005C345B" w:rsidRPr="005C345B" w:rsidRDefault="005C2DC8"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D</w:t>
            </w:r>
            <w:r w:rsidR="005C345B" w:rsidRPr="005C345B">
              <w:rPr>
                <w:rFonts w:ascii="Arial" w:hAnsi="Arial" w:cs="Arial"/>
                <w:color w:val="000000"/>
                <w:sz w:val="18"/>
                <w:szCs w:val="18"/>
              </w:rPr>
              <w:t>f</w:t>
            </w:r>
          </w:p>
        </w:tc>
        <w:tc>
          <w:tcPr>
            <w:tcW w:w="1502" w:type="dxa"/>
            <w:tcBorders>
              <w:top w:val="single" w:sz="16" w:space="0" w:color="000000"/>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Asymp. Sig. (2-sided)</w:t>
            </w:r>
          </w:p>
        </w:tc>
      </w:tr>
      <w:tr w:rsidR="005C345B" w:rsidRPr="005C345B">
        <w:trPr>
          <w:cantSplit/>
        </w:trPr>
        <w:tc>
          <w:tcPr>
            <w:tcW w:w="2504" w:type="dxa"/>
            <w:tcBorders>
              <w:top w:val="single" w:sz="16" w:space="0" w:color="000000"/>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Pearson Chi-Square</w:t>
            </w:r>
          </w:p>
        </w:tc>
        <w:tc>
          <w:tcPr>
            <w:tcW w:w="1033" w:type="dxa"/>
            <w:tcBorders>
              <w:top w:val="single" w:sz="16" w:space="0" w:color="000000"/>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17,309</w:t>
            </w:r>
            <w:r w:rsidRPr="005C345B">
              <w:rPr>
                <w:rFonts w:ascii="Arial" w:hAnsi="Arial" w:cs="Arial"/>
                <w:color w:val="000000"/>
                <w:sz w:val="18"/>
                <w:szCs w:val="18"/>
                <w:vertAlign w:val="superscript"/>
              </w:rPr>
              <w:t>a</w:t>
            </w:r>
          </w:p>
        </w:tc>
        <w:tc>
          <w:tcPr>
            <w:tcW w:w="1033"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w:t>
            </w:r>
          </w:p>
        </w:tc>
        <w:tc>
          <w:tcPr>
            <w:tcW w:w="1502" w:type="dxa"/>
            <w:tcBorders>
              <w:top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,001</w:t>
            </w:r>
          </w:p>
        </w:tc>
      </w:tr>
      <w:tr w:rsidR="005C345B" w:rsidRPr="005C345B">
        <w:trPr>
          <w:cantSplit/>
        </w:trPr>
        <w:tc>
          <w:tcPr>
            <w:tcW w:w="2504" w:type="dxa"/>
            <w:tcBorders>
              <w:top w:val="nil"/>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Likelihood Ratio</w:t>
            </w:r>
          </w:p>
        </w:tc>
        <w:tc>
          <w:tcPr>
            <w:tcW w:w="1033"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17,268</w:t>
            </w:r>
          </w:p>
        </w:tc>
        <w:tc>
          <w:tcPr>
            <w:tcW w:w="1033"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w:t>
            </w:r>
          </w:p>
        </w:tc>
        <w:tc>
          <w:tcPr>
            <w:tcW w:w="150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,001</w:t>
            </w:r>
          </w:p>
        </w:tc>
      </w:tr>
      <w:tr w:rsidR="005C345B" w:rsidRPr="005C345B">
        <w:trPr>
          <w:cantSplit/>
        </w:trPr>
        <w:tc>
          <w:tcPr>
            <w:tcW w:w="2504" w:type="dxa"/>
            <w:tcBorders>
              <w:top w:val="nil"/>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Linear-by-Linear Association</w:t>
            </w:r>
          </w:p>
        </w:tc>
        <w:tc>
          <w:tcPr>
            <w:tcW w:w="1033"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10,574</w:t>
            </w:r>
          </w:p>
        </w:tc>
        <w:tc>
          <w:tcPr>
            <w:tcW w:w="1033"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w:t>
            </w:r>
          </w:p>
        </w:tc>
        <w:tc>
          <w:tcPr>
            <w:tcW w:w="150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,001</w:t>
            </w:r>
          </w:p>
        </w:tc>
      </w:tr>
      <w:tr w:rsidR="005C345B" w:rsidRPr="005C345B">
        <w:trPr>
          <w:cantSplit/>
        </w:trPr>
        <w:tc>
          <w:tcPr>
            <w:tcW w:w="2504" w:type="dxa"/>
            <w:tcBorders>
              <w:top w:val="nil"/>
              <w:left w:val="single" w:sz="16" w:space="0" w:color="000000"/>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N of Valid Cases</w:t>
            </w:r>
          </w:p>
        </w:tc>
        <w:tc>
          <w:tcPr>
            <w:tcW w:w="1033" w:type="dxa"/>
            <w:tcBorders>
              <w:top w:val="nil"/>
              <w:left w:val="single" w:sz="16" w:space="0" w:color="000000"/>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w:t>
            </w:r>
          </w:p>
        </w:tc>
        <w:tc>
          <w:tcPr>
            <w:tcW w:w="1033" w:type="dxa"/>
            <w:tcBorders>
              <w:top w:val="nil"/>
              <w:bottom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Times New Roman" w:hAnsi="Times New Roman" w:cs="Times New Roman"/>
                <w:sz w:val="24"/>
                <w:szCs w:val="24"/>
              </w:rPr>
            </w:pPr>
          </w:p>
        </w:tc>
        <w:tc>
          <w:tcPr>
            <w:tcW w:w="1502" w:type="dxa"/>
            <w:tcBorders>
              <w:top w:val="nil"/>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Times New Roman" w:hAnsi="Times New Roman" w:cs="Times New Roman"/>
                <w:sz w:val="24"/>
                <w:szCs w:val="24"/>
              </w:rPr>
            </w:pPr>
          </w:p>
        </w:tc>
      </w:tr>
      <w:tr w:rsidR="005C345B" w:rsidRPr="005C345B">
        <w:trPr>
          <w:cantSplit/>
        </w:trPr>
        <w:tc>
          <w:tcPr>
            <w:tcW w:w="6072" w:type="dxa"/>
            <w:gridSpan w:val="4"/>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a. 0 cells (0,0%) have expected count less than 5. The minimum expected count is 8,38.</w:t>
            </w:r>
          </w:p>
        </w:tc>
      </w:tr>
    </w:tbl>
    <w:p w:rsidR="005C345B" w:rsidRPr="005C345B" w:rsidRDefault="005C345B" w:rsidP="005C345B">
      <w:pPr>
        <w:autoSpaceDE w:val="0"/>
        <w:autoSpaceDN w:val="0"/>
        <w:adjustRightInd w:val="0"/>
        <w:spacing w:after="0" w:line="400" w:lineRule="atLeast"/>
        <w:rPr>
          <w:rFonts w:ascii="Times New Roman" w:hAnsi="Times New Roman" w:cs="Times New Roman"/>
          <w:sz w:val="24"/>
          <w:szCs w:val="24"/>
        </w:rPr>
      </w:pPr>
    </w:p>
    <w:p w:rsidR="005C345B" w:rsidRPr="00317BB7" w:rsidRDefault="005C345B" w:rsidP="00317BB7">
      <w:r>
        <w:t>Tabel 25, kruistabel Feyenoord-fans met Ziggo:</w:t>
      </w:r>
    </w:p>
    <w:tbl>
      <w:tblPr>
        <w:tblW w:w="91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7"/>
        <w:gridCol w:w="1158"/>
        <w:gridCol w:w="1583"/>
        <w:gridCol w:w="1005"/>
        <w:gridCol w:w="1005"/>
        <w:gridCol w:w="1005"/>
        <w:gridCol w:w="1005"/>
        <w:gridCol w:w="1005"/>
      </w:tblGrid>
      <w:tr w:rsidR="005C345B" w:rsidRPr="005C345B">
        <w:trPr>
          <w:cantSplit/>
        </w:trPr>
        <w:tc>
          <w:tcPr>
            <w:tcW w:w="9181" w:type="dxa"/>
            <w:gridSpan w:val="8"/>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b/>
                <w:bCs/>
                <w:color w:val="000000"/>
                <w:sz w:val="18"/>
                <w:szCs w:val="18"/>
              </w:rPr>
              <w:t>Feyenoordfan * 2, Crosstabulation</w:t>
            </w:r>
          </w:p>
        </w:tc>
      </w:tr>
      <w:tr w:rsidR="005C345B" w:rsidRPr="005C345B">
        <w:trPr>
          <w:cantSplit/>
        </w:trPr>
        <w:tc>
          <w:tcPr>
            <w:tcW w:w="4156" w:type="dxa"/>
            <w:gridSpan w:val="3"/>
            <w:vMerge w:val="restart"/>
            <w:tcBorders>
              <w:top w:val="single" w:sz="16" w:space="0" w:color="000000"/>
              <w:left w:val="single" w:sz="16" w:space="0" w:color="000000"/>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p>
        </w:tc>
        <w:tc>
          <w:tcPr>
            <w:tcW w:w="4020" w:type="dxa"/>
            <w:gridSpan w:val="4"/>
            <w:tcBorders>
              <w:top w:val="single" w:sz="16" w:space="0" w:color="000000"/>
              <w:lef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2,</w:t>
            </w:r>
          </w:p>
        </w:tc>
        <w:tc>
          <w:tcPr>
            <w:tcW w:w="1005" w:type="dxa"/>
            <w:vMerge w:val="restart"/>
            <w:tcBorders>
              <w:top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Total</w:t>
            </w:r>
          </w:p>
        </w:tc>
      </w:tr>
      <w:tr w:rsidR="005C345B" w:rsidRPr="005C345B">
        <w:trPr>
          <w:cantSplit/>
        </w:trPr>
        <w:tc>
          <w:tcPr>
            <w:tcW w:w="4156" w:type="dxa"/>
            <w:gridSpan w:val="3"/>
            <w:vMerge/>
            <w:tcBorders>
              <w:top w:val="single" w:sz="16" w:space="0" w:color="000000"/>
              <w:left w:val="single" w:sz="16" w:space="0" w:color="000000"/>
              <w:bottom w:val="nil"/>
              <w:right w:val="nil"/>
            </w:tcBorders>
            <w:shd w:val="clear" w:color="auto" w:fill="FFFFFF"/>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005" w:type="dxa"/>
            <w:tcBorders>
              <w:left w:val="single" w:sz="16" w:space="0" w:color="000000"/>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KPN</w:t>
            </w:r>
          </w:p>
        </w:tc>
        <w:tc>
          <w:tcPr>
            <w:tcW w:w="1005"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XS4ALL</w:t>
            </w:r>
          </w:p>
        </w:tc>
        <w:tc>
          <w:tcPr>
            <w:tcW w:w="1005"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Tele2</w:t>
            </w:r>
          </w:p>
        </w:tc>
        <w:tc>
          <w:tcPr>
            <w:tcW w:w="1005" w:type="dxa"/>
            <w:tcBorders>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Ziggo</w:t>
            </w:r>
          </w:p>
        </w:tc>
        <w:tc>
          <w:tcPr>
            <w:tcW w:w="1005" w:type="dxa"/>
            <w:vMerge/>
            <w:tcBorders>
              <w:top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r>
      <w:tr w:rsidR="005C345B" w:rsidRPr="005C345B">
        <w:trPr>
          <w:cantSplit/>
        </w:trPr>
        <w:tc>
          <w:tcPr>
            <w:tcW w:w="1416" w:type="dxa"/>
            <w:vMerge w:val="restart"/>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Feyenoordfan</w:t>
            </w:r>
          </w:p>
        </w:tc>
        <w:tc>
          <w:tcPr>
            <w:tcW w:w="1157" w:type="dxa"/>
            <w:vMerge w:val="restart"/>
            <w:tcBorders>
              <w:top w:val="single" w:sz="16" w:space="0" w:color="000000"/>
              <w:left w:val="nil"/>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else</w:t>
            </w:r>
          </w:p>
        </w:tc>
        <w:tc>
          <w:tcPr>
            <w:tcW w:w="1583" w:type="dxa"/>
            <w:tcBorders>
              <w:top w:val="single" w:sz="16" w:space="0" w:color="000000"/>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1005" w:type="dxa"/>
            <w:tcBorders>
              <w:top w:val="single" w:sz="16" w:space="0" w:color="000000"/>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241</w:t>
            </w:r>
          </w:p>
        </w:tc>
        <w:tc>
          <w:tcPr>
            <w:tcW w:w="1005"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24</w:t>
            </w:r>
          </w:p>
        </w:tc>
        <w:tc>
          <w:tcPr>
            <w:tcW w:w="1005"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38</w:t>
            </w:r>
          </w:p>
        </w:tc>
        <w:tc>
          <w:tcPr>
            <w:tcW w:w="1005"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98</w:t>
            </w:r>
          </w:p>
        </w:tc>
        <w:tc>
          <w:tcPr>
            <w:tcW w:w="1005" w:type="dxa"/>
            <w:tcBorders>
              <w:top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401</w:t>
            </w:r>
          </w:p>
        </w:tc>
      </w:tr>
      <w:tr w:rsidR="005C345B" w:rsidRPr="005C345B">
        <w:trPr>
          <w:cantSplit/>
        </w:trPr>
        <w:tc>
          <w:tcPr>
            <w:tcW w:w="141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157" w:type="dxa"/>
            <w:vMerge/>
            <w:tcBorders>
              <w:top w:val="single" w:sz="16" w:space="0" w:color="000000"/>
              <w:left w:val="nil"/>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83"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242,4</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26,0</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40,3</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92,3</w:t>
            </w:r>
          </w:p>
        </w:tc>
        <w:tc>
          <w:tcPr>
            <w:tcW w:w="1005"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401,0</w:t>
            </w:r>
          </w:p>
        </w:tc>
      </w:tr>
      <w:tr w:rsidR="005C345B" w:rsidRPr="005C345B">
        <w:trPr>
          <w:cantSplit/>
        </w:trPr>
        <w:tc>
          <w:tcPr>
            <w:tcW w:w="141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157" w:type="dxa"/>
            <w:vMerge w:val="restart"/>
            <w:tcBorders>
              <w:top w:val="nil"/>
              <w:left w:val="nil"/>
              <w:bottom w:val="nil"/>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Feyenoord</w:t>
            </w:r>
          </w:p>
        </w:tc>
        <w:tc>
          <w:tcPr>
            <w:tcW w:w="1583"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48</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12</w:t>
            </w:r>
          </w:p>
        </w:tc>
        <w:tc>
          <w:tcPr>
            <w:tcW w:w="1005"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77</w:t>
            </w:r>
          </w:p>
        </w:tc>
      </w:tr>
      <w:tr w:rsidR="005C345B" w:rsidRPr="005C345B">
        <w:trPr>
          <w:cantSplit/>
        </w:trPr>
        <w:tc>
          <w:tcPr>
            <w:tcW w:w="1416" w:type="dxa"/>
            <w:vMerge/>
            <w:tcBorders>
              <w:top w:val="single" w:sz="16" w:space="0" w:color="000000"/>
              <w:left w:val="single" w:sz="16" w:space="0" w:color="000000"/>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157" w:type="dxa"/>
            <w:vMerge/>
            <w:tcBorders>
              <w:top w:val="nil"/>
              <w:left w:val="nil"/>
              <w:bottom w:val="nil"/>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83"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46,6</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5,0</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7,7</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17,7</w:t>
            </w:r>
          </w:p>
        </w:tc>
        <w:tc>
          <w:tcPr>
            <w:tcW w:w="1005"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77,0</w:t>
            </w:r>
          </w:p>
        </w:tc>
      </w:tr>
      <w:tr w:rsidR="005C345B" w:rsidRPr="005C345B">
        <w:trPr>
          <w:cantSplit/>
        </w:trPr>
        <w:tc>
          <w:tcPr>
            <w:tcW w:w="2573" w:type="dxa"/>
            <w:gridSpan w:val="2"/>
            <w:vMerge w:val="restart"/>
            <w:tcBorders>
              <w:top w:val="nil"/>
              <w:left w:val="single" w:sz="16" w:space="0" w:color="000000"/>
              <w:bottom w:val="single" w:sz="16" w:space="0" w:color="000000"/>
              <w:right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Total</w:t>
            </w:r>
          </w:p>
        </w:tc>
        <w:tc>
          <w:tcPr>
            <w:tcW w:w="1583" w:type="dxa"/>
            <w:tcBorders>
              <w:top w:val="nil"/>
              <w:left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Count</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289</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31</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48</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110</w:t>
            </w:r>
          </w:p>
        </w:tc>
        <w:tc>
          <w:tcPr>
            <w:tcW w:w="1005"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w:t>
            </w:r>
          </w:p>
        </w:tc>
      </w:tr>
      <w:tr w:rsidR="005C345B" w:rsidRPr="005C345B">
        <w:trPr>
          <w:cantSplit/>
        </w:trPr>
        <w:tc>
          <w:tcPr>
            <w:tcW w:w="2573" w:type="dxa"/>
            <w:gridSpan w:val="2"/>
            <w:vMerge/>
            <w:tcBorders>
              <w:top w:val="nil"/>
              <w:left w:val="single" w:sz="16" w:space="0" w:color="000000"/>
              <w:bottom w:val="single" w:sz="16" w:space="0" w:color="000000"/>
              <w:right w:val="nil"/>
            </w:tcBorders>
            <w:shd w:val="clear" w:color="auto" w:fill="FFFFFF"/>
            <w:vAlign w:val="center"/>
          </w:tcPr>
          <w:p w:rsidR="005C345B" w:rsidRPr="005C345B" w:rsidRDefault="005C345B" w:rsidP="005C345B">
            <w:pPr>
              <w:autoSpaceDE w:val="0"/>
              <w:autoSpaceDN w:val="0"/>
              <w:adjustRightInd w:val="0"/>
              <w:spacing w:after="0" w:line="240" w:lineRule="auto"/>
              <w:rPr>
                <w:rFonts w:ascii="Arial" w:hAnsi="Arial" w:cs="Arial"/>
                <w:color w:val="000000"/>
                <w:sz w:val="18"/>
                <w:szCs w:val="18"/>
              </w:rPr>
            </w:pPr>
          </w:p>
        </w:tc>
        <w:tc>
          <w:tcPr>
            <w:tcW w:w="1583" w:type="dxa"/>
            <w:tcBorders>
              <w:top w:val="nil"/>
              <w:left w:val="nil"/>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Expected Count</w:t>
            </w:r>
          </w:p>
        </w:tc>
        <w:tc>
          <w:tcPr>
            <w:tcW w:w="1005" w:type="dxa"/>
            <w:tcBorders>
              <w:top w:val="nil"/>
              <w:left w:val="single" w:sz="16" w:space="0" w:color="000000"/>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289,0</w:t>
            </w:r>
          </w:p>
        </w:tc>
        <w:tc>
          <w:tcPr>
            <w:tcW w:w="1005"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31,0</w:t>
            </w:r>
          </w:p>
        </w:tc>
        <w:tc>
          <w:tcPr>
            <w:tcW w:w="1005"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48,0</w:t>
            </w:r>
          </w:p>
        </w:tc>
        <w:tc>
          <w:tcPr>
            <w:tcW w:w="1005" w:type="dxa"/>
            <w:tcBorders>
              <w:top w:val="nil"/>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110,0</w:t>
            </w:r>
          </w:p>
        </w:tc>
        <w:tc>
          <w:tcPr>
            <w:tcW w:w="1005" w:type="dxa"/>
            <w:tcBorders>
              <w:top w:val="nil"/>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478,0</w:t>
            </w:r>
          </w:p>
        </w:tc>
      </w:tr>
    </w:tbl>
    <w:p w:rsidR="005C345B" w:rsidRPr="005C345B" w:rsidRDefault="005C345B" w:rsidP="005C345B">
      <w:pPr>
        <w:autoSpaceDE w:val="0"/>
        <w:autoSpaceDN w:val="0"/>
        <w:adjustRightInd w:val="0"/>
        <w:spacing w:after="0" w:line="400" w:lineRule="atLeast"/>
        <w:rPr>
          <w:rFonts w:ascii="Times New Roman" w:hAnsi="Times New Roman" w:cs="Times New Roman"/>
          <w:sz w:val="24"/>
          <w:szCs w:val="24"/>
        </w:rPr>
      </w:pPr>
    </w:p>
    <w:p w:rsidR="005C345B" w:rsidRPr="005C345B" w:rsidRDefault="005C345B" w:rsidP="005C345B">
      <w:pPr>
        <w:autoSpaceDE w:val="0"/>
        <w:autoSpaceDN w:val="0"/>
        <w:adjustRightInd w:val="0"/>
        <w:spacing w:after="0" w:line="400" w:lineRule="atLeast"/>
        <w:rPr>
          <w:rFonts w:cs="Times New Roman"/>
          <w:szCs w:val="24"/>
        </w:rPr>
      </w:pPr>
      <w:r>
        <w:rPr>
          <w:rFonts w:cs="Times New Roman"/>
          <w:szCs w:val="24"/>
        </w:rPr>
        <w:t>Tabel 26, Chi-Square test Feyenoord-fans met Ziggo:</w:t>
      </w:r>
    </w:p>
    <w:tbl>
      <w:tblPr>
        <w:tblW w:w="590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37"/>
        <w:gridCol w:w="1005"/>
        <w:gridCol w:w="1005"/>
        <w:gridCol w:w="1462"/>
      </w:tblGrid>
      <w:tr w:rsidR="005C345B" w:rsidRPr="005C345B">
        <w:trPr>
          <w:cantSplit/>
        </w:trPr>
        <w:tc>
          <w:tcPr>
            <w:tcW w:w="5908" w:type="dxa"/>
            <w:gridSpan w:val="4"/>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b/>
                <w:bCs/>
                <w:color w:val="000000"/>
                <w:sz w:val="18"/>
                <w:szCs w:val="18"/>
              </w:rPr>
              <w:t>Chi-Square Tests</w:t>
            </w:r>
          </w:p>
        </w:tc>
      </w:tr>
      <w:tr w:rsidR="005C345B" w:rsidRPr="005C345B">
        <w:trPr>
          <w:cantSplit/>
        </w:trPr>
        <w:tc>
          <w:tcPr>
            <w:tcW w:w="2436" w:type="dxa"/>
            <w:tcBorders>
              <w:top w:val="single" w:sz="16" w:space="0" w:color="000000"/>
              <w:left w:val="single" w:sz="16" w:space="0" w:color="000000"/>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p>
        </w:tc>
        <w:tc>
          <w:tcPr>
            <w:tcW w:w="1005" w:type="dxa"/>
            <w:tcBorders>
              <w:top w:val="single" w:sz="16" w:space="0" w:color="000000"/>
              <w:left w:val="single" w:sz="16" w:space="0" w:color="000000"/>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Value</w:t>
            </w:r>
          </w:p>
        </w:tc>
        <w:tc>
          <w:tcPr>
            <w:tcW w:w="1005" w:type="dxa"/>
            <w:tcBorders>
              <w:top w:val="single" w:sz="16" w:space="0" w:color="000000"/>
              <w:bottom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df</w:t>
            </w:r>
          </w:p>
        </w:tc>
        <w:tc>
          <w:tcPr>
            <w:tcW w:w="1462" w:type="dxa"/>
            <w:tcBorders>
              <w:top w:val="single" w:sz="16" w:space="0" w:color="000000"/>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320" w:lineRule="atLeast"/>
              <w:ind w:left="60" w:right="60"/>
              <w:jc w:val="center"/>
              <w:rPr>
                <w:rFonts w:ascii="Arial" w:hAnsi="Arial" w:cs="Arial"/>
                <w:color w:val="000000"/>
                <w:sz w:val="18"/>
                <w:szCs w:val="18"/>
              </w:rPr>
            </w:pPr>
            <w:r w:rsidRPr="005C345B">
              <w:rPr>
                <w:rFonts w:ascii="Arial" w:hAnsi="Arial" w:cs="Arial"/>
                <w:color w:val="000000"/>
                <w:sz w:val="18"/>
                <w:szCs w:val="18"/>
              </w:rPr>
              <w:t>Asymp. Sig. (2-sided)</w:t>
            </w:r>
          </w:p>
        </w:tc>
      </w:tr>
      <w:tr w:rsidR="005C345B" w:rsidRPr="005C345B">
        <w:trPr>
          <w:cantSplit/>
        </w:trPr>
        <w:tc>
          <w:tcPr>
            <w:tcW w:w="2436" w:type="dxa"/>
            <w:tcBorders>
              <w:top w:val="single" w:sz="16" w:space="0" w:color="000000"/>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Pearson Chi-Square</w:t>
            </w:r>
          </w:p>
        </w:tc>
        <w:tc>
          <w:tcPr>
            <w:tcW w:w="1005" w:type="dxa"/>
            <w:tcBorders>
              <w:top w:val="single" w:sz="16" w:space="0" w:color="000000"/>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4,008</w:t>
            </w:r>
            <w:r w:rsidRPr="005C345B">
              <w:rPr>
                <w:rFonts w:ascii="Arial" w:hAnsi="Arial" w:cs="Arial"/>
                <w:color w:val="000000"/>
                <w:sz w:val="18"/>
                <w:szCs w:val="18"/>
                <w:vertAlign w:val="superscript"/>
              </w:rPr>
              <w:t>a</w:t>
            </w:r>
          </w:p>
        </w:tc>
        <w:tc>
          <w:tcPr>
            <w:tcW w:w="1005" w:type="dxa"/>
            <w:tcBorders>
              <w:top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w:t>
            </w:r>
          </w:p>
        </w:tc>
        <w:tc>
          <w:tcPr>
            <w:tcW w:w="1462" w:type="dxa"/>
            <w:tcBorders>
              <w:top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,261</w:t>
            </w:r>
          </w:p>
        </w:tc>
      </w:tr>
      <w:tr w:rsidR="005C345B" w:rsidRPr="005C345B">
        <w:trPr>
          <w:cantSplit/>
        </w:trPr>
        <w:tc>
          <w:tcPr>
            <w:tcW w:w="2436" w:type="dxa"/>
            <w:tcBorders>
              <w:top w:val="nil"/>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Likelihood Ratio</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4,098</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w:t>
            </w:r>
          </w:p>
        </w:tc>
        <w:tc>
          <w:tcPr>
            <w:tcW w:w="146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,251</w:t>
            </w:r>
          </w:p>
        </w:tc>
      </w:tr>
      <w:tr w:rsidR="005C345B" w:rsidRPr="005C345B">
        <w:trPr>
          <w:cantSplit/>
        </w:trPr>
        <w:tc>
          <w:tcPr>
            <w:tcW w:w="2436" w:type="dxa"/>
            <w:tcBorders>
              <w:top w:val="nil"/>
              <w:left w:val="single" w:sz="16" w:space="0" w:color="000000"/>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Linear-by-Linear Association</w:t>
            </w:r>
          </w:p>
        </w:tc>
        <w:tc>
          <w:tcPr>
            <w:tcW w:w="1005" w:type="dxa"/>
            <w:tcBorders>
              <w:top w:val="nil"/>
              <w:left w:val="single" w:sz="16" w:space="0" w:color="000000"/>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1,073</w:t>
            </w:r>
          </w:p>
        </w:tc>
        <w:tc>
          <w:tcPr>
            <w:tcW w:w="1005" w:type="dxa"/>
            <w:tcBorders>
              <w:top w:val="nil"/>
              <w:bottom w:val="nil"/>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1</w:t>
            </w:r>
          </w:p>
        </w:tc>
        <w:tc>
          <w:tcPr>
            <w:tcW w:w="1462" w:type="dxa"/>
            <w:tcBorders>
              <w:top w:val="nil"/>
              <w:bottom w:val="nil"/>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,300</w:t>
            </w:r>
          </w:p>
        </w:tc>
      </w:tr>
      <w:tr w:rsidR="005C345B" w:rsidRPr="005C345B">
        <w:trPr>
          <w:cantSplit/>
        </w:trPr>
        <w:tc>
          <w:tcPr>
            <w:tcW w:w="2436" w:type="dxa"/>
            <w:tcBorders>
              <w:top w:val="nil"/>
              <w:left w:val="single" w:sz="16" w:space="0" w:color="000000"/>
              <w:bottom w:val="single" w:sz="16" w:space="0" w:color="000000"/>
              <w:right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N of Valid Cases</w:t>
            </w:r>
          </w:p>
        </w:tc>
        <w:tc>
          <w:tcPr>
            <w:tcW w:w="1005" w:type="dxa"/>
            <w:tcBorders>
              <w:top w:val="nil"/>
              <w:left w:val="single" w:sz="16" w:space="0" w:color="000000"/>
              <w:bottom w:val="single" w:sz="16" w:space="0" w:color="000000"/>
            </w:tcBorders>
            <w:shd w:val="clear" w:color="auto" w:fill="FFFFFF"/>
            <w:vAlign w:val="center"/>
          </w:tcPr>
          <w:p w:rsidR="005C345B" w:rsidRPr="005C345B" w:rsidRDefault="005C345B" w:rsidP="005C345B">
            <w:pPr>
              <w:autoSpaceDE w:val="0"/>
              <w:autoSpaceDN w:val="0"/>
              <w:adjustRightInd w:val="0"/>
              <w:spacing w:after="0" w:line="320" w:lineRule="atLeast"/>
              <w:ind w:left="60" w:right="60"/>
              <w:jc w:val="right"/>
              <w:rPr>
                <w:rFonts w:ascii="Arial" w:hAnsi="Arial" w:cs="Arial"/>
                <w:color w:val="000000"/>
                <w:sz w:val="18"/>
                <w:szCs w:val="18"/>
              </w:rPr>
            </w:pPr>
            <w:r w:rsidRPr="005C345B">
              <w:rPr>
                <w:rFonts w:ascii="Arial" w:hAnsi="Arial" w:cs="Arial"/>
                <w:color w:val="000000"/>
                <w:sz w:val="18"/>
                <w:szCs w:val="18"/>
              </w:rPr>
              <w:t>478</w:t>
            </w:r>
          </w:p>
        </w:tc>
        <w:tc>
          <w:tcPr>
            <w:tcW w:w="1005" w:type="dxa"/>
            <w:tcBorders>
              <w:top w:val="nil"/>
              <w:bottom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Times New Roman" w:hAnsi="Times New Roman" w:cs="Times New Roman"/>
                <w:sz w:val="24"/>
                <w:szCs w:val="24"/>
              </w:rPr>
            </w:pPr>
          </w:p>
        </w:tc>
        <w:tc>
          <w:tcPr>
            <w:tcW w:w="1462" w:type="dxa"/>
            <w:tcBorders>
              <w:top w:val="nil"/>
              <w:bottom w:val="single" w:sz="16" w:space="0" w:color="000000"/>
              <w:right w:val="single" w:sz="16" w:space="0" w:color="000000"/>
            </w:tcBorders>
            <w:shd w:val="clear" w:color="auto" w:fill="FFFFFF"/>
          </w:tcPr>
          <w:p w:rsidR="005C345B" w:rsidRPr="005C345B" w:rsidRDefault="005C345B" w:rsidP="005C345B">
            <w:pPr>
              <w:autoSpaceDE w:val="0"/>
              <w:autoSpaceDN w:val="0"/>
              <w:adjustRightInd w:val="0"/>
              <w:spacing w:after="0" w:line="240" w:lineRule="auto"/>
              <w:rPr>
                <w:rFonts w:ascii="Times New Roman" w:hAnsi="Times New Roman" w:cs="Times New Roman"/>
                <w:sz w:val="24"/>
                <w:szCs w:val="24"/>
              </w:rPr>
            </w:pPr>
          </w:p>
        </w:tc>
      </w:tr>
      <w:tr w:rsidR="005C345B" w:rsidRPr="005C345B">
        <w:trPr>
          <w:cantSplit/>
        </w:trPr>
        <w:tc>
          <w:tcPr>
            <w:tcW w:w="5908" w:type="dxa"/>
            <w:gridSpan w:val="4"/>
            <w:tcBorders>
              <w:top w:val="nil"/>
              <w:left w:val="nil"/>
              <w:bottom w:val="nil"/>
              <w:right w:val="nil"/>
            </w:tcBorders>
            <w:shd w:val="clear" w:color="auto" w:fill="FFFFFF"/>
          </w:tcPr>
          <w:p w:rsidR="005C345B" w:rsidRPr="005C345B" w:rsidRDefault="005C345B" w:rsidP="005C345B">
            <w:pPr>
              <w:autoSpaceDE w:val="0"/>
              <w:autoSpaceDN w:val="0"/>
              <w:adjustRightInd w:val="0"/>
              <w:spacing w:after="0" w:line="320" w:lineRule="atLeast"/>
              <w:ind w:left="60" w:right="60"/>
              <w:rPr>
                <w:rFonts w:ascii="Arial" w:hAnsi="Arial" w:cs="Arial"/>
                <w:color w:val="000000"/>
                <w:sz w:val="18"/>
                <w:szCs w:val="18"/>
              </w:rPr>
            </w:pPr>
            <w:r w:rsidRPr="005C345B">
              <w:rPr>
                <w:rFonts w:ascii="Arial" w:hAnsi="Arial" w:cs="Arial"/>
                <w:color w:val="000000"/>
                <w:sz w:val="18"/>
                <w:szCs w:val="18"/>
              </w:rPr>
              <w:t>a. 1 cells (12,5%) have expected count less than 5. The minimum expected count is 4,99.</w:t>
            </w:r>
          </w:p>
        </w:tc>
      </w:tr>
    </w:tbl>
    <w:p w:rsidR="005C345B" w:rsidRPr="005C345B" w:rsidRDefault="005C345B" w:rsidP="005C345B">
      <w:pPr>
        <w:autoSpaceDE w:val="0"/>
        <w:autoSpaceDN w:val="0"/>
        <w:adjustRightInd w:val="0"/>
        <w:spacing w:after="0" w:line="400" w:lineRule="atLeast"/>
        <w:rPr>
          <w:rFonts w:ascii="Times New Roman" w:hAnsi="Times New Roman" w:cs="Times New Roman"/>
          <w:sz w:val="24"/>
          <w:szCs w:val="24"/>
        </w:rPr>
      </w:pPr>
    </w:p>
    <w:p w:rsidR="00317BB7" w:rsidRDefault="00317BB7" w:rsidP="00BF0F15"/>
    <w:p w:rsidR="00317BB7" w:rsidRDefault="00317BB7" w:rsidP="00BF0F15"/>
    <w:p w:rsidR="00317BB7" w:rsidRDefault="00317BB7" w:rsidP="00BF0F15"/>
    <w:p w:rsidR="00317BB7" w:rsidRDefault="00317BB7" w:rsidP="00BF0F15"/>
    <w:p w:rsidR="00BF0F15" w:rsidRPr="00BF0F15" w:rsidRDefault="005C345B" w:rsidP="00BF0F15">
      <w:r>
        <w:lastRenderedPageBreak/>
        <w:t>Tabel 27, kruistabel Feyenoord-fans met Simpel.nl:</w:t>
      </w: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992"/>
        <w:gridCol w:w="1560"/>
        <w:gridCol w:w="708"/>
        <w:gridCol w:w="851"/>
        <w:gridCol w:w="1559"/>
        <w:gridCol w:w="992"/>
        <w:gridCol w:w="709"/>
        <w:gridCol w:w="1134"/>
      </w:tblGrid>
      <w:tr w:rsidR="00BF0F15" w:rsidRPr="00BF0F15" w:rsidTr="00BF0F15">
        <w:trPr>
          <w:cantSplit/>
        </w:trPr>
        <w:tc>
          <w:tcPr>
            <w:tcW w:w="9781" w:type="dxa"/>
            <w:gridSpan w:val="9"/>
            <w:tcBorders>
              <w:top w:val="nil"/>
              <w:left w:val="nil"/>
              <w:bottom w:val="nil"/>
              <w:right w:val="nil"/>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b/>
                <w:bCs/>
                <w:color w:val="000000"/>
                <w:sz w:val="18"/>
                <w:szCs w:val="18"/>
              </w:rPr>
              <w:t>Feyenoordfan * 3, Crosstabulation</w:t>
            </w:r>
          </w:p>
        </w:tc>
      </w:tr>
      <w:tr w:rsidR="00BF0F15" w:rsidRPr="00BF0F15" w:rsidTr="00BF0F15">
        <w:trPr>
          <w:cantSplit/>
        </w:trPr>
        <w:tc>
          <w:tcPr>
            <w:tcW w:w="3828" w:type="dxa"/>
            <w:gridSpan w:val="3"/>
            <w:vMerge w:val="restart"/>
            <w:tcBorders>
              <w:top w:val="single" w:sz="16" w:space="0" w:color="000000"/>
              <w:left w:val="single" w:sz="16" w:space="0" w:color="000000"/>
              <w:bottom w:val="nil"/>
              <w:right w:val="nil"/>
            </w:tcBorders>
            <w:shd w:val="clear" w:color="auto" w:fill="FFFFFF"/>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p>
        </w:tc>
        <w:tc>
          <w:tcPr>
            <w:tcW w:w="4819" w:type="dxa"/>
            <w:gridSpan w:val="5"/>
            <w:tcBorders>
              <w:top w:val="single" w:sz="16" w:space="0" w:color="000000"/>
              <w:left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3,</w:t>
            </w:r>
          </w:p>
        </w:tc>
        <w:tc>
          <w:tcPr>
            <w:tcW w:w="1134" w:type="dxa"/>
            <w:vMerge w:val="restart"/>
            <w:tcBorders>
              <w:top w:val="single" w:sz="16" w:space="0" w:color="000000"/>
              <w:right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Total</w:t>
            </w:r>
          </w:p>
        </w:tc>
      </w:tr>
      <w:tr w:rsidR="00BF0F15" w:rsidRPr="00BF0F15" w:rsidTr="00BF0F15">
        <w:trPr>
          <w:cantSplit/>
        </w:trPr>
        <w:tc>
          <w:tcPr>
            <w:tcW w:w="3828" w:type="dxa"/>
            <w:gridSpan w:val="3"/>
            <w:vMerge/>
            <w:tcBorders>
              <w:top w:val="single" w:sz="16" w:space="0" w:color="000000"/>
              <w:left w:val="single" w:sz="16" w:space="0" w:color="000000"/>
              <w:bottom w:val="nil"/>
              <w:right w:val="nil"/>
            </w:tcBorders>
            <w:shd w:val="clear" w:color="auto" w:fill="FFFFFF"/>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708" w:type="dxa"/>
            <w:tcBorders>
              <w:left w:val="single" w:sz="16" w:space="0" w:color="000000"/>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0</w:t>
            </w:r>
          </w:p>
        </w:tc>
        <w:tc>
          <w:tcPr>
            <w:tcW w:w="851" w:type="dxa"/>
            <w:tcBorders>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Ben</w:t>
            </w:r>
          </w:p>
        </w:tc>
        <w:tc>
          <w:tcPr>
            <w:tcW w:w="1559" w:type="dxa"/>
            <w:tcBorders>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Hollandsnieuwe</w:t>
            </w:r>
          </w:p>
        </w:tc>
        <w:tc>
          <w:tcPr>
            <w:tcW w:w="992" w:type="dxa"/>
            <w:tcBorders>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Simpel.nl</w:t>
            </w:r>
          </w:p>
        </w:tc>
        <w:tc>
          <w:tcPr>
            <w:tcW w:w="709" w:type="dxa"/>
            <w:tcBorders>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Simyo</w:t>
            </w:r>
          </w:p>
        </w:tc>
        <w:tc>
          <w:tcPr>
            <w:tcW w:w="1134" w:type="dxa"/>
            <w:vMerge/>
            <w:tcBorders>
              <w:top w:val="single" w:sz="16" w:space="0" w:color="000000"/>
              <w:right w:val="single" w:sz="16" w:space="0" w:color="000000"/>
            </w:tcBorders>
            <w:shd w:val="clear" w:color="auto" w:fill="FFFFFF"/>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r>
      <w:tr w:rsidR="00BF0F15" w:rsidRPr="00BF0F15" w:rsidTr="00BF0F15">
        <w:trPr>
          <w:cantSplit/>
        </w:trPr>
        <w:tc>
          <w:tcPr>
            <w:tcW w:w="1276" w:type="dxa"/>
            <w:vMerge w:val="restart"/>
            <w:tcBorders>
              <w:top w:val="single" w:sz="16" w:space="0" w:color="000000"/>
              <w:left w:val="single" w:sz="16" w:space="0" w:color="000000"/>
              <w:bottom w:val="nil"/>
              <w:right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Feyenoordfan</w:t>
            </w:r>
          </w:p>
        </w:tc>
        <w:tc>
          <w:tcPr>
            <w:tcW w:w="992" w:type="dxa"/>
            <w:vMerge w:val="restart"/>
            <w:tcBorders>
              <w:top w:val="single" w:sz="16" w:space="0" w:color="000000"/>
              <w:left w:val="nil"/>
              <w:bottom w:val="nil"/>
              <w:right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else</w:t>
            </w:r>
          </w:p>
        </w:tc>
        <w:tc>
          <w:tcPr>
            <w:tcW w:w="1560" w:type="dxa"/>
            <w:tcBorders>
              <w:top w:val="single" w:sz="16" w:space="0" w:color="000000"/>
              <w:left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Count</w:t>
            </w:r>
          </w:p>
        </w:tc>
        <w:tc>
          <w:tcPr>
            <w:tcW w:w="708" w:type="dxa"/>
            <w:tcBorders>
              <w:top w:val="single" w:sz="16" w:space="0" w:color="000000"/>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w:t>
            </w:r>
          </w:p>
        </w:tc>
        <w:tc>
          <w:tcPr>
            <w:tcW w:w="851" w:type="dxa"/>
            <w:tcBorders>
              <w:top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139</w:t>
            </w:r>
          </w:p>
        </w:tc>
        <w:tc>
          <w:tcPr>
            <w:tcW w:w="1559" w:type="dxa"/>
            <w:tcBorders>
              <w:top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116</w:t>
            </w:r>
          </w:p>
        </w:tc>
        <w:tc>
          <w:tcPr>
            <w:tcW w:w="992" w:type="dxa"/>
            <w:tcBorders>
              <w:top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87</w:t>
            </w:r>
          </w:p>
        </w:tc>
        <w:tc>
          <w:tcPr>
            <w:tcW w:w="709" w:type="dxa"/>
            <w:tcBorders>
              <w:top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53</w:t>
            </w:r>
          </w:p>
        </w:tc>
        <w:tc>
          <w:tcPr>
            <w:tcW w:w="1134" w:type="dxa"/>
            <w:tcBorders>
              <w:top w:val="single" w:sz="16" w:space="0" w:color="000000"/>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396</w:t>
            </w:r>
          </w:p>
        </w:tc>
      </w:tr>
      <w:tr w:rsidR="00BF0F15" w:rsidRPr="00BF0F15" w:rsidTr="00BF0F15">
        <w:trPr>
          <w:cantSplit/>
        </w:trPr>
        <w:tc>
          <w:tcPr>
            <w:tcW w:w="1276" w:type="dxa"/>
            <w:vMerge/>
            <w:tcBorders>
              <w:top w:val="single" w:sz="16" w:space="0" w:color="000000"/>
              <w:left w:val="single" w:sz="16" w:space="0" w:color="000000"/>
              <w:bottom w:val="nil"/>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992" w:type="dxa"/>
            <w:vMerge/>
            <w:tcBorders>
              <w:top w:val="single" w:sz="16" w:space="0" w:color="000000"/>
              <w:left w:val="nil"/>
              <w:bottom w:val="nil"/>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Expected Count</w:t>
            </w:r>
          </w:p>
        </w:tc>
        <w:tc>
          <w:tcPr>
            <w:tcW w:w="708"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,8</w:t>
            </w:r>
          </w:p>
        </w:tc>
        <w:tc>
          <w:tcPr>
            <w:tcW w:w="851"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139,0</w:t>
            </w:r>
          </w:p>
        </w:tc>
        <w:tc>
          <w:tcPr>
            <w:tcW w:w="155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117,2</w:t>
            </w:r>
          </w:p>
        </w:tc>
        <w:tc>
          <w:tcPr>
            <w:tcW w:w="992"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87,1</w:t>
            </w:r>
          </w:p>
        </w:tc>
        <w:tc>
          <w:tcPr>
            <w:tcW w:w="70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51,9</w:t>
            </w:r>
          </w:p>
        </w:tc>
        <w:tc>
          <w:tcPr>
            <w:tcW w:w="1134"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396,0</w:t>
            </w:r>
          </w:p>
        </w:tc>
      </w:tr>
      <w:tr w:rsidR="00BF0F15" w:rsidRPr="00BF0F15" w:rsidTr="00BF0F15">
        <w:trPr>
          <w:cantSplit/>
        </w:trPr>
        <w:tc>
          <w:tcPr>
            <w:tcW w:w="1276" w:type="dxa"/>
            <w:vMerge/>
            <w:tcBorders>
              <w:top w:val="single" w:sz="16" w:space="0" w:color="000000"/>
              <w:left w:val="single" w:sz="16" w:space="0" w:color="000000"/>
              <w:bottom w:val="nil"/>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992" w:type="dxa"/>
            <w:vMerge w:val="restart"/>
            <w:tcBorders>
              <w:top w:val="nil"/>
              <w:left w:val="nil"/>
              <w:bottom w:val="nil"/>
              <w:right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Feyenoord</w:t>
            </w:r>
          </w:p>
        </w:tc>
        <w:tc>
          <w:tcPr>
            <w:tcW w:w="1560" w:type="dxa"/>
            <w:tcBorders>
              <w:top w:val="nil"/>
              <w:left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Count</w:t>
            </w:r>
          </w:p>
        </w:tc>
        <w:tc>
          <w:tcPr>
            <w:tcW w:w="708"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0</w:t>
            </w:r>
          </w:p>
        </w:tc>
        <w:tc>
          <w:tcPr>
            <w:tcW w:w="851"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27</w:t>
            </w:r>
          </w:p>
        </w:tc>
        <w:tc>
          <w:tcPr>
            <w:tcW w:w="155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24</w:t>
            </w:r>
          </w:p>
        </w:tc>
        <w:tc>
          <w:tcPr>
            <w:tcW w:w="992"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17</w:t>
            </w:r>
          </w:p>
        </w:tc>
        <w:tc>
          <w:tcPr>
            <w:tcW w:w="70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9</w:t>
            </w:r>
          </w:p>
        </w:tc>
        <w:tc>
          <w:tcPr>
            <w:tcW w:w="1134"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77</w:t>
            </w:r>
          </w:p>
        </w:tc>
      </w:tr>
      <w:tr w:rsidR="00BF0F15" w:rsidRPr="00BF0F15" w:rsidTr="00BF0F15">
        <w:trPr>
          <w:cantSplit/>
        </w:trPr>
        <w:tc>
          <w:tcPr>
            <w:tcW w:w="1276" w:type="dxa"/>
            <w:vMerge/>
            <w:tcBorders>
              <w:top w:val="single" w:sz="16" w:space="0" w:color="000000"/>
              <w:left w:val="single" w:sz="16" w:space="0" w:color="000000"/>
              <w:bottom w:val="nil"/>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992" w:type="dxa"/>
            <w:vMerge/>
            <w:tcBorders>
              <w:top w:val="nil"/>
              <w:left w:val="nil"/>
              <w:bottom w:val="nil"/>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Expected Count</w:t>
            </w:r>
          </w:p>
        </w:tc>
        <w:tc>
          <w:tcPr>
            <w:tcW w:w="708"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,2</w:t>
            </w:r>
          </w:p>
        </w:tc>
        <w:tc>
          <w:tcPr>
            <w:tcW w:w="851"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27,0</w:t>
            </w:r>
          </w:p>
        </w:tc>
        <w:tc>
          <w:tcPr>
            <w:tcW w:w="155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22,8</w:t>
            </w:r>
          </w:p>
        </w:tc>
        <w:tc>
          <w:tcPr>
            <w:tcW w:w="992"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16,9</w:t>
            </w:r>
          </w:p>
        </w:tc>
        <w:tc>
          <w:tcPr>
            <w:tcW w:w="70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10,1</w:t>
            </w:r>
          </w:p>
        </w:tc>
        <w:tc>
          <w:tcPr>
            <w:tcW w:w="1134"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77,0</w:t>
            </w:r>
          </w:p>
        </w:tc>
      </w:tr>
      <w:tr w:rsidR="00BF0F15" w:rsidRPr="00BF0F15" w:rsidTr="00BF0F15">
        <w:trPr>
          <w:cantSplit/>
        </w:trPr>
        <w:tc>
          <w:tcPr>
            <w:tcW w:w="2268" w:type="dxa"/>
            <w:gridSpan w:val="2"/>
            <w:vMerge w:val="restart"/>
            <w:tcBorders>
              <w:top w:val="nil"/>
              <w:left w:val="single" w:sz="16" w:space="0" w:color="000000"/>
              <w:bottom w:val="single" w:sz="16" w:space="0" w:color="000000"/>
              <w:right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Total</w:t>
            </w:r>
          </w:p>
        </w:tc>
        <w:tc>
          <w:tcPr>
            <w:tcW w:w="1560" w:type="dxa"/>
            <w:tcBorders>
              <w:top w:val="nil"/>
              <w:left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Count</w:t>
            </w:r>
          </w:p>
        </w:tc>
        <w:tc>
          <w:tcPr>
            <w:tcW w:w="708"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w:t>
            </w:r>
          </w:p>
        </w:tc>
        <w:tc>
          <w:tcPr>
            <w:tcW w:w="851"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166</w:t>
            </w:r>
          </w:p>
        </w:tc>
        <w:tc>
          <w:tcPr>
            <w:tcW w:w="155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140</w:t>
            </w:r>
          </w:p>
        </w:tc>
        <w:tc>
          <w:tcPr>
            <w:tcW w:w="992"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104</w:t>
            </w:r>
          </w:p>
        </w:tc>
        <w:tc>
          <w:tcPr>
            <w:tcW w:w="709"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62</w:t>
            </w:r>
          </w:p>
        </w:tc>
        <w:tc>
          <w:tcPr>
            <w:tcW w:w="1134"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473</w:t>
            </w:r>
          </w:p>
        </w:tc>
      </w:tr>
      <w:tr w:rsidR="00BF0F15" w:rsidRPr="00BF0F15" w:rsidTr="00BF0F15">
        <w:trPr>
          <w:cantSplit/>
        </w:trPr>
        <w:tc>
          <w:tcPr>
            <w:tcW w:w="2268" w:type="dxa"/>
            <w:gridSpan w:val="2"/>
            <w:vMerge/>
            <w:tcBorders>
              <w:top w:val="nil"/>
              <w:left w:val="single" w:sz="16" w:space="0" w:color="000000"/>
              <w:bottom w:val="single" w:sz="16" w:space="0" w:color="000000"/>
              <w:right w:val="nil"/>
            </w:tcBorders>
            <w:shd w:val="clear" w:color="auto" w:fill="FFFFFF"/>
            <w:vAlign w:val="center"/>
          </w:tcPr>
          <w:p w:rsidR="00BF0F15" w:rsidRPr="00BF0F15" w:rsidRDefault="00BF0F15" w:rsidP="00BF0F15">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single" w:sz="16" w:space="0" w:color="000000"/>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Expected Count</w:t>
            </w:r>
          </w:p>
        </w:tc>
        <w:tc>
          <w:tcPr>
            <w:tcW w:w="708" w:type="dxa"/>
            <w:tcBorders>
              <w:top w:val="nil"/>
              <w:left w:val="single" w:sz="16" w:space="0" w:color="000000"/>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1,0</w:t>
            </w:r>
          </w:p>
        </w:tc>
        <w:tc>
          <w:tcPr>
            <w:tcW w:w="851" w:type="dxa"/>
            <w:tcBorders>
              <w:top w:val="nil"/>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166,0</w:t>
            </w:r>
          </w:p>
        </w:tc>
        <w:tc>
          <w:tcPr>
            <w:tcW w:w="1559" w:type="dxa"/>
            <w:tcBorders>
              <w:top w:val="nil"/>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140,0</w:t>
            </w:r>
          </w:p>
        </w:tc>
        <w:tc>
          <w:tcPr>
            <w:tcW w:w="992" w:type="dxa"/>
            <w:tcBorders>
              <w:top w:val="nil"/>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104,0</w:t>
            </w:r>
          </w:p>
        </w:tc>
        <w:tc>
          <w:tcPr>
            <w:tcW w:w="709" w:type="dxa"/>
            <w:tcBorders>
              <w:top w:val="nil"/>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62,0</w:t>
            </w:r>
          </w:p>
        </w:tc>
        <w:tc>
          <w:tcPr>
            <w:tcW w:w="1134" w:type="dxa"/>
            <w:tcBorders>
              <w:top w:val="nil"/>
              <w:bottom w:val="single" w:sz="16" w:space="0" w:color="000000"/>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473,0</w:t>
            </w:r>
          </w:p>
        </w:tc>
      </w:tr>
    </w:tbl>
    <w:p w:rsidR="006D1E93" w:rsidRPr="006D1E93" w:rsidRDefault="006D1E93" w:rsidP="006D1E93">
      <w:pPr>
        <w:autoSpaceDE w:val="0"/>
        <w:autoSpaceDN w:val="0"/>
        <w:adjustRightInd w:val="0"/>
        <w:spacing w:after="0" w:line="400" w:lineRule="atLeast"/>
        <w:rPr>
          <w:rFonts w:cs="Times New Roman"/>
          <w:szCs w:val="24"/>
        </w:rPr>
      </w:pPr>
      <w:r>
        <w:rPr>
          <w:rFonts w:cs="Times New Roman"/>
          <w:szCs w:val="24"/>
        </w:rPr>
        <w:t>Tabel 28, Chi-Square test Feyenoord-fans met Simpel.nl:</w:t>
      </w:r>
    </w:p>
    <w:p w:rsidR="00BF0F15" w:rsidRPr="00BF0F15" w:rsidRDefault="00BF0F15" w:rsidP="00BF0F15">
      <w:pPr>
        <w:autoSpaceDE w:val="0"/>
        <w:autoSpaceDN w:val="0"/>
        <w:adjustRightInd w:val="0"/>
        <w:spacing w:after="0" w:line="240" w:lineRule="auto"/>
        <w:rPr>
          <w:rFonts w:ascii="Times New Roman" w:hAnsi="Times New Roman" w:cs="Times New Roman"/>
          <w:sz w:val="24"/>
          <w:szCs w:val="24"/>
        </w:rPr>
      </w:pP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BF0F15" w:rsidRPr="00BF0F15">
        <w:trPr>
          <w:cantSplit/>
        </w:trPr>
        <w:tc>
          <w:tcPr>
            <w:tcW w:w="5880" w:type="dxa"/>
            <w:gridSpan w:val="4"/>
            <w:tcBorders>
              <w:top w:val="nil"/>
              <w:left w:val="nil"/>
              <w:bottom w:val="nil"/>
              <w:right w:val="nil"/>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b/>
                <w:bCs/>
                <w:color w:val="000000"/>
                <w:sz w:val="18"/>
                <w:szCs w:val="18"/>
              </w:rPr>
              <w:t>Chi-Square Tests</w:t>
            </w:r>
          </w:p>
        </w:tc>
      </w:tr>
      <w:tr w:rsidR="00BF0F15" w:rsidRPr="00BF0F15">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BF0F15" w:rsidRPr="00BF0F15" w:rsidRDefault="00BF0F15" w:rsidP="00BF0F15">
            <w:pPr>
              <w:autoSpaceDE w:val="0"/>
              <w:autoSpaceDN w:val="0"/>
              <w:adjustRightInd w:val="0"/>
              <w:spacing w:after="0" w:line="320" w:lineRule="atLeast"/>
              <w:ind w:left="60" w:right="60"/>
              <w:jc w:val="center"/>
              <w:rPr>
                <w:rFonts w:ascii="Arial" w:hAnsi="Arial" w:cs="Arial"/>
                <w:color w:val="000000"/>
                <w:sz w:val="18"/>
                <w:szCs w:val="18"/>
              </w:rPr>
            </w:pPr>
            <w:r w:rsidRPr="00BF0F15">
              <w:rPr>
                <w:rFonts w:ascii="Arial" w:hAnsi="Arial" w:cs="Arial"/>
                <w:color w:val="000000"/>
                <w:sz w:val="18"/>
                <w:szCs w:val="18"/>
              </w:rPr>
              <w:t>Asymp. Sig. (2-sided)</w:t>
            </w:r>
          </w:p>
        </w:tc>
      </w:tr>
      <w:tr w:rsidR="00BF0F15" w:rsidRPr="00BF0F15">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,413</w:t>
            </w:r>
            <w:r w:rsidRPr="00BF0F15">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w:t>
            </w:r>
          </w:p>
        </w:tc>
        <w:tc>
          <w:tcPr>
            <w:tcW w:w="1455" w:type="dxa"/>
            <w:tcBorders>
              <w:top w:val="single" w:sz="16" w:space="0" w:color="000000"/>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,981</w:t>
            </w:r>
          </w:p>
        </w:tc>
      </w:tr>
      <w:tr w:rsidR="00BF0F15" w:rsidRPr="00BF0F15">
        <w:trPr>
          <w:cantSplit/>
        </w:trPr>
        <w:tc>
          <w:tcPr>
            <w:tcW w:w="2425" w:type="dxa"/>
            <w:tcBorders>
              <w:top w:val="nil"/>
              <w:left w:val="single" w:sz="16" w:space="0" w:color="000000"/>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,577</w:t>
            </w:r>
          </w:p>
        </w:tc>
        <w:tc>
          <w:tcPr>
            <w:tcW w:w="1000"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w:t>
            </w:r>
          </w:p>
        </w:tc>
        <w:tc>
          <w:tcPr>
            <w:tcW w:w="1455"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,966</w:t>
            </w:r>
          </w:p>
        </w:tc>
      </w:tr>
      <w:tr w:rsidR="00BF0F15" w:rsidRPr="00BF0F15">
        <w:trPr>
          <w:cantSplit/>
        </w:trPr>
        <w:tc>
          <w:tcPr>
            <w:tcW w:w="2425" w:type="dxa"/>
            <w:tcBorders>
              <w:top w:val="nil"/>
              <w:left w:val="single" w:sz="16" w:space="0" w:color="000000"/>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,044</w:t>
            </w:r>
          </w:p>
        </w:tc>
        <w:tc>
          <w:tcPr>
            <w:tcW w:w="1000" w:type="dxa"/>
            <w:tcBorders>
              <w:top w:val="nil"/>
              <w:bottom w:val="nil"/>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,833</w:t>
            </w:r>
          </w:p>
        </w:tc>
      </w:tr>
      <w:tr w:rsidR="00BF0F15" w:rsidRPr="00BF0F15">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BF0F15" w:rsidRPr="00BF0F15" w:rsidRDefault="00BF0F15" w:rsidP="00BF0F15">
            <w:pPr>
              <w:autoSpaceDE w:val="0"/>
              <w:autoSpaceDN w:val="0"/>
              <w:adjustRightInd w:val="0"/>
              <w:spacing w:after="0" w:line="320" w:lineRule="atLeast"/>
              <w:ind w:left="60" w:right="60"/>
              <w:jc w:val="right"/>
              <w:rPr>
                <w:rFonts w:ascii="Arial" w:hAnsi="Arial" w:cs="Arial"/>
                <w:color w:val="000000"/>
                <w:sz w:val="18"/>
                <w:szCs w:val="18"/>
              </w:rPr>
            </w:pPr>
            <w:r w:rsidRPr="00BF0F15">
              <w:rPr>
                <w:rFonts w:ascii="Arial" w:hAnsi="Arial" w:cs="Arial"/>
                <w:color w:val="000000"/>
                <w:sz w:val="18"/>
                <w:szCs w:val="18"/>
              </w:rPr>
              <w:t>473</w:t>
            </w:r>
          </w:p>
        </w:tc>
        <w:tc>
          <w:tcPr>
            <w:tcW w:w="1000" w:type="dxa"/>
            <w:tcBorders>
              <w:top w:val="nil"/>
              <w:bottom w:val="single" w:sz="16" w:space="0" w:color="000000"/>
            </w:tcBorders>
            <w:shd w:val="clear" w:color="auto" w:fill="FFFFFF"/>
          </w:tcPr>
          <w:p w:rsidR="00BF0F15" w:rsidRPr="00BF0F15" w:rsidRDefault="00BF0F15" w:rsidP="00BF0F15">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BF0F15" w:rsidRPr="00BF0F15" w:rsidRDefault="00BF0F15" w:rsidP="00BF0F15">
            <w:pPr>
              <w:autoSpaceDE w:val="0"/>
              <w:autoSpaceDN w:val="0"/>
              <w:adjustRightInd w:val="0"/>
              <w:spacing w:after="0" w:line="240" w:lineRule="auto"/>
              <w:rPr>
                <w:rFonts w:ascii="Times New Roman" w:hAnsi="Times New Roman" w:cs="Times New Roman"/>
                <w:sz w:val="24"/>
                <w:szCs w:val="24"/>
              </w:rPr>
            </w:pPr>
          </w:p>
        </w:tc>
      </w:tr>
      <w:tr w:rsidR="00BF0F15" w:rsidRPr="00BF0F15">
        <w:trPr>
          <w:cantSplit/>
        </w:trPr>
        <w:tc>
          <w:tcPr>
            <w:tcW w:w="5880" w:type="dxa"/>
            <w:gridSpan w:val="4"/>
            <w:tcBorders>
              <w:top w:val="nil"/>
              <w:left w:val="nil"/>
              <w:bottom w:val="nil"/>
              <w:right w:val="nil"/>
            </w:tcBorders>
            <w:shd w:val="clear" w:color="auto" w:fill="FFFFFF"/>
          </w:tcPr>
          <w:p w:rsidR="00BF0F15" w:rsidRPr="00BF0F15" w:rsidRDefault="00BF0F15" w:rsidP="00BF0F15">
            <w:pPr>
              <w:autoSpaceDE w:val="0"/>
              <w:autoSpaceDN w:val="0"/>
              <w:adjustRightInd w:val="0"/>
              <w:spacing w:after="0" w:line="320" w:lineRule="atLeast"/>
              <w:ind w:left="60" w:right="60"/>
              <w:rPr>
                <w:rFonts w:ascii="Arial" w:hAnsi="Arial" w:cs="Arial"/>
                <w:color w:val="000000"/>
                <w:sz w:val="18"/>
                <w:szCs w:val="18"/>
              </w:rPr>
            </w:pPr>
            <w:r w:rsidRPr="00BF0F15">
              <w:rPr>
                <w:rFonts w:ascii="Arial" w:hAnsi="Arial" w:cs="Arial"/>
                <w:color w:val="000000"/>
                <w:sz w:val="18"/>
                <w:szCs w:val="18"/>
              </w:rPr>
              <w:t>a. 2 cells (20,0%) have expected count less than 5. The minimum expected count is ,16.</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6D1E93" w:rsidRPr="006D1E93" w:rsidRDefault="006D1E93" w:rsidP="006D1E93">
      <w:r>
        <w:t>Tabel 29, kruistabel Feyenoord-fans met HealthCity:</w:t>
      </w:r>
    </w:p>
    <w:tbl>
      <w:tblPr>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76"/>
        <w:gridCol w:w="992"/>
        <w:gridCol w:w="1560"/>
        <w:gridCol w:w="425"/>
        <w:gridCol w:w="992"/>
        <w:gridCol w:w="1134"/>
        <w:gridCol w:w="1134"/>
        <w:gridCol w:w="1134"/>
        <w:gridCol w:w="992"/>
      </w:tblGrid>
      <w:tr w:rsidR="006D1E93" w:rsidRPr="006D1E93" w:rsidTr="00B32C7D">
        <w:trPr>
          <w:cantSplit/>
        </w:trPr>
        <w:tc>
          <w:tcPr>
            <w:tcW w:w="9639" w:type="dxa"/>
            <w:gridSpan w:val="9"/>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Feyenoordfan * 3, Crosstabulation</w:t>
            </w:r>
          </w:p>
        </w:tc>
      </w:tr>
      <w:tr w:rsidR="006D1E93" w:rsidRPr="006D1E93" w:rsidTr="00B32C7D">
        <w:trPr>
          <w:cantSplit/>
        </w:trPr>
        <w:tc>
          <w:tcPr>
            <w:tcW w:w="3828" w:type="dxa"/>
            <w:gridSpan w:val="3"/>
            <w:vMerge w:val="restart"/>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4819" w:type="dxa"/>
            <w:gridSpan w:val="5"/>
            <w:tcBorders>
              <w:top w:val="single" w:sz="16" w:space="0" w:color="000000"/>
              <w:lef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3,</w:t>
            </w:r>
          </w:p>
        </w:tc>
        <w:tc>
          <w:tcPr>
            <w:tcW w:w="992" w:type="dxa"/>
            <w:vMerge w:val="restart"/>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Total</w:t>
            </w:r>
          </w:p>
        </w:tc>
      </w:tr>
      <w:tr w:rsidR="006D1E93" w:rsidRPr="006D1E93" w:rsidTr="00B32C7D">
        <w:trPr>
          <w:cantSplit/>
        </w:trPr>
        <w:tc>
          <w:tcPr>
            <w:tcW w:w="3828" w:type="dxa"/>
            <w:gridSpan w:val="3"/>
            <w:vMerge/>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425" w:type="dxa"/>
            <w:tcBorders>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0</w:t>
            </w:r>
          </w:p>
        </w:tc>
        <w:tc>
          <w:tcPr>
            <w:tcW w:w="992"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HealthCity</w:t>
            </w:r>
          </w:p>
        </w:tc>
        <w:tc>
          <w:tcPr>
            <w:tcW w:w="1134"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BasicFit</w:t>
            </w:r>
          </w:p>
        </w:tc>
        <w:tc>
          <w:tcPr>
            <w:tcW w:w="1134"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Sportcity</w:t>
            </w:r>
          </w:p>
        </w:tc>
        <w:tc>
          <w:tcPr>
            <w:tcW w:w="1134"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FitForFree</w:t>
            </w:r>
          </w:p>
        </w:tc>
        <w:tc>
          <w:tcPr>
            <w:tcW w:w="992" w:type="dxa"/>
            <w:vMerge/>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r>
      <w:tr w:rsidR="006D1E93" w:rsidRPr="006D1E93" w:rsidTr="00B32C7D">
        <w:trPr>
          <w:cantSplit/>
        </w:trPr>
        <w:tc>
          <w:tcPr>
            <w:tcW w:w="1276" w:type="dxa"/>
            <w:vMerge w:val="restart"/>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Feyenoordfan</w:t>
            </w:r>
          </w:p>
        </w:tc>
        <w:tc>
          <w:tcPr>
            <w:tcW w:w="992" w:type="dxa"/>
            <w:vMerge w:val="restart"/>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else</w:t>
            </w:r>
          </w:p>
        </w:tc>
        <w:tc>
          <w:tcPr>
            <w:tcW w:w="1560" w:type="dxa"/>
            <w:tcBorders>
              <w:top w:val="single" w:sz="16" w:space="0" w:color="000000"/>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425"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992"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147</w:t>
            </w:r>
          </w:p>
        </w:tc>
        <w:tc>
          <w:tcPr>
            <w:tcW w:w="1134"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91</w:t>
            </w:r>
          </w:p>
        </w:tc>
        <w:tc>
          <w:tcPr>
            <w:tcW w:w="1134"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95</w:t>
            </w:r>
          </w:p>
        </w:tc>
        <w:tc>
          <w:tcPr>
            <w:tcW w:w="1134"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62</w:t>
            </w:r>
          </w:p>
        </w:tc>
        <w:tc>
          <w:tcPr>
            <w:tcW w:w="992"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396</w:t>
            </w:r>
          </w:p>
        </w:tc>
      </w:tr>
      <w:tr w:rsidR="006D1E93" w:rsidRPr="006D1E93" w:rsidTr="00B32C7D">
        <w:trPr>
          <w:cantSplit/>
        </w:trPr>
        <w:tc>
          <w:tcPr>
            <w:tcW w:w="1276"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992" w:type="dxa"/>
            <w:vMerge/>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42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w:t>
            </w:r>
          </w:p>
        </w:tc>
        <w:tc>
          <w:tcPr>
            <w:tcW w:w="99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146,5</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93,8</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94,6</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60,3</w:t>
            </w:r>
          </w:p>
        </w:tc>
        <w:tc>
          <w:tcPr>
            <w:tcW w:w="992"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396,0</w:t>
            </w:r>
          </w:p>
        </w:tc>
      </w:tr>
      <w:tr w:rsidR="006D1E93" w:rsidRPr="006D1E93" w:rsidTr="00B32C7D">
        <w:trPr>
          <w:cantSplit/>
        </w:trPr>
        <w:tc>
          <w:tcPr>
            <w:tcW w:w="1276"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992" w:type="dxa"/>
            <w:vMerge w:val="restart"/>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Feyenoord</w:t>
            </w:r>
          </w:p>
        </w:tc>
        <w:tc>
          <w:tcPr>
            <w:tcW w:w="156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42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0</w:t>
            </w:r>
          </w:p>
        </w:tc>
        <w:tc>
          <w:tcPr>
            <w:tcW w:w="99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28</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21</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w:t>
            </w:r>
          </w:p>
        </w:tc>
        <w:tc>
          <w:tcPr>
            <w:tcW w:w="992"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77</w:t>
            </w:r>
          </w:p>
        </w:tc>
      </w:tr>
      <w:tr w:rsidR="006D1E93" w:rsidRPr="006D1E93" w:rsidTr="00B32C7D">
        <w:trPr>
          <w:cantSplit/>
        </w:trPr>
        <w:tc>
          <w:tcPr>
            <w:tcW w:w="1276"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992" w:type="dxa"/>
            <w:vMerge/>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42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w:t>
            </w:r>
          </w:p>
        </w:tc>
        <w:tc>
          <w:tcPr>
            <w:tcW w:w="99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28,5</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18,2</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18,4</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11,7</w:t>
            </w:r>
          </w:p>
        </w:tc>
        <w:tc>
          <w:tcPr>
            <w:tcW w:w="992"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77,0</w:t>
            </w:r>
          </w:p>
        </w:tc>
      </w:tr>
      <w:tr w:rsidR="006D1E93" w:rsidRPr="006D1E93" w:rsidTr="00B32C7D">
        <w:trPr>
          <w:cantSplit/>
        </w:trPr>
        <w:tc>
          <w:tcPr>
            <w:tcW w:w="2268" w:type="dxa"/>
            <w:gridSpan w:val="2"/>
            <w:vMerge w:val="restart"/>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Total</w:t>
            </w:r>
          </w:p>
        </w:tc>
        <w:tc>
          <w:tcPr>
            <w:tcW w:w="156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42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99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175</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112</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113</w:t>
            </w:r>
          </w:p>
        </w:tc>
        <w:tc>
          <w:tcPr>
            <w:tcW w:w="1134"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72</w:t>
            </w:r>
          </w:p>
        </w:tc>
        <w:tc>
          <w:tcPr>
            <w:tcW w:w="992"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w:t>
            </w:r>
          </w:p>
        </w:tc>
      </w:tr>
      <w:tr w:rsidR="006D1E93" w:rsidRPr="006D1E93" w:rsidTr="00B32C7D">
        <w:trPr>
          <w:cantSplit/>
        </w:trPr>
        <w:tc>
          <w:tcPr>
            <w:tcW w:w="2268" w:type="dxa"/>
            <w:gridSpan w:val="2"/>
            <w:vMerge/>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60" w:type="dxa"/>
            <w:tcBorders>
              <w:top w:val="nil"/>
              <w:left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425"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w:t>
            </w:r>
          </w:p>
        </w:tc>
        <w:tc>
          <w:tcPr>
            <w:tcW w:w="992"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175,0</w:t>
            </w:r>
          </w:p>
        </w:tc>
        <w:tc>
          <w:tcPr>
            <w:tcW w:w="1134"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112,0</w:t>
            </w:r>
          </w:p>
        </w:tc>
        <w:tc>
          <w:tcPr>
            <w:tcW w:w="1134"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113,0</w:t>
            </w:r>
          </w:p>
        </w:tc>
        <w:tc>
          <w:tcPr>
            <w:tcW w:w="1134"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72,0</w:t>
            </w:r>
          </w:p>
        </w:tc>
        <w:tc>
          <w:tcPr>
            <w:tcW w:w="992" w:type="dxa"/>
            <w:tcBorders>
              <w:top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473,0</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317BB7" w:rsidRDefault="00317BB7" w:rsidP="006D1E93">
      <w:pPr>
        <w:autoSpaceDE w:val="0"/>
        <w:autoSpaceDN w:val="0"/>
        <w:adjustRightInd w:val="0"/>
        <w:spacing w:after="0" w:line="400" w:lineRule="atLeast"/>
        <w:rPr>
          <w:rFonts w:cs="Times New Roman"/>
          <w:szCs w:val="24"/>
        </w:rPr>
      </w:pPr>
    </w:p>
    <w:p w:rsidR="00317BB7" w:rsidRDefault="00317BB7" w:rsidP="006D1E93">
      <w:pPr>
        <w:autoSpaceDE w:val="0"/>
        <w:autoSpaceDN w:val="0"/>
        <w:adjustRightInd w:val="0"/>
        <w:spacing w:after="0" w:line="400" w:lineRule="atLeast"/>
        <w:rPr>
          <w:rFonts w:cs="Times New Roman"/>
          <w:szCs w:val="24"/>
        </w:rPr>
      </w:pPr>
    </w:p>
    <w:p w:rsidR="00317BB7" w:rsidRDefault="00317BB7" w:rsidP="006D1E93">
      <w:pPr>
        <w:autoSpaceDE w:val="0"/>
        <w:autoSpaceDN w:val="0"/>
        <w:adjustRightInd w:val="0"/>
        <w:spacing w:after="0" w:line="400" w:lineRule="atLeast"/>
        <w:rPr>
          <w:rFonts w:cs="Times New Roman"/>
          <w:szCs w:val="24"/>
        </w:rPr>
      </w:pPr>
    </w:p>
    <w:p w:rsidR="00317BB7" w:rsidRDefault="00317BB7" w:rsidP="006D1E93">
      <w:pPr>
        <w:autoSpaceDE w:val="0"/>
        <w:autoSpaceDN w:val="0"/>
        <w:adjustRightInd w:val="0"/>
        <w:spacing w:after="0" w:line="400" w:lineRule="atLeast"/>
        <w:rPr>
          <w:rFonts w:cs="Times New Roman"/>
          <w:szCs w:val="24"/>
        </w:rPr>
      </w:pPr>
    </w:p>
    <w:p w:rsidR="006D1E93" w:rsidRPr="006D1E93" w:rsidRDefault="006D1E93" w:rsidP="006D1E93">
      <w:pPr>
        <w:autoSpaceDE w:val="0"/>
        <w:autoSpaceDN w:val="0"/>
        <w:adjustRightInd w:val="0"/>
        <w:spacing w:after="0" w:line="400" w:lineRule="atLeast"/>
        <w:rPr>
          <w:rFonts w:cs="Times New Roman"/>
          <w:szCs w:val="24"/>
        </w:rPr>
      </w:pPr>
      <w:r>
        <w:rPr>
          <w:rFonts w:cs="Times New Roman"/>
          <w:szCs w:val="24"/>
        </w:rPr>
        <w:lastRenderedPageBreak/>
        <w:t>Tabel 30, Chi-Square test Feyenoord-fans met HealthCity:</w:t>
      </w:r>
    </w:p>
    <w:tbl>
      <w:tblPr>
        <w:tblW w:w="61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28"/>
        <w:gridCol w:w="1042"/>
        <w:gridCol w:w="1042"/>
        <w:gridCol w:w="1516"/>
      </w:tblGrid>
      <w:tr w:rsidR="006D1E93" w:rsidRPr="006D1E93">
        <w:trPr>
          <w:cantSplit/>
        </w:trPr>
        <w:tc>
          <w:tcPr>
            <w:tcW w:w="6127"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Chi-Square Tests</w:t>
            </w:r>
          </w:p>
        </w:tc>
      </w:tr>
      <w:tr w:rsidR="006D1E93" w:rsidRPr="006D1E93">
        <w:trPr>
          <w:cantSplit/>
        </w:trPr>
        <w:tc>
          <w:tcPr>
            <w:tcW w:w="2527" w:type="dxa"/>
            <w:tcBorders>
              <w:top w:val="single" w:sz="16" w:space="0" w:color="000000"/>
              <w:left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1042" w:type="dxa"/>
            <w:tcBorders>
              <w:top w:val="single" w:sz="16" w:space="0" w:color="000000"/>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Value</w:t>
            </w:r>
          </w:p>
        </w:tc>
        <w:tc>
          <w:tcPr>
            <w:tcW w:w="1042" w:type="dxa"/>
            <w:tcBorders>
              <w:top w:val="single" w:sz="16" w:space="0" w:color="000000"/>
              <w:bottom w:val="single" w:sz="16" w:space="0" w:color="000000"/>
            </w:tcBorders>
            <w:shd w:val="clear" w:color="auto" w:fill="FFFFFF"/>
          </w:tcPr>
          <w:p w:rsidR="006D1E93" w:rsidRPr="006D1E93" w:rsidRDefault="005C2DC8"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D</w:t>
            </w:r>
            <w:r w:rsidR="006D1E93" w:rsidRPr="006D1E93">
              <w:rPr>
                <w:rFonts w:ascii="Arial" w:hAnsi="Arial" w:cs="Arial"/>
                <w:color w:val="000000"/>
                <w:sz w:val="18"/>
                <w:szCs w:val="18"/>
              </w:rPr>
              <w:t>f</w:t>
            </w:r>
          </w:p>
        </w:tc>
        <w:tc>
          <w:tcPr>
            <w:tcW w:w="1516" w:type="dxa"/>
            <w:tcBorders>
              <w:top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Asymp. Sig. (2-sided)</w:t>
            </w:r>
          </w:p>
        </w:tc>
      </w:tr>
      <w:tr w:rsidR="006D1E93" w:rsidRPr="006D1E93">
        <w:trPr>
          <w:cantSplit/>
        </w:trPr>
        <w:tc>
          <w:tcPr>
            <w:tcW w:w="2527" w:type="dxa"/>
            <w:tcBorders>
              <w:top w:val="single" w:sz="16" w:space="0" w:color="000000"/>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Pearson Chi-Square</w:t>
            </w:r>
          </w:p>
        </w:tc>
        <w:tc>
          <w:tcPr>
            <w:tcW w:w="1042"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1,018</w:t>
            </w:r>
            <w:r w:rsidRPr="006D1E93">
              <w:rPr>
                <w:rFonts w:ascii="Arial" w:hAnsi="Arial" w:cs="Arial"/>
                <w:color w:val="000000"/>
                <w:sz w:val="18"/>
                <w:szCs w:val="18"/>
                <w:vertAlign w:val="superscript"/>
              </w:rPr>
              <w:t>a</w:t>
            </w:r>
          </w:p>
        </w:tc>
        <w:tc>
          <w:tcPr>
            <w:tcW w:w="1042"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w:t>
            </w:r>
          </w:p>
        </w:tc>
        <w:tc>
          <w:tcPr>
            <w:tcW w:w="1516"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,907</w:t>
            </w:r>
          </w:p>
        </w:tc>
      </w:tr>
      <w:tr w:rsidR="006D1E93" w:rsidRPr="006D1E93">
        <w:trPr>
          <w:cantSplit/>
        </w:trPr>
        <w:tc>
          <w:tcPr>
            <w:tcW w:w="2527"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Likelihood Ratio</w:t>
            </w:r>
          </w:p>
        </w:tc>
        <w:tc>
          <w:tcPr>
            <w:tcW w:w="1042"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1,173</w:t>
            </w:r>
          </w:p>
        </w:tc>
        <w:tc>
          <w:tcPr>
            <w:tcW w:w="104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w:t>
            </w:r>
          </w:p>
        </w:tc>
        <w:tc>
          <w:tcPr>
            <w:tcW w:w="1516"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,883</w:t>
            </w:r>
          </w:p>
        </w:tc>
      </w:tr>
      <w:tr w:rsidR="006D1E93" w:rsidRPr="006D1E93">
        <w:trPr>
          <w:cantSplit/>
        </w:trPr>
        <w:tc>
          <w:tcPr>
            <w:tcW w:w="2527"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Linear-by-Linear Association</w:t>
            </w:r>
          </w:p>
        </w:tc>
        <w:tc>
          <w:tcPr>
            <w:tcW w:w="1042"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,118</w:t>
            </w:r>
          </w:p>
        </w:tc>
        <w:tc>
          <w:tcPr>
            <w:tcW w:w="1042"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1516"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,731</w:t>
            </w:r>
          </w:p>
        </w:tc>
      </w:tr>
      <w:tr w:rsidR="006D1E93" w:rsidRPr="006D1E93">
        <w:trPr>
          <w:cantSplit/>
        </w:trPr>
        <w:tc>
          <w:tcPr>
            <w:tcW w:w="2527" w:type="dxa"/>
            <w:tcBorders>
              <w:top w:val="nil"/>
              <w:left w:val="single" w:sz="16" w:space="0" w:color="000000"/>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N of Valid Cases</w:t>
            </w:r>
          </w:p>
        </w:tc>
        <w:tc>
          <w:tcPr>
            <w:tcW w:w="1042"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w:t>
            </w:r>
          </w:p>
        </w:tc>
        <w:tc>
          <w:tcPr>
            <w:tcW w:w="1042" w:type="dxa"/>
            <w:tcBorders>
              <w:top w:val="nil"/>
              <w:bottom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c>
          <w:tcPr>
            <w:tcW w:w="1516" w:type="dxa"/>
            <w:tcBorders>
              <w:top w:val="nil"/>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r>
      <w:tr w:rsidR="006D1E93" w:rsidRPr="006D1E93">
        <w:trPr>
          <w:cantSplit/>
        </w:trPr>
        <w:tc>
          <w:tcPr>
            <w:tcW w:w="6127"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a. 2 cells (20,0%) have expected count less than 5. The minimum expected count is ,16.</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C00B1C" w:rsidRDefault="00C00B1C" w:rsidP="0068018B">
      <w:pPr>
        <w:pStyle w:val="NoSpacing"/>
      </w:pPr>
    </w:p>
    <w:p w:rsidR="006D1E93" w:rsidRPr="006D1E93" w:rsidRDefault="006D1E93" w:rsidP="006D1E93">
      <w:r>
        <w:t>Tabel 31, kruistabel FC Utrecht-fans met Aegon:</w:t>
      </w:r>
    </w:p>
    <w:tbl>
      <w:tblPr>
        <w:tblW w:w="9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9"/>
        <w:gridCol w:w="876"/>
        <w:gridCol w:w="1601"/>
        <w:gridCol w:w="1016"/>
        <w:gridCol w:w="1016"/>
        <w:gridCol w:w="1478"/>
        <w:gridCol w:w="1478"/>
        <w:gridCol w:w="1016"/>
      </w:tblGrid>
      <w:tr w:rsidR="006D1E93" w:rsidRPr="006D1E93">
        <w:trPr>
          <w:cantSplit/>
        </w:trPr>
        <w:tc>
          <w:tcPr>
            <w:tcW w:w="9615" w:type="dxa"/>
            <w:gridSpan w:val="8"/>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Utrechtfan * 2, [Aegonmerk] Crosstabulation</w:t>
            </w:r>
          </w:p>
        </w:tc>
      </w:tr>
      <w:tr w:rsidR="006D1E93" w:rsidRPr="006D1E93">
        <w:trPr>
          <w:cantSplit/>
        </w:trPr>
        <w:tc>
          <w:tcPr>
            <w:tcW w:w="3616" w:type="dxa"/>
            <w:gridSpan w:val="3"/>
            <w:vMerge w:val="restart"/>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4984" w:type="dxa"/>
            <w:gridSpan w:val="4"/>
            <w:tcBorders>
              <w:top w:val="single" w:sz="16" w:space="0" w:color="000000"/>
              <w:lef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2, [Aegonmerk]</w:t>
            </w:r>
          </w:p>
        </w:tc>
        <w:tc>
          <w:tcPr>
            <w:tcW w:w="1015" w:type="dxa"/>
            <w:vMerge w:val="restart"/>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Total</w:t>
            </w:r>
          </w:p>
        </w:tc>
      </w:tr>
      <w:tr w:rsidR="006D1E93" w:rsidRPr="006D1E93">
        <w:trPr>
          <w:cantSplit/>
        </w:trPr>
        <w:tc>
          <w:tcPr>
            <w:tcW w:w="3616" w:type="dxa"/>
            <w:gridSpan w:val="3"/>
            <w:vMerge/>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015" w:type="dxa"/>
            <w:tcBorders>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OHRA</w:t>
            </w:r>
          </w:p>
        </w:tc>
        <w:tc>
          <w:tcPr>
            <w:tcW w:w="1015"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Aegon</w:t>
            </w:r>
          </w:p>
        </w:tc>
        <w:tc>
          <w:tcPr>
            <w:tcW w:w="1477"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Centraal Beheer Achmea</w:t>
            </w:r>
          </w:p>
        </w:tc>
        <w:tc>
          <w:tcPr>
            <w:tcW w:w="1477"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Nationale Nederlanden</w:t>
            </w:r>
          </w:p>
        </w:tc>
        <w:tc>
          <w:tcPr>
            <w:tcW w:w="1015" w:type="dxa"/>
            <w:vMerge/>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r>
      <w:tr w:rsidR="006D1E93" w:rsidRPr="006D1E93">
        <w:trPr>
          <w:cantSplit/>
        </w:trPr>
        <w:tc>
          <w:tcPr>
            <w:tcW w:w="1139" w:type="dxa"/>
            <w:vMerge w:val="restart"/>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Utrechtfan</w:t>
            </w:r>
          </w:p>
        </w:tc>
        <w:tc>
          <w:tcPr>
            <w:tcW w:w="877" w:type="dxa"/>
            <w:vMerge w:val="restart"/>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else</w:t>
            </w:r>
          </w:p>
        </w:tc>
        <w:tc>
          <w:tcPr>
            <w:tcW w:w="1600" w:type="dxa"/>
            <w:tcBorders>
              <w:top w:val="single" w:sz="16" w:space="0" w:color="000000"/>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49</w:t>
            </w:r>
          </w:p>
        </w:tc>
        <w:tc>
          <w:tcPr>
            <w:tcW w:w="1015"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103</w:t>
            </w:r>
          </w:p>
        </w:tc>
        <w:tc>
          <w:tcPr>
            <w:tcW w:w="1477"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120</w:t>
            </w:r>
          </w:p>
        </w:tc>
        <w:tc>
          <w:tcPr>
            <w:tcW w:w="1477"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188</w:t>
            </w:r>
          </w:p>
        </w:tc>
        <w:tc>
          <w:tcPr>
            <w:tcW w:w="1015"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460</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50,0</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102,0</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123,2</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184,8</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460,0</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val="restart"/>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w:t>
            </w: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2,0</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4,0</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4,8</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7,2</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18,0</w:t>
            </w:r>
          </w:p>
        </w:tc>
      </w:tr>
      <w:tr w:rsidR="006D1E93" w:rsidRPr="006D1E93">
        <w:trPr>
          <w:cantSplit/>
        </w:trPr>
        <w:tc>
          <w:tcPr>
            <w:tcW w:w="2016" w:type="dxa"/>
            <w:gridSpan w:val="2"/>
            <w:vMerge w:val="restart"/>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Total</w:t>
            </w: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52</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106</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128</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192</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w:t>
            </w:r>
          </w:p>
        </w:tc>
      </w:tr>
      <w:tr w:rsidR="006D1E93" w:rsidRPr="006D1E93">
        <w:trPr>
          <w:cantSplit/>
        </w:trPr>
        <w:tc>
          <w:tcPr>
            <w:tcW w:w="2016" w:type="dxa"/>
            <w:gridSpan w:val="2"/>
            <w:vMerge/>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52,0</w:t>
            </w:r>
          </w:p>
        </w:tc>
        <w:tc>
          <w:tcPr>
            <w:tcW w:w="1015"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106,0</w:t>
            </w:r>
          </w:p>
        </w:tc>
        <w:tc>
          <w:tcPr>
            <w:tcW w:w="1477"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128,0</w:t>
            </w:r>
          </w:p>
        </w:tc>
        <w:tc>
          <w:tcPr>
            <w:tcW w:w="1477"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192,0</w:t>
            </w:r>
          </w:p>
        </w:tc>
        <w:tc>
          <w:tcPr>
            <w:tcW w:w="1015" w:type="dxa"/>
            <w:tcBorders>
              <w:top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478,0</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6D1E93" w:rsidRPr="006D1E93" w:rsidRDefault="006D1E93" w:rsidP="006D1E93">
      <w:pPr>
        <w:autoSpaceDE w:val="0"/>
        <w:autoSpaceDN w:val="0"/>
        <w:adjustRightInd w:val="0"/>
        <w:spacing w:after="0" w:line="400" w:lineRule="atLeast"/>
        <w:rPr>
          <w:rFonts w:cs="Times New Roman"/>
        </w:rPr>
      </w:pPr>
      <w:r>
        <w:rPr>
          <w:rFonts w:cs="Times New Roman"/>
        </w:rPr>
        <w:t>Tabel 32, Chi-Square test FC Utrecht-fans met Aegon:</w:t>
      </w:r>
    </w:p>
    <w:tbl>
      <w:tblPr>
        <w:tblW w:w="59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2"/>
        <w:gridCol w:w="1016"/>
        <w:gridCol w:w="1016"/>
        <w:gridCol w:w="1478"/>
      </w:tblGrid>
      <w:tr w:rsidR="006D1E93" w:rsidRPr="006D1E93">
        <w:trPr>
          <w:cantSplit/>
        </w:trPr>
        <w:tc>
          <w:tcPr>
            <w:tcW w:w="5969"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Chi-Square Tests</w:t>
            </w:r>
          </w:p>
        </w:tc>
      </w:tr>
      <w:tr w:rsidR="006D1E93" w:rsidRPr="006D1E93">
        <w:trPr>
          <w:cantSplit/>
        </w:trPr>
        <w:tc>
          <w:tcPr>
            <w:tcW w:w="2462" w:type="dxa"/>
            <w:tcBorders>
              <w:top w:val="single" w:sz="16" w:space="0" w:color="000000"/>
              <w:left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1015" w:type="dxa"/>
            <w:tcBorders>
              <w:top w:val="single" w:sz="16" w:space="0" w:color="000000"/>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Value</w:t>
            </w:r>
          </w:p>
        </w:tc>
        <w:tc>
          <w:tcPr>
            <w:tcW w:w="1015" w:type="dxa"/>
            <w:tcBorders>
              <w:top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Df</w:t>
            </w:r>
          </w:p>
        </w:tc>
        <w:tc>
          <w:tcPr>
            <w:tcW w:w="1477" w:type="dxa"/>
            <w:tcBorders>
              <w:top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Asymp. Sig. (2-sided)</w:t>
            </w:r>
          </w:p>
        </w:tc>
      </w:tr>
      <w:tr w:rsidR="006D1E93" w:rsidRPr="006D1E93">
        <w:trPr>
          <w:cantSplit/>
        </w:trPr>
        <w:tc>
          <w:tcPr>
            <w:tcW w:w="2462" w:type="dxa"/>
            <w:tcBorders>
              <w:top w:val="single" w:sz="16" w:space="0" w:color="000000"/>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Pearson Chi-Square</w:t>
            </w:r>
          </w:p>
        </w:tc>
        <w:tc>
          <w:tcPr>
            <w:tcW w:w="1015"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4,512</w:t>
            </w:r>
            <w:r w:rsidRPr="006D1E93">
              <w:rPr>
                <w:rFonts w:ascii="Arial" w:hAnsi="Arial" w:cs="Arial"/>
                <w:color w:val="000000"/>
                <w:sz w:val="18"/>
                <w:szCs w:val="18"/>
                <w:vertAlign w:val="superscript"/>
              </w:rPr>
              <w:t>a</w:t>
            </w:r>
          </w:p>
        </w:tc>
        <w:tc>
          <w:tcPr>
            <w:tcW w:w="1015"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77"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,211</w:t>
            </w:r>
          </w:p>
        </w:tc>
      </w:tr>
      <w:tr w:rsidR="006D1E93" w:rsidRPr="006D1E93">
        <w:trPr>
          <w:cantSplit/>
        </w:trPr>
        <w:tc>
          <w:tcPr>
            <w:tcW w:w="2462"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Likelihood Ratio</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4,387</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77"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,223</w:t>
            </w:r>
          </w:p>
        </w:tc>
      </w:tr>
      <w:tr w:rsidR="006D1E93" w:rsidRPr="006D1E93">
        <w:trPr>
          <w:cantSplit/>
        </w:trPr>
        <w:tc>
          <w:tcPr>
            <w:tcW w:w="2462"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Linear-by-Linear Association</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1,018</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1477"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,313</w:t>
            </w:r>
          </w:p>
        </w:tc>
      </w:tr>
      <w:tr w:rsidR="006D1E93" w:rsidRPr="006D1E93">
        <w:trPr>
          <w:cantSplit/>
        </w:trPr>
        <w:tc>
          <w:tcPr>
            <w:tcW w:w="2462" w:type="dxa"/>
            <w:tcBorders>
              <w:top w:val="nil"/>
              <w:left w:val="single" w:sz="16" w:space="0" w:color="000000"/>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N of Valid Cases</w:t>
            </w:r>
          </w:p>
        </w:tc>
        <w:tc>
          <w:tcPr>
            <w:tcW w:w="1015"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w:t>
            </w:r>
          </w:p>
        </w:tc>
        <w:tc>
          <w:tcPr>
            <w:tcW w:w="1015" w:type="dxa"/>
            <w:tcBorders>
              <w:top w:val="nil"/>
              <w:bottom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c>
          <w:tcPr>
            <w:tcW w:w="1477" w:type="dxa"/>
            <w:tcBorders>
              <w:top w:val="nil"/>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r>
      <w:tr w:rsidR="006D1E93" w:rsidRPr="006D1E93">
        <w:trPr>
          <w:cantSplit/>
        </w:trPr>
        <w:tc>
          <w:tcPr>
            <w:tcW w:w="5969"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a. 3 cells (37,5%) have expected count less than 5. The minimum expected count is 1,96.</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317BB7" w:rsidRDefault="00317BB7" w:rsidP="006D1E93"/>
    <w:p w:rsidR="00317BB7" w:rsidRDefault="00317BB7" w:rsidP="006D1E93"/>
    <w:p w:rsidR="00317BB7" w:rsidRDefault="00317BB7" w:rsidP="006D1E93"/>
    <w:p w:rsidR="00317BB7" w:rsidRDefault="00317BB7" w:rsidP="006D1E93"/>
    <w:p w:rsidR="006D1E93" w:rsidRPr="006D1E93" w:rsidRDefault="006D1E93" w:rsidP="006D1E93">
      <w:r>
        <w:lastRenderedPageBreak/>
        <w:t>Tabel 33, kruistabel FC Utrecht-fans met Ziggo:</w:t>
      </w:r>
    </w:p>
    <w:tbl>
      <w:tblPr>
        <w:tblW w:w="85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21"/>
        <w:gridCol w:w="864"/>
        <w:gridCol w:w="1576"/>
        <w:gridCol w:w="1001"/>
        <w:gridCol w:w="1001"/>
        <w:gridCol w:w="1001"/>
        <w:gridCol w:w="1001"/>
        <w:gridCol w:w="1001"/>
      </w:tblGrid>
      <w:tr w:rsidR="006D1E93" w:rsidRPr="006D1E93">
        <w:trPr>
          <w:cantSplit/>
        </w:trPr>
        <w:tc>
          <w:tcPr>
            <w:tcW w:w="8561" w:type="dxa"/>
            <w:gridSpan w:val="8"/>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Utrechtfan * 2, Crosstabulation</w:t>
            </w:r>
          </w:p>
        </w:tc>
      </w:tr>
      <w:tr w:rsidR="006D1E93" w:rsidRPr="006D1E93">
        <w:trPr>
          <w:cantSplit/>
        </w:trPr>
        <w:tc>
          <w:tcPr>
            <w:tcW w:w="3561" w:type="dxa"/>
            <w:gridSpan w:val="3"/>
            <w:vMerge w:val="restart"/>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4000" w:type="dxa"/>
            <w:gridSpan w:val="4"/>
            <w:tcBorders>
              <w:top w:val="single" w:sz="16" w:space="0" w:color="000000"/>
              <w:lef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2,</w:t>
            </w:r>
          </w:p>
        </w:tc>
        <w:tc>
          <w:tcPr>
            <w:tcW w:w="1000" w:type="dxa"/>
            <w:vMerge w:val="restart"/>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Total</w:t>
            </w:r>
          </w:p>
        </w:tc>
      </w:tr>
      <w:tr w:rsidR="006D1E93" w:rsidRPr="006D1E93">
        <w:trPr>
          <w:cantSplit/>
        </w:trPr>
        <w:tc>
          <w:tcPr>
            <w:tcW w:w="3561" w:type="dxa"/>
            <w:gridSpan w:val="3"/>
            <w:vMerge/>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000" w:type="dxa"/>
            <w:tcBorders>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KPN</w:t>
            </w:r>
          </w:p>
        </w:tc>
        <w:tc>
          <w:tcPr>
            <w:tcW w:w="1000"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XS4ALL</w:t>
            </w:r>
          </w:p>
        </w:tc>
        <w:tc>
          <w:tcPr>
            <w:tcW w:w="1000"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Tele2</w:t>
            </w:r>
          </w:p>
        </w:tc>
        <w:tc>
          <w:tcPr>
            <w:tcW w:w="1000"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Ziggo</w:t>
            </w:r>
          </w:p>
        </w:tc>
        <w:tc>
          <w:tcPr>
            <w:tcW w:w="1000" w:type="dxa"/>
            <w:vMerge/>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r>
      <w:tr w:rsidR="006D1E93" w:rsidRPr="006D1E93">
        <w:trPr>
          <w:cantSplit/>
        </w:trPr>
        <w:tc>
          <w:tcPr>
            <w:tcW w:w="1121" w:type="dxa"/>
            <w:vMerge w:val="restart"/>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Utrechtfan</w:t>
            </w:r>
          </w:p>
        </w:tc>
        <w:tc>
          <w:tcPr>
            <w:tcW w:w="864" w:type="dxa"/>
            <w:vMerge w:val="restart"/>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else</w:t>
            </w:r>
          </w:p>
        </w:tc>
        <w:tc>
          <w:tcPr>
            <w:tcW w:w="1576" w:type="dxa"/>
            <w:tcBorders>
              <w:top w:val="single" w:sz="16" w:space="0" w:color="000000"/>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00"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275</w:t>
            </w:r>
          </w:p>
        </w:tc>
        <w:tc>
          <w:tcPr>
            <w:tcW w:w="1000"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31</w:t>
            </w:r>
          </w:p>
        </w:tc>
        <w:tc>
          <w:tcPr>
            <w:tcW w:w="1000"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w:t>
            </w:r>
          </w:p>
        </w:tc>
        <w:tc>
          <w:tcPr>
            <w:tcW w:w="1000"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108</w:t>
            </w:r>
          </w:p>
        </w:tc>
        <w:tc>
          <w:tcPr>
            <w:tcW w:w="1000"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460</w:t>
            </w:r>
          </w:p>
        </w:tc>
      </w:tr>
      <w:tr w:rsidR="006D1E93" w:rsidRPr="006D1E93">
        <w:trPr>
          <w:cantSplit/>
        </w:trPr>
        <w:tc>
          <w:tcPr>
            <w:tcW w:w="1121"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64" w:type="dxa"/>
            <w:vMerge/>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278,1</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29,8</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46,2</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105,9</w:t>
            </w:r>
          </w:p>
        </w:tc>
        <w:tc>
          <w:tcPr>
            <w:tcW w:w="1000"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460,0</w:t>
            </w:r>
          </w:p>
        </w:tc>
      </w:tr>
      <w:tr w:rsidR="006D1E93" w:rsidRPr="006D1E93">
        <w:trPr>
          <w:cantSplit/>
        </w:trPr>
        <w:tc>
          <w:tcPr>
            <w:tcW w:w="1121"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64" w:type="dxa"/>
            <w:vMerge w:val="restart"/>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w:t>
            </w:r>
          </w:p>
        </w:tc>
        <w:tc>
          <w:tcPr>
            <w:tcW w:w="1576"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14</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0</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w:t>
            </w:r>
          </w:p>
        </w:tc>
        <w:tc>
          <w:tcPr>
            <w:tcW w:w="1000"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w:t>
            </w:r>
          </w:p>
        </w:tc>
      </w:tr>
      <w:tr w:rsidR="006D1E93" w:rsidRPr="006D1E93">
        <w:trPr>
          <w:cantSplit/>
        </w:trPr>
        <w:tc>
          <w:tcPr>
            <w:tcW w:w="1121"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64" w:type="dxa"/>
            <w:vMerge/>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10,9</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1,2</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4,1</w:t>
            </w:r>
          </w:p>
        </w:tc>
        <w:tc>
          <w:tcPr>
            <w:tcW w:w="1000"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18,0</w:t>
            </w:r>
          </w:p>
        </w:tc>
      </w:tr>
      <w:tr w:rsidR="006D1E93" w:rsidRPr="006D1E93">
        <w:trPr>
          <w:cantSplit/>
        </w:trPr>
        <w:tc>
          <w:tcPr>
            <w:tcW w:w="1985" w:type="dxa"/>
            <w:gridSpan w:val="2"/>
            <w:vMerge w:val="restart"/>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Total</w:t>
            </w:r>
          </w:p>
        </w:tc>
        <w:tc>
          <w:tcPr>
            <w:tcW w:w="1576"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289</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31</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48</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110</w:t>
            </w:r>
          </w:p>
        </w:tc>
        <w:tc>
          <w:tcPr>
            <w:tcW w:w="1000"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w:t>
            </w:r>
          </w:p>
        </w:tc>
      </w:tr>
      <w:tr w:rsidR="006D1E93" w:rsidRPr="006D1E93">
        <w:trPr>
          <w:cantSplit/>
        </w:trPr>
        <w:tc>
          <w:tcPr>
            <w:tcW w:w="1985" w:type="dxa"/>
            <w:gridSpan w:val="2"/>
            <w:vMerge/>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00"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289,0</w:t>
            </w:r>
          </w:p>
        </w:tc>
        <w:tc>
          <w:tcPr>
            <w:tcW w:w="1000"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31,0</w:t>
            </w:r>
          </w:p>
        </w:tc>
        <w:tc>
          <w:tcPr>
            <w:tcW w:w="1000"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48,0</w:t>
            </w:r>
          </w:p>
        </w:tc>
        <w:tc>
          <w:tcPr>
            <w:tcW w:w="1000"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110,0</w:t>
            </w:r>
          </w:p>
        </w:tc>
        <w:tc>
          <w:tcPr>
            <w:tcW w:w="1000" w:type="dxa"/>
            <w:tcBorders>
              <w:top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478,0</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6D1E93" w:rsidRPr="006D1E93" w:rsidRDefault="006D1E93" w:rsidP="006D1E93">
      <w:pPr>
        <w:autoSpaceDE w:val="0"/>
        <w:autoSpaceDN w:val="0"/>
        <w:adjustRightInd w:val="0"/>
        <w:spacing w:after="0" w:line="400" w:lineRule="atLeast"/>
        <w:rPr>
          <w:rFonts w:cs="Times New Roman"/>
          <w:szCs w:val="24"/>
        </w:rPr>
      </w:pPr>
      <w:r>
        <w:rPr>
          <w:rFonts w:cs="Times New Roman"/>
          <w:szCs w:val="24"/>
        </w:rPr>
        <w:t>Tabel 34, Chi-Square test FC Utrecht-fans met Ziggo:</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6D1E93" w:rsidRPr="006D1E93">
        <w:trPr>
          <w:cantSplit/>
        </w:trPr>
        <w:tc>
          <w:tcPr>
            <w:tcW w:w="5880"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Chi-Square Tests</w:t>
            </w:r>
          </w:p>
        </w:tc>
      </w:tr>
      <w:tr w:rsidR="006D1E93" w:rsidRPr="006D1E93">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Asymp. Sig. (2-sided)</w:t>
            </w:r>
          </w:p>
        </w:tc>
      </w:tr>
      <w:tr w:rsidR="006D1E93" w:rsidRPr="006D1E93">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3,313</w:t>
            </w:r>
            <w:r w:rsidRPr="006D1E93">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55"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,346</w:t>
            </w:r>
          </w:p>
        </w:tc>
      </w:tr>
      <w:tr w:rsidR="006D1E93" w:rsidRPr="006D1E93">
        <w:trPr>
          <w:cantSplit/>
        </w:trPr>
        <w:tc>
          <w:tcPr>
            <w:tcW w:w="2425"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4,669</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5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,198</w:t>
            </w:r>
          </w:p>
        </w:tc>
      </w:tr>
      <w:tr w:rsidR="006D1E93" w:rsidRPr="006D1E93">
        <w:trPr>
          <w:cantSplit/>
        </w:trPr>
        <w:tc>
          <w:tcPr>
            <w:tcW w:w="2425"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1,844</w:t>
            </w:r>
          </w:p>
        </w:tc>
        <w:tc>
          <w:tcPr>
            <w:tcW w:w="1000"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,174</w:t>
            </w:r>
          </w:p>
        </w:tc>
      </w:tr>
      <w:tr w:rsidR="006D1E93" w:rsidRPr="006D1E93">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478</w:t>
            </w:r>
          </w:p>
        </w:tc>
        <w:tc>
          <w:tcPr>
            <w:tcW w:w="1000" w:type="dxa"/>
            <w:tcBorders>
              <w:top w:val="nil"/>
              <w:bottom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r>
      <w:tr w:rsidR="006D1E93" w:rsidRPr="006D1E93">
        <w:trPr>
          <w:cantSplit/>
        </w:trPr>
        <w:tc>
          <w:tcPr>
            <w:tcW w:w="5880"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a. 3 cells (37,5%) have expected count less than 5. The minimum expected count is 1,17.</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6D1E93" w:rsidRPr="006D1E93" w:rsidRDefault="006D1E93" w:rsidP="006D1E93">
      <w:r>
        <w:t>Tabel 35, kruistabel FC Utrecht-fans met ASR:</w:t>
      </w:r>
    </w:p>
    <w:tbl>
      <w:tblPr>
        <w:tblW w:w="96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39"/>
        <w:gridCol w:w="876"/>
        <w:gridCol w:w="1601"/>
        <w:gridCol w:w="1016"/>
        <w:gridCol w:w="1016"/>
        <w:gridCol w:w="1478"/>
        <w:gridCol w:w="1478"/>
        <w:gridCol w:w="1016"/>
      </w:tblGrid>
      <w:tr w:rsidR="006D1E93" w:rsidRPr="006D1E93">
        <w:trPr>
          <w:cantSplit/>
        </w:trPr>
        <w:tc>
          <w:tcPr>
            <w:tcW w:w="9615" w:type="dxa"/>
            <w:gridSpan w:val="8"/>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Utrechtfan * 3, Crosstabulation</w:t>
            </w:r>
          </w:p>
        </w:tc>
      </w:tr>
      <w:tr w:rsidR="006D1E93" w:rsidRPr="006D1E93">
        <w:trPr>
          <w:cantSplit/>
        </w:trPr>
        <w:tc>
          <w:tcPr>
            <w:tcW w:w="3616" w:type="dxa"/>
            <w:gridSpan w:val="3"/>
            <w:vMerge w:val="restart"/>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4984" w:type="dxa"/>
            <w:gridSpan w:val="4"/>
            <w:tcBorders>
              <w:top w:val="single" w:sz="16" w:space="0" w:color="000000"/>
              <w:lef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3,</w:t>
            </w:r>
          </w:p>
        </w:tc>
        <w:tc>
          <w:tcPr>
            <w:tcW w:w="1015" w:type="dxa"/>
            <w:vMerge w:val="restart"/>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Total</w:t>
            </w:r>
          </w:p>
        </w:tc>
      </w:tr>
      <w:tr w:rsidR="006D1E93" w:rsidRPr="006D1E93">
        <w:trPr>
          <w:cantSplit/>
        </w:trPr>
        <w:tc>
          <w:tcPr>
            <w:tcW w:w="3616" w:type="dxa"/>
            <w:gridSpan w:val="3"/>
            <w:vMerge/>
            <w:tcBorders>
              <w:top w:val="single" w:sz="16" w:space="0" w:color="000000"/>
              <w:left w:val="single" w:sz="16" w:space="0" w:color="000000"/>
              <w:bottom w:val="nil"/>
              <w:right w:val="nil"/>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015" w:type="dxa"/>
            <w:tcBorders>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ASR</w:t>
            </w:r>
          </w:p>
        </w:tc>
        <w:tc>
          <w:tcPr>
            <w:tcW w:w="1015"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OHRA</w:t>
            </w:r>
          </w:p>
        </w:tc>
        <w:tc>
          <w:tcPr>
            <w:tcW w:w="1477"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Nationale Nederlanden</w:t>
            </w:r>
          </w:p>
        </w:tc>
        <w:tc>
          <w:tcPr>
            <w:tcW w:w="1477" w:type="dxa"/>
            <w:tcBorders>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Centraal Beheer Achmea</w:t>
            </w:r>
          </w:p>
        </w:tc>
        <w:tc>
          <w:tcPr>
            <w:tcW w:w="1015" w:type="dxa"/>
            <w:vMerge/>
            <w:tcBorders>
              <w:top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r>
      <w:tr w:rsidR="006D1E93" w:rsidRPr="006D1E93">
        <w:trPr>
          <w:cantSplit/>
        </w:trPr>
        <w:tc>
          <w:tcPr>
            <w:tcW w:w="1139" w:type="dxa"/>
            <w:vMerge w:val="restart"/>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Utrechtfan</w:t>
            </w:r>
          </w:p>
        </w:tc>
        <w:tc>
          <w:tcPr>
            <w:tcW w:w="877" w:type="dxa"/>
            <w:vMerge w:val="restart"/>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else</w:t>
            </w:r>
          </w:p>
        </w:tc>
        <w:tc>
          <w:tcPr>
            <w:tcW w:w="1600" w:type="dxa"/>
            <w:tcBorders>
              <w:top w:val="single" w:sz="16" w:space="0" w:color="000000"/>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62</w:t>
            </w:r>
          </w:p>
        </w:tc>
        <w:tc>
          <w:tcPr>
            <w:tcW w:w="1015"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51</w:t>
            </w:r>
          </w:p>
        </w:tc>
        <w:tc>
          <w:tcPr>
            <w:tcW w:w="1477"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207</w:t>
            </w:r>
          </w:p>
        </w:tc>
        <w:tc>
          <w:tcPr>
            <w:tcW w:w="1477"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135</w:t>
            </w:r>
          </w:p>
        </w:tc>
        <w:tc>
          <w:tcPr>
            <w:tcW w:w="1015"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455</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tcBorders>
              <w:top w:val="single" w:sz="16" w:space="0" w:color="000000"/>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63,5</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50,0</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203,9</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137,6</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455,0</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val="restart"/>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Utrecht</w:t>
            </w: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w:t>
            </w:r>
          </w:p>
        </w:tc>
      </w:tr>
      <w:tr w:rsidR="006D1E93" w:rsidRPr="006D1E93">
        <w:trPr>
          <w:cantSplit/>
        </w:trPr>
        <w:tc>
          <w:tcPr>
            <w:tcW w:w="1139" w:type="dxa"/>
            <w:vMerge/>
            <w:tcBorders>
              <w:top w:val="single" w:sz="16" w:space="0" w:color="000000"/>
              <w:left w:val="single" w:sz="16" w:space="0" w:color="000000"/>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877" w:type="dxa"/>
            <w:vMerge/>
            <w:tcBorders>
              <w:top w:val="nil"/>
              <w:left w:val="nil"/>
              <w:bottom w:val="nil"/>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2,5</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2,0</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8,1</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5,4</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18,0</w:t>
            </w:r>
          </w:p>
        </w:tc>
      </w:tr>
      <w:tr w:rsidR="006D1E93" w:rsidRPr="006D1E93">
        <w:trPr>
          <w:cantSplit/>
        </w:trPr>
        <w:tc>
          <w:tcPr>
            <w:tcW w:w="2016" w:type="dxa"/>
            <w:gridSpan w:val="2"/>
            <w:vMerge w:val="restart"/>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Total</w:t>
            </w:r>
          </w:p>
        </w:tc>
        <w:tc>
          <w:tcPr>
            <w:tcW w:w="1600" w:type="dxa"/>
            <w:tcBorders>
              <w:top w:val="nil"/>
              <w:left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Count</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66</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52</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212</w:t>
            </w:r>
          </w:p>
        </w:tc>
        <w:tc>
          <w:tcPr>
            <w:tcW w:w="1477"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143</w:t>
            </w:r>
          </w:p>
        </w:tc>
        <w:tc>
          <w:tcPr>
            <w:tcW w:w="1015"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w:t>
            </w:r>
          </w:p>
        </w:tc>
      </w:tr>
      <w:tr w:rsidR="006D1E93" w:rsidRPr="006D1E93">
        <w:trPr>
          <w:cantSplit/>
        </w:trPr>
        <w:tc>
          <w:tcPr>
            <w:tcW w:w="2016" w:type="dxa"/>
            <w:gridSpan w:val="2"/>
            <w:vMerge/>
            <w:tcBorders>
              <w:top w:val="nil"/>
              <w:left w:val="single" w:sz="16" w:space="0" w:color="000000"/>
              <w:bottom w:val="single" w:sz="16" w:space="0" w:color="000000"/>
              <w:right w:val="nil"/>
            </w:tcBorders>
            <w:shd w:val="clear" w:color="auto" w:fill="FFFFFF"/>
            <w:vAlign w:val="center"/>
          </w:tcPr>
          <w:p w:rsidR="006D1E93" w:rsidRPr="006D1E93" w:rsidRDefault="006D1E93" w:rsidP="006D1E93">
            <w:pPr>
              <w:autoSpaceDE w:val="0"/>
              <w:autoSpaceDN w:val="0"/>
              <w:adjustRightInd w:val="0"/>
              <w:spacing w:after="0" w:line="240" w:lineRule="auto"/>
              <w:rPr>
                <w:rFonts w:ascii="Arial" w:hAnsi="Arial" w:cs="Arial"/>
                <w:color w:val="000000"/>
                <w:sz w:val="18"/>
                <w:szCs w:val="18"/>
              </w:rPr>
            </w:pPr>
          </w:p>
        </w:tc>
        <w:tc>
          <w:tcPr>
            <w:tcW w:w="1600" w:type="dxa"/>
            <w:tcBorders>
              <w:top w:val="nil"/>
              <w:left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Expected Count</w:t>
            </w:r>
          </w:p>
        </w:tc>
        <w:tc>
          <w:tcPr>
            <w:tcW w:w="1015"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66,0</w:t>
            </w:r>
          </w:p>
        </w:tc>
        <w:tc>
          <w:tcPr>
            <w:tcW w:w="1015"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52,0</w:t>
            </w:r>
          </w:p>
        </w:tc>
        <w:tc>
          <w:tcPr>
            <w:tcW w:w="1477"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212,0</w:t>
            </w:r>
          </w:p>
        </w:tc>
        <w:tc>
          <w:tcPr>
            <w:tcW w:w="1477" w:type="dxa"/>
            <w:tcBorders>
              <w:top w:val="nil"/>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143,0</w:t>
            </w:r>
          </w:p>
        </w:tc>
        <w:tc>
          <w:tcPr>
            <w:tcW w:w="1015" w:type="dxa"/>
            <w:tcBorders>
              <w:top w:val="nil"/>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473,0</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317BB7" w:rsidRDefault="00317BB7" w:rsidP="006D1E93">
      <w:pPr>
        <w:autoSpaceDE w:val="0"/>
        <w:autoSpaceDN w:val="0"/>
        <w:adjustRightInd w:val="0"/>
        <w:spacing w:after="0" w:line="400" w:lineRule="atLeast"/>
        <w:rPr>
          <w:rFonts w:cs="Times New Roman"/>
          <w:szCs w:val="24"/>
        </w:rPr>
      </w:pPr>
    </w:p>
    <w:p w:rsidR="00317BB7" w:rsidRDefault="00317BB7" w:rsidP="006D1E93">
      <w:pPr>
        <w:autoSpaceDE w:val="0"/>
        <w:autoSpaceDN w:val="0"/>
        <w:adjustRightInd w:val="0"/>
        <w:spacing w:after="0" w:line="400" w:lineRule="atLeast"/>
        <w:rPr>
          <w:rFonts w:cs="Times New Roman"/>
          <w:szCs w:val="24"/>
        </w:rPr>
      </w:pPr>
    </w:p>
    <w:p w:rsidR="00317BB7" w:rsidRDefault="00317BB7" w:rsidP="006D1E93">
      <w:pPr>
        <w:autoSpaceDE w:val="0"/>
        <w:autoSpaceDN w:val="0"/>
        <w:adjustRightInd w:val="0"/>
        <w:spacing w:after="0" w:line="400" w:lineRule="atLeast"/>
        <w:rPr>
          <w:rFonts w:cs="Times New Roman"/>
          <w:szCs w:val="24"/>
        </w:rPr>
      </w:pPr>
    </w:p>
    <w:p w:rsidR="006D1E93" w:rsidRPr="006D1E93" w:rsidRDefault="006D1E93" w:rsidP="006D1E93">
      <w:pPr>
        <w:autoSpaceDE w:val="0"/>
        <w:autoSpaceDN w:val="0"/>
        <w:adjustRightInd w:val="0"/>
        <w:spacing w:after="0" w:line="400" w:lineRule="atLeast"/>
        <w:rPr>
          <w:rFonts w:cs="Times New Roman"/>
          <w:szCs w:val="24"/>
        </w:rPr>
      </w:pPr>
      <w:r>
        <w:rPr>
          <w:rFonts w:cs="Times New Roman"/>
          <w:szCs w:val="24"/>
        </w:rPr>
        <w:lastRenderedPageBreak/>
        <w:t>Tabel 36, Chi-Square test FC Utrecht-fans met ASR:</w:t>
      </w:r>
    </w:p>
    <w:tbl>
      <w:tblPr>
        <w:tblW w:w="59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2"/>
        <w:gridCol w:w="1016"/>
        <w:gridCol w:w="1016"/>
        <w:gridCol w:w="1478"/>
      </w:tblGrid>
      <w:tr w:rsidR="006D1E93" w:rsidRPr="006D1E93">
        <w:trPr>
          <w:cantSplit/>
        </w:trPr>
        <w:tc>
          <w:tcPr>
            <w:tcW w:w="5969"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b/>
                <w:bCs/>
                <w:color w:val="000000"/>
                <w:sz w:val="18"/>
                <w:szCs w:val="18"/>
              </w:rPr>
              <w:t>Chi-Square Tests</w:t>
            </w:r>
          </w:p>
        </w:tc>
      </w:tr>
      <w:tr w:rsidR="006D1E93" w:rsidRPr="006D1E93">
        <w:trPr>
          <w:cantSplit/>
        </w:trPr>
        <w:tc>
          <w:tcPr>
            <w:tcW w:w="2462" w:type="dxa"/>
            <w:tcBorders>
              <w:top w:val="single" w:sz="16" w:space="0" w:color="000000"/>
              <w:left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p>
        </w:tc>
        <w:tc>
          <w:tcPr>
            <w:tcW w:w="1015" w:type="dxa"/>
            <w:tcBorders>
              <w:top w:val="single" w:sz="16" w:space="0" w:color="000000"/>
              <w:left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Value</w:t>
            </w:r>
          </w:p>
        </w:tc>
        <w:tc>
          <w:tcPr>
            <w:tcW w:w="1015" w:type="dxa"/>
            <w:tcBorders>
              <w:top w:val="single" w:sz="16" w:space="0" w:color="000000"/>
              <w:bottom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df</w:t>
            </w:r>
          </w:p>
        </w:tc>
        <w:tc>
          <w:tcPr>
            <w:tcW w:w="1477" w:type="dxa"/>
            <w:tcBorders>
              <w:top w:val="single" w:sz="16" w:space="0" w:color="000000"/>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320" w:lineRule="atLeast"/>
              <w:ind w:left="60" w:right="60"/>
              <w:jc w:val="center"/>
              <w:rPr>
                <w:rFonts w:ascii="Arial" w:hAnsi="Arial" w:cs="Arial"/>
                <w:color w:val="000000"/>
                <w:sz w:val="18"/>
                <w:szCs w:val="18"/>
              </w:rPr>
            </w:pPr>
            <w:r w:rsidRPr="006D1E93">
              <w:rPr>
                <w:rFonts w:ascii="Arial" w:hAnsi="Arial" w:cs="Arial"/>
                <w:color w:val="000000"/>
                <w:sz w:val="18"/>
                <w:szCs w:val="18"/>
              </w:rPr>
              <w:t>Asymp. Sig. (2-sided)</w:t>
            </w:r>
          </w:p>
        </w:tc>
      </w:tr>
      <w:tr w:rsidR="006D1E93" w:rsidRPr="006D1E93">
        <w:trPr>
          <w:cantSplit/>
        </w:trPr>
        <w:tc>
          <w:tcPr>
            <w:tcW w:w="2462" w:type="dxa"/>
            <w:tcBorders>
              <w:top w:val="single" w:sz="16" w:space="0" w:color="000000"/>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Pearson Chi-Square</w:t>
            </w:r>
          </w:p>
        </w:tc>
        <w:tc>
          <w:tcPr>
            <w:tcW w:w="1015" w:type="dxa"/>
            <w:tcBorders>
              <w:top w:val="single" w:sz="16" w:space="0" w:color="000000"/>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3,883</w:t>
            </w:r>
            <w:r w:rsidRPr="006D1E93">
              <w:rPr>
                <w:rFonts w:ascii="Arial" w:hAnsi="Arial" w:cs="Arial"/>
                <w:color w:val="000000"/>
                <w:sz w:val="18"/>
                <w:szCs w:val="18"/>
                <w:vertAlign w:val="superscript"/>
              </w:rPr>
              <w:t>a</w:t>
            </w:r>
          </w:p>
        </w:tc>
        <w:tc>
          <w:tcPr>
            <w:tcW w:w="1015" w:type="dxa"/>
            <w:tcBorders>
              <w:top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77" w:type="dxa"/>
            <w:tcBorders>
              <w:top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,274</w:t>
            </w:r>
          </w:p>
        </w:tc>
      </w:tr>
      <w:tr w:rsidR="006D1E93" w:rsidRPr="006D1E93">
        <w:trPr>
          <w:cantSplit/>
        </w:trPr>
        <w:tc>
          <w:tcPr>
            <w:tcW w:w="2462"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Likelihood Ratio</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3,887</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3</w:t>
            </w:r>
          </w:p>
        </w:tc>
        <w:tc>
          <w:tcPr>
            <w:tcW w:w="1477"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,274</w:t>
            </w:r>
          </w:p>
        </w:tc>
      </w:tr>
      <w:tr w:rsidR="006D1E93" w:rsidRPr="006D1E93">
        <w:trPr>
          <w:cantSplit/>
        </w:trPr>
        <w:tc>
          <w:tcPr>
            <w:tcW w:w="2462" w:type="dxa"/>
            <w:tcBorders>
              <w:top w:val="nil"/>
              <w:left w:val="single" w:sz="16" w:space="0" w:color="000000"/>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Linear-by-Linear Association</w:t>
            </w:r>
          </w:p>
        </w:tc>
        <w:tc>
          <w:tcPr>
            <w:tcW w:w="1015" w:type="dxa"/>
            <w:tcBorders>
              <w:top w:val="nil"/>
              <w:left w:val="single" w:sz="16" w:space="0" w:color="000000"/>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,019</w:t>
            </w:r>
          </w:p>
        </w:tc>
        <w:tc>
          <w:tcPr>
            <w:tcW w:w="1015" w:type="dxa"/>
            <w:tcBorders>
              <w:top w:val="nil"/>
              <w:bottom w:val="nil"/>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1</w:t>
            </w:r>
          </w:p>
        </w:tc>
        <w:tc>
          <w:tcPr>
            <w:tcW w:w="1477" w:type="dxa"/>
            <w:tcBorders>
              <w:top w:val="nil"/>
              <w:bottom w:val="nil"/>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,891</w:t>
            </w:r>
          </w:p>
        </w:tc>
      </w:tr>
      <w:tr w:rsidR="006D1E93" w:rsidRPr="006D1E93">
        <w:trPr>
          <w:cantSplit/>
        </w:trPr>
        <w:tc>
          <w:tcPr>
            <w:tcW w:w="2462" w:type="dxa"/>
            <w:tcBorders>
              <w:top w:val="nil"/>
              <w:left w:val="single" w:sz="16" w:space="0" w:color="000000"/>
              <w:bottom w:val="single" w:sz="16" w:space="0" w:color="000000"/>
              <w:right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N of Valid Cases</w:t>
            </w:r>
          </w:p>
        </w:tc>
        <w:tc>
          <w:tcPr>
            <w:tcW w:w="1015" w:type="dxa"/>
            <w:tcBorders>
              <w:top w:val="nil"/>
              <w:left w:val="single" w:sz="16" w:space="0" w:color="000000"/>
              <w:bottom w:val="single" w:sz="16" w:space="0" w:color="000000"/>
            </w:tcBorders>
            <w:shd w:val="clear" w:color="auto" w:fill="FFFFFF"/>
            <w:vAlign w:val="center"/>
          </w:tcPr>
          <w:p w:rsidR="006D1E93" w:rsidRPr="006D1E93" w:rsidRDefault="006D1E93" w:rsidP="006D1E93">
            <w:pPr>
              <w:autoSpaceDE w:val="0"/>
              <w:autoSpaceDN w:val="0"/>
              <w:adjustRightInd w:val="0"/>
              <w:spacing w:after="0" w:line="320" w:lineRule="atLeast"/>
              <w:ind w:left="60" w:right="60"/>
              <w:jc w:val="right"/>
              <w:rPr>
                <w:rFonts w:ascii="Arial" w:hAnsi="Arial" w:cs="Arial"/>
                <w:color w:val="000000"/>
                <w:sz w:val="18"/>
                <w:szCs w:val="18"/>
              </w:rPr>
            </w:pPr>
            <w:r w:rsidRPr="006D1E93">
              <w:rPr>
                <w:rFonts w:ascii="Arial" w:hAnsi="Arial" w:cs="Arial"/>
                <w:color w:val="000000"/>
                <w:sz w:val="18"/>
                <w:szCs w:val="18"/>
              </w:rPr>
              <w:t>473</w:t>
            </w:r>
          </w:p>
        </w:tc>
        <w:tc>
          <w:tcPr>
            <w:tcW w:w="1015" w:type="dxa"/>
            <w:tcBorders>
              <w:top w:val="nil"/>
              <w:bottom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c>
          <w:tcPr>
            <w:tcW w:w="1477" w:type="dxa"/>
            <w:tcBorders>
              <w:top w:val="nil"/>
              <w:bottom w:val="single" w:sz="16" w:space="0" w:color="000000"/>
              <w:right w:val="single" w:sz="16" w:space="0" w:color="000000"/>
            </w:tcBorders>
            <w:shd w:val="clear" w:color="auto" w:fill="FFFFFF"/>
          </w:tcPr>
          <w:p w:rsidR="006D1E93" w:rsidRPr="006D1E93" w:rsidRDefault="006D1E93" w:rsidP="006D1E93">
            <w:pPr>
              <w:autoSpaceDE w:val="0"/>
              <w:autoSpaceDN w:val="0"/>
              <w:adjustRightInd w:val="0"/>
              <w:spacing w:after="0" w:line="240" w:lineRule="auto"/>
              <w:rPr>
                <w:rFonts w:ascii="Times New Roman" w:hAnsi="Times New Roman" w:cs="Times New Roman"/>
                <w:sz w:val="24"/>
                <w:szCs w:val="24"/>
              </w:rPr>
            </w:pPr>
          </w:p>
        </w:tc>
      </w:tr>
      <w:tr w:rsidR="006D1E93" w:rsidRPr="006D1E93">
        <w:trPr>
          <w:cantSplit/>
        </w:trPr>
        <w:tc>
          <w:tcPr>
            <w:tcW w:w="5969" w:type="dxa"/>
            <w:gridSpan w:val="4"/>
            <w:tcBorders>
              <w:top w:val="nil"/>
              <w:left w:val="nil"/>
              <w:bottom w:val="nil"/>
              <w:right w:val="nil"/>
            </w:tcBorders>
            <w:shd w:val="clear" w:color="auto" w:fill="FFFFFF"/>
          </w:tcPr>
          <w:p w:rsidR="006D1E93" w:rsidRPr="006D1E93" w:rsidRDefault="006D1E93" w:rsidP="006D1E93">
            <w:pPr>
              <w:autoSpaceDE w:val="0"/>
              <w:autoSpaceDN w:val="0"/>
              <w:adjustRightInd w:val="0"/>
              <w:spacing w:after="0" w:line="320" w:lineRule="atLeast"/>
              <w:ind w:left="60" w:right="60"/>
              <w:rPr>
                <w:rFonts w:ascii="Arial" w:hAnsi="Arial" w:cs="Arial"/>
                <w:color w:val="000000"/>
                <w:sz w:val="18"/>
                <w:szCs w:val="18"/>
              </w:rPr>
            </w:pPr>
            <w:r w:rsidRPr="006D1E93">
              <w:rPr>
                <w:rFonts w:ascii="Arial" w:hAnsi="Arial" w:cs="Arial"/>
                <w:color w:val="000000"/>
                <w:sz w:val="18"/>
                <w:szCs w:val="18"/>
              </w:rPr>
              <w:t>a. 2 cells (25,0%) have expected count less than 5. The minimum expected count is 1,98.</w:t>
            </w:r>
          </w:p>
        </w:tc>
      </w:tr>
    </w:tbl>
    <w:p w:rsidR="006D1E93" w:rsidRPr="006D1E93" w:rsidRDefault="006D1E93" w:rsidP="006D1E93">
      <w:pPr>
        <w:autoSpaceDE w:val="0"/>
        <w:autoSpaceDN w:val="0"/>
        <w:adjustRightInd w:val="0"/>
        <w:spacing w:after="0" w:line="400" w:lineRule="atLeast"/>
        <w:rPr>
          <w:rFonts w:ascii="Times New Roman" w:hAnsi="Times New Roman" w:cs="Times New Roman"/>
          <w:sz w:val="24"/>
          <w:szCs w:val="24"/>
        </w:rPr>
      </w:pPr>
    </w:p>
    <w:p w:rsidR="00A34BE7" w:rsidRPr="00A34BE7" w:rsidRDefault="00A34BE7" w:rsidP="00A34BE7">
      <w:r>
        <w:t>Tabel 37, kruistabel FC Utrecht-fans met Opel:</w:t>
      </w:r>
    </w:p>
    <w:tbl>
      <w:tblPr>
        <w:tblW w:w="88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121"/>
        <w:gridCol w:w="863"/>
        <w:gridCol w:w="1577"/>
        <w:gridCol w:w="1289"/>
        <w:gridCol w:w="1001"/>
        <w:gridCol w:w="1001"/>
        <w:gridCol w:w="1001"/>
        <w:gridCol w:w="1001"/>
      </w:tblGrid>
      <w:tr w:rsidR="00A34BE7" w:rsidRPr="00A34BE7">
        <w:trPr>
          <w:cantSplit/>
        </w:trPr>
        <w:tc>
          <w:tcPr>
            <w:tcW w:w="8849" w:type="dxa"/>
            <w:gridSpan w:val="8"/>
            <w:tcBorders>
              <w:top w:val="nil"/>
              <w:left w:val="nil"/>
              <w:bottom w:val="nil"/>
              <w:right w:val="nil"/>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b/>
                <w:bCs/>
                <w:color w:val="000000"/>
                <w:sz w:val="18"/>
                <w:szCs w:val="18"/>
              </w:rPr>
              <w:t>Utrechtfan * 2, Crosstabulation</w:t>
            </w:r>
          </w:p>
        </w:tc>
      </w:tr>
      <w:tr w:rsidR="00A34BE7" w:rsidRPr="00A34BE7">
        <w:trPr>
          <w:cantSplit/>
        </w:trPr>
        <w:tc>
          <w:tcPr>
            <w:tcW w:w="3561" w:type="dxa"/>
            <w:gridSpan w:val="3"/>
            <w:vMerge w:val="restart"/>
            <w:tcBorders>
              <w:top w:val="single" w:sz="16" w:space="0" w:color="000000"/>
              <w:left w:val="single" w:sz="16" w:space="0" w:color="000000"/>
              <w:bottom w:val="nil"/>
              <w:right w:val="nil"/>
            </w:tcBorders>
            <w:shd w:val="clear" w:color="auto" w:fill="FFFFFF"/>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p>
        </w:tc>
        <w:tc>
          <w:tcPr>
            <w:tcW w:w="4288" w:type="dxa"/>
            <w:gridSpan w:val="4"/>
            <w:tcBorders>
              <w:top w:val="single" w:sz="16" w:space="0" w:color="000000"/>
              <w:left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2,</w:t>
            </w:r>
          </w:p>
        </w:tc>
        <w:tc>
          <w:tcPr>
            <w:tcW w:w="1000" w:type="dxa"/>
            <w:vMerge w:val="restart"/>
            <w:tcBorders>
              <w:top w:val="single" w:sz="16" w:space="0" w:color="000000"/>
              <w:right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Total</w:t>
            </w:r>
          </w:p>
        </w:tc>
      </w:tr>
      <w:tr w:rsidR="00A34BE7" w:rsidRPr="00A34BE7">
        <w:trPr>
          <w:cantSplit/>
        </w:trPr>
        <w:tc>
          <w:tcPr>
            <w:tcW w:w="3561" w:type="dxa"/>
            <w:gridSpan w:val="3"/>
            <w:vMerge/>
            <w:tcBorders>
              <w:top w:val="single" w:sz="16" w:space="0" w:color="000000"/>
              <w:left w:val="single" w:sz="16" w:space="0" w:color="000000"/>
              <w:bottom w:val="nil"/>
              <w:right w:val="nil"/>
            </w:tcBorders>
            <w:shd w:val="clear" w:color="auto" w:fill="FFFFFF"/>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1288" w:type="dxa"/>
            <w:tcBorders>
              <w:left w:val="single" w:sz="16" w:space="0" w:color="000000"/>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Volkswagen</w:t>
            </w:r>
          </w:p>
        </w:tc>
        <w:tc>
          <w:tcPr>
            <w:tcW w:w="1000" w:type="dxa"/>
            <w:tcBorders>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Seat</w:t>
            </w:r>
          </w:p>
        </w:tc>
        <w:tc>
          <w:tcPr>
            <w:tcW w:w="1000" w:type="dxa"/>
            <w:tcBorders>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Opel</w:t>
            </w:r>
          </w:p>
        </w:tc>
        <w:tc>
          <w:tcPr>
            <w:tcW w:w="1000" w:type="dxa"/>
            <w:tcBorders>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Peugeot</w:t>
            </w:r>
          </w:p>
        </w:tc>
        <w:tc>
          <w:tcPr>
            <w:tcW w:w="1000" w:type="dxa"/>
            <w:vMerge/>
            <w:tcBorders>
              <w:top w:val="single" w:sz="16" w:space="0" w:color="000000"/>
              <w:right w:val="single" w:sz="16" w:space="0" w:color="000000"/>
            </w:tcBorders>
            <w:shd w:val="clear" w:color="auto" w:fill="FFFFFF"/>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r>
      <w:tr w:rsidR="00A34BE7" w:rsidRPr="00A34BE7">
        <w:trPr>
          <w:cantSplit/>
        </w:trPr>
        <w:tc>
          <w:tcPr>
            <w:tcW w:w="1121" w:type="dxa"/>
            <w:vMerge w:val="restart"/>
            <w:tcBorders>
              <w:top w:val="single" w:sz="16" w:space="0" w:color="000000"/>
              <w:left w:val="single" w:sz="16" w:space="0" w:color="000000"/>
              <w:bottom w:val="nil"/>
              <w:right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Utrechtfan</w:t>
            </w:r>
          </w:p>
        </w:tc>
        <w:tc>
          <w:tcPr>
            <w:tcW w:w="864" w:type="dxa"/>
            <w:vMerge w:val="restart"/>
            <w:tcBorders>
              <w:top w:val="single" w:sz="16" w:space="0" w:color="000000"/>
              <w:left w:val="nil"/>
              <w:bottom w:val="nil"/>
              <w:right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else</w:t>
            </w:r>
          </w:p>
        </w:tc>
        <w:tc>
          <w:tcPr>
            <w:tcW w:w="1576" w:type="dxa"/>
            <w:tcBorders>
              <w:top w:val="single" w:sz="16" w:space="0" w:color="000000"/>
              <w:left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Count</w:t>
            </w:r>
          </w:p>
        </w:tc>
        <w:tc>
          <w:tcPr>
            <w:tcW w:w="1288" w:type="dxa"/>
            <w:tcBorders>
              <w:top w:val="single" w:sz="16" w:space="0" w:color="000000"/>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311</w:t>
            </w:r>
          </w:p>
        </w:tc>
        <w:tc>
          <w:tcPr>
            <w:tcW w:w="1000" w:type="dxa"/>
            <w:tcBorders>
              <w:top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32</w:t>
            </w:r>
          </w:p>
        </w:tc>
        <w:tc>
          <w:tcPr>
            <w:tcW w:w="1000" w:type="dxa"/>
            <w:tcBorders>
              <w:top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64</w:t>
            </w:r>
          </w:p>
        </w:tc>
        <w:tc>
          <w:tcPr>
            <w:tcW w:w="1000" w:type="dxa"/>
            <w:tcBorders>
              <w:top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53</w:t>
            </w:r>
          </w:p>
        </w:tc>
        <w:tc>
          <w:tcPr>
            <w:tcW w:w="1000" w:type="dxa"/>
            <w:tcBorders>
              <w:top w:val="single" w:sz="16" w:space="0" w:color="000000"/>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460</w:t>
            </w:r>
          </w:p>
        </w:tc>
      </w:tr>
      <w:tr w:rsidR="00A34BE7" w:rsidRPr="00A34BE7">
        <w:trPr>
          <w:cantSplit/>
        </w:trPr>
        <w:tc>
          <w:tcPr>
            <w:tcW w:w="1121" w:type="dxa"/>
            <w:vMerge/>
            <w:tcBorders>
              <w:top w:val="single" w:sz="16" w:space="0" w:color="000000"/>
              <w:left w:val="single" w:sz="16" w:space="0" w:color="000000"/>
              <w:bottom w:val="nil"/>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864" w:type="dxa"/>
            <w:vMerge/>
            <w:tcBorders>
              <w:top w:val="single" w:sz="16" w:space="0" w:color="000000"/>
              <w:left w:val="nil"/>
              <w:bottom w:val="nil"/>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Expected Count</w:t>
            </w:r>
          </w:p>
        </w:tc>
        <w:tc>
          <w:tcPr>
            <w:tcW w:w="1288"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307,9</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36,6</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63,5</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52,0</w:t>
            </w:r>
          </w:p>
        </w:tc>
        <w:tc>
          <w:tcPr>
            <w:tcW w:w="1000"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460,0</w:t>
            </w:r>
          </w:p>
        </w:tc>
      </w:tr>
      <w:tr w:rsidR="00A34BE7" w:rsidRPr="00A34BE7">
        <w:trPr>
          <w:cantSplit/>
        </w:trPr>
        <w:tc>
          <w:tcPr>
            <w:tcW w:w="1121" w:type="dxa"/>
            <w:vMerge/>
            <w:tcBorders>
              <w:top w:val="single" w:sz="16" w:space="0" w:color="000000"/>
              <w:left w:val="single" w:sz="16" w:space="0" w:color="000000"/>
              <w:bottom w:val="nil"/>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864" w:type="dxa"/>
            <w:vMerge w:val="restart"/>
            <w:tcBorders>
              <w:top w:val="nil"/>
              <w:left w:val="nil"/>
              <w:bottom w:val="nil"/>
              <w:right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Utrecht</w:t>
            </w:r>
          </w:p>
        </w:tc>
        <w:tc>
          <w:tcPr>
            <w:tcW w:w="1576" w:type="dxa"/>
            <w:tcBorders>
              <w:top w:val="nil"/>
              <w:left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Count</w:t>
            </w:r>
          </w:p>
        </w:tc>
        <w:tc>
          <w:tcPr>
            <w:tcW w:w="1288"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9</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6</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2</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w:t>
            </w:r>
          </w:p>
        </w:tc>
        <w:tc>
          <w:tcPr>
            <w:tcW w:w="1000"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18</w:t>
            </w:r>
          </w:p>
        </w:tc>
      </w:tr>
      <w:tr w:rsidR="00A34BE7" w:rsidRPr="00A34BE7">
        <w:trPr>
          <w:cantSplit/>
        </w:trPr>
        <w:tc>
          <w:tcPr>
            <w:tcW w:w="1121" w:type="dxa"/>
            <w:vMerge/>
            <w:tcBorders>
              <w:top w:val="single" w:sz="16" w:space="0" w:color="000000"/>
              <w:left w:val="single" w:sz="16" w:space="0" w:color="000000"/>
              <w:bottom w:val="nil"/>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864" w:type="dxa"/>
            <w:vMerge/>
            <w:tcBorders>
              <w:top w:val="nil"/>
              <w:left w:val="nil"/>
              <w:bottom w:val="nil"/>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Expected Count</w:t>
            </w:r>
          </w:p>
        </w:tc>
        <w:tc>
          <w:tcPr>
            <w:tcW w:w="1288"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12,1</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1,4</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2,5</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2,0</w:t>
            </w:r>
          </w:p>
        </w:tc>
        <w:tc>
          <w:tcPr>
            <w:tcW w:w="1000"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18,0</w:t>
            </w:r>
          </w:p>
        </w:tc>
      </w:tr>
      <w:tr w:rsidR="00A34BE7" w:rsidRPr="00A34BE7">
        <w:trPr>
          <w:cantSplit/>
        </w:trPr>
        <w:tc>
          <w:tcPr>
            <w:tcW w:w="1985" w:type="dxa"/>
            <w:gridSpan w:val="2"/>
            <w:vMerge w:val="restart"/>
            <w:tcBorders>
              <w:top w:val="nil"/>
              <w:left w:val="single" w:sz="16" w:space="0" w:color="000000"/>
              <w:bottom w:val="single" w:sz="16" w:space="0" w:color="000000"/>
              <w:right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Total</w:t>
            </w:r>
          </w:p>
        </w:tc>
        <w:tc>
          <w:tcPr>
            <w:tcW w:w="1576" w:type="dxa"/>
            <w:tcBorders>
              <w:top w:val="nil"/>
              <w:left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Count</w:t>
            </w:r>
          </w:p>
        </w:tc>
        <w:tc>
          <w:tcPr>
            <w:tcW w:w="1288"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320</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38</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66</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54</w:t>
            </w:r>
          </w:p>
        </w:tc>
        <w:tc>
          <w:tcPr>
            <w:tcW w:w="1000"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478</w:t>
            </w:r>
          </w:p>
        </w:tc>
      </w:tr>
      <w:tr w:rsidR="00A34BE7" w:rsidRPr="00A34BE7">
        <w:trPr>
          <w:cantSplit/>
        </w:trPr>
        <w:tc>
          <w:tcPr>
            <w:tcW w:w="1985" w:type="dxa"/>
            <w:gridSpan w:val="2"/>
            <w:vMerge/>
            <w:tcBorders>
              <w:top w:val="nil"/>
              <w:left w:val="single" w:sz="16" w:space="0" w:color="000000"/>
              <w:bottom w:val="single" w:sz="16" w:space="0" w:color="000000"/>
              <w:right w:val="nil"/>
            </w:tcBorders>
            <w:shd w:val="clear" w:color="auto" w:fill="FFFFFF"/>
            <w:vAlign w:val="center"/>
          </w:tcPr>
          <w:p w:rsidR="00A34BE7" w:rsidRPr="00A34BE7" w:rsidRDefault="00A34BE7" w:rsidP="00A34BE7">
            <w:pPr>
              <w:autoSpaceDE w:val="0"/>
              <w:autoSpaceDN w:val="0"/>
              <w:adjustRightInd w:val="0"/>
              <w:spacing w:after="0" w:line="240" w:lineRule="auto"/>
              <w:rPr>
                <w:rFonts w:ascii="Arial" w:hAnsi="Arial" w:cs="Arial"/>
                <w:color w:val="000000"/>
                <w:sz w:val="18"/>
                <w:szCs w:val="18"/>
              </w:rPr>
            </w:pPr>
          </w:p>
        </w:tc>
        <w:tc>
          <w:tcPr>
            <w:tcW w:w="1576" w:type="dxa"/>
            <w:tcBorders>
              <w:top w:val="nil"/>
              <w:left w:val="nil"/>
              <w:bottom w:val="single" w:sz="16" w:space="0" w:color="000000"/>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Expected Count</w:t>
            </w:r>
          </w:p>
        </w:tc>
        <w:tc>
          <w:tcPr>
            <w:tcW w:w="1288" w:type="dxa"/>
            <w:tcBorders>
              <w:top w:val="nil"/>
              <w:left w:val="single" w:sz="16" w:space="0" w:color="000000"/>
              <w:bottom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320,0</w:t>
            </w:r>
          </w:p>
        </w:tc>
        <w:tc>
          <w:tcPr>
            <w:tcW w:w="1000" w:type="dxa"/>
            <w:tcBorders>
              <w:top w:val="nil"/>
              <w:bottom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38,0</w:t>
            </w:r>
          </w:p>
        </w:tc>
        <w:tc>
          <w:tcPr>
            <w:tcW w:w="1000" w:type="dxa"/>
            <w:tcBorders>
              <w:top w:val="nil"/>
              <w:bottom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66,0</w:t>
            </w:r>
          </w:p>
        </w:tc>
        <w:tc>
          <w:tcPr>
            <w:tcW w:w="1000" w:type="dxa"/>
            <w:tcBorders>
              <w:top w:val="nil"/>
              <w:bottom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54,0</w:t>
            </w:r>
          </w:p>
        </w:tc>
        <w:tc>
          <w:tcPr>
            <w:tcW w:w="1000" w:type="dxa"/>
            <w:tcBorders>
              <w:top w:val="nil"/>
              <w:bottom w:val="single" w:sz="16" w:space="0" w:color="000000"/>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478,0</w:t>
            </w:r>
          </w:p>
        </w:tc>
      </w:tr>
    </w:tbl>
    <w:p w:rsidR="00A34BE7" w:rsidRPr="00A34BE7" w:rsidRDefault="00A34BE7" w:rsidP="00A34BE7">
      <w:pPr>
        <w:autoSpaceDE w:val="0"/>
        <w:autoSpaceDN w:val="0"/>
        <w:adjustRightInd w:val="0"/>
        <w:spacing w:after="0" w:line="400" w:lineRule="atLeast"/>
        <w:rPr>
          <w:rFonts w:ascii="Times New Roman" w:hAnsi="Times New Roman" w:cs="Times New Roman"/>
          <w:sz w:val="24"/>
          <w:szCs w:val="24"/>
        </w:rPr>
      </w:pPr>
    </w:p>
    <w:p w:rsidR="00A34BE7" w:rsidRPr="00A34BE7" w:rsidRDefault="00A34BE7" w:rsidP="00A34BE7">
      <w:pPr>
        <w:autoSpaceDE w:val="0"/>
        <w:autoSpaceDN w:val="0"/>
        <w:adjustRightInd w:val="0"/>
        <w:spacing w:after="0" w:line="400" w:lineRule="atLeast"/>
        <w:rPr>
          <w:rFonts w:cs="Times New Roman"/>
          <w:szCs w:val="24"/>
        </w:rPr>
      </w:pPr>
      <w:r>
        <w:rPr>
          <w:rFonts w:cs="Times New Roman"/>
          <w:szCs w:val="24"/>
        </w:rPr>
        <w:t>Tabel 38, Chi-Square test FC Utrecht-fans met Opel:</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A34BE7" w:rsidRPr="00A34BE7">
        <w:trPr>
          <w:cantSplit/>
        </w:trPr>
        <w:tc>
          <w:tcPr>
            <w:tcW w:w="5880" w:type="dxa"/>
            <w:gridSpan w:val="4"/>
            <w:tcBorders>
              <w:top w:val="nil"/>
              <w:left w:val="nil"/>
              <w:bottom w:val="nil"/>
              <w:right w:val="nil"/>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b/>
                <w:bCs/>
                <w:color w:val="000000"/>
                <w:sz w:val="18"/>
                <w:szCs w:val="18"/>
              </w:rPr>
              <w:t>Chi-Square Tests</w:t>
            </w:r>
          </w:p>
        </w:tc>
      </w:tr>
      <w:tr w:rsidR="00A34BE7" w:rsidRPr="00A34BE7">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A34BE7" w:rsidRPr="00A34BE7" w:rsidRDefault="00A34BE7" w:rsidP="00A34BE7">
            <w:pPr>
              <w:autoSpaceDE w:val="0"/>
              <w:autoSpaceDN w:val="0"/>
              <w:adjustRightInd w:val="0"/>
              <w:spacing w:after="0" w:line="320" w:lineRule="atLeast"/>
              <w:ind w:left="60" w:right="60"/>
              <w:jc w:val="center"/>
              <w:rPr>
                <w:rFonts w:ascii="Arial" w:hAnsi="Arial" w:cs="Arial"/>
                <w:color w:val="000000"/>
                <w:sz w:val="18"/>
                <w:szCs w:val="18"/>
              </w:rPr>
            </w:pPr>
            <w:r w:rsidRPr="00A34BE7">
              <w:rPr>
                <w:rFonts w:ascii="Arial" w:hAnsi="Arial" w:cs="Arial"/>
                <w:color w:val="000000"/>
                <w:sz w:val="18"/>
                <w:szCs w:val="18"/>
              </w:rPr>
              <w:t>Asymp. Sig. (2-sided)</w:t>
            </w:r>
          </w:p>
        </w:tc>
      </w:tr>
      <w:tr w:rsidR="00A34BE7" w:rsidRPr="00A34BE7">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16,606</w:t>
            </w:r>
            <w:r w:rsidRPr="00A34BE7">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w:t>
            </w:r>
          </w:p>
        </w:tc>
        <w:tc>
          <w:tcPr>
            <w:tcW w:w="1455" w:type="dxa"/>
            <w:tcBorders>
              <w:top w:val="single" w:sz="16" w:space="0" w:color="000000"/>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,001</w:t>
            </w:r>
          </w:p>
        </w:tc>
      </w:tr>
      <w:tr w:rsidR="00A34BE7" w:rsidRPr="00A34BE7">
        <w:trPr>
          <w:cantSplit/>
        </w:trPr>
        <w:tc>
          <w:tcPr>
            <w:tcW w:w="2425" w:type="dxa"/>
            <w:tcBorders>
              <w:top w:val="nil"/>
              <w:left w:val="single" w:sz="16" w:space="0" w:color="000000"/>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10,309</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3</w:t>
            </w:r>
          </w:p>
        </w:tc>
        <w:tc>
          <w:tcPr>
            <w:tcW w:w="1455"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,016</w:t>
            </w:r>
          </w:p>
        </w:tc>
      </w:tr>
      <w:tr w:rsidR="00A34BE7" w:rsidRPr="00A34BE7">
        <w:trPr>
          <w:cantSplit/>
        </w:trPr>
        <w:tc>
          <w:tcPr>
            <w:tcW w:w="2425" w:type="dxa"/>
            <w:tcBorders>
              <w:top w:val="nil"/>
              <w:left w:val="single" w:sz="16" w:space="0" w:color="000000"/>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,012</w:t>
            </w:r>
          </w:p>
        </w:tc>
        <w:tc>
          <w:tcPr>
            <w:tcW w:w="1000" w:type="dxa"/>
            <w:tcBorders>
              <w:top w:val="nil"/>
              <w:bottom w:val="nil"/>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,912</w:t>
            </w:r>
          </w:p>
        </w:tc>
      </w:tr>
      <w:tr w:rsidR="00A34BE7" w:rsidRPr="00A34BE7">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A34BE7" w:rsidRPr="00A34BE7" w:rsidRDefault="00A34BE7" w:rsidP="00A34BE7">
            <w:pPr>
              <w:autoSpaceDE w:val="0"/>
              <w:autoSpaceDN w:val="0"/>
              <w:adjustRightInd w:val="0"/>
              <w:spacing w:after="0" w:line="320" w:lineRule="atLeast"/>
              <w:ind w:left="60" w:right="60"/>
              <w:jc w:val="right"/>
              <w:rPr>
                <w:rFonts w:ascii="Arial" w:hAnsi="Arial" w:cs="Arial"/>
                <w:color w:val="000000"/>
                <w:sz w:val="18"/>
                <w:szCs w:val="18"/>
              </w:rPr>
            </w:pPr>
            <w:r w:rsidRPr="00A34BE7">
              <w:rPr>
                <w:rFonts w:ascii="Arial" w:hAnsi="Arial" w:cs="Arial"/>
                <w:color w:val="000000"/>
                <w:sz w:val="18"/>
                <w:szCs w:val="18"/>
              </w:rPr>
              <w:t>478</w:t>
            </w:r>
          </w:p>
        </w:tc>
        <w:tc>
          <w:tcPr>
            <w:tcW w:w="1000" w:type="dxa"/>
            <w:tcBorders>
              <w:top w:val="nil"/>
              <w:bottom w:val="single" w:sz="16" w:space="0" w:color="000000"/>
            </w:tcBorders>
            <w:shd w:val="clear" w:color="auto" w:fill="FFFFFF"/>
          </w:tcPr>
          <w:p w:rsidR="00A34BE7" w:rsidRPr="00A34BE7" w:rsidRDefault="00A34BE7" w:rsidP="00A34BE7">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A34BE7" w:rsidRPr="00A34BE7" w:rsidRDefault="00A34BE7" w:rsidP="00A34BE7">
            <w:pPr>
              <w:autoSpaceDE w:val="0"/>
              <w:autoSpaceDN w:val="0"/>
              <w:adjustRightInd w:val="0"/>
              <w:spacing w:after="0" w:line="240" w:lineRule="auto"/>
              <w:rPr>
                <w:rFonts w:ascii="Times New Roman" w:hAnsi="Times New Roman" w:cs="Times New Roman"/>
                <w:sz w:val="24"/>
                <w:szCs w:val="24"/>
              </w:rPr>
            </w:pPr>
          </w:p>
        </w:tc>
      </w:tr>
      <w:tr w:rsidR="00A34BE7" w:rsidRPr="00A34BE7">
        <w:trPr>
          <w:cantSplit/>
        </w:trPr>
        <w:tc>
          <w:tcPr>
            <w:tcW w:w="5880" w:type="dxa"/>
            <w:gridSpan w:val="4"/>
            <w:tcBorders>
              <w:top w:val="nil"/>
              <w:left w:val="nil"/>
              <w:bottom w:val="nil"/>
              <w:right w:val="nil"/>
            </w:tcBorders>
            <w:shd w:val="clear" w:color="auto" w:fill="FFFFFF"/>
          </w:tcPr>
          <w:p w:rsidR="00A34BE7" w:rsidRPr="00A34BE7" w:rsidRDefault="00A34BE7" w:rsidP="00A34BE7">
            <w:pPr>
              <w:autoSpaceDE w:val="0"/>
              <w:autoSpaceDN w:val="0"/>
              <w:adjustRightInd w:val="0"/>
              <w:spacing w:after="0" w:line="320" w:lineRule="atLeast"/>
              <w:ind w:left="60" w:right="60"/>
              <w:rPr>
                <w:rFonts w:ascii="Arial" w:hAnsi="Arial" w:cs="Arial"/>
                <w:color w:val="000000"/>
                <w:sz w:val="18"/>
                <w:szCs w:val="18"/>
              </w:rPr>
            </w:pPr>
            <w:r w:rsidRPr="00A34BE7">
              <w:rPr>
                <w:rFonts w:ascii="Arial" w:hAnsi="Arial" w:cs="Arial"/>
                <w:color w:val="000000"/>
                <w:sz w:val="18"/>
                <w:szCs w:val="18"/>
              </w:rPr>
              <w:t>a. 3 cells (37,5%) have expected count less than 5. The minimum expected count is 1,43.</w:t>
            </w:r>
          </w:p>
        </w:tc>
      </w:tr>
    </w:tbl>
    <w:p w:rsidR="00A34BE7" w:rsidRPr="00A34BE7" w:rsidRDefault="00A34BE7" w:rsidP="00A34BE7">
      <w:pPr>
        <w:autoSpaceDE w:val="0"/>
        <w:autoSpaceDN w:val="0"/>
        <w:adjustRightInd w:val="0"/>
        <w:spacing w:after="0" w:line="400" w:lineRule="atLeast"/>
        <w:rPr>
          <w:rFonts w:ascii="Times New Roman" w:hAnsi="Times New Roman" w:cs="Times New Roman"/>
          <w:sz w:val="24"/>
          <w:szCs w:val="24"/>
        </w:rPr>
      </w:pPr>
    </w:p>
    <w:p w:rsidR="006D1E93" w:rsidRDefault="006D1E93" w:rsidP="0068018B">
      <w:pPr>
        <w:pStyle w:val="NoSpacing"/>
      </w:pPr>
    </w:p>
    <w:p w:rsidR="00317BB7" w:rsidRDefault="00317BB7" w:rsidP="00A34BE7"/>
    <w:p w:rsidR="00317BB7" w:rsidRDefault="00317BB7" w:rsidP="00A34BE7"/>
    <w:p w:rsidR="00317BB7" w:rsidRDefault="00317BB7" w:rsidP="00A34BE7"/>
    <w:p w:rsidR="0068018B" w:rsidRDefault="0068018B" w:rsidP="00A34BE7">
      <w:r>
        <w:t>.</w:t>
      </w:r>
    </w:p>
    <w:p w:rsidR="009C2D1E" w:rsidRPr="009C2D1E" w:rsidRDefault="009C2D1E" w:rsidP="009C2D1E">
      <w:r>
        <w:lastRenderedPageBreak/>
        <w:t>Tabel 39, kruistabel fans van een andere club met Aegon:</w:t>
      </w:r>
    </w:p>
    <w:tbl>
      <w:tblPr>
        <w:tblW w:w="9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1134"/>
        <w:gridCol w:w="1559"/>
        <w:gridCol w:w="851"/>
        <w:gridCol w:w="850"/>
        <w:gridCol w:w="1559"/>
        <w:gridCol w:w="1276"/>
        <w:gridCol w:w="851"/>
      </w:tblGrid>
      <w:tr w:rsidR="00CC717E" w:rsidRPr="00CC717E" w:rsidTr="00996364">
        <w:trPr>
          <w:cantSplit/>
        </w:trPr>
        <w:tc>
          <w:tcPr>
            <w:tcW w:w="9498" w:type="dxa"/>
            <w:gridSpan w:val="8"/>
            <w:tcBorders>
              <w:top w:val="nil"/>
              <w:left w:val="nil"/>
              <w:bottom w:val="nil"/>
              <w:right w:val="nil"/>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b/>
                <w:bCs/>
                <w:color w:val="000000"/>
                <w:sz w:val="18"/>
                <w:szCs w:val="18"/>
              </w:rPr>
              <w:t>Andereclubfan * 2, [Aegonmerk] Crosstabulation</w:t>
            </w:r>
          </w:p>
        </w:tc>
      </w:tr>
      <w:tr w:rsidR="00CC717E" w:rsidRPr="00CC717E" w:rsidTr="00996364">
        <w:trPr>
          <w:cantSplit/>
        </w:trPr>
        <w:tc>
          <w:tcPr>
            <w:tcW w:w="4111" w:type="dxa"/>
            <w:gridSpan w:val="3"/>
            <w:vMerge w:val="restart"/>
            <w:tcBorders>
              <w:top w:val="single" w:sz="16" w:space="0" w:color="000000"/>
              <w:left w:val="single" w:sz="16" w:space="0" w:color="000000"/>
              <w:bottom w:val="nil"/>
              <w:right w:val="nil"/>
            </w:tcBorders>
            <w:shd w:val="clear" w:color="auto" w:fill="FFFFFF"/>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p>
        </w:tc>
        <w:tc>
          <w:tcPr>
            <w:tcW w:w="4536" w:type="dxa"/>
            <w:gridSpan w:val="4"/>
            <w:tcBorders>
              <w:top w:val="single" w:sz="16" w:space="0" w:color="000000"/>
              <w:left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2, [Aegonmerk]</w:t>
            </w:r>
          </w:p>
        </w:tc>
        <w:tc>
          <w:tcPr>
            <w:tcW w:w="851" w:type="dxa"/>
            <w:vMerge w:val="restart"/>
            <w:tcBorders>
              <w:top w:val="single" w:sz="16" w:space="0" w:color="000000"/>
              <w:right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Total</w:t>
            </w:r>
          </w:p>
        </w:tc>
      </w:tr>
      <w:tr w:rsidR="00CC717E" w:rsidRPr="00CC717E" w:rsidTr="00996364">
        <w:trPr>
          <w:cantSplit/>
        </w:trPr>
        <w:tc>
          <w:tcPr>
            <w:tcW w:w="4111" w:type="dxa"/>
            <w:gridSpan w:val="3"/>
            <w:vMerge/>
            <w:tcBorders>
              <w:top w:val="single" w:sz="16" w:space="0" w:color="000000"/>
              <w:left w:val="single" w:sz="16" w:space="0" w:color="000000"/>
              <w:bottom w:val="nil"/>
              <w:right w:val="nil"/>
            </w:tcBorders>
            <w:shd w:val="clear" w:color="auto" w:fill="FFFFFF"/>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851" w:type="dxa"/>
            <w:tcBorders>
              <w:left w:val="single" w:sz="16" w:space="0" w:color="000000"/>
              <w:bottom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OHRA</w:t>
            </w:r>
          </w:p>
        </w:tc>
        <w:tc>
          <w:tcPr>
            <w:tcW w:w="850" w:type="dxa"/>
            <w:tcBorders>
              <w:bottom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Aegon</w:t>
            </w:r>
          </w:p>
        </w:tc>
        <w:tc>
          <w:tcPr>
            <w:tcW w:w="1559" w:type="dxa"/>
            <w:tcBorders>
              <w:bottom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Centraal Beheer Achmea</w:t>
            </w:r>
          </w:p>
        </w:tc>
        <w:tc>
          <w:tcPr>
            <w:tcW w:w="1276" w:type="dxa"/>
            <w:tcBorders>
              <w:bottom w:val="single" w:sz="16" w:space="0" w:color="000000"/>
            </w:tcBorders>
            <w:shd w:val="clear" w:color="auto" w:fill="FFFFFF"/>
          </w:tcPr>
          <w:p w:rsidR="00CC717E" w:rsidRPr="00CC717E" w:rsidRDefault="00CC717E" w:rsidP="00C85F6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Nationale Nederlanden</w:t>
            </w:r>
          </w:p>
        </w:tc>
        <w:tc>
          <w:tcPr>
            <w:tcW w:w="851" w:type="dxa"/>
            <w:vMerge/>
            <w:tcBorders>
              <w:top w:val="single" w:sz="16" w:space="0" w:color="000000"/>
              <w:right w:val="single" w:sz="16" w:space="0" w:color="000000"/>
            </w:tcBorders>
            <w:shd w:val="clear" w:color="auto" w:fill="FFFFFF"/>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r>
      <w:tr w:rsidR="00CC717E" w:rsidRPr="00CC717E" w:rsidTr="00996364">
        <w:trPr>
          <w:cantSplit/>
        </w:trPr>
        <w:tc>
          <w:tcPr>
            <w:tcW w:w="1418" w:type="dxa"/>
            <w:vMerge w:val="restart"/>
            <w:tcBorders>
              <w:top w:val="single" w:sz="16" w:space="0" w:color="000000"/>
              <w:left w:val="single" w:sz="16" w:space="0" w:color="000000"/>
              <w:bottom w:val="nil"/>
              <w:right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Andereclubfan</w:t>
            </w:r>
          </w:p>
        </w:tc>
        <w:tc>
          <w:tcPr>
            <w:tcW w:w="1134" w:type="dxa"/>
            <w:vMerge w:val="restart"/>
            <w:tcBorders>
              <w:top w:val="single" w:sz="16" w:space="0" w:color="000000"/>
              <w:left w:val="nil"/>
              <w:bottom w:val="nil"/>
              <w:right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else</w:t>
            </w:r>
          </w:p>
        </w:tc>
        <w:tc>
          <w:tcPr>
            <w:tcW w:w="1559" w:type="dxa"/>
            <w:tcBorders>
              <w:top w:val="single" w:sz="16" w:space="0" w:color="000000"/>
              <w:left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Count</w:t>
            </w:r>
          </w:p>
        </w:tc>
        <w:tc>
          <w:tcPr>
            <w:tcW w:w="851" w:type="dxa"/>
            <w:tcBorders>
              <w:top w:val="single" w:sz="16" w:space="0" w:color="000000"/>
              <w:left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50</w:t>
            </w:r>
          </w:p>
        </w:tc>
        <w:tc>
          <w:tcPr>
            <w:tcW w:w="850" w:type="dxa"/>
            <w:tcBorders>
              <w:top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93</w:t>
            </w:r>
          </w:p>
        </w:tc>
        <w:tc>
          <w:tcPr>
            <w:tcW w:w="1559" w:type="dxa"/>
            <w:tcBorders>
              <w:top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116</w:t>
            </w:r>
          </w:p>
        </w:tc>
        <w:tc>
          <w:tcPr>
            <w:tcW w:w="1276" w:type="dxa"/>
            <w:tcBorders>
              <w:top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178</w:t>
            </w:r>
          </w:p>
        </w:tc>
        <w:tc>
          <w:tcPr>
            <w:tcW w:w="851" w:type="dxa"/>
            <w:tcBorders>
              <w:top w:val="single" w:sz="16" w:space="0" w:color="000000"/>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437</w:t>
            </w:r>
          </w:p>
        </w:tc>
      </w:tr>
      <w:tr w:rsidR="00CC717E" w:rsidRPr="00CC717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134" w:type="dxa"/>
            <w:vMerge/>
            <w:tcBorders>
              <w:top w:val="single" w:sz="16" w:space="0" w:color="000000"/>
              <w:left w:val="nil"/>
              <w:bottom w:val="nil"/>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Expected Count</w:t>
            </w:r>
          </w:p>
        </w:tc>
        <w:tc>
          <w:tcPr>
            <w:tcW w:w="851" w:type="dxa"/>
            <w:tcBorders>
              <w:top w:val="nil"/>
              <w:left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47,5</w:t>
            </w:r>
          </w:p>
        </w:tc>
        <w:tc>
          <w:tcPr>
            <w:tcW w:w="850"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96,9</w:t>
            </w:r>
          </w:p>
        </w:tc>
        <w:tc>
          <w:tcPr>
            <w:tcW w:w="1559"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117,0</w:t>
            </w:r>
          </w:p>
        </w:tc>
        <w:tc>
          <w:tcPr>
            <w:tcW w:w="1276"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175,5</w:t>
            </w:r>
          </w:p>
        </w:tc>
        <w:tc>
          <w:tcPr>
            <w:tcW w:w="851" w:type="dxa"/>
            <w:tcBorders>
              <w:top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437,0</w:t>
            </w:r>
          </w:p>
        </w:tc>
      </w:tr>
      <w:tr w:rsidR="00CC717E" w:rsidRPr="00CC717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134" w:type="dxa"/>
            <w:vMerge w:val="restart"/>
            <w:tcBorders>
              <w:top w:val="nil"/>
              <w:left w:val="nil"/>
              <w:bottom w:val="nil"/>
              <w:right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Andereclub</w:t>
            </w:r>
          </w:p>
        </w:tc>
        <w:tc>
          <w:tcPr>
            <w:tcW w:w="1559" w:type="dxa"/>
            <w:tcBorders>
              <w:top w:val="nil"/>
              <w:left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Count</w:t>
            </w:r>
          </w:p>
        </w:tc>
        <w:tc>
          <w:tcPr>
            <w:tcW w:w="851" w:type="dxa"/>
            <w:tcBorders>
              <w:top w:val="nil"/>
              <w:left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2</w:t>
            </w:r>
          </w:p>
        </w:tc>
        <w:tc>
          <w:tcPr>
            <w:tcW w:w="850"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13</w:t>
            </w:r>
          </w:p>
        </w:tc>
        <w:tc>
          <w:tcPr>
            <w:tcW w:w="1559"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12</w:t>
            </w:r>
          </w:p>
        </w:tc>
        <w:tc>
          <w:tcPr>
            <w:tcW w:w="1276"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14</w:t>
            </w:r>
          </w:p>
        </w:tc>
        <w:tc>
          <w:tcPr>
            <w:tcW w:w="851" w:type="dxa"/>
            <w:tcBorders>
              <w:top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41</w:t>
            </w:r>
          </w:p>
        </w:tc>
      </w:tr>
      <w:tr w:rsidR="00CC717E" w:rsidRPr="00CC717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134" w:type="dxa"/>
            <w:vMerge/>
            <w:tcBorders>
              <w:top w:val="nil"/>
              <w:left w:val="nil"/>
              <w:bottom w:val="nil"/>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Expected Count</w:t>
            </w:r>
          </w:p>
        </w:tc>
        <w:tc>
          <w:tcPr>
            <w:tcW w:w="851" w:type="dxa"/>
            <w:tcBorders>
              <w:top w:val="nil"/>
              <w:left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4,5</w:t>
            </w:r>
          </w:p>
        </w:tc>
        <w:tc>
          <w:tcPr>
            <w:tcW w:w="850"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9,1</w:t>
            </w:r>
          </w:p>
        </w:tc>
        <w:tc>
          <w:tcPr>
            <w:tcW w:w="1559"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11,0</w:t>
            </w:r>
          </w:p>
        </w:tc>
        <w:tc>
          <w:tcPr>
            <w:tcW w:w="1276"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16,5</w:t>
            </w:r>
          </w:p>
        </w:tc>
        <w:tc>
          <w:tcPr>
            <w:tcW w:w="851" w:type="dxa"/>
            <w:tcBorders>
              <w:top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41,0</w:t>
            </w:r>
          </w:p>
        </w:tc>
      </w:tr>
      <w:tr w:rsidR="00CC717E" w:rsidRPr="00CC717E" w:rsidTr="00996364">
        <w:trPr>
          <w:cantSplit/>
        </w:trPr>
        <w:tc>
          <w:tcPr>
            <w:tcW w:w="2552" w:type="dxa"/>
            <w:gridSpan w:val="2"/>
            <w:vMerge w:val="restart"/>
            <w:tcBorders>
              <w:top w:val="nil"/>
              <w:left w:val="single" w:sz="16" w:space="0" w:color="000000"/>
              <w:bottom w:val="single" w:sz="16" w:space="0" w:color="000000"/>
              <w:right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Total</w:t>
            </w:r>
          </w:p>
        </w:tc>
        <w:tc>
          <w:tcPr>
            <w:tcW w:w="1559" w:type="dxa"/>
            <w:tcBorders>
              <w:top w:val="nil"/>
              <w:left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Count</w:t>
            </w:r>
          </w:p>
        </w:tc>
        <w:tc>
          <w:tcPr>
            <w:tcW w:w="851" w:type="dxa"/>
            <w:tcBorders>
              <w:top w:val="nil"/>
              <w:left w:val="single" w:sz="16" w:space="0" w:color="000000"/>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52</w:t>
            </w:r>
          </w:p>
        </w:tc>
        <w:tc>
          <w:tcPr>
            <w:tcW w:w="850"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106</w:t>
            </w:r>
          </w:p>
        </w:tc>
        <w:tc>
          <w:tcPr>
            <w:tcW w:w="1559"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128</w:t>
            </w:r>
          </w:p>
        </w:tc>
        <w:tc>
          <w:tcPr>
            <w:tcW w:w="1276" w:type="dxa"/>
            <w:tcBorders>
              <w:top w:val="nil"/>
              <w:bottom w:val="nil"/>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192</w:t>
            </w:r>
          </w:p>
        </w:tc>
        <w:tc>
          <w:tcPr>
            <w:tcW w:w="851" w:type="dxa"/>
            <w:tcBorders>
              <w:top w:val="nil"/>
              <w:bottom w:val="nil"/>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478</w:t>
            </w:r>
          </w:p>
        </w:tc>
      </w:tr>
      <w:tr w:rsidR="00CC717E" w:rsidRPr="00CC717E" w:rsidTr="00996364">
        <w:trPr>
          <w:cantSplit/>
        </w:trPr>
        <w:tc>
          <w:tcPr>
            <w:tcW w:w="2552" w:type="dxa"/>
            <w:gridSpan w:val="2"/>
            <w:vMerge/>
            <w:tcBorders>
              <w:top w:val="nil"/>
              <w:left w:val="single" w:sz="16" w:space="0" w:color="000000"/>
              <w:bottom w:val="single" w:sz="16" w:space="0" w:color="000000"/>
              <w:right w:val="nil"/>
            </w:tcBorders>
            <w:shd w:val="clear" w:color="auto" w:fill="FFFFFF"/>
            <w:vAlign w:val="center"/>
          </w:tcPr>
          <w:p w:rsidR="00CC717E" w:rsidRPr="00CC717E" w:rsidRDefault="00CC717E" w:rsidP="00C85F6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single" w:sz="16" w:space="0" w:color="000000"/>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Expected Count</w:t>
            </w:r>
          </w:p>
        </w:tc>
        <w:tc>
          <w:tcPr>
            <w:tcW w:w="851" w:type="dxa"/>
            <w:tcBorders>
              <w:top w:val="nil"/>
              <w:left w:val="single" w:sz="16" w:space="0" w:color="000000"/>
              <w:bottom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52,0</w:t>
            </w:r>
          </w:p>
        </w:tc>
        <w:tc>
          <w:tcPr>
            <w:tcW w:w="850" w:type="dxa"/>
            <w:tcBorders>
              <w:top w:val="nil"/>
              <w:bottom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106,0</w:t>
            </w:r>
          </w:p>
        </w:tc>
        <w:tc>
          <w:tcPr>
            <w:tcW w:w="1559" w:type="dxa"/>
            <w:tcBorders>
              <w:top w:val="nil"/>
              <w:bottom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128,0</w:t>
            </w:r>
          </w:p>
        </w:tc>
        <w:tc>
          <w:tcPr>
            <w:tcW w:w="1276" w:type="dxa"/>
            <w:tcBorders>
              <w:top w:val="nil"/>
              <w:bottom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192,0</w:t>
            </w:r>
          </w:p>
        </w:tc>
        <w:tc>
          <w:tcPr>
            <w:tcW w:w="851" w:type="dxa"/>
            <w:tcBorders>
              <w:top w:val="nil"/>
              <w:bottom w:val="single" w:sz="16" w:space="0" w:color="000000"/>
              <w:right w:val="single" w:sz="16" w:space="0" w:color="000000"/>
            </w:tcBorders>
            <w:shd w:val="clear" w:color="auto" w:fill="FFFFFF"/>
            <w:vAlign w:val="center"/>
          </w:tcPr>
          <w:p w:rsidR="00CC717E" w:rsidRPr="00CC717E" w:rsidRDefault="00CC717E" w:rsidP="00C85F6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478,0</w:t>
            </w:r>
          </w:p>
        </w:tc>
      </w:tr>
    </w:tbl>
    <w:p w:rsidR="009C2D1E" w:rsidRPr="009C2D1E" w:rsidRDefault="009C2D1E" w:rsidP="009C2D1E">
      <w:pPr>
        <w:autoSpaceDE w:val="0"/>
        <w:autoSpaceDN w:val="0"/>
        <w:adjustRightInd w:val="0"/>
        <w:spacing w:after="0" w:line="400" w:lineRule="atLeast"/>
        <w:rPr>
          <w:rFonts w:ascii="Times New Roman" w:hAnsi="Times New Roman" w:cs="Times New Roman"/>
          <w:sz w:val="24"/>
          <w:szCs w:val="24"/>
        </w:rPr>
      </w:pPr>
    </w:p>
    <w:p w:rsidR="00CC717E" w:rsidRPr="00CC717E" w:rsidRDefault="009C2D1E" w:rsidP="00CC717E">
      <w:pPr>
        <w:autoSpaceDE w:val="0"/>
        <w:autoSpaceDN w:val="0"/>
        <w:adjustRightInd w:val="0"/>
        <w:spacing w:after="0" w:line="400" w:lineRule="atLeast"/>
        <w:rPr>
          <w:rFonts w:cs="Times New Roman"/>
          <w:szCs w:val="24"/>
        </w:rPr>
      </w:pPr>
      <w:r>
        <w:rPr>
          <w:rFonts w:cs="Times New Roman"/>
          <w:szCs w:val="24"/>
        </w:rPr>
        <w:t>Tabel 40, Chi-Square test fans van een andere club met Aegon:</w:t>
      </w:r>
    </w:p>
    <w:tbl>
      <w:tblPr>
        <w:tblW w:w="58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27"/>
        <w:gridCol w:w="1000"/>
        <w:gridCol w:w="1000"/>
        <w:gridCol w:w="1455"/>
      </w:tblGrid>
      <w:tr w:rsidR="00CC717E" w:rsidRPr="00CC717E">
        <w:trPr>
          <w:cantSplit/>
        </w:trPr>
        <w:tc>
          <w:tcPr>
            <w:tcW w:w="5880" w:type="dxa"/>
            <w:gridSpan w:val="4"/>
            <w:tcBorders>
              <w:top w:val="nil"/>
              <w:left w:val="nil"/>
              <w:bottom w:val="nil"/>
              <w:right w:val="nil"/>
            </w:tcBorders>
            <w:shd w:val="clear" w:color="auto" w:fill="FFFFFF"/>
          </w:tcPr>
          <w:p w:rsidR="00CC717E" w:rsidRPr="00CC717E" w:rsidRDefault="00CC717E" w:rsidP="00CC717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b/>
                <w:bCs/>
                <w:color w:val="000000"/>
                <w:sz w:val="18"/>
                <w:szCs w:val="18"/>
              </w:rPr>
              <w:t>Chi-Square Tests</w:t>
            </w:r>
          </w:p>
        </w:tc>
      </w:tr>
      <w:tr w:rsidR="00CC717E" w:rsidRPr="00CC717E">
        <w:trPr>
          <w:cantSplit/>
        </w:trPr>
        <w:tc>
          <w:tcPr>
            <w:tcW w:w="2425" w:type="dxa"/>
            <w:tcBorders>
              <w:top w:val="single" w:sz="16" w:space="0" w:color="000000"/>
              <w:left w:val="single" w:sz="16" w:space="0" w:color="000000"/>
              <w:bottom w:val="single" w:sz="16" w:space="0" w:color="000000"/>
              <w:right w:val="single" w:sz="16" w:space="0" w:color="000000"/>
            </w:tcBorders>
            <w:shd w:val="clear" w:color="auto" w:fill="FFFFFF"/>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p>
        </w:tc>
        <w:tc>
          <w:tcPr>
            <w:tcW w:w="1000" w:type="dxa"/>
            <w:tcBorders>
              <w:top w:val="single" w:sz="16" w:space="0" w:color="000000"/>
              <w:left w:val="single" w:sz="16" w:space="0" w:color="000000"/>
              <w:bottom w:val="single" w:sz="16" w:space="0" w:color="000000"/>
            </w:tcBorders>
            <w:shd w:val="clear" w:color="auto" w:fill="FFFFFF"/>
          </w:tcPr>
          <w:p w:rsidR="00CC717E" w:rsidRPr="00CC717E" w:rsidRDefault="00CC717E" w:rsidP="00CC717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Value</w:t>
            </w:r>
          </w:p>
        </w:tc>
        <w:tc>
          <w:tcPr>
            <w:tcW w:w="1000" w:type="dxa"/>
            <w:tcBorders>
              <w:top w:val="single" w:sz="16" w:space="0" w:color="000000"/>
              <w:bottom w:val="single" w:sz="16" w:space="0" w:color="000000"/>
            </w:tcBorders>
            <w:shd w:val="clear" w:color="auto" w:fill="FFFFFF"/>
          </w:tcPr>
          <w:p w:rsidR="00CC717E" w:rsidRPr="00CC717E" w:rsidRDefault="00CC717E" w:rsidP="00CC717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df</w:t>
            </w:r>
          </w:p>
        </w:tc>
        <w:tc>
          <w:tcPr>
            <w:tcW w:w="1455" w:type="dxa"/>
            <w:tcBorders>
              <w:top w:val="single" w:sz="16" w:space="0" w:color="000000"/>
              <w:bottom w:val="single" w:sz="16" w:space="0" w:color="000000"/>
              <w:right w:val="single" w:sz="16" w:space="0" w:color="000000"/>
            </w:tcBorders>
            <w:shd w:val="clear" w:color="auto" w:fill="FFFFFF"/>
          </w:tcPr>
          <w:p w:rsidR="00CC717E" w:rsidRPr="00CC717E" w:rsidRDefault="00CC717E" w:rsidP="00CC717E">
            <w:pPr>
              <w:autoSpaceDE w:val="0"/>
              <w:autoSpaceDN w:val="0"/>
              <w:adjustRightInd w:val="0"/>
              <w:spacing w:after="0" w:line="320" w:lineRule="atLeast"/>
              <w:ind w:left="60" w:right="60"/>
              <w:jc w:val="center"/>
              <w:rPr>
                <w:rFonts w:ascii="Arial" w:hAnsi="Arial" w:cs="Arial"/>
                <w:color w:val="000000"/>
                <w:sz w:val="18"/>
                <w:szCs w:val="18"/>
              </w:rPr>
            </w:pPr>
            <w:r w:rsidRPr="00CC717E">
              <w:rPr>
                <w:rFonts w:ascii="Arial" w:hAnsi="Arial" w:cs="Arial"/>
                <w:color w:val="000000"/>
                <w:sz w:val="18"/>
                <w:szCs w:val="18"/>
              </w:rPr>
              <w:t>Asymp. Sig. (2-sided)</w:t>
            </w:r>
          </w:p>
        </w:tc>
      </w:tr>
      <w:tr w:rsidR="00CC717E" w:rsidRPr="00CC717E">
        <w:trPr>
          <w:cantSplit/>
        </w:trPr>
        <w:tc>
          <w:tcPr>
            <w:tcW w:w="2425" w:type="dxa"/>
            <w:tcBorders>
              <w:top w:val="single" w:sz="16" w:space="0" w:color="000000"/>
              <w:left w:val="single" w:sz="16" w:space="0" w:color="000000"/>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Pearson Chi-Square</w:t>
            </w:r>
          </w:p>
        </w:tc>
        <w:tc>
          <w:tcPr>
            <w:tcW w:w="1000" w:type="dxa"/>
            <w:tcBorders>
              <w:top w:val="single" w:sz="16" w:space="0" w:color="000000"/>
              <w:left w:val="single" w:sz="16" w:space="0" w:color="000000"/>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3,830</w:t>
            </w:r>
            <w:r w:rsidRPr="00CC717E">
              <w:rPr>
                <w:rFonts w:ascii="Arial" w:hAnsi="Arial" w:cs="Arial"/>
                <w:color w:val="000000"/>
                <w:sz w:val="18"/>
                <w:szCs w:val="18"/>
                <w:vertAlign w:val="superscript"/>
              </w:rPr>
              <w:t>a</w:t>
            </w:r>
          </w:p>
        </w:tc>
        <w:tc>
          <w:tcPr>
            <w:tcW w:w="1000" w:type="dxa"/>
            <w:tcBorders>
              <w:top w:val="single" w:sz="16" w:space="0" w:color="000000"/>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3</w:t>
            </w:r>
          </w:p>
        </w:tc>
        <w:tc>
          <w:tcPr>
            <w:tcW w:w="1455" w:type="dxa"/>
            <w:tcBorders>
              <w:top w:val="single" w:sz="16" w:space="0" w:color="000000"/>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,280</w:t>
            </w:r>
          </w:p>
        </w:tc>
      </w:tr>
      <w:tr w:rsidR="00CC717E" w:rsidRPr="00CC717E">
        <w:trPr>
          <w:cantSplit/>
        </w:trPr>
        <w:tc>
          <w:tcPr>
            <w:tcW w:w="2425" w:type="dxa"/>
            <w:tcBorders>
              <w:top w:val="nil"/>
              <w:left w:val="single" w:sz="16" w:space="0" w:color="000000"/>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Likelihood Ratio</w:t>
            </w:r>
          </w:p>
        </w:tc>
        <w:tc>
          <w:tcPr>
            <w:tcW w:w="1000" w:type="dxa"/>
            <w:tcBorders>
              <w:top w:val="nil"/>
              <w:left w:val="single" w:sz="16" w:space="0" w:color="000000"/>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4,003</w:t>
            </w:r>
          </w:p>
        </w:tc>
        <w:tc>
          <w:tcPr>
            <w:tcW w:w="1000" w:type="dxa"/>
            <w:tcBorders>
              <w:top w:val="nil"/>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3</w:t>
            </w:r>
          </w:p>
        </w:tc>
        <w:tc>
          <w:tcPr>
            <w:tcW w:w="1455" w:type="dxa"/>
            <w:tcBorders>
              <w:top w:val="nil"/>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,261</w:t>
            </w:r>
          </w:p>
        </w:tc>
      </w:tr>
      <w:tr w:rsidR="00CC717E" w:rsidRPr="00CC717E">
        <w:trPr>
          <w:cantSplit/>
        </w:trPr>
        <w:tc>
          <w:tcPr>
            <w:tcW w:w="2425" w:type="dxa"/>
            <w:tcBorders>
              <w:top w:val="nil"/>
              <w:left w:val="single" w:sz="16" w:space="0" w:color="000000"/>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Linear-by-Linear Association</w:t>
            </w:r>
          </w:p>
        </w:tc>
        <w:tc>
          <w:tcPr>
            <w:tcW w:w="1000" w:type="dxa"/>
            <w:tcBorders>
              <w:top w:val="nil"/>
              <w:left w:val="single" w:sz="16" w:space="0" w:color="000000"/>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,053</w:t>
            </w:r>
          </w:p>
        </w:tc>
        <w:tc>
          <w:tcPr>
            <w:tcW w:w="1000" w:type="dxa"/>
            <w:tcBorders>
              <w:top w:val="nil"/>
              <w:bottom w:val="nil"/>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1</w:t>
            </w:r>
          </w:p>
        </w:tc>
        <w:tc>
          <w:tcPr>
            <w:tcW w:w="1455" w:type="dxa"/>
            <w:tcBorders>
              <w:top w:val="nil"/>
              <w:bottom w:val="nil"/>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,817</w:t>
            </w:r>
          </w:p>
        </w:tc>
      </w:tr>
      <w:tr w:rsidR="00CC717E" w:rsidRPr="00CC717E">
        <w:trPr>
          <w:cantSplit/>
        </w:trPr>
        <w:tc>
          <w:tcPr>
            <w:tcW w:w="2425" w:type="dxa"/>
            <w:tcBorders>
              <w:top w:val="nil"/>
              <w:left w:val="single" w:sz="16" w:space="0" w:color="000000"/>
              <w:bottom w:val="single" w:sz="16" w:space="0" w:color="000000"/>
              <w:right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N of Valid Cases</w:t>
            </w:r>
          </w:p>
        </w:tc>
        <w:tc>
          <w:tcPr>
            <w:tcW w:w="1000" w:type="dxa"/>
            <w:tcBorders>
              <w:top w:val="nil"/>
              <w:left w:val="single" w:sz="16" w:space="0" w:color="000000"/>
              <w:bottom w:val="single" w:sz="16" w:space="0" w:color="000000"/>
            </w:tcBorders>
            <w:shd w:val="clear" w:color="auto" w:fill="FFFFFF"/>
            <w:vAlign w:val="center"/>
          </w:tcPr>
          <w:p w:rsidR="00CC717E" w:rsidRPr="00CC717E" w:rsidRDefault="00CC717E" w:rsidP="00CC717E">
            <w:pPr>
              <w:autoSpaceDE w:val="0"/>
              <w:autoSpaceDN w:val="0"/>
              <w:adjustRightInd w:val="0"/>
              <w:spacing w:after="0" w:line="320" w:lineRule="atLeast"/>
              <w:ind w:left="60" w:right="60"/>
              <w:jc w:val="right"/>
              <w:rPr>
                <w:rFonts w:ascii="Arial" w:hAnsi="Arial" w:cs="Arial"/>
                <w:color w:val="000000"/>
                <w:sz w:val="18"/>
                <w:szCs w:val="18"/>
              </w:rPr>
            </w:pPr>
            <w:r w:rsidRPr="00CC717E">
              <w:rPr>
                <w:rFonts w:ascii="Arial" w:hAnsi="Arial" w:cs="Arial"/>
                <w:color w:val="000000"/>
                <w:sz w:val="18"/>
                <w:szCs w:val="18"/>
              </w:rPr>
              <w:t>478</w:t>
            </w:r>
          </w:p>
        </w:tc>
        <w:tc>
          <w:tcPr>
            <w:tcW w:w="1000" w:type="dxa"/>
            <w:tcBorders>
              <w:top w:val="nil"/>
              <w:bottom w:val="single" w:sz="16" w:space="0" w:color="000000"/>
            </w:tcBorders>
            <w:shd w:val="clear" w:color="auto" w:fill="FFFFFF"/>
          </w:tcPr>
          <w:p w:rsidR="00CC717E" w:rsidRPr="00CC717E" w:rsidRDefault="00CC717E" w:rsidP="00CC717E">
            <w:pPr>
              <w:autoSpaceDE w:val="0"/>
              <w:autoSpaceDN w:val="0"/>
              <w:adjustRightInd w:val="0"/>
              <w:spacing w:after="0" w:line="240" w:lineRule="auto"/>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tcPr>
          <w:p w:rsidR="00CC717E" w:rsidRPr="00CC717E" w:rsidRDefault="00CC717E" w:rsidP="00CC717E">
            <w:pPr>
              <w:autoSpaceDE w:val="0"/>
              <w:autoSpaceDN w:val="0"/>
              <w:adjustRightInd w:val="0"/>
              <w:spacing w:after="0" w:line="240" w:lineRule="auto"/>
              <w:rPr>
                <w:rFonts w:ascii="Times New Roman" w:hAnsi="Times New Roman" w:cs="Times New Roman"/>
                <w:sz w:val="24"/>
                <w:szCs w:val="24"/>
              </w:rPr>
            </w:pPr>
          </w:p>
        </w:tc>
      </w:tr>
      <w:tr w:rsidR="00CC717E" w:rsidRPr="00CC717E">
        <w:trPr>
          <w:cantSplit/>
        </w:trPr>
        <w:tc>
          <w:tcPr>
            <w:tcW w:w="5880" w:type="dxa"/>
            <w:gridSpan w:val="4"/>
            <w:tcBorders>
              <w:top w:val="nil"/>
              <w:left w:val="nil"/>
              <w:bottom w:val="nil"/>
              <w:right w:val="nil"/>
            </w:tcBorders>
            <w:shd w:val="clear" w:color="auto" w:fill="FFFFFF"/>
          </w:tcPr>
          <w:p w:rsidR="00CC717E" w:rsidRPr="00CC717E" w:rsidRDefault="00CC717E" w:rsidP="00CC717E">
            <w:pPr>
              <w:autoSpaceDE w:val="0"/>
              <w:autoSpaceDN w:val="0"/>
              <w:adjustRightInd w:val="0"/>
              <w:spacing w:after="0" w:line="320" w:lineRule="atLeast"/>
              <w:ind w:left="60" w:right="60"/>
              <w:rPr>
                <w:rFonts w:ascii="Arial" w:hAnsi="Arial" w:cs="Arial"/>
                <w:color w:val="000000"/>
                <w:sz w:val="18"/>
                <w:szCs w:val="18"/>
              </w:rPr>
            </w:pPr>
            <w:r w:rsidRPr="00CC717E">
              <w:rPr>
                <w:rFonts w:ascii="Arial" w:hAnsi="Arial" w:cs="Arial"/>
                <w:color w:val="000000"/>
                <w:sz w:val="18"/>
                <w:szCs w:val="18"/>
              </w:rPr>
              <w:t>a. 1 cells (12,5%) have expected count less than 5. The minimum expected count is 4,46.</w:t>
            </w:r>
          </w:p>
        </w:tc>
      </w:tr>
    </w:tbl>
    <w:p w:rsidR="00CC717E" w:rsidRPr="009C2D1E" w:rsidRDefault="00CC717E" w:rsidP="009C2D1E">
      <w:pPr>
        <w:autoSpaceDE w:val="0"/>
        <w:autoSpaceDN w:val="0"/>
        <w:adjustRightInd w:val="0"/>
        <w:spacing w:after="0" w:line="400" w:lineRule="atLeast"/>
        <w:rPr>
          <w:rFonts w:ascii="Times New Roman" w:hAnsi="Times New Roman" w:cs="Times New Roman"/>
          <w:sz w:val="24"/>
          <w:szCs w:val="24"/>
        </w:rPr>
      </w:pPr>
    </w:p>
    <w:p w:rsidR="009C2D1E" w:rsidRDefault="009C2D1E" w:rsidP="00A34BE7">
      <w:r>
        <w:t>Tabel 41, kruistabel fans van een andere club met Ziggo:</w:t>
      </w:r>
    </w:p>
    <w:p w:rsidR="009C2D1E" w:rsidRPr="009C2D1E" w:rsidRDefault="009C2D1E" w:rsidP="009C2D1E">
      <w:pPr>
        <w:autoSpaceDE w:val="0"/>
        <w:autoSpaceDN w:val="0"/>
        <w:adjustRightInd w:val="0"/>
        <w:spacing w:after="0" w:line="240" w:lineRule="auto"/>
        <w:rPr>
          <w:rFonts w:ascii="Times New Roman" w:hAnsi="Times New Roman" w:cs="Times New Roman"/>
          <w:sz w:val="24"/>
          <w:szCs w:val="24"/>
        </w:rPr>
      </w:pPr>
    </w:p>
    <w:tbl>
      <w:tblPr>
        <w:tblW w:w="9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82"/>
        <w:gridCol w:w="1223"/>
        <w:gridCol w:w="1590"/>
        <w:gridCol w:w="1009"/>
        <w:gridCol w:w="1009"/>
        <w:gridCol w:w="1009"/>
        <w:gridCol w:w="1009"/>
        <w:gridCol w:w="1009"/>
      </w:tblGrid>
      <w:tr w:rsidR="009C2D1E" w:rsidRPr="009C2D1E">
        <w:trPr>
          <w:cantSplit/>
        </w:trPr>
        <w:tc>
          <w:tcPr>
            <w:tcW w:w="9333" w:type="dxa"/>
            <w:gridSpan w:val="8"/>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b/>
                <w:bCs/>
                <w:color w:val="000000"/>
                <w:sz w:val="18"/>
                <w:szCs w:val="18"/>
              </w:rPr>
              <w:t>Andereclubfan * 2, Crosstabulation</w:t>
            </w:r>
          </w:p>
        </w:tc>
      </w:tr>
      <w:tr w:rsidR="009C2D1E" w:rsidRPr="009C2D1E">
        <w:trPr>
          <w:cantSplit/>
        </w:trPr>
        <w:tc>
          <w:tcPr>
            <w:tcW w:w="4293" w:type="dxa"/>
            <w:gridSpan w:val="3"/>
            <w:vMerge w:val="restart"/>
            <w:tcBorders>
              <w:top w:val="single" w:sz="16" w:space="0" w:color="000000"/>
              <w:left w:val="single" w:sz="16" w:space="0" w:color="000000"/>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p>
        </w:tc>
        <w:tc>
          <w:tcPr>
            <w:tcW w:w="4032" w:type="dxa"/>
            <w:gridSpan w:val="4"/>
            <w:tcBorders>
              <w:top w:val="single" w:sz="16" w:space="0" w:color="000000"/>
              <w:lef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2,</w:t>
            </w:r>
          </w:p>
        </w:tc>
        <w:tc>
          <w:tcPr>
            <w:tcW w:w="1008" w:type="dxa"/>
            <w:vMerge w:val="restart"/>
            <w:tcBorders>
              <w:top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Total</w:t>
            </w:r>
          </w:p>
        </w:tc>
      </w:tr>
      <w:tr w:rsidR="009C2D1E" w:rsidRPr="009C2D1E">
        <w:trPr>
          <w:cantSplit/>
        </w:trPr>
        <w:tc>
          <w:tcPr>
            <w:tcW w:w="4293" w:type="dxa"/>
            <w:gridSpan w:val="3"/>
            <w:vMerge/>
            <w:tcBorders>
              <w:top w:val="single" w:sz="16" w:space="0" w:color="000000"/>
              <w:left w:val="single" w:sz="16" w:space="0" w:color="000000"/>
              <w:bottom w:val="nil"/>
              <w:right w:val="nil"/>
            </w:tcBorders>
            <w:shd w:val="clear" w:color="auto" w:fill="FFFFFF"/>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008" w:type="dxa"/>
            <w:tcBorders>
              <w:left w:val="single" w:sz="16" w:space="0" w:color="000000"/>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KPN</w:t>
            </w:r>
          </w:p>
        </w:tc>
        <w:tc>
          <w:tcPr>
            <w:tcW w:w="1008"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XS4ALL</w:t>
            </w:r>
          </w:p>
        </w:tc>
        <w:tc>
          <w:tcPr>
            <w:tcW w:w="1008"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Tele2</w:t>
            </w:r>
          </w:p>
        </w:tc>
        <w:tc>
          <w:tcPr>
            <w:tcW w:w="1008"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Ziggo</w:t>
            </w:r>
          </w:p>
        </w:tc>
        <w:tc>
          <w:tcPr>
            <w:tcW w:w="1008" w:type="dxa"/>
            <w:vMerge/>
            <w:tcBorders>
              <w:top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r>
      <w:tr w:rsidR="009C2D1E" w:rsidRPr="009C2D1E">
        <w:trPr>
          <w:cantSplit/>
        </w:trPr>
        <w:tc>
          <w:tcPr>
            <w:tcW w:w="1482" w:type="dxa"/>
            <w:vMerge w:val="restart"/>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Andereclubfan</w:t>
            </w:r>
          </w:p>
        </w:tc>
        <w:tc>
          <w:tcPr>
            <w:tcW w:w="1222" w:type="dxa"/>
            <w:vMerge w:val="restart"/>
            <w:tcBorders>
              <w:top w:val="single" w:sz="16" w:space="0" w:color="000000"/>
              <w:left w:val="nil"/>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else</w:t>
            </w:r>
          </w:p>
        </w:tc>
        <w:tc>
          <w:tcPr>
            <w:tcW w:w="1589" w:type="dxa"/>
            <w:tcBorders>
              <w:top w:val="single" w:sz="16" w:space="0" w:color="000000"/>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1008" w:type="dxa"/>
            <w:tcBorders>
              <w:top w:val="single" w:sz="16" w:space="0" w:color="000000"/>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260</w:t>
            </w:r>
          </w:p>
        </w:tc>
        <w:tc>
          <w:tcPr>
            <w:tcW w:w="1008"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28</w:t>
            </w:r>
          </w:p>
        </w:tc>
        <w:tc>
          <w:tcPr>
            <w:tcW w:w="1008"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46</w:t>
            </w:r>
          </w:p>
        </w:tc>
        <w:tc>
          <w:tcPr>
            <w:tcW w:w="1008"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103</w:t>
            </w:r>
          </w:p>
        </w:tc>
        <w:tc>
          <w:tcPr>
            <w:tcW w:w="1008" w:type="dxa"/>
            <w:tcBorders>
              <w:top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437</w:t>
            </w:r>
          </w:p>
        </w:tc>
      </w:tr>
      <w:tr w:rsidR="009C2D1E" w:rsidRPr="009C2D1E">
        <w:trPr>
          <w:cantSplit/>
        </w:trPr>
        <w:tc>
          <w:tcPr>
            <w:tcW w:w="1482"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222" w:type="dxa"/>
            <w:vMerge/>
            <w:tcBorders>
              <w:top w:val="single" w:sz="16" w:space="0" w:color="000000"/>
              <w:left w:val="nil"/>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8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264,2</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28,3</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43,9</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100,6</w:t>
            </w:r>
          </w:p>
        </w:tc>
        <w:tc>
          <w:tcPr>
            <w:tcW w:w="1008"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437,0</w:t>
            </w:r>
          </w:p>
        </w:tc>
      </w:tr>
      <w:tr w:rsidR="009C2D1E" w:rsidRPr="009C2D1E">
        <w:trPr>
          <w:cantSplit/>
        </w:trPr>
        <w:tc>
          <w:tcPr>
            <w:tcW w:w="1482"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222" w:type="dxa"/>
            <w:vMerge w:val="restart"/>
            <w:tcBorders>
              <w:top w:val="nil"/>
              <w:left w:val="nil"/>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Andereclub</w:t>
            </w:r>
          </w:p>
        </w:tc>
        <w:tc>
          <w:tcPr>
            <w:tcW w:w="158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29</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7</w:t>
            </w:r>
          </w:p>
        </w:tc>
        <w:tc>
          <w:tcPr>
            <w:tcW w:w="1008"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41</w:t>
            </w:r>
          </w:p>
        </w:tc>
      </w:tr>
      <w:tr w:rsidR="009C2D1E" w:rsidRPr="009C2D1E">
        <w:trPr>
          <w:cantSplit/>
        </w:trPr>
        <w:tc>
          <w:tcPr>
            <w:tcW w:w="1482"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222" w:type="dxa"/>
            <w:vMerge/>
            <w:tcBorders>
              <w:top w:val="nil"/>
              <w:left w:val="nil"/>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8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24,8</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2,7</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4,1</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9,4</w:t>
            </w:r>
          </w:p>
        </w:tc>
        <w:tc>
          <w:tcPr>
            <w:tcW w:w="1008"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41,0</w:t>
            </w:r>
          </w:p>
        </w:tc>
      </w:tr>
      <w:tr w:rsidR="009C2D1E" w:rsidRPr="009C2D1E">
        <w:trPr>
          <w:cantSplit/>
        </w:trPr>
        <w:tc>
          <w:tcPr>
            <w:tcW w:w="2704" w:type="dxa"/>
            <w:gridSpan w:val="2"/>
            <w:vMerge w:val="restart"/>
            <w:tcBorders>
              <w:top w:val="nil"/>
              <w:left w:val="single" w:sz="16" w:space="0" w:color="000000"/>
              <w:bottom w:val="single" w:sz="16" w:space="0" w:color="000000"/>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Total</w:t>
            </w:r>
          </w:p>
        </w:tc>
        <w:tc>
          <w:tcPr>
            <w:tcW w:w="158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289</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31</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48</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110</w:t>
            </w:r>
          </w:p>
        </w:tc>
        <w:tc>
          <w:tcPr>
            <w:tcW w:w="1008"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478</w:t>
            </w:r>
          </w:p>
        </w:tc>
      </w:tr>
      <w:tr w:rsidR="009C2D1E" w:rsidRPr="009C2D1E">
        <w:trPr>
          <w:cantSplit/>
        </w:trPr>
        <w:tc>
          <w:tcPr>
            <w:tcW w:w="2704" w:type="dxa"/>
            <w:gridSpan w:val="2"/>
            <w:vMerge/>
            <w:tcBorders>
              <w:top w:val="nil"/>
              <w:left w:val="single" w:sz="16" w:space="0" w:color="000000"/>
              <w:bottom w:val="single" w:sz="16" w:space="0" w:color="000000"/>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89" w:type="dxa"/>
            <w:tcBorders>
              <w:top w:val="nil"/>
              <w:left w:val="nil"/>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1008" w:type="dxa"/>
            <w:tcBorders>
              <w:top w:val="nil"/>
              <w:left w:val="single" w:sz="16" w:space="0" w:color="000000"/>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289,0</w:t>
            </w:r>
          </w:p>
        </w:tc>
        <w:tc>
          <w:tcPr>
            <w:tcW w:w="1008"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31,0</w:t>
            </w:r>
          </w:p>
        </w:tc>
        <w:tc>
          <w:tcPr>
            <w:tcW w:w="1008"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48,0</w:t>
            </w:r>
          </w:p>
        </w:tc>
        <w:tc>
          <w:tcPr>
            <w:tcW w:w="1008"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110,0</w:t>
            </w:r>
          </w:p>
        </w:tc>
        <w:tc>
          <w:tcPr>
            <w:tcW w:w="1008" w:type="dxa"/>
            <w:tcBorders>
              <w:top w:val="nil"/>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478,0</w:t>
            </w:r>
          </w:p>
        </w:tc>
      </w:tr>
    </w:tbl>
    <w:p w:rsidR="009C2D1E" w:rsidRPr="009C2D1E" w:rsidRDefault="009C2D1E" w:rsidP="009C2D1E">
      <w:pPr>
        <w:autoSpaceDE w:val="0"/>
        <w:autoSpaceDN w:val="0"/>
        <w:adjustRightInd w:val="0"/>
        <w:spacing w:after="0" w:line="400" w:lineRule="atLeast"/>
        <w:rPr>
          <w:rFonts w:ascii="Times New Roman" w:hAnsi="Times New Roman" w:cs="Times New Roman"/>
          <w:sz w:val="24"/>
          <w:szCs w:val="24"/>
        </w:rPr>
      </w:pPr>
    </w:p>
    <w:p w:rsidR="00317BB7" w:rsidRDefault="00317BB7" w:rsidP="009C2D1E">
      <w:pPr>
        <w:autoSpaceDE w:val="0"/>
        <w:autoSpaceDN w:val="0"/>
        <w:adjustRightInd w:val="0"/>
        <w:spacing w:after="0" w:line="400" w:lineRule="atLeast"/>
        <w:rPr>
          <w:rFonts w:cs="Times New Roman"/>
          <w:szCs w:val="24"/>
        </w:rPr>
      </w:pPr>
    </w:p>
    <w:p w:rsidR="00317BB7" w:rsidRDefault="00317BB7" w:rsidP="009C2D1E">
      <w:pPr>
        <w:autoSpaceDE w:val="0"/>
        <w:autoSpaceDN w:val="0"/>
        <w:adjustRightInd w:val="0"/>
        <w:spacing w:after="0" w:line="400" w:lineRule="atLeast"/>
        <w:rPr>
          <w:rFonts w:cs="Times New Roman"/>
          <w:szCs w:val="24"/>
        </w:rPr>
      </w:pPr>
    </w:p>
    <w:p w:rsidR="009C2D1E" w:rsidRPr="009C2D1E" w:rsidRDefault="009C2D1E" w:rsidP="009C2D1E">
      <w:pPr>
        <w:autoSpaceDE w:val="0"/>
        <w:autoSpaceDN w:val="0"/>
        <w:adjustRightInd w:val="0"/>
        <w:spacing w:after="0" w:line="400" w:lineRule="atLeast"/>
        <w:rPr>
          <w:rFonts w:cs="Times New Roman"/>
          <w:szCs w:val="24"/>
        </w:rPr>
      </w:pPr>
      <w:r>
        <w:rPr>
          <w:rFonts w:cs="Times New Roman"/>
          <w:szCs w:val="24"/>
        </w:rPr>
        <w:lastRenderedPageBreak/>
        <w:t>Tabel 42, Chi-Square test fans van een andere club met Ziggo:</w:t>
      </w:r>
    </w:p>
    <w:tbl>
      <w:tblPr>
        <w:tblW w:w="593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45"/>
        <w:gridCol w:w="1009"/>
        <w:gridCol w:w="1009"/>
        <w:gridCol w:w="1468"/>
      </w:tblGrid>
      <w:tr w:rsidR="009C2D1E" w:rsidRPr="009C2D1E">
        <w:trPr>
          <w:cantSplit/>
        </w:trPr>
        <w:tc>
          <w:tcPr>
            <w:tcW w:w="5928" w:type="dxa"/>
            <w:gridSpan w:val="4"/>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b/>
                <w:bCs/>
                <w:color w:val="000000"/>
                <w:sz w:val="18"/>
                <w:szCs w:val="18"/>
              </w:rPr>
              <w:t>Chi-Square Tests</w:t>
            </w:r>
          </w:p>
        </w:tc>
      </w:tr>
      <w:tr w:rsidR="009C2D1E" w:rsidRPr="009C2D1E">
        <w:trPr>
          <w:cantSplit/>
        </w:trPr>
        <w:tc>
          <w:tcPr>
            <w:tcW w:w="2445" w:type="dxa"/>
            <w:tcBorders>
              <w:top w:val="single" w:sz="16" w:space="0" w:color="000000"/>
              <w:left w:val="single" w:sz="16" w:space="0" w:color="000000"/>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p>
        </w:tc>
        <w:tc>
          <w:tcPr>
            <w:tcW w:w="1008" w:type="dxa"/>
            <w:tcBorders>
              <w:top w:val="single" w:sz="16" w:space="0" w:color="000000"/>
              <w:left w:val="single" w:sz="16" w:space="0" w:color="000000"/>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Value</w:t>
            </w:r>
          </w:p>
        </w:tc>
        <w:tc>
          <w:tcPr>
            <w:tcW w:w="1008" w:type="dxa"/>
            <w:tcBorders>
              <w:top w:val="single" w:sz="16" w:space="0" w:color="000000"/>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df</w:t>
            </w:r>
          </w:p>
        </w:tc>
        <w:tc>
          <w:tcPr>
            <w:tcW w:w="1467" w:type="dxa"/>
            <w:tcBorders>
              <w:top w:val="single" w:sz="16" w:space="0" w:color="000000"/>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Asymp. Sig. (2-sided)</w:t>
            </w:r>
          </w:p>
        </w:tc>
      </w:tr>
      <w:tr w:rsidR="009C2D1E" w:rsidRPr="009C2D1E">
        <w:trPr>
          <w:cantSplit/>
        </w:trPr>
        <w:tc>
          <w:tcPr>
            <w:tcW w:w="2445" w:type="dxa"/>
            <w:tcBorders>
              <w:top w:val="single" w:sz="16" w:space="0" w:color="000000"/>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Pearson Chi-Square</w:t>
            </w:r>
          </w:p>
        </w:tc>
        <w:tc>
          <w:tcPr>
            <w:tcW w:w="1008" w:type="dxa"/>
            <w:tcBorders>
              <w:top w:val="single" w:sz="16" w:space="0" w:color="000000"/>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2,709</w:t>
            </w:r>
            <w:r w:rsidRPr="009C2D1E">
              <w:rPr>
                <w:rFonts w:ascii="Arial" w:hAnsi="Arial" w:cs="Arial"/>
                <w:color w:val="000000"/>
                <w:sz w:val="18"/>
                <w:szCs w:val="18"/>
                <w:vertAlign w:val="superscript"/>
              </w:rPr>
              <w:t>a</w:t>
            </w:r>
          </w:p>
        </w:tc>
        <w:tc>
          <w:tcPr>
            <w:tcW w:w="1008"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1467" w:type="dxa"/>
            <w:tcBorders>
              <w:top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,439</w:t>
            </w:r>
          </w:p>
        </w:tc>
      </w:tr>
      <w:tr w:rsidR="009C2D1E" w:rsidRPr="009C2D1E">
        <w:trPr>
          <w:cantSplit/>
        </w:trPr>
        <w:tc>
          <w:tcPr>
            <w:tcW w:w="2445" w:type="dxa"/>
            <w:tcBorders>
              <w:top w:val="nil"/>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Likelihood Ratio</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2,988</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1467"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,394</w:t>
            </w:r>
          </w:p>
        </w:tc>
      </w:tr>
      <w:tr w:rsidR="009C2D1E" w:rsidRPr="009C2D1E">
        <w:trPr>
          <w:cantSplit/>
        </w:trPr>
        <w:tc>
          <w:tcPr>
            <w:tcW w:w="2445" w:type="dxa"/>
            <w:tcBorders>
              <w:top w:val="nil"/>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Linear-by-Linear Association</w:t>
            </w:r>
          </w:p>
        </w:tc>
        <w:tc>
          <w:tcPr>
            <w:tcW w:w="1008"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2,056</w:t>
            </w:r>
          </w:p>
        </w:tc>
        <w:tc>
          <w:tcPr>
            <w:tcW w:w="1008"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w:t>
            </w:r>
          </w:p>
        </w:tc>
        <w:tc>
          <w:tcPr>
            <w:tcW w:w="1467"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,152</w:t>
            </w:r>
          </w:p>
        </w:tc>
      </w:tr>
      <w:tr w:rsidR="009C2D1E" w:rsidRPr="009C2D1E">
        <w:trPr>
          <w:cantSplit/>
        </w:trPr>
        <w:tc>
          <w:tcPr>
            <w:tcW w:w="2445" w:type="dxa"/>
            <w:tcBorders>
              <w:top w:val="nil"/>
              <w:left w:val="single" w:sz="16" w:space="0" w:color="000000"/>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N of Valid Cases</w:t>
            </w:r>
          </w:p>
        </w:tc>
        <w:tc>
          <w:tcPr>
            <w:tcW w:w="1008" w:type="dxa"/>
            <w:tcBorders>
              <w:top w:val="nil"/>
              <w:left w:val="single" w:sz="16" w:space="0" w:color="000000"/>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478</w:t>
            </w:r>
          </w:p>
        </w:tc>
        <w:tc>
          <w:tcPr>
            <w:tcW w:w="1008" w:type="dxa"/>
            <w:tcBorders>
              <w:top w:val="nil"/>
              <w:bottom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Times New Roman" w:hAnsi="Times New Roman" w:cs="Times New Roman"/>
                <w:sz w:val="24"/>
                <w:szCs w:val="24"/>
              </w:rPr>
            </w:pPr>
          </w:p>
        </w:tc>
        <w:tc>
          <w:tcPr>
            <w:tcW w:w="1467" w:type="dxa"/>
            <w:tcBorders>
              <w:top w:val="nil"/>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Times New Roman" w:hAnsi="Times New Roman" w:cs="Times New Roman"/>
                <w:sz w:val="24"/>
                <w:szCs w:val="24"/>
              </w:rPr>
            </w:pPr>
          </w:p>
        </w:tc>
      </w:tr>
      <w:tr w:rsidR="009C2D1E" w:rsidRPr="009C2D1E">
        <w:trPr>
          <w:cantSplit/>
        </w:trPr>
        <w:tc>
          <w:tcPr>
            <w:tcW w:w="5928" w:type="dxa"/>
            <w:gridSpan w:val="4"/>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 2 cells (25,0%) have expected count less than 5. The minimum expected count is 2,66.</w:t>
            </w:r>
          </w:p>
        </w:tc>
      </w:tr>
    </w:tbl>
    <w:p w:rsidR="009C2D1E" w:rsidRPr="009C2D1E" w:rsidRDefault="009C2D1E" w:rsidP="009C2D1E">
      <w:pPr>
        <w:autoSpaceDE w:val="0"/>
        <w:autoSpaceDN w:val="0"/>
        <w:adjustRightInd w:val="0"/>
        <w:spacing w:after="0" w:line="400" w:lineRule="atLeast"/>
        <w:rPr>
          <w:rFonts w:ascii="Times New Roman" w:hAnsi="Times New Roman" w:cs="Times New Roman"/>
          <w:sz w:val="24"/>
          <w:szCs w:val="24"/>
        </w:rPr>
      </w:pPr>
    </w:p>
    <w:p w:rsidR="009C2D1E" w:rsidRPr="009C2D1E" w:rsidRDefault="009C2D1E" w:rsidP="009C2D1E">
      <w:r>
        <w:t>Tabel 43, kruistabel fans van een andere club met ASR:</w:t>
      </w:r>
    </w:p>
    <w:tbl>
      <w:tblPr>
        <w:tblW w:w="9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1134"/>
        <w:gridCol w:w="1559"/>
        <w:gridCol w:w="851"/>
        <w:gridCol w:w="992"/>
        <w:gridCol w:w="1276"/>
        <w:gridCol w:w="1559"/>
        <w:gridCol w:w="709"/>
      </w:tblGrid>
      <w:tr w:rsidR="009C2D1E" w:rsidRPr="009C2D1E" w:rsidTr="00996364">
        <w:trPr>
          <w:cantSplit/>
        </w:trPr>
        <w:tc>
          <w:tcPr>
            <w:tcW w:w="9498" w:type="dxa"/>
            <w:gridSpan w:val="8"/>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b/>
                <w:bCs/>
                <w:color w:val="000000"/>
                <w:sz w:val="18"/>
                <w:szCs w:val="18"/>
              </w:rPr>
              <w:t>Andereclubfan * 3, Crosstabulation</w:t>
            </w:r>
          </w:p>
        </w:tc>
      </w:tr>
      <w:tr w:rsidR="009C2D1E" w:rsidRPr="009C2D1E" w:rsidTr="00996364">
        <w:trPr>
          <w:cantSplit/>
        </w:trPr>
        <w:tc>
          <w:tcPr>
            <w:tcW w:w="4111" w:type="dxa"/>
            <w:gridSpan w:val="3"/>
            <w:vMerge w:val="restart"/>
            <w:tcBorders>
              <w:top w:val="single" w:sz="16" w:space="0" w:color="000000"/>
              <w:left w:val="single" w:sz="16" w:space="0" w:color="000000"/>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p>
        </w:tc>
        <w:tc>
          <w:tcPr>
            <w:tcW w:w="4678" w:type="dxa"/>
            <w:gridSpan w:val="4"/>
            <w:tcBorders>
              <w:top w:val="single" w:sz="16" w:space="0" w:color="000000"/>
              <w:lef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3,</w:t>
            </w:r>
          </w:p>
        </w:tc>
        <w:tc>
          <w:tcPr>
            <w:tcW w:w="709" w:type="dxa"/>
            <w:vMerge w:val="restart"/>
            <w:tcBorders>
              <w:top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Total</w:t>
            </w:r>
          </w:p>
        </w:tc>
      </w:tr>
      <w:tr w:rsidR="009C2D1E" w:rsidRPr="009C2D1E" w:rsidTr="00996364">
        <w:trPr>
          <w:cantSplit/>
        </w:trPr>
        <w:tc>
          <w:tcPr>
            <w:tcW w:w="4111" w:type="dxa"/>
            <w:gridSpan w:val="3"/>
            <w:vMerge/>
            <w:tcBorders>
              <w:top w:val="single" w:sz="16" w:space="0" w:color="000000"/>
              <w:left w:val="single" w:sz="16" w:space="0" w:color="000000"/>
              <w:bottom w:val="nil"/>
              <w:right w:val="nil"/>
            </w:tcBorders>
            <w:shd w:val="clear" w:color="auto" w:fill="FFFFFF"/>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851" w:type="dxa"/>
            <w:tcBorders>
              <w:left w:val="single" w:sz="16" w:space="0" w:color="000000"/>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ASR</w:t>
            </w:r>
          </w:p>
        </w:tc>
        <w:tc>
          <w:tcPr>
            <w:tcW w:w="992"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OHRA</w:t>
            </w:r>
          </w:p>
        </w:tc>
        <w:tc>
          <w:tcPr>
            <w:tcW w:w="1276"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Nationale Nederlanden</w:t>
            </w:r>
          </w:p>
        </w:tc>
        <w:tc>
          <w:tcPr>
            <w:tcW w:w="1559" w:type="dxa"/>
            <w:tcBorders>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Centraal Beheer Achmea</w:t>
            </w:r>
          </w:p>
        </w:tc>
        <w:tc>
          <w:tcPr>
            <w:tcW w:w="709" w:type="dxa"/>
            <w:vMerge/>
            <w:tcBorders>
              <w:top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r>
      <w:tr w:rsidR="009C2D1E" w:rsidRPr="009C2D1E" w:rsidTr="00996364">
        <w:trPr>
          <w:cantSplit/>
        </w:trPr>
        <w:tc>
          <w:tcPr>
            <w:tcW w:w="1418" w:type="dxa"/>
            <w:vMerge w:val="restart"/>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Andereclubfan</w:t>
            </w:r>
          </w:p>
        </w:tc>
        <w:tc>
          <w:tcPr>
            <w:tcW w:w="1134" w:type="dxa"/>
            <w:vMerge w:val="restart"/>
            <w:tcBorders>
              <w:top w:val="single" w:sz="16" w:space="0" w:color="000000"/>
              <w:left w:val="nil"/>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else</w:t>
            </w:r>
          </w:p>
        </w:tc>
        <w:tc>
          <w:tcPr>
            <w:tcW w:w="1559" w:type="dxa"/>
            <w:tcBorders>
              <w:top w:val="single" w:sz="16" w:space="0" w:color="000000"/>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851" w:type="dxa"/>
            <w:tcBorders>
              <w:top w:val="single" w:sz="16" w:space="0" w:color="000000"/>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63</w:t>
            </w:r>
          </w:p>
        </w:tc>
        <w:tc>
          <w:tcPr>
            <w:tcW w:w="992"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w:t>
            </w:r>
          </w:p>
        </w:tc>
        <w:tc>
          <w:tcPr>
            <w:tcW w:w="1276"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193</w:t>
            </w:r>
          </w:p>
        </w:tc>
        <w:tc>
          <w:tcPr>
            <w:tcW w:w="1559"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129</w:t>
            </w:r>
          </w:p>
        </w:tc>
        <w:tc>
          <w:tcPr>
            <w:tcW w:w="709" w:type="dxa"/>
            <w:tcBorders>
              <w:top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432</w:t>
            </w:r>
          </w:p>
        </w:tc>
      </w:tr>
      <w:tr w:rsidR="009C2D1E" w:rsidRPr="009C2D1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134" w:type="dxa"/>
            <w:vMerge/>
            <w:tcBorders>
              <w:top w:val="single" w:sz="16" w:space="0" w:color="000000"/>
              <w:left w:val="nil"/>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851"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60,3</w:t>
            </w:r>
          </w:p>
        </w:tc>
        <w:tc>
          <w:tcPr>
            <w:tcW w:w="992"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47,5</w:t>
            </w:r>
          </w:p>
        </w:tc>
        <w:tc>
          <w:tcPr>
            <w:tcW w:w="127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193,6</w:t>
            </w:r>
          </w:p>
        </w:tc>
        <w:tc>
          <w:tcPr>
            <w:tcW w:w="1559"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130,6</w:t>
            </w:r>
          </w:p>
        </w:tc>
        <w:tc>
          <w:tcPr>
            <w:tcW w:w="709"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432,0</w:t>
            </w:r>
          </w:p>
        </w:tc>
      </w:tr>
      <w:tr w:rsidR="009C2D1E" w:rsidRPr="009C2D1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134" w:type="dxa"/>
            <w:vMerge w:val="restart"/>
            <w:tcBorders>
              <w:top w:val="nil"/>
              <w:left w:val="nil"/>
              <w:bottom w:val="nil"/>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Andereclub</w:t>
            </w:r>
          </w:p>
        </w:tc>
        <w:tc>
          <w:tcPr>
            <w:tcW w:w="155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851"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992"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5</w:t>
            </w:r>
          </w:p>
        </w:tc>
        <w:tc>
          <w:tcPr>
            <w:tcW w:w="127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19</w:t>
            </w:r>
          </w:p>
        </w:tc>
        <w:tc>
          <w:tcPr>
            <w:tcW w:w="1559"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14</w:t>
            </w:r>
          </w:p>
        </w:tc>
        <w:tc>
          <w:tcPr>
            <w:tcW w:w="709"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41</w:t>
            </w:r>
          </w:p>
        </w:tc>
      </w:tr>
      <w:tr w:rsidR="009C2D1E" w:rsidRPr="009C2D1E"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134" w:type="dxa"/>
            <w:vMerge/>
            <w:tcBorders>
              <w:top w:val="nil"/>
              <w:left w:val="nil"/>
              <w:bottom w:val="nil"/>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851"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5,7</w:t>
            </w:r>
          </w:p>
        </w:tc>
        <w:tc>
          <w:tcPr>
            <w:tcW w:w="992"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4,5</w:t>
            </w:r>
          </w:p>
        </w:tc>
        <w:tc>
          <w:tcPr>
            <w:tcW w:w="127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18,4</w:t>
            </w:r>
          </w:p>
        </w:tc>
        <w:tc>
          <w:tcPr>
            <w:tcW w:w="1559"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12,4</w:t>
            </w:r>
          </w:p>
        </w:tc>
        <w:tc>
          <w:tcPr>
            <w:tcW w:w="709"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41,0</w:t>
            </w:r>
          </w:p>
        </w:tc>
      </w:tr>
      <w:tr w:rsidR="009C2D1E" w:rsidRPr="009C2D1E" w:rsidTr="00996364">
        <w:trPr>
          <w:cantSplit/>
        </w:trPr>
        <w:tc>
          <w:tcPr>
            <w:tcW w:w="2552" w:type="dxa"/>
            <w:gridSpan w:val="2"/>
            <w:vMerge w:val="restart"/>
            <w:tcBorders>
              <w:top w:val="nil"/>
              <w:left w:val="single" w:sz="16" w:space="0" w:color="000000"/>
              <w:bottom w:val="single" w:sz="16" w:space="0" w:color="000000"/>
              <w:right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Total</w:t>
            </w:r>
          </w:p>
        </w:tc>
        <w:tc>
          <w:tcPr>
            <w:tcW w:w="1559" w:type="dxa"/>
            <w:tcBorders>
              <w:top w:val="nil"/>
              <w:left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Count</w:t>
            </w:r>
          </w:p>
        </w:tc>
        <w:tc>
          <w:tcPr>
            <w:tcW w:w="851"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66</w:t>
            </w:r>
          </w:p>
        </w:tc>
        <w:tc>
          <w:tcPr>
            <w:tcW w:w="992"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52</w:t>
            </w:r>
          </w:p>
        </w:tc>
        <w:tc>
          <w:tcPr>
            <w:tcW w:w="127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212</w:t>
            </w:r>
          </w:p>
        </w:tc>
        <w:tc>
          <w:tcPr>
            <w:tcW w:w="1559"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143</w:t>
            </w:r>
          </w:p>
        </w:tc>
        <w:tc>
          <w:tcPr>
            <w:tcW w:w="709"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473</w:t>
            </w:r>
          </w:p>
        </w:tc>
      </w:tr>
      <w:tr w:rsidR="009C2D1E" w:rsidRPr="009C2D1E" w:rsidTr="00996364">
        <w:trPr>
          <w:cantSplit/>
        </w:trPr>
        <w:tc>
          <w:tcPr>
            <w:tcW w:w="2552" w:type="dxa"/>
            <w:gridSpan w:val="2"/>
            <w:vMerge/>
            <w:tcBorders>
              <w:top w:val="nil"/>
              <w:left w:val="single" w:sz="16" w:space="0" w:color="000000"/>
              <w:bottom w:val="single" w:sz="16" w:space="0" w:color="000000"/>
              <w:right w:val="nil"/>
            </w:tcBorders>
            <w:shd w:val="clear" w:color="auto" w:fill="FFFFFF"/>
            <w:vAlign w:val="center"/>
          </w:tcPr>
          <w:p w:rsidR="009C2D1E" w:rsidRPr="009C2D1E" w:rsidRDefault="009C2D1E" w:rsidP="009C2D1E">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Expected Count</w:t>
            </w:r>
          </w:p>
        </w:tc>
        <w:tc>
          <w:tcPr>
            <w:tcW w:w="851" w:type="dxa"/>
            <w:tcBorders>
              <w:top w:val="nil"/>
              <w:left w:val="single" w:sz="16" w:space="0" w:color="000000"/>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66,0</w:t>
            </w:r>
          </w:p>
        </w:tc>
        <w:tc>
          <w:tcPr>
            <w:tcW w:w="992"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52,0</w:t>
            </w:r>
          </w:p>
        </w:tc>
        <w:tc>
          <w:tcPr>
            <w:tcW w:w="1276"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212,0</w:t>
            </w:r>
          </w:p>
        </w:tc>
        <w:tc>
          <w:tcPr>
            <w:tcW w:w="1559" w:type="dxa"/>
            <w:tcBorders>
              <w:top w:val="nil"/>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143,0</w:t>
            </w:r>
          </w:p>
        </w:tc>
        <w:tc>
          <w:tcPr>
            <w:tcW w:w="709" w:type="dxa"/>
            <w:tcBorders>
              <w:top w:val="nil"/>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473,0</w:t>
            </w:r>
          </w:p>
        </w:tc>
      </w:tr>
    </w:tbl>
    <w:p w:rsidR="009C2D1E" w:rsidRPr="009C2D1E" w:rsidRDefault="009C2D1E" w:rsidP="009C2D1E">
      <w:pPr>
        <w:autoSpaceDE w:val="0"/>
        <w:autoSpaceDN w:val="0"/>
        <w:adjustRightInd w:val="0"/>
        <w:spacing w:after="0" w:line="400" w:lineRule="atLeast"/>
        <w:rPr>
          <w:rFonts w:ascii="Times New Roman" w:hAnsi="Times New Roman" w:cs="Times New Roman"/>
          <w:sz w:val="24"/>
          <w:szCs w:val="24"/>
        </w:rPr>
      </w:pPr>
    </w:p>
    <w:p w:rsidR="009C2D1E" w:rsidRPr="009C2D1E" w:rsidRDefault="009C2D1E" w:rsidP="009C2D1E">
      <w:pPr>
        <w:autoSpaceDE w:val="0"/>
        <w:autoSpaceDN w:val="0"/>
        <w:adjustRightInd w:val="0"/>
        <w:spacing w:after="0" w:line="400" w:lineRule="atLeast"/>
        <w:rPr>
          <w:rFonts w:cs="Times New Roman"/>
          <w:szCs w:val="24"/>
        </w:rPr>
      </w:pPr>
      <w:r>
        <w:rPr>
          <w:rFonts w:cs="Times New Roman"/>
          <w:szCs w:val="24"/>
        </w:rPr>
        <w:t>Tabel 44, Chi-Square test fans van een andere club met ASR:</w:t>
      </w:r>
    </w:p>
    <w:tbl>
      <w:tblPr>
        <w:tblW w:w="60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12"/>
        <w:gridCol w:w="1037"/>
        <w:gridCol w:w="1037"/>
        <w:gridCol w:w="1508"/>
      </w:tblGrid>
      <w:tr w:rsidR="009C2D1E" w:rsidRPr="009C2D1E">
        <w:trPr>
          <w:cantSplit/>
        </w:trPr>
        <w:tc>
          <w:tcPr>
            <w:tcW w:w="6091" w:type="dxa"/>
            <w:gridSpan w:val="4"/>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b/>
                <w:bCs/>
                <w:color w:val="000000"/>
                <w:sz w:val="18"/>
                <w:szCs w:val="18"/>
              </w:rPr>
              <w:t>Chi-Square Tests</w:t>
            </w:r>
          </w:p>
        </w:tc>
      </w:tr>
      <w:tr w:rsidR="009C2D1E" w:rsidRPr="009C2D1E">
        <w:trPr>
          <w:cantSplit/>
        </w:trPr>
        <w:tc>
          <w:tcPr>
            <w:tcW w:w="2512" w:type="dxa"/>
            <w:tcBorders>
              <w:top w:val="single" w:sz="16" w:space="0" w:color="000000"/>
              <w:left w:val="single" w:sz="16" w:space="0" w:color="000000"/>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p>
        </w:tc>
        <w:tc>
          <w:tcPr>
            <w:tcW w:w="1036" w:type="dxa"/>
            <w:tcBorders>
              <w:top w:val="single" w:sz="16" w:space="0" w:color="000000"/>
              <w:left w:val="single" w:sz="16" w:space="0" w:color="000000"/>
              <w:bottom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Value</w:t>
            </w:r>
          </w:p>
        </w:tc>
        <w:tc>
          <w:tcPr>
            <w:tcW w:w="1036" w:type="dxa"/>
            <w:tcBorders>
              <w:top w:val="single" w:sz="16" w:space="0" w:color="000000"/>
              <w:bottom w:val="single" w:sz="16" w:space="0" w:color="000000"/>
            </w:tcBorders>
            <w:shd w:val="clear" w:color="auto" w:fill="FFFFFF"/>
          </w:tcPr>
          <w:p w:rsidR="009C2D1E" w:rsidRPr="009C2D1E" w:rsidRDefault="005C2DC8"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D</w:t>
            </w:r>
            <w:r w:rsidR="009C2D1E" w:rsidRPr="009C2D1E">
              <w:rPr>
                <w:rFonts w:ascii="Arial" w:hAnsi="Arial" w:cs="Arial"/>
                <w:color w:val="000000"/>
                <w:sz w:val="18"/>
                <w:szCs w:val="18"/>
              </w:rPr>
              <w:t>f</w:t>
            </w:r>
          </w:p>
        </w:tc>
        <w:tc>
          <w:tcPr>
            <w:tcW w:w="1507" w:type="dxa"/>
            <w:tcBorders>
              <w:top w:val="single" w:sz="16" w:space="0" w:color="000000"/>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320" w:lineRule="atLeast"/>
              <w:ind w:left="60" w:right="60"/>
              <w:jc w:val="center"/>
              <w:rPr>
                <w:rFonts w:ascii="Arial" w:hAnsi="Arial" w:cs="Arial"/>
                <w:color w:val="000000"/>
                <w:sz w:val="18"/>
                <w:szCs w:val="18"/>
              </w:rPr>
            </w:pPr>
            <w:r w:rsidRPr="009C2D1E">
              <w:rPr>
                <w:rFonts w:ascii="Arial" w:hAnsi="Arial" w:cs="Arial"/>
                <w:color w:val="000000"/>
                <w:sz w:val="18"/>
                <w:szCs w:val="18"/>
              </w:rPr>
              <w:t>Asymp. Sig. (2-sided)</w:t>
            </w:r>
          </w:p>
        </w:tc>
      </w:tr>
      <w:tr w:rsidR="009C2D1E" w:rsidRPr="009C2D1E">
        <w:trPr>
          <w:cantSplit/>
        </w:trPr>
        <w:tc>
          <w:tcPr>
            <w:tcW w:w="2512" w:type="dxa"/>
            <w:tcBorders>
              <w:top w:val="single" w:sz="16" w:space="0" w:color="000000"/>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Pearson Chi-Square</w:t>
            </w:r>
          </w:p>
        </w:tc>
        <w:tc>
          <w:tcPr>
            <w:tcW w:w="1036" w:type="dxa"/>
            <w:tcBorders>
              <w:top w:val="single" w:sz="16" w:space="0" w:color="000000"/>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1,726</w:t>
            </w:r>
            <w:r w:rsidRPr="009C2D1E">
              <w:rPr>
                <w:rFonts w:ascii="Arial" w:hAnsi="Arial" w:cs="Arial"/>
                <w:color w:val="000000"/>
                <w:sz w:val="18"/>
                <w:szCs w:val="18"/>
                <w:vertAlign w:val="superscript"/>
              </w:rPr>
              <w:t>a</w:t>
            </w:r>
          </w:p>
        </w:tc>
        <w:tc>
          <w:tcPr>
            <w:tcW w:w="1036" w:type="dxa"/>
            <w:tcBorders>
              <w:top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1507" w:type="dxa"/>
            <w:tcBorders>
              <w:top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,631</w:t>
            </w:r>
          </w:p>
        </w:tc>
      </w:tr>
      <w:tr w:rsidR="009C2D1E" w:rsidRPr="009C2D1E">
        <w:trPr>
          <w:cantSplit/>
        </w:trPr>
        <w:tc>
          <w:tcPr>
            <w:tcW w:w="2512" w:type="dxa"/>
            <w:tcBorders>
              <w:top w:val="nil"/>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Likelihood Ratio</w:t>
            </w:r>
          </w:p>
        </w:tc>
        <w:tc>
          <w:tcPr>
            <w:tcW w:w="1036"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1,989</w:t>
            </w:r>
          </w:p>
        </w:tc>
        <w:tc>
          <w:tcPr>
            <w:tcW w:w="103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3</w:t>
            </w:r>
          </w:p>
        </w:tc>
        <w:tc>
          <w:tcPr>
            <w:tcW w:w="1507"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,575</w:t>
            </w:r>
          </w:p>
        </w:tc>
      </w:tr>
      <w:tr w:rsidR="009C2D1E" w:rsidRPr="009C2D1E">
        <w:trPr>
          <w:cantSplit/>
        </w:trPr>
        <w:tc>
          <w:tcPr>
            <w:tcW w:w="2512" w:type="dxa"/>
            <w:tcBorders>
              <w:top w:val="nil"/>
              <w:left w:val="single" w:sz="16" w:space="0" w:color="000000"/>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Linear-by-Linear Association</w:t>
            </w:r>
          </w:p>
        </w:tc>
        <w:tc>
          <w:tcPr>
            <w:tcW w:w="1036" w:type="dxa"/>
            <w:tcBorders>
              <w:top w:val="nil"/>
              <w:left w:val="single" w:sz="16" w:space="0" w:color="000000"/>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1,189</w:t>
            </w:r>
          </w:p>
        </w:tc>
        <w:tc>
          <w:tcPr>
            <w:tcW w:w="1036" w:type="dxa"/>
            <w:tcBorders>
              <w:top w:val="nil"/>
              <w:bottom w:val="nil"/>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1</w:t>
            </w:r>
          </w:p>
        </w:tc>
        <w:tc>
          <w:tcPr>
            <w:tcW w:w="1507" w:type="dxa"/>
            <w:tcBorders>
              <w:top w:val="nil"/>
              <w:bottom w:val="nil"/>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,276</w:t>
            </w:r>
          </w:p>
        </w:tc>
      </w:tr>
      <w:tr w:rsidR="009C2D1E" w:rsidRPr="009C2D1E">
        <w:trPr>
          <w:cantSplit/>
        </w:trPr>
        <w:tc>
          <w:tcPr>
            <w:tcW w:w="2512" w:type="dxa"/>
            <w:tcBorders>
              <w:top w:val="nil"/>
              <w:left w:val="single" w:sz="16" w:space="0" w:color="000000"/>
              <w:bottom w:val="single" w:sz="16" w:space="0" w:color="000000"/>
              <w:right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N of Valid Cases</w:t>
            </w:r>
          </w:p>
        </w:tc>
        <w:tc>
          <w:tcPr>
            <w:tcW w:w="1036" w:type="dxa"/>
            <w:tcBorders>
              <w:top w:val="nil"/>
              <w:left w:val="single" w:sz="16" w:space="0" w:color="000000"/>
              <w:bottom w:val="single" w:sz="16" w:space="0" w:color="000000"/>
            </w:tcBorders>
            <w:shd w:val="clear" w:color="auto" w:fill="FFFFFF"/>
            <w:vAlign w:val="center"/>
          </w:tcPr>
          <w:p w:rsidR="009C2D1E" w:rsidRPr="009C2D1E" w:rsidRDefault="009C2D1E" w:rsidP="009C2D1E">
            <w:pPr>
              <w:autoSpaceDE w:val="0"/>
              <w:autoSpaceDN w:val="0"/>
              <w:adjustRightInd w:val="0"/>
              <w:spacing w:after="0" w:line="320" w:lineRule="atLeast"/>
              <w:ind w:left="60" w:right="60"/>
              <w:jc w:val="right"/>
              <w:rPr>
                <w:rFonts w:ascii="Arial" w:hAnsi="Arial" w:cs="Arial"/>
                <w:color w:val="000000"/>
                <w:sz w:val="18"/>
                <w:szCs w:val="18"/>
              </w:rPr>
            </w:pPr>
            <w:r w:rsidRPr="009C2D1E">
              <w:rPr>
                <w:rFonts w:ascii="Arial" w:hAnsi="Arial" w:cs="Arial"/>
                <w:color w:val="000000"/>
                <w:sz w:val="18"/>
                <w:szCs w:val="18"/>
              </w:rPr>
              <w:t>473</w:t>
            </w:r>
          </w:p>
        </w:tc>
        <w:tc>
          <w:tcPr>
            <w:tcW w:w="1036" w:type="dxa"/>
            <w:tcBorders>
              <w:top w:val="nil"/>
              <w:bottom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Times New Roman" w:hAnsi="Times New Roman" w:cs="Times New Roman"/>
                <w:sz w:val="24"/>
                <w:szCs w:val="24"/>
              </w:rPr>
            </w:pPr>
          </w:p>
        </w:tc>
        <w:tc>
          <w:tcPr>
            <w:tcW w:w="1507" w:type="dxa"/>
            <w:tcBorders>
              <w:top w:val="nil"/>
              <w:bottom w:val="single" w:sz="16" w:space="0" w:color="000000"/>
              <w:right w:val="single" w:sz="16" w:space="0" w:color="000000"/>
            </w:tcBorders>
            <w:shd w:val="clear" w:color="auto" w:fill="FFFFFF"/>
          </w:tcPr>
          <w:p w:rsidR="009C2D1E" w:rsidRPr="009C2D1E" w:rsidRDefault="009C2D1E" w:rsidP="009C2D1E">
            <w:pPr>
              <w:autoSpaceDE w:val="0"/>
              <w:autoSpaceDN w:val="0"/>
              <w:adjustRightInd w:val="0"/>
              <w:spacing w:after="0" w:line="240" w:lineRule="auto"/>
              <w:rPr>
                <w:rFonts w:ascii="Times New Roman" w:hAnsi="Times New Roman" w:cs="Times New Roman"/>
                <w:sz w:val="24"/>
                <w:szCs w:val="24"/>
              </w:rPr>
            </w:pPr>
          </w:p>
        </w:tc>
      </w:tr>
      <w:tr w:rsidR="009C2D1E" w:rsidRPr="009C2D1E">
        <w:trPr>
          <w:cantSplit/>
        </w:trPr>
        <w:tc>
          <w:tcPr>
            <w:tcW w:w="6091" w:type="dxa"/>
            <w:gridSpan w:val="4"/>
            <w:tcBorders>
              <w:top w:val="nil"/>
              <w:left w:val="nil"/>
              <w:bottom w:val="nil"/>
              <w:right w:val="nil"/>
            </w:tcBorders>
            <w:shd w:val="clear" w:color="auto" w:fill="FFFFFF"/>
          </w:tcPr>
          <w:p w:rsidR="009C2D1E" w:rsidRPr="009C2D1E" w:rsidRDefault="009C2D1E" w:rsidP="009C2D1E">
            <w:pPr>
              <w:autoSpaceDE w:val="0"/>
              <w:autoSpaceDN w:val="0"/>
              <w:adjustRightInd w:val="0"/>
              <w:spacing w:after="0" w:line="320" w:lineRule="atLeast"/>
              <w:ind w:left="60" w:right="60"/>
              <w:rPr>
                <w:rFonts w:ascii="Arial" w:hAnsi="Arial" w:cs="Arial"/>
                <w:color w:val="000000"/>
                <w:sz w:val="18"/>
                <w:szCs w:val="18"/>
              </w:rPr>
            </w:pPr>
            <w:r w:rsidRPr="009C2D1E">
              <w:rPr>
                <w:rFonts w:ascii="Arial" w:hAnsi="Arial" w:cs="Arial"/>
                <w:color w:val="000000"/>
                <w:sz w:val="18"/>
                <w:szCs w:val="18"/>
              </w:rPr>
              <w:t>a. 1 cells (12,5%) have expected count less than 5. The minimum expected count is 4,51.</w:t>
            </w:r>
          </w:p>
        </w:tc>
      </w:tr>
    </w:tbl>
    <w:p w:rsidR="009C2D1E" w:rsidRPr="009C2D1E" w:rsidRDefault="009C2D1E" w:rsidP="009C2D1E">
      <w:pPr>
        <w:autoSpaceDE w:val="0"/>
        <w:autoSpaceDN w:val="0"/>
        <w:adjustRightInd w:val="0"/>
        <w:spacing w:after="0" w:line="400" w:lineRule="atLeast"/>
        <w:rPr>
          <w:rFonts w:ascii="Times New Roman" w:hAnsi="Times New Roman" w:cs="Times New Roman"/>
          <w:sz w:val="24"/>
          <w:szCs w:val="24"/>
        </w:rPr>
      </w:pPr>
    </w:p>
    <w:p w:rsidR="00317BB7" w:rsidRDefault="00317BB7" w:rsidP="00B66D9F"/>
    <w:p w:rsidR="00317BB7" w:rsidRDefault="00317BB7" w:rsidP="00B66D9F"/>
    <w:p w:rsidR="00317BB7" w:rsidRDefault="00317BB7" w:rsidP="00B66D9F"/>
    <w:p w:rsidR="00317BB7" w:rsidRDefault="00317BB7" w:rsidP="00B66D9F"/>
    <w:p w:rsidR="00B66D9F" w:rsidRPr="00B66D9F" w:rsidRDefault="00B66D9F" w:rsidP="00B66D9F">
      <w:r>
        <w:lastRenderedPageBreak/>
        <w:t>Tabel 45, kruistabel fans van een andere club met Opel:</w:t>
      </w:r>
    </w:p>
    <w:tbl>
      <w:tblPr>
        <w:tblW w:w="9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97"/>
        <w:gridCol w:w="1235"/>
        <w:gridCol w:w="1605"/>
        <w:gridCol w:w="1311"/>
        <w:gridCol w:w="1018"/>
        <w:gridCol w:w="1018"/>
        <w:gridCol w:w="1018"/>
        <w:gridCol w:w="1018"/>
      </w:tblGrid>
      <w:tr w:rsidR="00B66D9F" w:rsidRPr="00B66D9F">
        <w:trPr>
          <w:cantSplit/>
        </w:trPr>
        <w:tc>
          <w:tcPr>
            <w:tcW w:w="9717" w:type="dxa"/>
            <w:gridSpan w:val="8"/>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b/>
                <w:bCs/>
                <w:color w:val="000000"/>
                <w:sz w:val="18"/>
                <w:szCs w:val="18"/>
              </w:rPr>
              <w:t>Andereclubfan * 2, Crosstabulation</w:t>
            </w:r>
          </w:p>
        </w:tc>
      </w:tr>
      <w:tr w:rsidR="00B66D9F" w:rsidRPr="00B66D9F">
        <w:trPr>
          <w:cantSplit/>
        </w:trPr>
        <w:tc>
          <w:tcPr>
            <w:tcW w:w="4334" w:type="dxa"/>
            <w:gridSpan w:val="3"/>
            <w:vMerge w:val="restart"/>
            <w:tcBorders>
              <w:top w:val="single" w:sz="16" w:space="0" w:color="000000"/>
              <w:left w:val="single" w:sz="16" w:space="0" w:color="000000"/>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p>
        </w:tc>
        <w:tc>
          <w:tcPr>
            <w:tcW w:w="4365" w:type="dxa"/>
            <w:gridSpan w:val="4"/>
            <w:tcBorders>
              <w:top w:val="single" w:sz="16" w:space="0" w:color="000000"/>
              <w:lef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2,</w:t>
            </w:r>
          </w:p>
        </w:tc>
        <w:tc>
          <w:tcPr>
            <w:tcW w:w="1018" w:type="dxa"/>
            <w:vMerge w:val="restart"/>
            <w:tcBorders>
              <w:top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Total</w:t>
            </w:r>
          </w:p>
        </w:tc>
      </w:tr>
      <w:tr w:rsidR="00B66D9F" w:rsidRPr="00B66D9F">
        <w:trPr>
          <w:cantSplit/>
        </w:trPr>
        <w:tc>
          <w:tcPr>
            <w:tcW w:w="4334" w:type="dxa"/>
            <w:gridSpan w:val="3"/>
            <w:vMerge/>
            <w:tcBorders>
              <w:top w:val="single" w:sz="16" w:space="0" w:color="000000"/>
              <w:left w:val="single" w:sz="16" w:space="0" w:color="000000"/>
              <w:bottom w:val="nil"/>
              <w:right w:val="nil"/>
            </w:tcBorders>
            <w:shd w:val="clear" w:color="auto" w:fill="FFFFFF"/>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311" w:type="dxa"/>
            <w:tcBorders>
              <w:left w:val="single" w:sz="16" w:space="0" w:color="000000"/>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Volkswagen</w:t>
            </w:r>
          </w:p>
        </w:tc>
        <w:tc>
          <w:tcPr>
            <w:tcW w:w="1018"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Seat</w:t>
            </w:r>
          </w:p>
        </w:tc>
        <w:tc>
          <w:tcPr>
            <w:tcW w:w="1018"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Opel</w:t>
            </w:r>
          </w:p>
        </w:tc>
        <w:tc>
          <w:tcPr>
            <w:tcW w:w="1018"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Peugeot</w:t>
            </w:r>
          </w:p>
        </w:tc>
        <w:tc>
          <w:tcPr>
            <w:tcW w:w="1018" w:type="dxa"/>
            <w:vMerge/>
            <w:tcBorders>
              <w:top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r>
      <w:tr w:rsidR="00B66D9F" w:rsidRPr="00B66D9F">
        <w:trPr>
          <w:cantSplit/>
        </w:trPr>
        <w:tc>
          <w:tcPr>
            <w:tcW w:w="1496" w:type="dxa"/>
            <w:vMerge w:val="restart"/>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Andereclubfan</w:t>
            </w:r>
          </w:p>
        </w:tc>
        <w:tc>
          <w:tcPr>
            <w:tcW w:w="1234" w:type="dxa"/>
            <w:vMerge w:val="restart"/>
            <w:tcBorders>
              <w:top w:val="single" w:sz="16" w:space="0" w:color="000000"/>
              <w:left w:val="nil"/>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else</w:t>
            </w:r>
          </w:p>
        </w:tc>
        <w:tc>
          <w:tcPr>
            <w:tcW w:w="1604" w:type="dxa"/>
            <w:tcBorders>
              <w:top w:val="single" w:sz="16" w:space="0" w:color="000000"/>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1311" w:type="dxa"/>
            <w:tcBorders>
              <w:top w:val="single" w:sz="16" w:space="0" w:color="000000"/>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292</w:t>
            </w:r>
          </w:p>
        </w:tc>
        <w:tc>
          <w:tcPr>
            <w:tcW w:w="1018"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34</w:t>
            </w:r>
          </w:p>
        </w:tc>
        <w:tc>
          <w:tcPr>
            <w:tcW w:w="1018"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60</w:t>
            </w:r>
          </w:p>
        </w:tc>
        <w:tc>
          <w:tcPr>
            <w:tcW w:w="1018"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51</w:t>
            </w:r>
          </w:p>
        </w:tc>
        <w:tc>
          <w:tcPr>
            <w:tcW w:w="1018" w:type="dxa"/>
            <w:tcBorders>
              <w:top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437</w:t>
            </w:r>
          </w:p>
        </w:tc>
      </w:tr>
      <w:tr w:rsidR="00B66D9F" w:rsidRPr="00B66D9F">
        <w:trPr>
          <w:cantSplit/>
        </w:trPr>
        <w:tc>
          <w:tcPr>
            <w:tcW w:w="1496"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234" w:type="dxa"/>
            <w:vMerge/>
            <w:tcBorders>
              <w:top w:val="single" w:sz="16" w:space="0" w:color="000000"/>
              <w:left w:val="nil"/>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604"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1311"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292,6</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34,7</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60,3</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49,4</w:t>
            </w:r>
          </w:p>
        </w:tc>
        <w:tc>
          <w:tcPr>
            <w:tcW w:w="1018"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437,0</w:t>
            </w:r>
          </w:p>
        </w:tc>
      </w:tr>
      <w:tr w:rsidR="00B66D9F" w:rsidRPr="00B66D9F">
        <w:trPr>
          <w:cantSplit/>
        </w:trPr>
        <w:tc>
          <w:tcPr>
            <w:tcW w:w="1496"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234" w:type="dxa"/>
            <w:vMerge w:val="restart"/>
            <w:tcBorders>
              <w:top w:val="nil"/>
              <w:left w:val="nil"/>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Andereclub</w:t>
            </w:r>
          </w:p>
        </w:tc>
        <w:tc>
          <w:tcPr>
            <w:tcW w:w="1604"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1311"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28</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w:t>
            </w:r>
          </w:p>
        </w:tc>
        <w:tc>
          <w:tcPr>
            <w:tcW w:w="1018"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41</w:t>
            </w:r>
          </w:p>
        </w:tc>
      </w:tr>
      <w:tr w:rsidR="00B66D9F" w:rsidRPr="00B66D9F">
        <w:trPr>
          <w:cantSplit/>
        </w:trPr>
        <w:tc>
          <w:tcPr>
            <w:tcW w:w="1496"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234" w:type="dxa"/>
            <w:vMerge/>
            <w:tcBorders>
              <w:top w:val="nil"/>
              <w:left w:val="nil"/>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604"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1311"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27,4</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3,3</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5,7</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4,6</w:t>
            </w:r>
          </w:p>
        </w:tc>
        <w:tc>
          <w:tcPr>
            <w:tcW w:w="1018"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41,0</w:t>
            </w:r>
          </w:p>
        </w:tc>
      </w:tr>
      <w:tr w:rsidR="00B66D9F" w:rsidRPr="00B66D9F">
        <w:trPr>
          <w:cantSplit/>
        </w:trPr>
        <w:tc>
          <w:tcPr>
            <w:tcW w:w="2730" w:type="dxa"/>
            <w:gridSpan w:val="2"/>
            <w:vMerge w:val="restart"/>
            <w:tcBorders>
              <w:top w:val="nil"/>
              <w:left w:val="single" w:sz="16" w:space="0" w:color="000000"/>
              <w:bottom w:val="single" w:sz="16" w:space="0" w:color="000000"/>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Total</w:t>
            </w:r>
          </w:p>
        </w:tc>
        <w:tc>
          <w:tcPr>
            <w:tcW w:w="1604"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1311"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320</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38</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66</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54</w:t>
            </w:r>
          </w:p>
        </w:tc>
        <w:tc>
          <w:tcPr>
            <w:tcW w:w="1018"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478</w:t>
            </w:r>
          </w:p>
        </w:tc>
      </w:tr>
      <w:tr w:rsidR="00B66D9F" w:rsidRPr="00B66D9F">
        <w:trPr>
          <w:cantSplit/>
        </w:trPr>
        <w:tc>
          <w:tcPr>
            <w:tcW w:w="2730" w:type="dxa"/>
            <w:gridSpan w:val="2"/>
            <w:vMerge/>
            <w:tcBorders>
              <w:top w:val="nil"/>
              <w:left w:val="single" w:sz="16" w:space="0" w:color="000000"/>
              <w:bottom w:val="single" w:sz="16" w:space="0" w:color="000000"/>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604" w:type="dxa"/>
            <w:tcBorders>
              <w:top w:val="nil"/>
              <w:left w:val="nil"/>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1311" w:type="dxa"/>
            <w:tcBorders>
              <w:top w:val="nil"/>
              <w:left w:val="single" w:sz="16" w:space="0" w:color="000000"/>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320,0</w:t>
            </w:r>
          </w:p>
        </w:tc>
        <w:tc>
          <w:tcPr>
            <w:tcW w:w="1018"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38,0</w:t>
            </w:r>
          </w:p>
        </w:tc>
        <w:tc>
          <w:tcPr>
            <w:tcW w:w="1018"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66,0</w:t>
            </w:r>
          </w:p>
        </w:tc>
        <w:tc>
          <w:tcPr>
            <w:tcW w:w="1018"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54,0</w:t>
            </w:r>
          </w:p>
        </w:tc>
        <w:tc>
          <w:tcPr>
            <w:tcW w:w="1018" w:type="dxa"/>
            <w:tcBorders>
              <w:top w:val="nil"/>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478,0</w:t>
            </w:r>
          </w:p>
        </w:tc>
      </w:tr>
    </w:tbl>
    <w:p w:rsidR="00B66D9F" w:rsidRPr="00B66D9F" w:rsidRDefault="00B66D9F" w:rsidP="00B66D9F">
      <w:pPr>
        <w:autoSpaceDE w:val="0"/>
        <w:autoSpaceDN w:val="0"/>
        <w:adjustRightInd w:val="0"/>
        <w:spacing w:after="0" w:line="400" w:lineRule="atLeast"/>
        <w:rPr>
          <w:rFonts w:ascii="Times New Roman" w:hAnsi="Times New Roman" w:cs="Times New Roman"/>
          <w:sz w:val="24"/>
          <w:szCs w:val="24"/>
        </w:rPr>
      </w:pPr>
    </w:p>
    <w:p w:rsidR="00B66D9F" w:rsidRPr="00B66D9F" w:rsidRDefault="00B66D9F" w:rsidP="00B66D9F">
      <w:pPr>
        <w:autoSpaceDE w:val="0"/>
        <w:autoSpaceDN w:val="0"/>
        <w:adjustRightInd w:val="0"/>
        <w:spacing w:after="0" w:line="400" w:lineRule="atLeast"/>
        <w:rPr>
          <w:rFonts w:cs="Times New Roman"/>
          <w:szCs w:val="24"/>
        </w:rPr>
      </w:pPr>
      <w:r>
        <w:rPr>
          <w:rFonts w:cs="Times New Roman"/>
          <w:szCs w:val="24"/>
        </w:rPr>
        <w:t>Tabel 46, Chi-Square test fans van een andere club met Opel:</w:t>
      </w:r>
    </w:p>
    <w:tbl>
      <w:tblPr>
        <w:tblW w:w="59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9"/>
        <w:gridCol w:w="1018"/>
        <w:gridCol w:w="1018"/>
        <w:gridCol w:w="1481"/>
      </w:tblGrid>
      <w:tr w:rsidR="00B66D9F" w:rsidRPr="00B66D9F">
        <w:trPr>
          <w:cantSplit/>
        </w:trPr>
        <w:tc>
          <w:tcPr>
            <w:tcW w:w="5985" w:type="dxa"/>
            <w:gridSpan w:val="4"/>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b/>
                <w:bCs/>
                <w:color w:val="000000"/>
                <w:sz w:val="18"/>
                <w:szCs w:val="18"/>
              </w:rPr>
              <w:t>Chi-Square Tests</w:t>
            </w:r>
          </w:p>
        </w:tc>
      </w:tr>
      <w:tr w:rsidR="00B66D9F" w:rsidRPr="00B66D9F">
        <w:trPr>
          <w:cantSplit/>
        </w:trPr>
        <w:tc>
          <w:tcPr>
            <w:tcW w:w="2468" w:type="dxa"/>
            <w:tcBorders>
              <w:top w:val="single" w:sz="16" w:space="0" w:color="000000"/>
              <w:left w:val="single" w:sz="16" w:space="0" w:color="000000"/>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p>
        </w:tc>
        <w:tc>
          <w:tcPr>
            <w:tcW w:w="1018" w:type="dxa"/>
            <w:tcBorders>
              <w:top w:val="single" w:sz="16" w:space="0" w:color="000000"/>
              <w:left w:val="single" w:sz="16" w:space="0" w:color="000000"/>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Value</w:t>
            </w:r>
          </w:p>
        </w:tc>
        <w:tc>
          <w:tcPr>
            <w:tcW w:w="1018" w:type="dxa"/>
            <w:tcBorders>
              <w:top w:val="single" w:sz="16" w:space="0" w:color="000000"/>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df</w:t>
            </w:r>
          </w:p>
        </w:tc>
        <w:tc>
          <w:tcPr>
            <w:tcW w:w="1481" w:type="dxa"/>
            <w:tcBorders>
              <w:top w:val="single" w:sz="16" w:space="0" w:color="000000"/>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Asymp. Sig. (2-sided)</w:t>
            </w:r>
          </w:p>
        </w:tc>
      </w:tr>
      <w:tr w:rsidR="00B66D9F" w:rsidRPr="00B66D9F">
        <w:trPr>
          <w:cantSplit/>
        </w:trPr>
        <w:tc>
          <w:tcPr>
            <w:tcW w:w="2468" w:type="dxa"/>
            <w:tcBorders>
              <w:top w:val="single" w:sz="16" w:space="0" w:color="000000"/>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Pearson Chi-Square</w:t>
            </w:r>
          </w:p>
        </w:tc>
        <w:tc>
          <w:tcPr>
            <w:tcW w:w="1018" w:type="dxa"/>
            <w:tcBorders>
              <w:top w:val="single" w:sz="16" w:space="0" w:color="000000"/>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,847</w:t>
            </w:r>
            <w:r w:rsidRPr="00B66D9F">
              <w:rPr>
                <w:rFonts w:ascii="Arial" w:hAnsi="Arial" w:cs="Arial"/>
                <w:color w:val="000000"/>
                <w:sz w:val="18"/>
                <w:szCs w:val="18"/>
                <w:vertAlign w:val="superscript"/>
              </w:rPr>
              <w:t>a</w:t>
            </w:r>
          </w:p>
        </w:tc>
        <w:tc>
          <w:tcPr>
            <w:tcW w:w="1018"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w:t>
            </w:r>
          </w:p>
        </w:tc>
        <w:tc>
          <w:tcPr>
            <w:tcW w:w="1481" w:type="dxa"/>
            <w:tcBorders>
              <w:top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,838</w:t>
            </w:r>
          </w:p>
        </w:tc>
      </w:tr>
      <w:tr w:rsidR="00B66D9F" w:rsidRPr="00B66D9F">
        <w:trPr>
          <w:cantSplit/>
        </w:trPr>
        <w:tc>
          <w:tcPr>
            <w:tcW w:w="2468" w:type="dxa"/>
            <w:tcBorders>
              <w:top w:val="nil"/>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Likelihood Ratio</w:t>
            </w:r>
          </w:p>
        </w:tc>
        <w:tc>
          <w:tcPr>
            <w:tcW w:w="1018"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,918</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3</w:t>
            </w:r>
          </w:p>
        </w:tc>
        <w:tc>
          <w:tcPr>
            <w:tcW w:w="1481"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,821</w:t>
            </w:r>
          </w:p>
        </w:tc>
      </w:tr>
      <w:tr w:rsidR="00B66D9F" w:rsidRPr="00B66D9F">
        <w:trPr>
          <w:cantSplit/>
        </w:trPr>
        <w:tc>
          <w:tcPr>
            <w:tcW w:w="2468" w:type="dxa"/>
            <w:tcBorders>
              <w:top w:val="nil"/>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Linear-by-Linear Association</w:t>
            </w:r>
          </w:p>
        </w:tc>
        <w:tc>
          <w:tcPr>
            <w:tcW w:w="1018"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,276</w:t>
            </w:r>
          </w:p>
        </w:tc>
        <w:tc>
          <w:tcPr>
            <w:tcW w:w="10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w:t>
            </w:r>
          </w:p>
        </w:tc>
        <w:tc>
          <w:tcPr>
            <w:tcW w:w="1481"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,599</w:t>
            </w:r>
          </w:p>
        </w:tc>
      </w:tr>
      <w:tr w:rsidR="00B66D9F" w:rsidRPr="00B66D9F">
        <w:trPr>
          <w:cantSplit/>
        </w:trPr>
        <w:tc>
          <w:tcPr>
            <w:tcW w:w="2468" w:type="dxa"/>
            <w:tcBorders>
              <w:top w:val="nil"/>
              <w:left w:val="single" w:sz="16" w:space="0" w:color="000000"/>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N of Valid Cases</w:t>
            </w:r>
          </w:p>
        </w:tc>
        <w:tc>
          <w:tcPr>
            <w:tcW w:w="1018" w:type="dxa"/>
            <w:tcBorders>
              <w:top w:val="nil"/>
              <w:left w:val="single" w:sz="16" w:space="0" w:color="000000"/>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478</w:t>
            </w:r>
          </w:p>
        </w:tc>
        <w:tc>
          <w:tcPr>
            <w:tcW w:w="1018" w:type="dxa"/>
            <w:tcBorders>
              <w:top w:val="nil"/>
              <w:bottom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Times New Roman" w:hAnsi="Times New Roman" w:cs="Times New Roman"/>
                <w:sz w:val="24"/>
                <w:szCs w:val="24"/>
              </w:rPr>
            </w:pPr>
          </w:p>
        </w:tc>
        <w:tc>
          <w:tcPr>
            <w:tcW w:w="1481" w:type="dxa"/>
            <w:tcBorders>
              <w:top w:val="nil"/>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Times New Roman" w:hAnsi="Times New Roman" w:cs="Times New Roman"/>
                <w:sz w:val="24"/>
                <w:szCs w:val="24"/>
              </w:rPr>
            </w:pPr>
          </w:p>
        </w:tc>
      </w:tr>
      <w:tr w:rsidR="00B66D9F" w:rsidRPr="00B66D9F">
        <w:trPr>
          <w:cantSplit/>
        </w:trPr>
        <w:tc>
          <w:tcPr>
            <w:tcW w:w="5985" w:type="dxa"/>
            <w:gridSpan w:val="4"/>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 2 cells (25,0%) have expected count less than 5. The minimum expected count is 3,26.</w:t>
            </w:r>
          </w:p>
        </w:tc>
      </w:tr>
    </w:tbl>
    <w:p w:rsidR="00B66D9F" w:rsidRPr="00B66D9F" w:rsidRDefault="00B66D9F" w:rsidP="00B66D9F">
      <w:pPr>
        <w:autoSpaceDE w:val="0"/>
        <w:autoSpaceDN w:val="0"/>
        <w:adjustRightInd w:val="0"/>
        <w:spacing w:after="0" w:line="400" w:lineRule="atLeast"/>
        <w:rPr>
          <w:rFonts w:ascii="Times New Roman" w:hAnsi="Times New Roman" w:cs="Times New Roman"/>
          <w:sz w:val="24"/>
          <w:szCs w:val="24"/>
        </w:rPr>
      </w:pPr>
    </w:p>
    <w:p w:rsidR="00B66D9F" w:rsidRPr="00B66D9F" w:rsidRDefault="00B66D9F" w:rsidP="00B66D9F">
      <w:r>
        <w:t>Tabel 47, kruistabel fans van een andere club met Simpel.nl:</w:t>
      </w:r>
    </w:p>
    <w:tbl>
      <w:tblPr>
        <w:tblW w:w="94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1134"/>
        <w:gridCol w:w="1559"/>
        <w:gridCol w:w="567"/>
        <w:gridCol w:w="992"/>
        <w:gridCol w:w="1418"/>
        <w:gridCol w:w="992"/>
        <w:gridCol w:w="709"/>
        <w:gridCol w:w="709"/>
      </w:tblGrid>
      <w:tr w:rsidR="00B66D9F" w:rsidRPr="00B66D9F" w:rsidTr="00996364">
        <w:trPr>
          <w:cantSplit/>
        </w:trPr>
        <w:tc>
          <w:tcPr>
            <w:tcW w:w="9498" w:type="dxa"/>
            <w:gridSpan w:val="9"/>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b/>
                <w:bCs/>
                <w:color w:val="000000"/>
                <w:sz w:val="18"/>
                <w:szCs w:val="18"/>
              </w:rPr>
              <w:t>Andereclubfan * 3, Crosstabulation</w:t>
            </w:r>
          </w:p>
        </w:tc>
      </w:tr>
      <w:tr w:rsidR="00B66D9F" w:rsidRPr="00B66D9F" w:rsidTr="00996364">
        <w:trPr>
          <w:cantSplit/>
        </w:trPr>
        <w:tc>
          <w:tcPr>
            <w:tcW w:w="4111" w:type="dxa"/>
            <w:gridSpan w:val="3"/>
            <w:vMerge w:val="restart"/>
            <w:tcBorders>
              <w:top w:val="single" w:sz="16" w:space="0" w:color="000000"/>
              <w:left w:val="single" w:sz="16" w:space="0" w:color="000000"/>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p>
        </w:tc>
        <w:tc>
          <w:tcPr>
            <w:tcW w:w="4678" w:type="dxa"/>
            <w:gridSpan w:val="5"/>
            <w:tcBorders>
              <w:top w:val="single" w:sz="16" w:space="0" w:color="000000"/>
              <w:lef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3,</w:t>
            </w:r>
          </w:p>
        </w:tc>
        <w:tc>
          <w:tcPr>
            <w:tcW w:w="709" w:type="dxa"/>
            <w:vMerge w:val="restart"/>
            <w:tcBorders>
              <w:top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Total</w:t>
            </w:r>
          </w:p>
        </w:tc>
      </w:tr>
      <w:tr w:rsidR="00B66D9F" w:rsidRPr="00B66D9F" w:rsidTr="00996364">
        <w:trPr>
          <w:cantSplit/>
        </w:trPr>
        <w:tc>
          <w:tcPr>
            <w:tcW w:w="4111" w:type="dxa"/>
            <w:gridSpan w:val="3"/>
            <w:vMerge/>
            <w:tcBorders>
              <w:top w:val="single" w:sz="16" w:space="0" w:color="000000"/>
              <w:left w:val="single" w:sz="16" w:space="0" w:color="000000"/>
              <w:bottom w:val="nil"/>
              <w:right w:val="nil"/>
            </w:tcBorders>
            <w:shd w:val="clear" w:color="auto" w:fill="FFFFFF"/>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567" w:type="dxa"/>
            <w:tcBorders>
              <w:left w:val="single" w:sz="16" w:space="0" w:color="000000"/>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0</w:t>
            </w:r>
          </w:p>
        </w:tc>
        <w:tc>
          <w:tcPr>
            <w:tcW w:w="992"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Ben</w:t>
            </w:r>
          </w:p>
        </w:tc>
        <w:tc>
          <w:tcPr>
            <w:tcW w:w="1418"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Hollandsnieuwe</w:t>
            </w:r>
          </w:p>
        </w:tc>
        <w:tc>
          <w:tcPr>
            <w:tcW w:w="992"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Simpel.nl</w:t>
            </w:r>
          </w:p>
        </w:tc>
        <w:tc>
          <w:tcPr>
            <w:tcW w:w="709" w:type="dxa"/>
            <w:tcBorders>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Simyo</w:t>
            </w:r>
          </w:p>
        </w:tc>
        <w:tc>
          <w:tcPr>
            <w:tcW w:w="709" w:type="dxa"/>
            <w:vMerge/>
            <w:tcBorders>
              <w:top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r>
      <w:tr w:rsidR="00B66D9F" w:rsidRPr="00B66D9F" w:rsidTr="00996364">
        <w:trPr>
          <w:cantSplit/>
        </w:trPr>
        <w:tc>
          <w:tcPr>
            <w:tcW w:w="1418" w:type="dxa"/>
            <w:vMerge w:val="restart"/>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Andereclubfan</w:t>
            </w:r>
          </w:p>
        </w:tc>
        <w:tc>
          <w:tcPr>
            <w:tcW w:w="1134" w:type="dxa"/>
            <w:vMerge w:val="restart"/>
            <w:tcBorders>
              <w:top w:val="single" w:sz="16" w:space="0" w:color="000000"/>
              <w:left w:val="nil"/>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else</w:t>
            </w:r>
          </w:p>
        </w:tc>
        <w:tc>
          <w:tcPr>
            <w:tcW w:w="1559" w:type="dxa"/>
            <w:tcBorders>
              <w:top w:val="single" w:sz="16" w:space="0" w:color="000000"/>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567" w:type="dxa"/>
            <w:tcBorders>
              <w:top w:val="single" w:sz="16" w:space="0" w:color="000000"/>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w:t>
            </w:r>
          </w:p>
        </w:tc>
        <w:tc>
          <w:tcPr>
            <w:tcW w:w="992"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154</w:t>
            </w:r>
          </w:p>
        </w:tc>
        <w:tc>
          <w:tcPr>
            <w:tcW w:w="1418"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130</w:t>
            </w:r>
          </w:p>
        </w:tc>
        <w:tc>
          <w:tcPr>
            <w:tcW w:w="992"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92</w:t>
            </w:r>
          </w:p>
        </w:tc>
        <w:tc>
          <w:tcPr>
            <w:tcW w:w="709"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55</w:t>
            </w:r>
          </w:p>
        </w:tc>
        <w:tc>
          <w:tcPr>
            <w:tcW w:w="709" w:type="dxa"/>
            <w:tcBorders>
              <w:top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432</w:t>
            </w:r>
          </w:p>
        </w:tc>
      </w:tr>
      <w:tr w:rsidR="00B66D9F" w:rsidRPr="00B66D9F"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134" w:type="dxa"/>
            <w:vMerge/>
            <w:tcBorders>
              <w:top w:val="single" w:sz="16" w:space="0" w:color="000000"/>
              <w:left w:val="nil"/>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,9</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151,6</w:t>
            </w:r>
          </w:p>
        </w:tc>
        <w:tc>
          <w:tcPr>
            <w:tcW w:w="14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127,9</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95,0</w:t>
            </w:r>
          </w:p>
        </w:tc>
        <w:tc>
          <w:tcPr>
            <w:tcW w:w="709"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56,6</w:t>
            </w:r>
          </w:p>
        </w:tc>
        <w:tc>
          <w:tcPr>
            <w:tcW w:w="709"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432,0</w:t>
            </w:r>
          </w:p>
        </w:tc>
      </w:tr>
      <w:tr w:rsidR="00B66D9F" w:rsidRPr="00B66D9F"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134" w:type="dxa"/>
            <w:vMerge w:val="restart"/>
            <w:tcBorders>
              <w:top w:val="nil"/>
              <w:left w:val="nil"/>
              <w:bottom w:val="nil"/>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Andereclub</w:t>
            </w:r>
          </w:p>
        </w:tc>
        <w:tc>
          <w:tcPr>
            <w:tcW w:w="1559"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0</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12</w:t>
            </w:r>
          </w:p>
        </w:tc>
        <w:tc>
          <w:tcPr>
            <w:tcW w:w="14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10</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12</w:t>
            </w:r>
          </w:p>
        </w:tc>
        <w:tc>
          <w:tcPr>
            <w:tcW w:w="709"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7</w:t>
            </w:r>
          </w:p>
        </w:tc>
        <w:tc>
          <w:tcPr>
            <w:tcW w:w="709"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41</w:t>
            </w:r>
          </w:p>
        </w:tc>
      </w:tr>
      <w:tr w:rsidR="00B66D9F" w:rsidRPr="00B66D9F" w:rsidTr="00996364">
        <w:trPr>
          <w:cantSplit/>
        </w:trPr>
        <w:tc>
          <w:tcPr>
            <w:tcW w:w="1418" w:type="dxa"/>
            <w:vMerge/>
            <w:tcBorders>
              <w:top w:val="single" w:sz="16" w:space="0" w:color="000000"/>
              <w:left w:val="single" w:sz="16" w:space="0" w:color="000000"/>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134" w:type="dxa"/>
            <w:vMerge/>
            <w:tcBorders>
              <w:top w:val="nil"/>
              <w:left w:val="nil"/>
              <w:bottom w:val="nil"/>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14,4</w:t>
            </w:r>
          </w:p>
        </w:tc>
        <w:tc>
          <w:tcPr>
            <w:tcW w:w="14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12,1</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9,0</w:t>
            </w:r>
          </w:p>
        </w:tc>
        <w:tc>
          <w:tcPr>
            <w:tcW w:w="709"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5,4</w:t>
            </w:r>
          </w:p>
        </w:tc>
        <w:tc>
          <w:tcPr>
            <w:tcW w:w="709"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41,0</w:t>
            </w:r>
          </w:p>
        </w:tc>
      </w:tr>
      <w:tr w:rsidR="00B66D9F" w:rsidRPr="00B66D9F" w:rsidTr="00996364">
        <w:trPr>
          <w:cantSplit/>
        </w:trPr>
        <w:tc>
          <w:tcPr>
            <w:tcW w:w="2552" w:type="dxa"/>
            <w:gridSpan w:val="2"/>
            <w:vMerge w:val="restart"/>
            <w:tcBorders>
              <w:top w:val="nil"/>
              <w:left w:val="single" w:sz="16" w:space="0" w:color="000000"/>
              <w:bottom w:val="single" w:sz="16" w:space="0" w:color="000000"/>
              <w:right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Total</w:t>
            </w:r>
          </w:p>
        </w:tc>
        <w:tc>
          <w:tcPr>
            <w:tcW w:w="1559" w:type="dxa"/>
            <w:tcBorders>
              <w:top w:val="nil"/>
              <w:left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166</w:t>
            </w:r>
          </w:p>
        </w:tc>
        <w:tc>
          <w:tcPr>
            <w:tcW w:w="1418"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140</w:t>
            </w:r>
          </w:p>
        </w:tc>
        <w:tc>
          <w:tcPr>
            <w:tcW w:w="99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104</w:t>
            </w:r>
          </w:p>
        </w:tc>
        <w:tc>
          <w:tcPr>
            <w:tcW w:w="709"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62</w:t>
            </w:r>
          </w:p>
        </w:tc>
        <w:tc>
          <w:tcPr>
            <w:tcW w:w="709"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473</w:t>
            </w:r>
          </w:p>
        </w:tc>
      </w:tr>
      <w:tr w:rsidR="00B66D9F" w:rsidRPr="00B66D9F" w:rsidTr="00996364">
        <w:trPr>
          <w:cantSplit/>
        </w:trPr>
        <w:tc>
          <w:tcPr>
            <w:tcW w:w="2552" w:type="dxa"/>
            <w:gridSpan w:val="2"/>
            <w:vMerge/>
            <w:tcBorders>
              <w:top w:val="nil"/>
              <w:left w:val="single" w:sz="16" w:space="0" w:color="000000"/>
              <w:bottom w:val="single" w:sz="16" w:space="0" w:color="000000"/>
              <w:right w:val="nil"/>
            </w:tcBorders>
            <w:shd w:val="clear" w:color="auto" w:fill="FFFFFF"/>
            <w:vAlign w:val="center"/>
          </w:tcPr>
          <w:p w:rsidR="00B66D9F" w:rsidRPr="00B66D9F" w:rsidRDefault="00B66D9F" w:rsidP="00B66D9F">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Expected Count</w:t>
            </w:r>
          </w:p>
        </w:tc>
        <w:tc>
          <w:tcPr>
            <w:tcW w:w="567" w:type="dxa"/>
            <w:tcBorders>
              <w:top w:val="nil"/>
              <w:left w:val="single" w:sz="16" w:space="0" w:color="000000"/>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1,0</w:t>
            </w:r>
          </w:p>
        </w:tc>
        <w:tc>
          <w:tcPr>
            <w:tcW w:w="992"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166,0</w:t>
            </w:r>
          </w:p>
        </w:tc>
        <w:tc>
          <w:tcPr>
            <w:tcW w:w="1418"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140,0</w:t>
            </w:r>
          </w:p>
        </w:tc>
        <w:tc>
          <w:tcPr>
            <w:tcW w:w="992"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104,0</w:t>
            </w:r>
          </w:p>
        </w:tc>
        <w:tc>
          <w:tcPr>
            <w:tcW w:w="709" w:type="dxa"/>
            <w:tcBorders>
              <w:top w:val="nil"/>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62,0</w:t>
            </w:r>
          </w:p>
        </w:tc>
        <w:tc>
          <w:tcPr>
            <w:tcW w:w="709" w:type="dxa"/>
            <w:tcBorders>
              <w:top w:val="nil"/>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473,0</w:t>
            </w:r>
          </w:p>
        </w:tc>
      </w:tr>
    </w:tbl>
    <w:p w:rsidR="00B66D9F" w:rsidRDefault="00B66D9F" w:rsidP="00B66D9F">
      <w:pPr>
        <w:autoSpaceDE w:val="0"/>
        <w:autoSpaceDN w:val="0"/>
        <w:adjustRightInd w:val="0"/>
        <w:spacing w:after="0" w:line="400" w:lineRule="atLeast"/>
        <w:rPr>
          <w:rFonts w:ascii="Times New Roman" w:hAnsi="Times New Roman" w:cs="Times New Roman"/>
          <w:sz w:val="24"/>
          <w:szCs w:val="24"/>
        </w:rPr>
      </w:pPr>
    </w:p>
    <w:p w:rsidR="00317BB7" w:rsidRDefault="00317BB7" w:rsidP="00B66D9F">
      <w:pPr>
        <w:autoSpaceDE w:val="0"/>
        <w:autoSpaceDN w:val="0"/>
        <w:adjustRightInd w:val="0"/>
        <w:spacing w:after="0" w:line="400" w:lineRule="atLeast"/>
        <w:rPr>
          <w:rFonts w:ascii="Times New Roman" w:hAnsi="Times New Roman" w:cs="Times New Roman"/>
          <w:sz w:val="24"/>
          <w:szCs w:val="24"/>
        </w:rPr>
      </w:pPr>
    </w:p>
    <w:p w:rsidR="00317BB7" w:rsidRDefault="00317BB7" w:rsidP="00B66D9F">
      <w:pPr>
        <w:autoSpaceDE w:val="0"/>
        <w:autoSpaceDN w:val="0"/>
        <w:adjustRightInd w:val="0"/>
        <w:spacing w:after="0" w:line="400" w:lineRule="atLeast"/>
        <w:rPr>
          <w:rFonts w:ascii="Times New Roman" w:hAnsi="Times New Roman" w:cs="Times New Roman"/>
          <w:sz w:val="24"/>
          <w:szCs w:val="24"/>
        </w:rPr>
      </w:pPr>
    </w:p>
    <w:p w:rsidR="00317BB7" w:rsidRDefault="00317BB7" w:rsidP="00B66D9F">
      <w:pPr>
        <w:autoSpaceDE w:val="0"/>
        <w:autoSpaceDN w:val="0"/>
        <w:adjustRightInd w:val="0"/>
        <w:spacing w:after="0" w:line="400" w:lineRule="atLeast"/>
        <w:rPr>
          <w:rFonts w:ascii="Times New Roman" w:hAnsi="Times New Roman" w:cs="Times New Roman"/>
          <w:sz w:val="24"/>
          <w:szCs w:val="24"/>
        </w:rPr>
      </w:pPr>
    </w:p>
    <w:p w:rsidR="00317BB7" w:rsidRDefault="00317BB7" w:rsidP="00B66D9F">
      <w:pPr>
        <w:autoSpaceDE w:val="0"/>
        <w:autoSpaceDN w:val="0"/>
        <w:adjustRightInd w:val="0"/>
        <w:spacing w:after="0" w:line="400" w:lineRule="atLeast"/>
        <w:rPr>
          <w:rFonts w:ascii="Times New Roman" w:hAnsi="Times New Roman" w:cs="Times New Roman"/>
          <w:sz w:val="24"/>
          <w:szCs w:val="24"/>
        </w:rPr>
      </w:pPr>
    </w:p>
    <w:p w:rsidR="00317BB7" w:rsidRPr="00B66D9F" w:rsidRDefault="00317BB7" w:rsidP="00B66D9F">
      <w:pPr>
        <w:autoSpaceDE w:val="0"/>
        <w:autoSpaceDN w:val="0"/>
        <w:adjustRightInd w:val="0"/>
        <w:spacing w:after="0" w:line="400" w:lineRule="atLeast"/>
        <w:rPr>
          <w:rFonts w:ascii="Times New Roman" w:hAnsi="Times New Roman" w:cs="Times New Roman"/>
          <w:sz w:val="24"/>
          <w:szCs w:val="24"/>
        </w:rPr>
      </w:pPr>
    </w:p>
    <w:p w:rsidR="00B66D9F" w:rsidRPr="00B66D9F" w:rsidRDefault="00B66D9F" w:rsidP="00B66D9F">
      <w:pPr>
        <w:autoSpaceDE w:val="0"/>
        <w:autoSpaceDN w:val="0"/>
        <w:adjustRightInd w:val="0"/>
        <w:spacing w:after="0" w:line="400" w:lineRule="atLeast"/>
        <w:rPr>
          <w:rFonts w:cs="Times New Roman"/>
          <w:szCs w:val="24"/>
        </w:rPr>
      </w:pPr>
      <w:r>
        <w:rPr>
          <w:rFonts w:cs="Times New Roman"/>
          <w:szCs w:val="24"/>
        </w:rPr>
        <w:lastRenderedPageBreak/>
        <w:t>Tabel 48, Chi-Square test fans van een andere club met Simpel.nl:</w:t>
      </w:r>
    </w:p>
    <w:tbl>
      <w:tblPr>
        <w:tblW w:w="6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53"/>
        <w:gridCol w:w="1052"/>
        <w:gridCol w:w="1052"/>
        <w:gridCol w:w="1531"/>
      </w:tblGrid>
      <w:tr w:rsidR="00B66D9F" w:rsidRPr="00B66D9F">
        <w:trPr>
          <w:cantSplit/>
        </w:trPr>
        <w:tc>
          <w:tcPr>
            <w:tcW w:w="6186" w:type="dxa"/>
            <w:gridSpan w:val="4"/>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b/>
                <w:bCs/>
                <w:color w:val="000000"/>
                <w:sz w:val="18"/>
                <w:szCs w:val="18"/>
              </w:rPr>
              <w:t>Chi-Square Tests</w:t>
            </w:r>
          </w:p>
        </w:tc>
      </w:tr>
      <w:tr w:rsidR="00B66D9F" w:rsidRPr="00B66D9F">
        <w:trPr>
          <w:cantSplit/>
        </w:trPr>
        <w:tc>
          <w:tcPr>
            <w:tcW w:w="2551" w:type="dxa"/>
            <w:tcBorders>
              <w:top w:val="single" w:sz="16" w:space="0" w:color="000000"/>
              <w:left w:val="single" w:sz="16" w:space="0" w:color="000000"/>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p>
        </w:tc>
        <w:tc>
          <w:tcPr>
            <w:tcW w:w="1052" w:type="dxa"/>
            <w:tcBorders>
              <w:top w:val="single" w:sz="16" w:space="0" w:color="000000"/>
              <w:left w:val="single" w:sz="16" w:space="0" w:color="000000"/>
              <w:bottom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Value</w:t>
            </w:r>
          </w:p>
        </w:tc>
        <w:tc>
          <w:tcPr>
            <w:tcW w:w="1052" w:type="dxa"/>
            <w:tcBorders>
              <w:top w:val="single" w:sz="16" w:space="0" w:color="000000"/>
              <w:bottom w:val="single" w:sz="16" w:space="0" w:color="000000"/>
            </w:tcBorders>
            <w:shd w:val="clear" w:color="auto" w:fill="FFFFFF"/>
          </w:tcPr>
          <w:p w:rsidR="00B66D9F" w:rsidRPr="00B66D9F" w:rsidRDefault="005C2DC8"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D</w:t>
            </w:r>
            <w:r w:rsidR="00B66D9F" w:rsidRPr="00B66D9F">
              <w:rPr>
                <w:rFonts w:ascii="Arial" w:hAnsi="Arial" w:cs="Arial"/>
                <w:color w:val="000000"/>
                <w:sz w:val="18"/>
                <w:szCs w:val="18"/>
              </w:rPr>
              <w:t>f</w:t>
            </w:r>
          </w:p>
        </w:tc>
        <w:tc>
          <w:tcPr>
            <w:tcW w:w="1531" w:type="dxa"/>
            <w:tcBorders>
              <w:top w:val="single" w:sz="16" w:space="0" w:color="000000"/>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320" w:lineRule="atLeast"/>
              <w:ind w:left="60" w:right="60"/>
              <w:jc w:val="center"/>
              <w:rPr>
                <w:rFonts w:ascii="Arial" w:hAnsi="Arial" w:cs="Arial"/>
                <w:color w:val="000000"/>
                <w:sz w:val="18"/>
                <w:szCs w:val="18"/>
              </w:rPr>
            </w:pPr>
            <w:r w:rsidRPr="00B66D9F">
              <w:rPr>
                <w:rFonts w:ascii="Arial" w:hAnsi="Arial" w:cs="Arial"/>
                <w:color w:val="000000"/>
                <w:sz w:val="18"/>
                <w:szCs w:val="18"/>
              </w:rPr>
              <w:t>Asymp. Sig. (2-sided)</w:t>
            </w:r>
          </w:p>
        </w:tc>
      </w:tr>
      <w:tr w:rsidR="00B66D9F" w:rsidRPr="00B66D9F">
        <w:trPr>
          <w:cantSplit/>
        </w:trPr>
        <w:tc>
          <w:tcPr>
            <w:tcW w:w="2551" w:type="dxa"/>
            <w:tcBorders>
              <w:top w:val="single" w:sz="16" w:space="0" w:color="000000"/>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Pearson Chi-Square</w:t>
            </w:r>
          </w:p>
        </w:tc>
        <w:tc>
          <w:tcPr>
            <w:tcW w:w="1052" w:type="dxa"/>
            <w:tcBorders>
              <w:top w:val="single" w:sz="16" w:space="0" w:color="000000"/>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2,561</w:t>
            </w:r>
            <w:r w:rsidRPr="00B66D9F">
              <w:rPr>
                <w:rFonts w:ascii="Arial" w:hAnsi="Arial" w:cs="Arial"/>
                <w:color w:val="000000"/>
                <w:sz w:val="18"/>
                <w:szCs w:val="18"/>
                <w:vertAlign w:val="superscript"/>
              </w:rPr>
              <w:t>a</w:t>
            </w:r>
          </w:p>
        </w:tc>
        <w:tc>
          <w:tcPr>
            <w:tcW w:w="1052" w:type="dxa"/>
            <w:tcBorders>
              <w:top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w:t>
            </w:r>
          </w:p>
        </w:tc>
        <w:tc>
          <w:tcPr>
            <w:tcW w:w="1531" w:type="dxa"/>
            <w:tcBorders>
              <w:top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,634</w:t>
            </w:r>
          </w:p>
        </w:tc>
      </w:tr>
      <w:tr w:rsidR="00B66D9F" w:rsidRPr="00B66D9F">
        <w:trPr>
          <w:cantSplit/>
        </w:trPr>
        <w:tc>
          <w:tcPr>
            <w:tcW w:w="2551" w:type="dxa"/>
            <w:tcBorders>
              <w:top w:val="nil"/>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Likelihood Ratio</w:t>
            </w:r>
          </w:p>
        </w:tc>
        <w:tc>
          <w:tcPr>
            <w:tcW w:w="1052"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2,560</w:t>
            </w:r>
          </w:p>
        </w:tc>
        <w:tc>
          <w:tcPr>
            <w:tcW w:w="105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w:t>
            </w:r>
          </w:p>
        </w:tc>
        <w:tc>
          <w:tcPr>
            <w:tcW w:w="1531"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,634</w:t>
            </w:r>
          </w:p>
        </w:tc>
      </w:tr>
      <w:tr w:rsidR="00B66D9F" w:rsidRPr="00B66D9F">
        <w:trPr>
          <w:cantSplit/>
        </w:trPr>
        <w:tc>
          <w:tcPr>
            <w:tcW w:w="2551" w:type="dxa"/>
            <w:tcBorders>
              <w:top w:val="nil"/>
              <w:left w:val="single" w:sz="16" w:space="0" w:color="000000"/>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Linear-by-Linear Association</w:t>
            </w:r>
          </w:p>
        </w:tc>
        <w:tc>
          <w:tcPr>
            <w:tcW w:w="1052" w:type="dxa"/>
            <w:tcBorders>
              <w:top w:val="nil"/>
              <w:left w:val="single" w:sz="16" w:space="0" w:color="000000"/>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1,897</w:t>
            </w:r>
          </w:p>
        </w:tc>
        <w:tc>
          <w:tcPr>
            <w:tcW w:w="1052" w:type="dxa"/>
            <w:tcBorders>
              <w:top w:val="nil"/>
              <w:bottom w:val="nil"/>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w:t>
            </w:r>
          </w:p>
        </w:tc>
        <w:tc>
          <w:tcPr>
            <w:tcW w:w="1531" w:type="dxa"/>
            <w:tcBorders>
              <w:top w:val="nil"/>
              <w:bottom w:val="nil"/>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,168</w:t>
            </w:r>
          </w:p>
        </w:tc>
      </w:tr>
      <w:tr w:rsidR="00B66D9F" w:rsidRPr="00B66D9F">
        <w:trPr>
          <w:cantSplit/>
        </w:trPr>
        <w:tc>
          <w:tcPr>
            <w:tcW w:w="2551" w:type="dxa"/>
            <w:tcBorders>
              <w:top w:val="nil"/>
              <w:left w:val="single" w:sz="16" w:space="0" w:color="000000"/>
              <w:bottom w:val="single" w:sz="16" w:space="0" w:color="000000"/>
              <w:right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N of Valid Cases</w:t>
            </w:r>
          </w:p>
        </w:tc>
        <w:tc>
          <w:tcPr>
            <w:tcW w:w="1052" w:type="dxa"/>
            <w:tcBorders>
              <w:top w:val="nil"/>
              <w:left w:val="single" w:sz="16" w:space="0" w:color="000000"/>
              <w:bottom w:val="single" w:sz="16" w:space="0" w:color="000000"/>
            </w:tcBorders>
            <w:shd w:val="clear" w:color="auto" w:fill="FFFFFF"/>
            <w:vAlign w:val="center"/>
          </w:tcPr>
          <w:p w:rsidR="00B66D9F" w:rsidRPr="00B66D9F" w:rsidRDefault="00B66D9F" w:rsidP="00B66D9F">
            <w:pPr>
              <w:autoSpaceDE w:val="0"/>
              <w:autoSpaceDN w:val="0"/>
              <w:adjustRightInd w:val="0"/>
              <w:spacing w:after="0" w:line="320" w:lineRule="atLeast"/>
              <w:ind w:left="60" w:right="60"/>
              <w:jc w:val="right"/>
              <w:rPr>
                <w:rFonts w:ascii="Arial" w:hAnsi="Arial" w:cs="Arial"/>
                <w:color w:val="000000"/>
                <w:sz w:val="18"/>
                <w:szCs w:val="18"/>
              </w:rPr>
            </w:pPr>
            <w:r w:rsidRPr="00B66D9F">
              <w:rPr>
                <w:rFonts w:ascii="Arial" w:hAnsi="Arial" w:cs="Arial"/>
                <w:color w:val="000000"/>
                <w:sz w:val="18"/>
                <w:szCs w:val="18"/>
              </w:rPr>
              <w:t>473</w:t>
            </w:r>
          </w:p>
        </w:tc>
        <w:tc>
          <w:tcPr>
            <w:tcW w:w="1052" w:type="dxa"/>
            <w:tcBorders>
              <w:top w:val="nil"/>
              <w:bottom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Times New Roman" w:hAnsi="Times New Roman" w:cs="Times New Roman"/>
                <w:sz w:val="24"/>
                <w:szCs w:val="24"/>
              </w:rPr>
            </w:pPr>
          </w:p>
        </w:tc>
        <w:tc>
          <w:tcPr>
            <w:tcW w:w="1531" w:type="dxa"/>
            <w:tcBorders>
              <w:top w:val="nil"/>
              <w:bottom w:val="single" w:sz="16" w:space="0" w:color="000000"/>
              <w:right w:val="single" w:sz="16" w:space="0" w:color="000000"/>
            </w:tcBorders>
            <w:shd w:val="clear" w:color="auto" w:fill="FFFFFF"/>
          </w:tcPr>
          <w:p w:rsidR="00B66D9F" w:rsidRPr="00B66D9F" w:rsidRDefault="00B66D9F" w:rsidP="00B66D9F">
            <w:pPr>
              <w:autoSpaceDE w:val="0"/>
              <w:autoSpaceDN w:val="0"/>
              <w:adjustRightInd w:val="0"/>
              <w:spacing w:after="0" w:line="240" w:lineRule="auto"/>
              <w:rPr>
                <w:rFonts w:ascii="Times New Roman" w:hAnsi="Times New Roman" w:cs="Times New Roman"/>
                <w:sz w:val="24"/>
                <w:szCs w:val="24"/>
              </w:rPr>
            </w:pPr>
          </w:p>
        </w:tc>
      </w:tr>
      <w:tr w:rsidR="00B66D9F" w:rsidRPr="00B66D9F">
        <w:trPr>
          <w:cantSplit/>
        </w:trPr>
        <w:tc>
          <w:tcPr>
            <w:tcW w:w="6186" w:type="dxa"/>
            <w:gridSpan w:val="4"/>
            <w:tcBorders>
              <w:top w:val="nil"/>
              <w:left w:val="nil"/>
              <w:bottom w:val="nil"/>
              <w:right w:val="nil"/>
            </w:tcBorders>
            <w:shd w:val="clear" w:color="auto" w:fill="FFFFFF"/>
          </w:tcPr>
          <w:p w:rsidR="00B66D9F" w:rsidRPr="00B66D9F" w:rsidRDefault="00B66D9F" w:rsidP="00B66D9F">
            <w:pPr>
              <w:autoSpaceDE w:val="0"/>
              <w:autoSpaceDN w:val="0"/>
              <w:adjustRightInd w:val="0"/>
              <w:spacing w:after="0" w:line="320" w:lineRule="atLeast"/>
              <w:ind w:left="60" w:right="60"/>
              <w:rPr>
                <w:rFonts w:ascii="Arial" w:hAnsi="Arial" w:cs="Arial"/>
                <w:color w:val="000000"/>
                <w:sz w:val="18"/>
                <w:szCs w:val="18"/>
              </w:rPr>
            </w:pPr>
            <w:r w:rsidRPr="00B66D9F">
              <w:rPr>
                <w:rFonts w:ascii="Arial" w:hAnsi="Arial" w:cs="Arial"/>
                <w:color w:val="000000"/>
                <w:sz w:val="18"/>
                <w:szCs w:val="18"/>
              </w:rPr>
              <w:t>a. 2 cells (20,0%) have expected count less than 5. The minimum expected count is ,09.</w:t>
            </w:r>
          </w:p>
        </w:tc>
      </w:tr>
    </w:tbl>
    <w:p w:rsidR="00B66D9F" w:rsidRPr="00B66D9F" w:rsidRDefault="00B66D9F" w:rsidP="00B66D9F">
      <w:pPr>
        <w:autoSpaceDE w:val="0"/>
        <w:autoSpaceDN w:val="0"/>
        <w:adjustRightInd w:val="0"/>
        <w:spacing w:after="0" w:line="400" w:lineRule="atLeast"/>
        <w:rPr>
          <w:rFonts w:ascii="Times New Roman" w:hAnsi="Times New Roman" w:cs="Times New Roman"/>
          <w:sz w:val="24"/>
          <w:szCs w:val="24"/>
        </w:rPr>
      </w:pPr>
    </w:p>
    <w:p w:rsidR="008951B1" w:rsidRPr="008951B1" w:rsidRDefault="008951B1" w:rsidP="008951B1">
      <w:r>
        <w:t>Tabel 49, kruistabel fans van een andere club met HealthCity:</w:t>
      </w:r>
    </w:p>
    <w:tbl>
      <w:tblPr>
        <w:tblW w:w="9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418"/>
        <w:gridCol w:w="1134"/>
        <w:gridCol w:w="1559"/>
        <w:gridCol w:w="567"/>
        <w:gridCol w:w="992"/>
        <w:gridCol w:w="851"/>
        <w:gridCol w:w="850"/>
        <w:gridCol w:w="1134"/>
        <w:gridCol w:w="1134"/>
      </w:tblGrid>
      <w:tr w:rsidR="008951B1" w:rsidRPr="008951B1" w:rsidTr="008951B1">
        <w:trPr>
          <w:cantSplit/>
        </w:trPr>
        <w:tc>
          <w:tcPr>
            <w:tcW w:w="9639" w:type="dxa"/>
            <w:gridSpan w:val="9"/>
            <w:tcBorders>
              <w:top w:val="nil"/>
              <w:left w:val="nil"/>
              <w:bottom w:val="nil"/>
              <w:right w:val="nil"/>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b/>
                <w:bCs/>
                <w:color w:val="000000"/>
                <w:sz w:val="18"/>
                <w:szCs w:val="18"/>
              </w:rPr>
              <w:t>Andereclubfan * 3, Crosstabulation</w:t>
            </w:r>
          </w:p>
        </w:tc>
      </w:tr>
      <w:tr w:rsidR="008951B1" w:rsidRPr="008951B1" w:rsidTr="008951B1">
        <w:trPr>
          <w:cantSplit/>
        </w:trPr>
        <w:tc>
          <w:tcPr>
            <w:tcW w:w="4111" w:type="dxa"/>
            <w:gridSpan w:val="3"/>
            <w:vMerge w:val="restart"/>
            <w:tcBorders>
              <w:top w:val="single" w:sz="16" w:space="0" w:color="000000"/>
              <w:left w:val="single" w:sz="16" w:space="0" w:color="000000"/>
              <w:bottom w:val="nil"/>
              <w:right w:val="nil"/>
            </w:tcBorders>
            <w:shd w:val="clear" w:color="auto" w:fill="FFFFFF"/>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p>
        </w:tc>
        <w:tc>
          <w:tcPr>
            <w:tcW w:w="4394" w:type="dxa"/>
            <w:gridSpan w:val="5"/>
            <w:tcBorders>
              <w:top w:val="single" w:sz="16" w:space="0" w:color="000000"/>
              <w:left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3,</w:t>
            </w:r>
          </w:p>
        </w:tc>
        <w:tc>
          <w:tcPr>
            <w:tcW w:w="1134" w:type="dxa"/>
            <w:vMerge w:val="restart"/>
            <w:tcBorders>
              <w:top w:val="single" w:sz="16" w:space="0" w:color="000000"/>
              <w:right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Total</w:t>
            </w:r>
          </w:p>
        </w:tc>
      </w:tr>
      <w:tr w:rsidR="008951B1" w:rsidRPr="008951B1" w:rsidTr="008951B1">
        <w:trPr>
          <w:cantSplit/>
        </w:trPr>
        <w:tc>
          <w:tcPr>
            <w:tcW w:w="4111" w:type="dxa"/>
            <w:gridSpan w:val="3"/>
            <w:vMerge/>
            <w:tcBorders>
              <w:top w:val="single" w:sz="16" w:space="0" w:color="000000"/>
              <w:left w:val="single" w:sz="16" w:space="0" w:color="000000"/>
              <w:bottom w:val="nil"/>
              <w:right w:val="nil"/>
            </w:tcBorders>
            <w:shd w:val="clear" w:color="auto" w:fill="FFFFFF"/>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567" w:type="dxa"/>
            <w:tcBorders>
              <w:left w:val="single" w:sz="16" w:space="0" w:color="000000"/>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0</w:t>
            </w:r>
          </w:p>
        </w:tc>
        <w:tc>
          <w:tcPr>
            <w:tcW w:w="992" w:type="dxa"/>
            <w:tcBorders>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HealthCity</w:t>
            </w:r>
          </w:p>
        </w:tc>
        <w:tc>
          <w:tcPr>
            <w:tcW w:w="851" w:type="dxa"/>
            <w:tcBorders>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BasicFit</w:t>
            </w:r>
          </w:p>
        </w:tc>
        <w:tc>
          <w:tcPr>
            <w:tcW w:w="850" w:type="dxa"/>
            <w:tcBorders>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Sportcity</w:t>
            </w:r>
          </w:p>
        </w:tc>
        <w:tc>
          <w:tcPr>
            <w:tcW w:w="1134" w:type="dxa"/>
            <w:tcBorders>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FitForFree</w:t>
            </w:r>
          </w:p>
        </w:tc>
        <w:tc>
          <w:tcPr>
            <w:tcW w:w="1134" w:type="dxa"/>
            <w:vMerge/>
            <w:tcBorders>
              <w:top w:val="single" w:sz="16" w:space="0" w:color="000000"/>
              <w:right w:val="single" w:sz="16" w:space="0" w:color="000000"/>
            </w:tcBorders>
            <w:shd w:val="clear" w:color="auto" w:fill="FFFFFF"/>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r>
      <w:tr w:rsidR="008951B1" w:rsidRPr="008951B1" w:rsidTr="008951B1">
        <w:trPr>
          <w:cantSplit/>
        </w:trPr>
        <w:tc>
          <w:tcPr>
            <w:tcW w:w="1418" w:type="dxa"/>
            <w:vMerge w:val="restart"/>
            <w:tcBorders>
              <w:top w:val="single" w:sz="16" w:space="0" w:color="000000"/>
              <w:left w:val="single" w:sz="16" w:space="0" w:color="000000"/>
              <w:bottom w:val="nil"/>
              <w:right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Andereclubfan</w:t>
            </w:r>
          </w:p>
        </w:tc>
        <w:tc>
          <w:tcPr>
            <w:tcW w:w="1134" w:type="dxa"/>
            <w:vMerge w:val="restart"/>
            <w:tcBorders>
              <w:top w:val="single" w:sz="16" w:space="0" w:color="000000"/>
              <w:left w:val="nil"/>
              <w:bottom w:val="nil"/>
              <w:right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else</w:t>
            </w:r>
          </w:p>
        </w:tc>
        <w:tc>
          <w:tcPr>
            <w:tcW w:w="1559" w:type="dxa"/>
            <w:tcBorders>
              <w:top w:val="single" w:sz="16" w:space="0" w:color="000000"/>
              <w:left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Count</w:t>
            </w:r>
          </w:p>
        </w:tc>
        <w:tc>
          <w:tcPr>
            <w:tcW w:w="567" w:type="dxa"/>
            <w:tcBorders>
              <w:top w:val="single" w:sz="16" w:space="0" w:color="000000"/>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w:t>
            </w:r>
          </w:p>
        </w:tc>
        <w:tc>
          <w:tcPr>
            <w:tcW w:w="992" w:type="dxa"/>
            <w:tcBorders>
              <w:top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158</w:t>
            </w:r>
          </w:p>
        </w:tc>
        <w:tc>
          <w:tcPr>
            <w:tcW w:w="851" w:type="dxa"/>
            <w:tcBorders>
              <w:top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102</w:t>
            </w:r>
          </w:p>
        </w:tc>
        <w:tc>
          <w:tcPr>
            <w:tcW w:w="850" w:type="dxa"/>
            <w:tcBorders>
              <w:top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108</w:t>
            </w:r>
          </w:p>
        </w:tc>
        <w:tc>
          <w:tcPr>
            <w:tcW w:w="1134" w:type="dxa"/>
            <w:tcBorders>
              <w:top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63</w:t>
            </w:r>
          </w:p>
        </w:tc>
        <w:tc>
          <w:tcPr>
            <w:tcW w:w="1134" w:type="dxa"/>
            <w:tcBorders>
              <w:top w:val="single" w:sz="16" w:space="0" w:color="000000"/>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432</w:t>
            </w:r>
          </w:p>
        </w:tc>
      </w:tr>
      <w:tr w:rsidR="008951B1" w:rsidRPr="008951B1" w:rsidTr="008951B1">
        <w:trPr>
          <w:cantSplit/>
        </w:trPr>
        <w:tc>
          <w:tcPr>
            <w:tcW w:w="1418" w:type="dxa"/>
            <w:vMerge/>
            <w:tcBorders>
              <w:top w:val="single" w:sz="16" w:space="0" w:color="000000"/>
              <w:left w:val="single" w:sz="16" w:space="0" w:color="000000"/>
              <w:bottom w:val="nil"/>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134" w:type="dxa"/>
            <w:vMerge/>
            <w:tcBorders>
              <w:top w:val="single" w:sz="16" w:space="0" w:color="000000"/>
              <w:left w:val="nil"/>
              <w:bottom w:val="nil"/>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,9</w:t>
            </w:r>
          </w:p>
        </w:tc>
        <w:tc>
          <w:tcPr>
            <w:tcW w:w="992"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159,8</w:t>
            </w:r>
          </w:p>
        </w:tc>
        <w:tc>
          <w:tcPr>
            <w:tcW w:w="851"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102,3</w:t>
            </w:r>
          </w:p>
        </w:tc>
        <w:tc>
          <w:tcPr>
            <w:tcW w:w="850"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103,2</w:t>
            </w:r>
          </w:p>
        </w:tc>
        <w:tc>
          <w:tcPr>
            <w:tcW w:w="1134"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65,8</w:t>
            </w:r>
          </w:p>
        </w:tc>
        <w:tc>
          <w:tcPr>
            <w:tcW w:w="1134"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432,0</w:t>
            </w:r>
          </w:p>
        </w:tc>
      </w:tr>
      <w:tr w:rsidR="008951B1" w:rsidRPr="008951B1" w:rsidTr="008951B1">
        <w:trPr>
          <w:cantSplit/>
        </w:trPr>
        <w:tc>
          <w:tcPr>
            <w:tcW w:w="1418" w:type="dxa"/>
            <w:vMerge/>
            <w:tcBorders>
              <w:top w:val="single" w:sz="16" w:space="0" w:color="000000"/>
              <w:left w:val="single" w:sz="16" w:space="0" w:color="000000"/>
              <w:bottom w:val="nil"/>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134" w:type="dxa"/>
            <w:vMerge w:val="restart"/>
            <w:tcBorders>
              <w:top w:val="nil"/>
              <w:left w:val="nil"/>
              <w:bottom w:val="nil"/>
              <w:right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Andereclub</w:t>
            </w:r>
          </w:p>
        </w:tc>
        <w:tc>
          <w:tcPr>
            <w:tcW w:w="1559" w:type="dxa"/>
            <w:tcBorders>
              <w:top w:val="nil"/>
              <w:left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0</w:t>
            </w:r>
          </w:p>
        </w:tc>
        <w:tc>
          <w:tcPr>
            <w:tcW w:w="992"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17</w:t>
            </w:r>
          </w:p>
        </w:tc>
        <w:tc>
          <w:tcPr>
            <w:tcW w:w="851"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w:t>
            </w:r>
          </w:p>
        </w:tc>
        <w:tc>
          <w:tcPr>
            <w:tcW w:w="850"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5</w:t>
            </w:r>
          </w:p>
        </w:tc>
        <w:tc>
          <w:tcPr>
            <w:tcW w:w="1134"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9</w:t>
            </w:r>
          </w:p>
        </w:tc>
        <w:tc>
          <w:tcPr>
            <w:tcW w:w="1134"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41</w:t>
            </w:r>
          </w:p>
        </w:tc>
      </w:tr>
      <w:tr w:rsidR="008951B1" w:rsidRPr="008951B1" w:rsidTr="008951B1">
        <w:trPr>
          <w:cantSplit/>
        </w:trPr>
        <w:tc>
          <w:tcPr>
            <w:tcW w:w="1418" w:type="dxa"/>
            <w:vMerge/>
            <w:tcBorders>
              <w:top w:val="single" w:sz="16" w:space="0" w:color="000000"/>
              <w:left w:val="single" w:sz="16" w:space="0" w:color="000000"/>
              <w:bottom w:val="nil"/>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134" w:type="dxa"/>
            <w:vMerge/>
            <w:tcBorders>
              <w:top w:val="nil"/>
              <w:left w:val="nil"/>
              <w:bottom w:val="nil"/>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Expected Count</w:t>
            </w:r>
          </w:p>
        </w:tc>
        <w:tc>
          <w:tcPr>
            <w:tcW w:w="567"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w:t>
            </w:r>
          </w:p>
        </w:tc>
        <w:tc>
          <w:tcPr>
            <w:tcW w:w="992"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15,2</w:t>
            </w:r>
          </w:p>
        </w:tc>
        <w:tc>
          <w:tcPr>
            <w:tcW w:w="851"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9,7</w:t>
            </w:r>
          </w:p>
        </w:tc>
        <w:tc>
          <w:tcPr>
            <w:tcW w:w="850"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9,8</w:t>
            </w:r>
          </w:p>
        </w:tc>
        <w:tc>
          <w:tcPr>
            <w:tcW w:w="1134"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6,2</w:t>
            </w:r>
          </w:p>
        </w:tc>
        <w:tc>
          <w:tcPr>
            <w:tcW w:w="1134"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41,0</w:t>
            </w:r>
          </w:p>
        </w:tc>
      </w:tr>
      <w:tr w:rsidR="008951B1" w:rsidRPr="008951B1" w:rsidTr="008951B1">
        <w:trPr>
          <w:cantSplit/>
        </w:trPr>
        <w:tc>
          <w:tcPr>
            <w:tcW w:w="2552" w:type="dxa"/>
            <w:gridSpan w:val="2"/>
            <w:vMerge w:val="restart"/>
            <w:tcBorders>
              <w:top w:val="nil"/>
              <w:left w:val="single" w:sz="16" w:space="0" w:color="000000"/>
              <w:bottom w:val="single" w:sz="16" w:space="0" w:color="000000"/>
              <w:right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Total</w:t>
            </w:r>
          </w:p>
        </w:tc>
        <w:tc>
          <w:tcPr>
            <w:tcW w:w="1559" w:type="dxa"/>
            <w:tcBorders>
              <w:top w:val="nil"/>
              <w:left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Count</w:t>
            </w:r>
          </w:p>
        </w:tc>
        <w:tc>
          <w:tcPr>
            <w:tcW w:w="567"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w:t>
            </w:r>
          </w:p>
        </w:tc>
        <w:tc>
          <w:tcPr>
            <w:tcW w:w="992"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175</w:t>
            </w:r>
          </w:p>
        </w:tc>
        <w:tc>
          <w:tcPr>
            <w:tcW w:w="851"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112</w:t>
            </w:r>
          </w:p>
        </w:tc>
        <w:tc>
          <w:tcPr>
            <w:tcW w:w="850"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113</w:t>
            </w:r>
          </w:p>
        </w:tc>
        <w:tc>
          <w:tcPr>
            <w:tcW w:w="1134"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72</w:t>
            </w:r>
          </w:p>
        </w:tc>
        <w:tc>
          <w:tcPr>
            <w:tcW w:w="1134"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473</w:t>
            </w:r>
          </w:p>
        </w:tc>
      </w:tr>
      <w:tr w:rsidR="008951B1" w:rsidRPr="008951B1" w:rsidTr="008951B1">
        <w:trPr>
          <w:cantSplit/>
        </w:trPr>
        <w:tc>
          <w:tcPr>
            <w:tcW w:w="2552" w:type="dxa"/>
            <w:gridSpan w:val="2"/>
            <w:vMerge/>
            <w:tcBorders>
              <w:top w:val="nil"/>
              <w:left w:val="single" w:sz="16" w:space="0" w:color="000000"/>
              <w:bottom w:val="single" w:sz="16" w:space="0" w:color="000000"/>
              <w:right w:val="nil"/>
            </w:tcBorders>
            <w:shd w:val="clear" w:color="auto" w:fill="FFFFFF"/>
            <w:vAlign w:val="center"/>
          </w:tcPr>
          <w:p w:rsidR="008951B1" w:rsidRPr="008951B1" w:rsidRDefault="008951B1" w:rsidP="008951B1">
            <w:pPr>
              <w:autoSpaceDE w:val="0"/>
              <w:autoSpaceDN w:val="0"/>
              <w:adjustRightInd w:val="0"/>
              <w:spacing w:after="0" w:line="240" w:lineRule="auto"/>
              <w:rPr>
                <w:rFonts w:ascii="Arial" w:hAnsi="Arial" w:cs="Arial"/>
                <w:color w:val="000000"/>
                <w:sz w:val="18"/>
                <w:szCs w:val="18"/>
              </w:rPr>
            </w:pPr>
          </w:p>
        </w:tc>
        <w:tc>
          <w:tcPr>
            <w:tcW w:w="1559" w:type="dxa"/>
            <w:tcBorders>
              <w:top w:val="nil"/>
              <w:left w:val="nil"/>
              <w:bottom w:val="single" w:sz="16" w:space="0" w:color="000000"/>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Expected Count</w:t>
            </w:r>
          </w:p>
        </w:tc>
        <w:tc>
          <w:tcPr>
            <w:tcW w:w="567" w:type="dxa"/>
            <w:tcBorders>
              <w:top w:val="nil"/>
              <w:left w:val="single" w:sz="16" w:space="0" w:color="000000"/>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1,0</w:t>
            </w:r>
          </w:p>
        </w:tc>
        <w:tc>
          <w:tcPr>
            <w:tcW w:w="992" w:type="dxa"/>
            <w:tcBorders>
              <w:top w:val="nil"/>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175,0</w:t>
            </w:r>
          </w:p>
        </w:tc>
        <w:tc>
          <w:tcPr>
            <w:tcW w:w="851" w:type="dxa"/>
            <w:tcBorders>
              <w:top w:val="nil"/>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112,0</w:t>
            </w:r>
          </w:p>
        </w:tc>
        <w:tc>
          <w:tcPr>
            <w:tcW w:w="850" w:type="dxa"/>
            <w:tcBorders>
              <w:top w:val="nil"/>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113,0</w:t>
            </w:r>
          </w:p>
        </w:tc>
        <w:tc>
          <w:tcPr>
            <w:tcW w:w="1134" w:type="dxa"/>
            <w:tcBorders>
              <w:top w:val="nil"/>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72,0</w:t>
            </w:r>
          </w:p>
        </w:tc>
        <w:tc>
          <w:tcPr>
            <w:tcW w:w="1134" w:type="dxa"/>
            <w:tcBorders>
              <w:top w:val="nil"/>
              <w:bottom w:val="single" w:sz="16" w:space="0" w:color="000000"/>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473,0</w:t>
            </w:r>
          </w:p>
        </w:tc>
      </w:tr>
    </w:tbl>
    <w:p w:rsidR="008951B1" w:rsidRPr="008951B1" w:rsidRDefault="008951B1" w:rsidP="008951B1">
      <w:pPr>
        <w:autoSpaceDE w:val="0"/>
        <w:autoSpaceDN w:val="0"/>
        <w:adjustRightInd w:val="0"/>
        <w:spacing w:after="0" w:line="400" w:lineRule="atLeast"/>
        <w:rPr>
          <w:rFonts w:ascii="Times New Roman" w:hAnsi="Times New Roman" w:cs="Times New Roman"/>
          <w:sz w:val="24"/>
          <w:szCs w:val="24"/>
        </w:rPr>
      </w:pPr>
    </w:p>
    <w:p w:rsidR="008951B1" w:rsidRPr="008951B1" w:rsidRDefault="008951B1" w:rsidP="008951B1">
      <w:pPr>
        <w:autoSpaceDE w:val="0"/>
        <w:autoSpaceDN w:val="0"/>
        <w:adjustRightInd w:val="0"/>
        <w:spacing w:after="0" w:line="400" w:lineRule="atLeast"/>
        <w:rPr>
          <w:rFonts w:cs="Times New Roman"/>
        </w:rPr>
      </w:pPr>
      <w:r>
        <w:rPr>
          <w:rFonts w:cs="Times New Roman"/>
        </w:rPr>
        <w:t>Tabel 50, Chi-Square test fans van een andere club met HealthCity:</w:t>
      </w:r>
    </w:p>
    <w:tbl>
      <w:tblPr>
        <w:tblW w:w="61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534"/>
        <w:gridCol w:w="1046"/>
        <w:gridCol w:w="1046"/>
        <w:gridCol w:w="1521"/>
      </w:tblGrid>
      <w:tr w:rsidR="008951B1" w:rsidRPr="008951B1">
        <w:trPr>
          <w:cantSplit/>
        </w:trPr>
        <w:tc>
          <w:tcPr>
            <w:tcW w:w="6144" w:type="dxa"/>
            <w:gridSpan w:val="4"/>
            <w:tcBorders>
              <w:top w:val="nil"/>
              <w:left w:val="nil"/>
              <w:bottom w:val="nil"/>
              <w:right w:val="nil"/>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b/>
                <w:bCs/>
                <w:color w:val="000000"/>
                <w:sz w:val="18"/>
                <w:szCs w:val="18"/>
              </w:rPr>
              <w:t>Chi-Square Tests</w:t>
            </w:r>
          </w:p>
        </w:tc>
      </w:tr>
      <w:tr w:rsidR="008951B1" w:rsidRPr="008951B1">
        <w:trPr>
          <w:cantSplit/>
        </w:trPr>
        <w:tc>
          <w:tcPr>
            <w:tcW w:w="2534" w:type="dxa"/>
            <w:tcBorders>
              <w:top w:val="single" w:sz="16" w:space="0" w:color="000000"/>
              <w:left w:val="single" w:sz="16" w:space="0" w:color="000000"/>
              <w:bottom w:val="single" w:sz="16" w:space="0" w:color="000000"/>
              <w:right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p>
        </w:tc>
        <w:tc>
          <w:tcPr>
            <w:tcW w:w="1045" w:type="dxa"/>
            <w:tcBorders>
              <w:top w:val="single" w:sz="16" w:space="0" w:color="000000"/>
              <w:left w:val="single" w:sz="16" w:space="0" w:color="000000"/>
              <w:bottom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Value</w:t>
            </w:r>
          </w:p>
        </w:tc>
        <w:tc>
          <w:tcPr>
            <w:tcW w:w="1045" w:type="dxa"/>
            <w:tcBorders>
              <w:top w:val="single" w:sz="16" w:space="0" w:color="000000"/>
              <w:bottom w:val="single" w:sz="16" w:space="0" w:color="000000"/>
            </w:tcBorders>
            <w:shd w:val="clear" w:color="auto" w:fill="FFFFFF"/>
          </w:tcPr>
          <w:p w:rsidR="008951B1" w:rsidRPr="008951B1" w:rsidRDefault="005C2DC8"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D</w:t>
            </w:r>
            <w:r w:rsidR="008951B1" w:rsidRPr="008951B1">
              <w:rPr>
                <w:rFonts w:ascii="Arial" w:hAnsi="Arial" w:cs="Arial"/>
                <w:color w:val="000000"/>
                <w:sz w:val="18"/>
                <w:szCs w:val="18"/>
              </w:rPr>
              <w:t>f</w:t>
            </w:r>
          </w:p>
        </w:tc>
        <w:tc>
          <w:tcPr>
            <w:tcW w:w="1520" w:type="dxa"/>
            <w:tcBorders>
              <w:top w:val="single" w:sz="16" w:space="0" w:color="000000"/>
              <w:bottom w:val="single" w:sz="16" w:space="0" w:color="000000"/>
              <w:right w:val="single" w:sz="16" w:space="0" w:color="000000"/>
            </w:tcBorders>
            <w:shd w:val="clear" w:color="auto" w:fill="FFFFFF"/>
          </w:tcPr>
          <w:p w:rsidR="008951B1" w:rsidRPr="008951B1" w:rsidRDefault="008951B1" w:rsidP="008951B1">
            <w:pPr>
              <w:autoSpaceDE w:val="0"/>
              <w:autoSpaceDN w:val="0"/>
              <w:adjustRightInd w:val="0"/>
              <w:spacing w:after="0" w:line="320" w:lineRule="atLeast"/>
              <w:ind w:left="60" w:right="60"/>
              <w:jc w:val="center"/>
              <w:rPr>
                <w:rFonts w:ascii="Arial" w:hAnsi="Arial" w:cs="Arial"/>
                <w:color w:val="000000"/>
                <w:sz w:val="18"/>
                <w:szCs w:val="18"/>
              </w:rPr>
            </w:pPr>
            <w:r w:rsidRPr="008951B1">
              <w:rPr>
                <w:rFonts w:ascii="Arial" w:hAnsi="Arial" w:cs="Arial"/>
                <w:color w:val="000000"/>
                <w:sz w:val="18"/>
                <w:szCs w:val="18"/>
              </w:rPr>
              <w:t>Asymp. Sig. (2-sided)</w:t>
            </w:r>
          </w:p>
        </w:tc>
      </w:tr>
      <w:tr w:rsidR="008951B1" w:rsidRPr="008951B1">
        <w:trPr>
          <w:cantSplit/>
        </w:trPr>
        <w:tc>
          <w:tcPr>
            <w:tcW w:w="2534" w:type="dxa"/>
            <w:tcBorders>
              <w:top w:val="single" w:sz="16" w:space="0" w:color="000000"/>
              <w:left w:val="single" w:sz="16" w:space="0" w:color="000000"/>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Pearson Chi-Square</w:t>
            </w:r>
          </w:p>
        </w:tc>
        <w:tc>
          <w:tcPr>
            <w:tcW w:w="1045" w:type="dxa"/>
            <w:tcBorders>
              <w:top w:val="single" w:sz="16" w:space="0" w:color="000000"/>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4,252</w:t>
            </w:r>
            <w:r w:rsidRPr="008951B1">
              <w:rPr>
                <w:rFonts w:ascii="Arial" w:hAnsi="Arial" w:cs="Arial"/>
                <w:color w:val="000000"/>
                <w:sz w:val="18"/>
                <w:szCs w:val="18"/>
                <w:vertAlign w:val="superscript"/>
              </w:rPr>
              <w:t>a</w:t>
            </w:r>
          </w:p>
        </w:tc>
        <w:tc>
          <w:tcPr>
            <w:tcW w:w="1045" w:type="dxa"/>
            <w:tcBorders>
              <w:top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w:t>
            </w:r>
          </w:p>
        </w:tc>
        <w:tc>
          <w:tcPr>
            <w:tcW w:w="1520" w:type="dxa"/>
            <w:tcBorders>
              <w:top w:val="single" w:sz="16" w:space="0" w:color="000000"/>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,373</w:t>
            </w:r>
          </w:p>
        </w:tc>
      </w:tr>
      <w:tr w:rsidR="008951B1" w:rsidRPr="008951B1">
        <w:trPr>
          <w:cantSplit/>
        </w:trPr>
        <w:tc>
          <w:tcPr>
            <w:tcW w:w="2534" w:type="dxa"/>
            <w:tcBorders>
              <w:top w:val="nil"/>
              <w:left w:val="single" w:sz="16" w:space="0" w:color="000000"/>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Likelihood Ratio</w:t>
            </w:r>
          </w:p>
        </w:tc>
        <w:tc>
          <w:tcPr>
            <w:tcW w:w="1045"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4,698</w:t>
            </w:r>
          </w:p>
        </w:tc>
        <w:tc>
          <w:tcPr>
            <w:tcW w:w="1045"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w:t>
            </w:r>
          </w:p>
        </w:tc>
        <w:tc>
          <w:tcPr>
            <w:tcW w:w="1520"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,320</w:t>
            </w:r>
          </w:p>
        </w:tc>
      </w:tr>
      <w:tr w:rsidR="008951B1" w:rsidRPr="008951B1">
        <w:trPr>
          <w:cantSplit/>
        </w:trPr>
        <w:tc>
          <w:tcPr>
            <w:tcW w:w="2534" w:type="dxa"/>
            <w:tcBorders>
              <w:top w:val="nil"/>
              <w:left w:val="single" w:sz="16" w:space="0" w:color="000000"/>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Linear-by-Linear Association</w:t>
            </w:r>
          </w:p>
        </w:tc>
        <w:tc>
          <w:tcPr>
            <w:tcW w:w="1045" w:type="dxa"/>
            <w:tcBorders>
              <w:top w:val="nil"/>
              <w:left w:val="single" w:sz="16" w:space="0" w:color="000000"/>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,019</w:t>
            </w:r>
          </w:p>
        </w:tc>
        <w:tc>
          <w:tcPr>
            <w:tcW w:w="1045" w:type="dxa"/>
            <w:tcBorders>
              <w:top w:val="nil"/>
              <w:bottom w:val="nil"/>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1</w:t>
            </w:r>
          </w:p>
        </w:tc>
        <w:tc>
          <w:tcPr>
            <w:tcW w:w="1520" w:type="dxa"/>
            <w:tcBorders>
              <w:top w:val="nil"/>
              <w:bottom w:val="nil"/>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,889</w:t>
            </w:r>
          </w:p>
        </w:tc>
      </w:tr>
      <w:tr w:rsidR="008951B1" w:rsidRPr="008951B1">
        <w:trPr>
          <w:cantSplit/>
        </w:trPr>
        <w:tc>
          <w:tcPr>
            <w:tcW w:w="2534" w:type="dxa"/>
            <w:tcBorders>
              <w:top w:val="nil"/>
              <w:left w:val="single" w:sz="16" w:space="0" w:color="000000"/>
              <w:bottom w:val="single" w:sz="16" w:space="0" w:color="000000"/>
              <w:right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N of Valid Cases</w:t>
            </w:r>
          </w:p>
        </w:tc>
        <w:tc>
          <w:tcPr>
            <w:tcW w:w="1045" w:type="dxa"/>
            <w:tcBorders>
              <w:top w:val="nil"/>
              <w:left w:val="single" w:sz="16" w:space="0" w:color="000000"/>
              <w:bottom w:val="single" w:sz="16" w:space="0" w:color="000000"/>
            </w:tcBorders>
            <w:shd w:val="clear" w:color="auto" w:fill="FFFFFF"/>
            <w:vAlign w:val="center"/>
          </w:tcPr>
          <w:p w:rsidR="008951B1" w:rsidRPr="008951B1" w:rsidRDefault="008951B1" w:rsidP="008951B1">
            <w:pPr>
              <w:autoSpaceDE w:val="0"/>
              <w:autoSpaceDN w:val="0"/>
              <w:adjustRightInd w:val="0"/>
              <w:spacing w:after="0" w:line="320" w:lineRule="atLeast"/>
              <w:ind w:left="60" w:right="60"/>
              <w:jc w:val="right"/>
              <w:rPr>
                <w:rFonts w:ascii="Arial" w:hAnsi="Arial" w:cs="Arial"/>
                <w:color w:val="000000"/>
                <w:sz w:val="18"/>
                <w:szCs w:val="18"/>
              </w:rPr>
            </w:pPr>
            <w:r w:rsidRPr="008951B1">
              <w:rPr>
                <w:rFonts w:ascii="Arial" w:hAnsi="Arial" w:cs="Arial"/>
                <w:color w:val="000000"/>
                <w:sz w:val="18"/>
                <w:szCs w:val="18"/>
              </w:rPr>
              <w:t>473</w:t>
            </w:r>
          </w:p>
        </w:tc>
        <w:tc>
          <w:tcPr>
            <w:tcW w:w="1045" w:type="dxa"/>
            <w:tcBorders>
              <w:top w:val="nil"/>
              <w:bottom w:val="single" w:sz="16" w:space="0" w:color="000000"/>
            </w:tcBorders>
            <w:shd w:val="clear" w:color="auto" w:fill="FFFFFF"/>
          </w:tcPr>
          <w:p w:rsidR="008951B1" w:rsidRPr="008951B1" w:rsidRDefault="008951B1" w:rsidP="008951B1">
            <w:pPr>
              <w:autoSpaceDE w:val="0"/>
              <w:autoSpaceDN w:val="0"/>
              <w:adjustRightInd w:val="0"/>
              <w:spacing w:after="0" w:line="240" w:lineRule="auto"/>
              <w:rPr>
                <w:rFonts w:ascii="Times New Roman" w:hAnsi="Times New Roman" w:cs="Times New Roman"/>
                <w:sz w:val="24"/>
                <w:szCs w:val="24"/>
              </w:rPr>
            </w:pPr>
          </w:p>
        </w:tc>
        <w:tc>
          <w:tcPr>
            <w:tcW w:w="1520" w:type="dxa"/>
            <w:tcBorders>
              <w:top w:val="nil"/>
              <w:bottom w:val="single" w:sz="16" w:space="0" w:color="000000"/>
              <w:right w:val="single" w:sz="16" w:space="0" w:color="000000"/>
            </w:tcBorders>
            <w:shd w:val="clear" w:color="auto" w:fill="FFFFFF"/>
          </w:tcPr>
          <w:p w:rsidR="008951B1" w:rsidRPr="008951B1" w:rsidRDefault="008951B1" w:rsidP="008951B1">
            <w:pPr>
              <w:autoSpaceDE w:val="0"/>
              <w:autoSpaceDN w:val="0"/>
              <w:adjustRightInd w:val="0"/>
              <w:spacing w:after="0" w:line="240" w:lineRule="auto"/>
              <w:rPr>
                <w:rFonts w:ascii="Times New Roman" w:hAnsi="Times New Roman" w:cs="Times New Roman"/>
                <w:sz w:val="24"/>
                <w:szCs w:val="24"/>
              </w:rPr>
            </w:pPr>
          </w:p>
        </w:tc>
      </w:tr>
      <w:tr w:rsidR="008951B1" w:rsidRPr="008951B1">
        <w:trPr>
          <w:cantSplit/>
        </w:trPr>
        <w:tc>
          <w:tcPr>
            <w:tcW w:w="6144" w:type="dxa"/>
            <w:gridSpan w:val="4"/>
            <w:tcBorders>
              <w:top w:val="nil"/>
              <w:left w:val="nil"/>
              <w:bottom w:val="nil"/>
              <w:right w:val="nil"/>
            </w:tcBorders>
            <w:shd w:val="clear" w:color="auto" w:fill="FFFFFF"/>
          </w:tcPr>
          <w:p w:rsidR="008951B1" w:rsidRPr="008951B1" w:rsidRDefault="008951B1" w:rsidP="008951B1">
            <w:pPr>
              <w:autoSpaceDE w:val="0"/>
              <w:autoSpaceDN w:val="0"/>
              <w:adjustRightInd w:val="0"/>
              <w:spacing w:after="0" w:line="320" w:lineRule="atLeast"/>
              <w:ind w:left="60" w:right="60"/>
              <w:rPr>
                <w:rFonts w:ascii="Arial" w:hAnsi="Arial" w:cs="Arial"/>
                <w:color w:val="000000"/>
                <w:sz w:val="18"/>
                <w:szCs w:val="18"/>
              </w:rPr>
            </w:pPr>
            <w:r w:rsidRPr="008951B1">
              <w:rPr>
                <w:rFonts w:ascii="Arial" w:hAnsi="Arial" w:cs="Arial"/>
                <w:color w:val="000000"/>
                <w:sz w:val="18"/>
                <w:szCs w:val="18"/>
              </w:rPr>
              <w:t>a. 2 cells (20,0%) have expected count less than 5. The minimum expected count is ,09.</w:t>
            </w:r>
          </w:p>
        </w:tc>
      </w:tr>
    </w:tbl>
    <w:p w:rsidR="008951B1" w:rsidRPr="008951B1" w:rsidRDefault="008951B1" w:rsidP="008951B1">
      <w:pPr>
        <w:autoSpaceDE w:val="0"/>
        <w:autoSpaceDN w:val="0"/>
        <w:adjustRightInd w:val="0"/>
        <w:spacing w:after="0" w:line="400" w:lineRule="atLeast"/>
        <w:rPr>
          <w:rFonts w:ascii="Times New Roman" w:hAnsi="Times New Roman" w:cs="Times New Roman"/>
          <w:sz w:val="24"/>
          <w:szCs w:val="24"/>
        </w:rPr>
      </w:pPr>
    </w:p>
    <w:p w:rsidR="008951B1" w:rsidRDefault="008951B1" w:rsidP="00A34BE7"/>
    <w:p w:rsidR="0068018B" w:rsidRPr="00C059E0" w:rsidRDefault="0068018B" w:rsidP="00D71C96">
      <w:pPr>
        <w:jc w:val="center"/>
      </w:pPr>
    </w:p>
    <w:sectPr w:rsidR="0068018B" w:rsidRPr="00C059E0" w:rsidSect="00E96A8B">
      <w:footerReference w:type="defaul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447C" w:rsidRDefault="00D9447C" w:rsidP="00F24C76">
      <w:pPr>
        <w:spacing w:after="0" w:line="240" w:lineRule="auto"/>
      </w:pPr>
      <w:r>
        <w:separator/>
      </w:r>
    </w:p>
  </w:endnote>
  <w:endnote w:type="continuationSeparator" w:id="0">
    <w:p w:rsidR="00D9447C" w:rsidRDefault="00D9447C" w:rsidP="00F24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0025511"/>
      <w:docPartObj>
        <w:docPartGallery w:val="Page Numbers (Bottom of Page)"/>
        <w:docPartUnique/>
      </w:docPartObj>
    </w:sdtPr>
    <w:sdtEndPr>
      <w:rPr>
        <w:noProof/>
      </w:rPr>
    </w:sdtEndPr>
    <w:sdtContent>
      <w:p w:rsidR="00115A6C" w:rsidRDefault="00115A6C">
        <w:pPr>
          <w:pStyle w:val="Footer"/>
          <w:jc w:val="center"/>
        </w:pPr>
        <w:r>
          <w:fldChar w:fldCharType="begin"/>
        </w:r>
        <w:r>
          <w:instrText xml:space="preserve"> PAGE   \* MERGEFORMAT </w:instrText>
        </w:r>
        <w:r>
          <w:fldChar w:fldCharType="separate"/>
        </w:r>
        <w:r w:rsidR="00E96A8B">
          <w:rPr>
            <w:noProof/>
          </w:rPr>
          <w:t>2</w:t>
        </w:r>
        <w:r>
          <w:rPr>
            <w:noProof/>
          </w:rPr>
          <w:fldChar w:fldCharType="end"/>
        </w:r>
      </w:p>
    </w:sdtContent>
  </w:sdt>
  <w:p w:rsidR="00115A6C" w:rsidRDefault="00115A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447C" w:rsidRDefault="00D9447C" w:rsidP="00F24C76">
      <w:pPr>
        <w:spacing w:after="0" w:line="240" w:lineRule="auto"/>
      </w:pPr>
      <w:r>
        <w:separator/>
      </w:r>
    </w:p>
  </w:footnote>
  <w:footnote w:type="continuationSeparator" w:id="0">
    <w:p w:rsidR="00D9447C" w:rsidRDefault="00D9447C" w:rsidP="00F24C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BB1B8A"/>
    <w:multiLevelType w:val="hybridMultilevel"/>
    <w:tmpl w:val="C024C80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FD857BC"/>
    <w:multiLevelType w:val="hybridMultilevel"/>
    <w:tmpl w:val="65E22FF8"/>
    <w:lvl w:ilvl="0" w:tplc="AD0E942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FFF3933"/>
    <w:multiLevelType w:val="hybridMultilevel"/>
    <w:tmpl w:val="470057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90A23A1"/>
    <w:multiLevelType w:val="hybridMultilevel"/>
    <w:tmpl w:val="1C4263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5EE0FBD"/>
    <w:multiLevelType w:val="hybridMultilevel"/>
    <w:tmpl w:val="EB50E02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D347CCF"/>
    <w:multiLevelType w:val="hybridMultilevel"/>
    <w:tmpl w:val="BDDAFD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4E612BE2"/>
    <w:multiLevelType w:val="hybridMultilevel"/>
    <w:tmpl w:val="85ACBE5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23C7B9C"/>
    <w:multiLevelType w:val="hybridMultilevel"/>
    <w:tmpl w:val="C158D7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FB86F29"/>
    <w:multiLevelType w:val="hybridMultilevel"/>
    <w:tmpl w:val="C8E820BA"/>
    <w:lvl w:ilvl="0" w:tplc="8F72846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3FE4DE0"/>
    <w:multiLevelType w:val="hybridMultilevel"/>
    <w:tmpl w:val="C5D8A9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5217634"/>
    <w:multiLevelType w:val="hybridMultilevel"/>
    <w:tmpl w:val="FC4A26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686243D9"/>
    <w:multiLevelType w:val="hybridMultilevel"/>
    <w:tmpl w:val="1CAC4E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6B7F413B"/>
    <w:multiLevelType w:val="hybridMultilevel"/>
    <w:tmpl w:val="592A0D4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0C74745"/>
    <w:multiLevelType w:val="hybridMultilevel"/>
    <w:tmpl w:val="C3AAD1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788B4BB8"/>
    <w:multiLevelType w:val="hybridMultilevel"/>
    <w:tmpl w:val="C4080476"/>
    <w:lvl w:ilvl="0" w:tplc="1D7A18CC">
      <w:numFmt w:val="bullet"/>
      <w:lvlText w:val="-"/>
      <w:lvlJc w:val="left"/>
      <w:pPr>
        <w:ind w:left="720" w:hanging="360"/>
      </w:pPr>
      <w:rPr>
        <w:rFonts w:ascii="Calibri" w:eastAsiaTheme="minorHAnsi" w:hAnsi="Calibri" w:cstheme="minorBid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4"/>
  </w:num>
  <w:num w:numId="2">
    <w:abstractNumId w:val="4"/>
  </w:num>
  <w:num w:numId="3">
    <w:abstractNumId w:val="7"/>
  </w:num>
  <w:num w:numId="4">
    <w:abstractNumId w:val="9"/>
  </w:num>
  <w:num w:numId="5">
    <w:abstractNumId w:val="2"/>
  </w:num>
  <w:num w:numId="6">
    <w:abstractNumId w:val="1"/>
  </w:num>
  <w:num w:numId="7">
    <w:abstractNumId w:val="5"/>
  </w:num>
  <w:num w:numId="8">
    <w:abstractNumId w:val="3"/>
  </w:num>
  <w:num w:numId="9">
    <w:abstractNumId w:val="12"/>
  </w:num>
  <w:num w:numId="10">
    <w:abstractNumId w:val="13"/>
  </w:num>
  <w:num w:numId="11">
    <w:abstractNumId w:val="10"/>
  </w:num>
  <w:num w:numId="12">
    <w:abstractNumId w:val="11"/>
  </w:num>
  <w:num w:numId="13">
    <w:abstractNumId w:val="0"/>
  </w:num>
  <w:num w:numId="14">
    <w:abstractNumId w:val="6"/>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154"/>
    <w:rsid w:val="00001F6B"/>
    <w:rsid w:val="00010295"/>
    <w:rsid w:val="00012F81"/>
    <w:rsid w:val="00016E63"/>
    <w:rsid w:val="00023AEF"/>
    <w:rsid w:val="00025208"/>
    <w:rsid w:val="00031A9A"/>
    <w:rsid w:val="00045DF5"/>
    <w:rsid w:val="000769C2"/>
    <w:rsid w:val="00076D33"/>
    <w:rsid w:val="00083AEC"/>
    <w:rsid w:val="00091608"/>
    <w:rsid w:val="00092663"/>
    <w:rsid w:val="0009674F"/>
    <w:rsid w:val="000979D8"/>
    <w:rsid w:val="000B08B3"/>
    <w:rsid w:val="000B1AB5"/>
    <w:rsid w:val="000B5BB8"/>
    <w:rsid w:val="000C5DB7"/>
    <w:rsid w:val="000D6D6B"/>
    <w:rsid w:val="000F64F4"/>
    <w:rsid w:val="00115A6C"/>
    <w:rsid w:val="00124E58"/>
    <w:rsid w:val="00126348"/>
    <w:rsid w:val="00141793"/>
    <w:rsid w:val="00152B23"/>
    <w:rsid w:val="00155C1D"/>
    <w:rsid w:val="00171341"/>
    <w:rsid w:val="00172DEB"/>
    <w:rsid w:val="00174FDB"/>
    <w:rsid w:val="00190A30"/>
    <w:rsid w:val="00192B12"/>
    <w:rsid w:val="001B3510"/>
    <w:rsid w:val="001B3CC2"/>
    <w:rsid w:val="001C00F1"/>
    <w:rsid w:val="001D0F06"/>
    <w:rsid w:val="001D1485"/>
    <w:rsid w:val="001D2A59"/>
    <w:rsid w:val="001F1934"/>
    <w:rsid w:val="001F4B51"/>
    <w:rsid w:val="00207BBE"/>
    <w:rsid w:val="00221829"/>
    <w:rsid w:val="00222F3D"/>
    <w:rsid w:val="002232A7"/>
    <w:rsid w:val="002434D7"/>
    <w:rsid w:val="00245774"/>
    <w:rsid w:val="002468A7"/>
    <w:rsid w:val="00246A53"/>
    <w:rsid w:val="00247D09"/>
    <w:rsid w:val="002B4275"/>
    <w:rsid w:val="002B7FB0"/>
    <w:rsid w:val="002C1B42"/>
    <w:rsid w:val="002E1C83"/>
    <w:rsid w:val="002E1D27"/>
    <w:rsid w:val="003026A7"/>
    <w:rsid w:val="003054B7"/>
    <w:rsid w:val="0031492E"/>
    <w:rsid w:val="00317BB7"/>
    <w:rsid w:val="00340446"/>
    <w:rsid w:val="00340CD0"/>
    <w:rsid w:val="003621EE"/>
    <w:rsid w:val="0036232C"/>
    <w:rsid w:val="00376419"/>
    <w:rsid w:val="00393BAE"/>
    <w:rsid w:val="003B27C7"/>
    <w:rsid w:val="003C5458"/>
    <w:rsid w:val="003C6DA2"/>
    <w:rsid w:val="003D0B0B"/>
    <w:rsid w:val="003D3154"/>
    <w:rsid w:val="003E4377"/>
    <w:rsid w:val="003F054E"/>
    <w:rsid w:val="00413670"/>
    <w:rsid w:val="00426979"/>
    <w:rsid w:val="00437FA9"/>
    <w:rsid w:val="00447EBC"/>
    <w:rsid w:val="00464EF5"/>
    <w:rsid w:val="00475E7E"/>
    <w:rsid w:val="00491B0E"/>
    <w:rsid w:val="00493B8A"/>
    <w:rsid w:val="004D1373"/>
    <w:rsid w:val="004E4318"/>
    <w:rsid w:val="004F16B5"/>
    <w:rsid w:val="00510131"/>
    <w:rsid w:val="00521A04"/>
    <w:rsid w:val="00524A78"/>
    <w:rsid w:val="00531347"/>
    <w:rsid w:val="00545339"/>
    <w:rsid w:val="00554293"/>
    <w:rsid w:val="0056559C"/>
    <w:rsid w:val="00572374"/>
    <w:rsid w:val="005725F8"/>
    <w:rsid w:val="00576BCF"/>
    <w:rsid w:val="005858B5"/>
    <w:rsid w:val="005929C8"/>
    <w:rsid w:val="0059491D"/>
    <w:rsid w:val="005A3180"/>
    <w:rsid w:val="005B619D"/>
    <w:rsid w:val="005C2DC8"/>
    <w:rsid w:val="005C345B"/>
    <w:rsid w:val="005C7F3F"/>
    <w:rsid w:val="005D1114"/>
    <w:rsid w:val="005D5297"/>
    <w:rsid w:val="005E65F6"/>
    <w:rsid w:val="005E70F9"/>
    <w:rsid w:val="00600FBC"/>
    <w:rsid w:val="0062346B"/>
    <w:rsid w:val="00626AC3"/>
    <w:rsid w:val="00637597"/>
    <w:rsid w:val="00641D1C"/>
    <w:rsid w:val="00643B9C"/>
    <w:rsid w:val="00676A9F"/>
    <w:rsid w:val="0068018B"/>
    <w:rsid w:val="00681744"/>
    <w:rsid w:val="00681DF1"/>
    <w:rsid w:val="006A13FE"/>
    <w:rsid w:val="006A31CF"/>
    <w:rsid w:val="006B0098"/>
    <w:rsid w:val="006C649F"/>
    <w:rsid w:val="006D1E93"/>
    <w:rsid w:val="00707134"/>
    <w:rsid w:val="00712384"/>
    <w:rsid w:val="00736C90"/>
    <w:rsid w:val="0074457F"/>
    <w:rsid w:val="00753380"/>
    <w:rsid w:val="00772C8C"/>
    <w:rsid w:val="007877B5"/>
    <w:rsid w:val="007A0105"/>
    <w:rsid w:val="007C7132"/>
    <w:rsid w:val="007E0306"/>
    <w:rsid w:val="007E03FE"/>
    <w:rsid w:val="007F3FED"/>
    <w:rsid w:val="007F4DF7"/>
    <w:rsid w:val="00802EBC"/>
    <w:rsid w:val="00811964"/>
    <w:rsid w:val="00813139"/>
    <w:rsid w:val="008459FD"/>
    <w:rsid w:val="00847E52"/>
    <w:rsid w:val="00864314"/>
    <w:rsid w:val="008679EE"/>
    <w:rsid w:val="008720CA"/>
    <w:rsid w:val="008951B1"/>
    <w:rsid w:val="008A673B"/>
    <w:rsid w:val="008A7373"/>
    <w:rsid w:val="008D0854"/>
    <w:rsid w:val="008E295F"/>
    <w:rsid w:val="00902EF4"/>
    <w:rsid w:val="0090344B"/>
    <w:rsid w:val="00934B48"/>
    <w:rsid w:val="009417BC"/>
    <w:rsid w:val="009576F5"/>
    <w:rsid w:val="00966702"/>
    <w:rsid w:val="00966F3C"/>
    <w:rsid w:val="00981C45"/>
    <w:rsid w:val="00983612"/>
    <w:rsid w:val="00991A87"/>
    <w:rsid w:val="00996364"/>
    <w:rsid w:val="009A5B0C"/>
    <w:rsid w:val="009C2D1E"/>
    <w:rsid w:val="009C5C24"/>
    <w:rsid w:val="009D6138"/>
    <w:rsid w:val="009F0C38"/>
    <w:rsid w:val="009F12DB"/>
    <w:rsid w:val="009F170E"/>
    <w:rsid w:val="00A04A7C"/>
    <w:rsid w:val="00A127D6"/>
    <w:rsid w:val="00A34BE7"/>
    <w:rsid w:val="00A47612"/>
    <w:rsid w:val="00A57269"/>
    <w:rsid w:val="00A5776A"/>
    <w:rsid w:val="00A60C24"/>
    <w:rsid w:val="00A62395"/>
    <w:rsid w:val="00A64791"/>
    <w:rsid w:val="00A67E17"/>
    <w:rsid w:val="00A83550"/>
    <w:rsid w:val="00A904EC"/>
    <w:rsid w:val="00A96FF3"/>
    <w:rsid w:val="00AA11EC"/>
    <w:rsid w:val="00AA5F40"/>
    <w:rsid w:val="00AB47DD"/>
    <w:rsid w:val="00AB68DE"/>
    <w:rsid w:val="00AC22D1"/>
    <w:rsid w:val="00AD4472"/>
    <w:rsid w:val="00AE1A31"/>
    <w:rsid w:val="00B32C7D"/>
    <w:rsid w:val="00B375AB"/>
    <w:rsid w:val="00B379B2"/>
    <w:rsid w:val="00B4149F"/>
    <w:rsid w:val="00B66D9F"/>
    <w:rsid w:val="00B7205E"/>
    <w:rsid w:val="00B729F0"/>
    <w:rsid w:val="00B843E1"/>
    <w:rsid w:val="00B92BB2"/>
    <w:rsid w:val="00B934E8"/>
    <w:rsid w:val="00BB35D1"/>
    <w:rsid w:val="00BC1D6D"/>
    <w:rsid w:val="00BC6B23"/>
    <w:rsid w:val="00BD0616"/>
    <w:rsid w:val="00BE2CC3"/>
    <w:rsid w:val="00BE4097"/>
    <w:rsid w:val="00BE6B6B"/>
    <w:rsid w:val="00BF0F15"/>
    <w:rsid w:val="00BF1FF9"/>
    <w:rsid w:val="00BF5F21"/>
    <w:rsid w:val="00C00B1C"/>
    <w:rsid w:val="00C0536E"/>
    <w:rsid w:val="00C059E0"/>
    <w:rsid w:val="00C14996"/>
    <w:rsid w:val="00C158A7"/>
    <w:rsid w:val="00C254A7"/>
    <w:rsid w:val="00C2550D"/>
    <w:rsid w:val="00C32D92"/>
    <w:rsid w:val="00C415CF"/>
    <w:rsid w:val="00C726E8"/>
    <w:rsid w:val="00C85F6E"/>
    <w:rsid w:val="00CC717E"/>
    <w:rsid w:val="00CF5012"/>
    <w:rsid w:val="00D040EB"/>
    <w:rsid w:val="00D17C88"/>
    <w:rsid w:val="00D17ECD"/>
    <w:rsid w:val="00D3491E"/>
    <w:rsid w:val="00D571DB"/>
    <w:rsid w:val="00D61031"/>
    <w:rsid w:val="00D65DF1"/>
    <w:rsid w:val="00D71B08"/>
    <w:rsid w:val="00D71C96"/>
    <w:rsid w:val="00D9447C"/>
    <w:rsid w:val="00DB19F7"/>
    <w:rsid w:val="00DB4BD7"/>
    <w:rsid w:val="00DE263B"/>
    <w:rsid w:val="00DF1F8D"/>
    <w:rsid w:val="00DF3495"/>
    <w:rsid w:val="00E04738"/>
    <w:rsid w:val="00E06C60"/>
    <w:rsid w:val="00E227D3"/>
    <w:rsid w:val="00E5602B"/>
    <w:rsid w:val="00E800EC"/>
    <w:rsid w:val="00E86445"/>
    <w:rsid w:val="00E92B59"/>
    <w:rsid w:val="00E96A8B"/>
    <w:rsid w:val="00EA32F0"/>
    <w:rsid w:val="00EA68C2"/>
    <w:rsid w:val="00EB41BE"/>
    <w:rsid w:val="00EB4227"/>
    <w:rsid w:val="00EC34C3"/>
    <w:rsid w:val="00ED7FEC"/>
    <w:rsid w:val="00EF353C"/>
    <w:rsid w:val="00F03EE2"/>
    <w:rsid w:val="00F04FDF"/>
    <w:rsid w:val="00F1698C"/>
    <w:rsid w:val="00F17BF3"/>
    <w:rsid w:val="00F24C76"/>
    <w:rsid w:val="00F2551B"/>
    <w:rsid w:val="00F27063"/>
    <w:rsid w:val="00F50BC4"/>
    <w:rsid w:val="00F51191"/>
    <w:rsid w:val="00F6322E"/>
    <w:rsid w:val="00F716F6"/>
    <w:rsid w:val="00F73061"/>
    <w:rsid w:val="00F85B8C"/>
    <w:rsid w:val="00F90F8E"/>
    <w:rsid w:val="00FA2B28"/>
    <w:rsid w:val="00FB7EE8"/>
    <w:rsid w:val="00FC7597"/>
    <w:rsid w:val="00FD34D0"/>
    <w:rsid w:val="00FE403B"/>
    <w:rsid w:val="00FF5CE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8E0E40-3574-47AB-8A7E-741D90C1A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403B"/>
    <w:pPr>
      <w:keepNext/>
      <w:keepLines/>
      <w:spacing w:before="240" w:after="0"/>
      <w:outlineLvl w:val="0"/>
    </w:pPr>
    <w:rPr>
      <w:rFonts w:asciiTheme="majorHAnsi" w:eastAsiaTheme="majorEastAsia" w:hAnsiTheme="majorHAnsi" w:cstheme="majorBidi"/>
      <w:color w:val="2E74B5"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3154"/>
    <w:pPr>
      <w:spacing w:after="0" w:line="240" w:lineRule="auto"/>
    </w:pPr>
  </w:style>
  <w:style w:type="paragraph" w:styleId="ListParagraph">
    <w:name w:val="List Paragraph"/>
    <w:basedOn w:val="Normal"/>
    <w:uiPriority w:val="34"/>
    <w:qFormat/>
    <w:rsid w:val="00531347"/>
    <w:pPr>
      <w:ind w:left="720"/>
      <w:contextualSpacing/>
    </w:pPr>
  </w:style>
  <w:style w:type="character" w:styleId="Hyperlink">
    <w:name w:val="Hyperlink"/>
    <w:basedOn w:val="DefaultParagraphFont"/>
    <w:uiPriority w:val="99"/>
    <w:unhideWhenUsed/>
    <w:rsid w:val="00EA68C2"/>
    <w:rPr>
      <w:color w:val="0563C1" w:themeColor="hyperlink"/>
      <w:u w:val="single"/>
    </w:rPr>
  </w:style>
  <w:style w:type="character" w:customStyle="1" w:styleId="Heading1Char">
    <w:name w:val="Heading 1 Char"/>
    <w:basedOn w:val="DefaultParagraphFont"/>
    <w:link w:val="Heading1"/>
    <w:uiPriority w:val="9"/>
    <w:rsid w:val="00FE403B"/>
    <w:rPr>
      <w:rFonts w:asciiTheme="majorHAnsi" w:eastAsiaTheme="majorEastAsia" w:hAnsiTheme="majorHAnsi" w:cstheme="majorBidi"/>
      <w:color w:val="2E74B5" w:themeColor="accent1" w:themeShade="BF"/>
      <w:sz w:val="32"/>
      <w:szCs w:val="32"/>
      <w:lang w:val="en-US"/>
    </w:rPr>
  </w:style>
  <w:style w:type="paragraph" w:styleId="Bibliography">
    <w:name w:val="Bibliography"/>
    <w:basedOn w:val="Normal"/>
    <w:next w:val="Normal"/>
    <w:uiPriority w:val="37"/>
    <w:unhideWhenUsed/>
    <w:rsid w:val="00FE403B"/>
  </w:style>
  <w:style w:type="character" w:styleId="FollowedHyperlink">
    <w:name w:val="FollowedHyperlink"/>
    <w:basedOn w:val="DefaultParagraphFont"/>
    <w:uiPriority w:val="99"/>
    <w:semiHidden/>
    <w:unhideWhenUsed/>
    <w:rsid w:val="00902EF4"/>
    <w:rPr>
      <w:color w:val="954F72" w:themeColor="followedHyperlink"/>
      <w:u w:val="single"/>
    </w:rPr>
  </w:style>
  <w:style w:type="paragraph" w:styleId="BalloonText">
    <w:name w:val="Balloon Text"/>
    <w:basedOn w:val="Normal"/>
    <w:link w:val="BalloonTextChar"/>
    <w:uiPriority w:val="99"/>
    <w:semiHidden/>
    <w:unhideWhenUsed/>
    <w:rsid w:val="00FC75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7597"/>
    <w:rPr>
      <w:rFonts w:ascii="Segoe UI" w:hAnsi="Segoe UI" w:cs="Segoe UI"/>
      <w:sz w:val="18"/>
      <w:szCs w:val="18"/>
    </w:rPr>
  </w:style>
  <w:style w:type="paragraph" w:styleId="Header">
    <w:name w:val="header"/>
    <w:basedOn w:val="Normal"/>
    <w:link w:val="HeaderChar"/>
    <w:uiPriority w:val="99"/>
    <w:unhideWhenUsed/>
    <w:rsid w:val="00F24C76"/>
    <w:pPr>
      <w:tabs>
        <w:tab w:val="center" w:pos="4536"/>
        <w:tab w:val="right" w:pos="9072"/>
      </w:tabs>
      <w:spacing w:after="0" w:line="240" w:lineRule="auto"/>
    </w:pPr>
  </w:style>
  <w:style w:type="character" w:customStyle="1" w:styleId="HeaderChar">
    <w:name w:val="Header Char"/>
    <w:basedOn w:val="DefaultParagraphFont"/>
    <w:link w:val="Header"/>
    <w:uiPriority w:val="99"/>
    <w:rsid w:val="00F24C76"/>
  </w:style>
  <w:style w:type="paragraph" w:styleId="Footer">
    <w:name w:val="footer"/>
    <w:basedOn w:val="Normal"/>
    <w:link w:val="FooterChar"/>
    <w:uiPriority w:val="99"/>
    <w:unhideWhenUsed/>
    <w:rsid w:val="00F24C76"/>
    <w:pPr>
      <w:tabs>
        <w:tab w:val="center" w:pos="4536"/>
        <w:tab w:val="right" w:pos="9072"/>
      </w:tabs>
      <w:spacing w:after="0" w:line="240" w:lineRule="auto"/>
    </w:pPr>
  </w:style>
  <w:style w:type="character" w:customStyle="1" w:styleId="FooterChar">
    <w:name w:val="Footer Char"/>
    <w:basedOn w:val="DefaultParagraphFont"/>
    <w:link w:val="Footer"/>
    <w:uiPriority w:val="99"/>
    <w:rsid w:val="00F24C76"/>
  </w:style>
  <w:style w:type="character" w:customStyle="1" w:styleId="5yl5">
    <w:name w:val="_5yl5"/>
    <w:basedOn w:val="DefaultParagraphFont"/>
    <w:rsid w:val="001F4B51"/>
  </w:style>
  <w:style w:type="paragraph" w:styleId="Title">
    <w:name w:val="Title"/>
    <w:basedOn w:val="Normal"/>
    <w:next w:val="Normal"/>
    <w:link w:val="TitleChar"/>
    <w:uiPriority w:val="10"/>
    <w:qFormat/>
    <w:rsid w:val="0012634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6348"/>
    <w:rPr>
      <w:rFonts w:asciiTheme="majorHAnsi" w:eastAsiaTheme="majorEastAsia" w:hAnsiTheme="majorHAnsi" w:cstheme="majorBidi"/>
      <w:spacing w:val="-10"/>
      <w:kern w:val="28"/>
      <w:sz w:val="56"/>
      <w:szCs w:val="56"/>
    </w:rPr>
  </w:style>
  <w:style w:type="paragraph" w:customStyle="1" w:styleId="Style1">
    <w:name w:val="Style1"/>
    <w:basedOn w:val="Title"/>
    <w:link w:val="Style1Char"/>
    <w:qFormat/>
    <w:rsid w:val="00847E52"/>
    <w:pPr>
      <w:jc w:val="center"/>
    </w:pPr>
    <w:rPr>
      <w:sz w:val="48"/>
    </w:rPr>
  </w:style>
  <w:style w:type="character" w:customStyle="1" w:styleId="Style1Char">
    <w:name w:val="Style1 Char"/>
    <w:basedOn w:val="TitleChar"/>
    <w:link w:val="Style1"/>
    <w:rsid w:val="00847E52"/>
    <w:rPr>
      <w:rFonts w:asciiTheme="majorHAnsi" w:eastAsiaTheme="majorEastAsia" w:hAnsiTheme="majorHAnsi" w:cstheme="majorBidi"/>
      <w:spacing w:val="-10"/>
      <w:kern w:val="28"/>
      <w:sz w:val="48"/>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8150">
      <w:bodyDiv w:val="1"/>
      <w:marLeft w:val="0"/>
      <w:marRight w:val="0"/>
      <w:marTop w:val="0"/>
      <w:marBottom w:val="0"/>
      <w:divBdr>
        <w:top w:val="none" w:sz="0" w:space="0" w:color="auto"/>
        <w:left w:val="none" w:sz="0" w:space="0" w:color="auto"/>
        <w:bottom w:val="none" w:sz="0" w:space="0" w:color="auto"/>
        <w:right w:val="none" w:sz="0" w:space="0" w:color="auto"/>
      </w:divBdr>
    </w:div>
    <w:div w:id="65421011">
      <w:bodyDiv w:val="1"/>
      <w:marLeft w:val="0"/>
      <w:marRight w:val="0"/>
      <w:marTop w:val="0"/>
      <w:marBottom w:val="0"/>
      <w:divBdr>
        <w:top w:val="none" w:sz="0" w:space="0" w:color="auto"/>
        <w:left w:val="none" w:sz="0" w:space="0" w:color="auto"/>
        <w:bottom w:val="none" w:sz="0" w:space="0" w:color="auto"/>
        <w:right w:val="none" w:sz="0" w:space="0" w:color="auto"/>
      </w:divBdr>
    </w:div>
    <w:div w:id="78139508">
      <w:bodyDiv w:val="1"/>
      <w:marLeft w:val="0"/>
      <w:marRight w:val="0"/>
      <w:marTop w:val="0"/>
      <w:marBottom w:val="0"/>
      <w:divBdr>
        <w:top w:val="none" w:sz="0" w:space="0" w:color="auto"/>
        <w:left w:val="none" w:sz="0" w:space="0" w:color="auto"/>
        <w:bottom w:val="none" w:sz="0" w:space="0" w:color="auto"/>
        <w:right w:val="none" w:sz="0" w:space="0" w:color="auto"/>
      </w:divBdr>
    </w:div>
    <w:div w:id="105589622">
      <w:bodyDiv w:val="1"/>
      <w:marLeft w:val="0"/>
      <w:marRight w:val="0"/>
      <w:marTop w:val="0"/>
      <w:marBottom w:val="0"/>
      <w:divBdr>
        <w:top w:val="none" w:sz="0" w:space="0" w:color="auto"/>
        <w:left w:val="none" w:sz="0" w:space="0" w:color="auto"/>
        <w:bottom w:val="none" w:sz="0" w:space="0" w:color="auto"/>
        <w:right w:val="none" w:sz="0" w:space="0" w:color="auto"/>
      </w:divBdr>
    </w:div>
    <w:div w:id="181627976">
      <w:bodyDiv w:val="1"/>
      <w:marLeft w:val="0"/>
      <w:marRight w:val="0"/>
      <w:marTop w:val="0"/>
      <w:marBottom w:val="0"/>
      <w:divBdr>
        <w:top w:val="none" w:sz="0" w:space="0" w:color="auto"/>
        <w:left w:val="none" w:sz="0" w:space="0" w:color="auto"/>
        <w:bottom w:val="none" w:sz="0" w:space="0" w:color="auto"/>
        <w:right w:val="none" w:sz="0" w:space="0" w:color="auto"/>
      </w:divBdr>
    </w:div>
    <w:div w:id="192108873">
      <w:bodyDiv w:val="1"/>
      <w:marLeft w:val="0"/>
      <w:marRight w:val="0"/>
      <w:marTop w:val="0"/>
      <w:marBottom w:val="0"/>
      <w:divBdr>
        <w:top w:val="none" w:sz="0" w:space="0" w:color="auto"/>
        <w:left w:val="none" w:sz="0" w:space="0" w:color="auto"/>
        <w:bottom w:val="none" w:sz="0" w:space="0" w:color="auto"/>
        <w:right w:val="none" w:sz="0" w:space="0" w:color="auto"/>
      </w:divBdr>
    </w:div>
    <w:div w:id="220797857">
      <w:bodyDiv w:val="1"/>
      <w:marLeft w:val="0"/>
      <w:marRight w:val="0"/>
      <w:marTop w:val="0"/>
      <w:marBottom w:val="0"/>
      <w:divBdr>
        <w:top w:val="none" w:sz="0" w:space="0" w:color="auto"/>
        <w:left w:val="none" w:sz="0" w:space="0" w:color="auto"/>
        <w:bottom w:val="none" w:sz="0" w:space="0" w:color="auto"/>
        <w:right w:val="none" w:sz="0" w:space="0" w:color="auto"/>
      </w:divBdr>
    </w:div>
    <w:div w:id="325286050">
      <w:bodyDiv w:val="1"/>
      <w:marLeft w:val="0"/>
      <w:marRight w:val="0"/>
      <w:marTop w:val="0"/>
      <w:marBottom w:val="0"/>
      <w:divBdr>
        <w:top w:val="none" w:sz="0" w:space="0" w:color="auto"/>
        <w:left w:val="none" w:sz="0" w:space="0" w:color="auto"/>
        <w:bottom w:val="none" w:sz="0" w:space="0" w:color="auto"/>
        <w:right w:val="none" w:sz="0" w:space="0" w:color="auto"/>
      </w:divBdr>
    </w:div>
    <w:div w:id="361783193">
      <w:bodyDiv w:val="1"/>
      <w:marLeft w:val="0"/>
      <w:marRight w:val="0"/>
      <w:marTop w:val="0"/>
      <w:marBottom w:val="0"/>
      <w:divBdr>
        <w:top w:val="none" w:sz="0" w:space="0" w:color="auto"/>
        <w:left w:val="none" w:sz="0" w:space="0" w:color="auto"/>
        <w:bottom w:val="none" w:sz="0" w:space="0" w:color="auto"/>
        <w:right w:val="none" w:sz="0" w:space="0" w:color="auto"/>
      </w:divBdr>
    </w:div>
    <w:div w:id="363364191">
      <w:bodyDiv w:val="1"/>
      <w:marLeft w:val="0"/>
      <w:marRight w:val="0"/>
      <w:marTop w:val="0"/>
      <w:marBottom w:val="0"/>
      <w:divBdr>
        <w:top w:val="none" w:sz="0" w:space="0" w:color="auto"/>
        <w:left w:val="none" w:sz="0" w:space="0" w:color="auto"/>
        <w:bottom w:val="none" w:sz="0" w:space="0" w:color="auto"/>
        <w:right w:val="none" w:sz="0" w:space="0" w:color="auto"/>
      </w:divBdr>
    </w:div>
    <w:div w:id="367265313">
      <w:bodyDiv w:val="1"/>
      <w:marLeft w:val="0"/>
      <w:marRight w:val="0"/>
      <w:marTop w:val="0"/>
      <w:marBottom w:val="0"/>
      <w:divBdr>
        <w:top w:val="none" w:sz="0" w:space="0" w:color="auto"/>
        <w:left w:val="none" w:sz="0" w:space="0" w:color="auto"/>
        <w:bottom w:val="none" w:sz="0" w:space="0" w:color="auto"/>
        <w:right w:val="none" w:sz="0" w:space="0" w:color="auto"/>
      </w:divBdr>
    </w:div>
    <w:div w:id="406735317">
      <w:bodyDiv w:val="1"/>
      <w:marLeft w:val="0"/>
      <w:marRight w:val="0"/>
      <w:marTop w:val="0"/>
      <w:marBottom w:val="0"/>
      <w:divBdr>
        <w:top w:val="none" w:sz="0" w:space="0" w:color="auto"/>
        <w:left w:val="none" w:sz="0" w:space="0" w:color="auto"/>
        <w:bottom w:val="none" w:sz="0" w:space="0" w:color="auto"/>
        <w:right w:val="none" w:sz="0" w:space="0" w:color="auto"/>
      </w:divBdr>
    </w:div>
    <w:div w:id="415631302">
      <w:bodyDiv w:val="1"/>
      <w:marLeft w:val="0"/>
      <w:marRight w:val="0"/>
      <w:marTop w:val="0"/>
      <w:marBottom w:val="0"/>
      <w:divBdr>
        <w:top w:val="none" w:sz="0" w:space="0" w:color="auto"/>
        <w:left w:val="none" w:sz="0" w:space="0" w:color="auto"/>
        <w:bottom w:val="none" w:sz="0" w:space="0" w:color="auto"/>
        <w:right w:val="none" w:sz="0" w:space="0" w:color="auto"/>
      </w:divBdr>
    </w:div>
    <w:div w:id="449512452">
      <w:bodyDiv w:val="1"/>
      <w:marLeft w:val="0"/>
      <w:marRight w:val="0"/>
      <w:marTop w:val="0"/>
      <w:marBottom w:val="0"/>
      <w:divBdr>
        <w:top w:val="none" w:sz="0" w:space="0" w:color="auto"/>
        <w:left w:val="none" w:sz="0" w:space="0" w:color="auto"/>
        <w:bottom w:val="none" w:sz="0" w:space="0" w:color="auto"/>
        <w:right w:val="none" w:sz="0" w:space="0" w:color="auto"/>
      </w:divBdr>
    </w:div>
    <w:div w:id="457334133">
      <w:bodyDiv w:val="1"/>
      <w:marLeft w:val="0"/>
      <w:marRight w:val="0"/>
      <w:marTop w:val="0"/>
      <w:marBottom w:val="0"/>
      <w:divBdr>
        <w:top w:val="none" w:sz="0" w:space="0" w:color="auto"/>
        <w:left w:val="none" w:sz="0" w:space="0" w:color="auto"/>
        <w:bottom w:val="none" w:sz="0" w:space="0" w:color="auto"/>
        <w:right w:val="none" w:sz="0" w:space="0" w:color="auto"/>
      </w:divBdr>
    </w:div>
    <w:div w:id="475223423">
      <w:bodyDiv w:val="1"/>
      <w:marLeft w:val="0"/>
      <w:marRight w:val="0"/>
      <w:marTop w:val="0"/>
      <w:marBottom w:val="0"/>
      <w:divBdr>
        <w:top w:val="none" w:sz="0" w:space="0" w:color="auto"/>
        <w:left w:val="none" w:sz="0" w:space="0" w:color="auto"/>
        <w:bottom w:val="none" w:sz="0" w:space="0" w:color="auto"/>
        <w:right w:val="none" w:sz="0" w:space="0" w:color="auto"/>
      </w:divBdr>
    </w:div>
    <w:div w:id="510491780">
      <w:bodyDiv w:val="1"/>
      <w:marLeft w:val="0"/>
      <w:marRight w:val="0"/>
      <w:marTop w:val="0"/>
      <w:marBottom w:val="0"/>
      <w:divBdr>
        <w:top w:val="none" w:sz="0" w:space="0" w:color="auto"/>
        <w:left w:val="none" w:sz="0" w:space="0" w:color="auto"/>
        <w:bottom w:val="none" w:sz="0" w:space="0" w:color="auto"/>
        <w:right w:val="none" w:sz="0" w:space="0" w:color="auto"/>
      </w:divBdr>
    </w:div>
    <w:div w:id="529146633">
      <w:bodyDiv w:val="1"/>
      <w:marLeft w:val="0"/>
      <w:marRight w:val="0"/>
      <w:marTop w:val="0"/>
      <w:marBottom w:val="0"/>
      <w:divBdr>
        <w:top w:val="none" w:sz="0" w:space="0" w:color="auto"/>
        <w:left w:val="none" w:sz="0" w:space="0" w:color="auto"/>
        <w:bottom w:val="none" w:sz="0" w:space="0" w:color="auto"/>
        <w:right w:val="none" w:sz="0" w:space="0" w:color="auto"/>
      </w:divBdr>
    </w:div>
    <w:div w:id="536241145">
      <w:bodyDiv w:val="1"/>
      <w:marLeft w:val="0"/>
      <w:marRight w:val="0"/>
      <w:marTop w:val="0"/>
      <w:marBottom w:val="0"/>
      <w:divBdr>
        <w:top w:val="none" w:sz="0" w:space="0" w:color="auto"/>
        <w:left w:val="none" w:sz="0" w:space="0" w:color="auto"/>
        <w:bottom w:val="none" w:sz="0" w:space="0" w:color="auto"/>
        <w:right w:val="none" w:sz="0" w:space="0" w:color="auto"/>
      </w:divBdr>
    </w:div>
    <w:div w:id="690567168">
      <w:bodyDiv w:val="1"/>
      <w:marLeft w:val="0"/>
      <w:marRight w:val="0"/>
      <w:marTop w:val="0"/>
      <w:marBottom w:val="0"/>
      <w:divBdr>
        <w:top w:val="none" w:sz="0" w:space="0" w:color="auto"/>
        <w:left w:val="none" w:sz="0" w:space="0" w:color="auto"/>
        <w:bottom w:val="none" w:sz="0" w:space="0" w:color="auto"/>
        <w:right w:val="none" w:sz="0" w:space="0" w:color="auto"/>
      </w:divBdr>
    </w:div>
    <w:div w:id="704526562">
      <w:bodyDiv w:val="1"/>
      <w:marLeft w:val="0"/>
      <w:marRight w:val="0"/>
      <w:marTop w:val="0"/>
      <w:marBottom w:val="0"/>
      <w:divBdr>
        <w:top w:val="none" w:sz="0" w:space="0" w:color="auto"/>
        <w:left w:val="none" w:sz="0" w:space="0" w:color="auto"/>
        <w:bottom w:val="none" w:sz="0" w:space="0" w:color="auto"/>
        <w:right w:val="none" w:sz="0" w:space="0" w:color="auto"/>
      </w:divBdr>
    </w:div>
    <w:div w:id="747119372">
      <w:bodyDiv w:val="1"/>
      <w:marLeft w:val="0"/>
      <w:marRight w:val="0"/>
      <w:marTop w:val="0"/>
      <w:marBottom w:val="0"/>
      <w:divBdr>
        <w:top w:val="none" w:sz="0" w:space="0" w:color="auto"/>
        <w:left w:val="none" w:sz="0" w:space="0" w:color="auto"/>
        <w:bottom w:val="none" w:sz="0" w:space="0" w:color="auto"/>
        <w:right w:val="none" w:sz="0" w:space="0" w:color="auto"/>
      </w:divBdr>
    </w:div>
    <w:div w:id="760301178">
      <w:bodyDiv w:val="1"/>
      <w:marLeft w:val="0"/>
      <w:marRight w:val="0"/>
      <w:marTop w:val="0"/>
      <w:marBottom w:val="0"/>
      <w:divBdr>
        <w:top w:val="none" w:sz="0" w:space="0" w:color="auto"/>
        <w:left w:val="none" w:sz="0" w:space="0" w:color="auto"/>
        <w:bottom w:val="none" w:sz="0" w:space="0" w:color="auto"/>
        <w:right w:val="none" w:sz="0" w:space="0" w:color="auto"/>
      </w:divBdr>
    </w:div>
    <w:div w:id="771434144">
      <w:bodyDiv w:val="1"/>
      <w:marLeft w:val="0"/>
      <w:marRight w:val="0"/>
      <w:marTop w:val="0"/>
      <w:marBottom w:val="0"/>
      <w:divBdr>
        <w:top w:val="none" w:sz="0" w:space="0" w:color="auto"/>
        <w:left w:val="none" w:sz="0" w:space="0" w:color="auto"/>
        <w:bottom w:val="none" w:sz="0" w:space="0" w:color="auto"/>
        <w:right w:val="none" w:sz="0" w:space="0" w:color="auto"/>
      </w:divBdr>
    </w:div>
    <w:div w:id="775293757">
      <w:bodyDiv w:val="1"/>
      <w:marLeft w:val="0"/>
      <w:marRight w:val="0"/>
      <w:marTop w:val="0"/>
      <w:marBottom w:val="0"/>
      <w:divBdr>
        <w:top w:val="none" w:sz="0" w:space="0" w:color="auto"/>
        <w:left w:val="none" w:sz="0" w:space="0" w:color="auto"/>
        <w:bottom w:val="none" w:sz="0" w:space="0" w:color="auto"/>
        <w:right w:val="none" w:sz="0" w:space="0" w:color="auto"/>
      </w:divBdr>
    </w:div>
    <w:div w:id="810825067">
      <w:bodyDiv w:val="1"/>
      <w:marLeft w:val="0"/>
      <w:marRight w:val="0"/>
      <w:marTop w:val="0"/>
      <w:marBottom w:val="0"/>
      <w:divBdr>
        <w:top w:val="none" w:sz="0" w:space="0" w:color="auto"/>
        <w:left w:val="none" w:sz="0" w:space="0" w:color="auto"/>
        <w:bottom w:val="none" w:sz="0" w:space="0" w:color="auto"/>
        <w:right w:val="none" w:sz="0" w:space="0" w:color="auto"/>
      </w:divBdr>
    </w:div>
    <w:div w:id="811949719">
      <w:bodyDiv w:val="1"/>
      <w:marLeft w:val="0"/>
      <w:marRight w:val="0"/>
      <w:marTop w:val="0"/>
      <w:marBottom w:val="0"/>
      <w:divBdr>
        <w:top w:val="none" w:sz="0" w:space="0" w:color="auto"/>
        <w:left w:val="none" w:sz="0" w:space="0" w:color="auto"/>
        <w:bottom w:val="none" w:sz="0" w:space="0" w:color="auto"/>
        <w:right w:val="none" w:sz="0" w:space="0" w:color="auto"/>
      </w:divBdr>
    </w:div>
    <w:div w:id="815532722">
      <w:bodyDiv w:val="1"/>
      <w:marLeft w:val="0"/>
      <w:marRight w:val="0"/>
      <w:marTop w:val="0"/>
      <w:marBottom w:val="0"/>
      <w:divBdr>
        <w:top w:val="none" w:sz="0" w:space="0" w:color="auto"/>
        <w:left w:val="none" w:sz="0" w:space="0" w:color="auto"/>
        <w:bottom w:val="none" w:sz="0" w:space="0" w:color="auto"/>
        <w:right w:val="none" w:sz="0" w:space="0" w:color="auto"/>
      </w:divBdr>
    </w:div>
    <w:div w:id="912398697">
      <w:bodyDiv w:val="1"/>
      <w:marLeft w:val="0"/>
      <w:marRight w:val="0"/>
      <w:marTop w:val="0"/>
      <w:marBottom w:val="0"/>
      <w:divBdr>
        <w:top w:val="none" w:sz="0" w:space="0" w:color="auto"/>
        <w:left w:val="none" w:sz="0" w:space="0" w:color="auto"/>
        <w:bottom w:val="none" w:sz="0" w:space="0" w:color="auto"/>
        <w:right w:val="none" w:sz="0" w:space="0" w:color="auto"/>
      </w:divBdr>
    </w:div>
    <w:div w:id="926885176">
      <w:bodyDiv w:val="1"/>
      <w:marLeft w:val="0"/>
      <w:marRight w:val="0"/>
      <w:marTop w:val="0"/>
      <w:marBottom w:val="0"/>
      <w:divBdr>
        <w:top w:val="none" w:sz="0" w:space="0" w:color="auto"/>
        <w:left w:val="none" w:sz="0" w:space="0" w:color="auto"/>
        <w:bottom w:val="none" w:sz="0" w:space="0" w:color="auto"/>
        <w:right w:val="none" w:sz="0" w:space="0" w:color="auto"/>
      </w:divBdr>
    </w:div>
    <w:div w:id="936476354">
      <w:bodyDiv w:val="1"/>
      <w:marLeft w:val="0"/>
      <w:marRight w:val="0"/>
      <w:marTop w:val="0"/>
      <w:marBottom w:val="0"/>
      <w:divBdr>
        <w:top w:val="none" w:sz="0" w:space="0" w:color="auto"/>
        <w:left w:val="none" w:sz="0" w:space="0" w:color="auto"/>
        <w:bottom w:val="none" w:sz="0" w:space="0" w:color="auto"/>
        <w:right w:val="none" w:sz="0" w:space="0" w:color="auto"/>
      </w:divBdr>
    </w:div>
    <w:div w:id="954748595">
      <w:bodyDiv w:val="1"/>
      <w:marLeft w:val="0"/>
      <w:marRight w:val="0"/>
      <w:marTop w:val="0"/>
      <w:marBottom w:val="0"/>
      <w:divBdr>
        <w:top w:val="none" w:sz="0" w:space="0" w:color="auto"/>
        <w:left w:val="none" w:sz="0" w:space="0" w:color="auto"/>
        <w:bottom w:val="none" w:sz="0" w:space="0" w:color="auto"/>
        <w:right w:val="none" w:sz="0" w:space="0" w:color="auto"/>
      </w:divBdr>
    </w:div>
    <w:div w:id="991174953">
      <w:bodyDiv w:val="1"/>
      <w:marLeft w:val="0"/>
      <w:marRight w:val="0"/>
      <w:marTop w:val="0"/>
      <w:marBottom w:val="0"/>
      <w:divBdr>
        <w:top w:val="none" w:sz="0" w:space="0" w:color="auto"/>
        <w:left w:val="none" w:sz="0" w:space="0" w:color="auto"/>
        <w:bottom w:val="none" w:sz="0" w:space="0" w:color="auto"/>
        <w:right w:val="none" w:sz="0" w:space="0" w:color="auto"/>
      </w:divBdr>
    </w:div>
    <w:div w:id="997421619">
      <w:bodyDiv w:val="1"/>
      <w:marLeft w:val="0"/>
      <w:marRight w:val="0"/>
      <w:marTop w:val="0"/>
      <w:marBottom w:val="0"/>
      <w:divBdr>
        <w:top w:val="none" w:sz="0" w:space="0" w:color="auto"/>
        <w:left w:val="none" w:sz="0" w:space="0" w:color="auto"/>
        <w:bottom w:val="none" w:sz="0" w:space="0" w:color="auto"/>
        <w:right w:val="none" w:sz="0" w:space="0" w:color="auto"/>
      </w:divBdr>
    </w:div>
    <w:div w:id="1016350364">
      <w:bodyDiv w:val="1"/>
      <w:marLeft w:val="0"/>
      <w:marRight w:val="0"/>
      <w:marTop w:val="0"/>
      <w:marBottom w:val="0"/>
      <w:divBdr>
        <w:top w:val="none" w:sz="0" w:space="0" w:color="auto"/>
        <w:left w:val="none" w:sz="0" w:space="0" w:color="auto"/>
        <w:bottom w:val="none" w:sz="0" w:space="0" w:color="auto"/>
        <w:right w:val="none" w:sz="0" w:space="0" w:color="auto"/>
      </w:divBdr>
    </w:div>
    <w:div w:id="1042482203">
      <w:bodyDiv w:val="1"/>
      <w:marLeft w:val="0"/>
      <w:marRight w:val="0"/>
      <w:marTop w:val="0"/>
      <w:marBottom w:val="0"/>
      <w:divBdr>
        <w:top w:val="none" w:sz="0" w:space="0" w:color="auto"/>
        <w:left w:val="none" w:sz="0" w:space="0" w:color="auto"/>
        <w:bottom w:val="none" w:sz="0" w:space="0" w:color="auto"/>
        <w:right w:val="none" w:sz="0" w:space="0" w:color="auto"/>
      </w:divBdr>
    </w:div>
    <w:div w:id="1189829073">
      <w:bodyDiv w:val="1"/>
      <w:marLeft w:val="0"/>
      <w:marRight w:val="0"/>
      <w:marTop w:val="0"/>
      <w:marBottom w:val="0"/>
      <w:divBdr>
        <w:top w:val="none" w:sz="0" w:space="0" w:color="auto"/>
        <w:left w:val="none" w:sz="0" w:space="0" w:color="auto"/>
        <w:bottom w:val="none" w:sz="0" w:space="0" w:color="auto"/>
        <w:right w:val="none" w:sz="0" w:space="0" w:color="auto"/>
      </w:divBdr>
    </w:div>
    <w:div w:id="1221557360">
      <w:bodyDiv w:val="1"/>
      <w:marLeft w:val="0"/>
      <w:marRight w:val="0"/>
      <w:marTop w:val="0"/>
      <w:marBottom w:val="0"/>
      <w:divBdr>
        <w:top w:val="none" w:sz="0" w:space="0" w:color="auto"/>
        <w:left w:val="none" w:sz="0" w:space="0" w:color="auto"/>
        <w:bottom w:val="none" w:sz="0" w:space="0" w:color="auto"/>
        <w:right w:val="none" w:sz="0" w:space="0" w:color="auto"/>
      </w:divBdr>
    </w:div>
    <w:div w:id="1242837206">
      <w:bodyDiv w:val="1"/>
      <w:marLeft w:val="0"/>
      <w:marRight w:val="0"/>
      <w:marTop w:val="0"/>
      <w:marBottom w:val="0"/>
      <w:divBdr>
        <w:top w:val="none" w:sz="0" w:space="0" w:color="auto"/>
        <w:left w:val="none" w:sz="0" w:space="0" w:color="auto"/>
        <w:bottom w:val="none" w:sz="0" w:space="0" w:color="auto"/>
        <w:right w:val="none" w:sz="0" w:space="0" w:color="auto"/>
      </w:divBdr>
    </w:div>
    <w:div w:id="1246956645">
      <w:bodyDiv w:val="1"/>
      <w:marLeft w:val="0"/>
      <w:marRight w:val="0"/>
      <w:marTop w:val="0"/>
      <w:marBottom w:val="0"/>
      <w:divBdr>
        <w:top w:val="none" w:sz="0" w:space="0" w:color="auto"/>
        <w:left w:val="none" w:sz="0" w:space="0" w:color="auto"/>
        <w:bottom w:val="none" w:sz="0" w:space="0" w:color="auto"/>
        <w:right w:val="none" w:sz="0" w:space="0" w:color="auto"/>
      </w:divBdr>
      <w:divsChild>
        <w:div w:id="1563518725">
          <w:marLeft w:val="0"/>
          <w:marRight w:val="0"/>
          <w:marTop w:val="0"/>
          <w:marBottom w:val="0"/>
          <w:divBdr>
            <w:top w:val="none" w:sz="0" w:space="0" w:color="auto"/>
            <w:left w:val="none" w:sz="0" w:space="0" w:color="auto"/>
            <w:bottom w:val="none" w:sz="0" w:space="0" w:color="auto"/>
            <w:right w:val="none" w:sz="0" w:space="0" w:color="auto"/>
          </w:divBdr>
          <w:divsChild>
            <w:div w:id="1081214482">
              <w:marLeft w:val="60"/>
              <w:marRight w:val="60"/>
              <w:marTop w:val="0"/>
              <w:marBottom w:val="0"/>
              <w:divBdr>
                <w:top w:val="none" w:sz="0" w:space="0" w:color="auto"/>
                <w:left w:val="none" w:sz="0" w:space="0" w:color="auto"/>
                <w:bottom w:val="none" w:sz="0" w:space="0" w:color="auto"/>
                <w:right w:val="none" w:sz="0" w:space="0" w:color="auto"/>
              </w:divBdr>
              <w:divsChild>
                <w:div w:id="1808469708">
                  <w:marLeft w:val="0"/>
                  <w:marRight w:val="0"/>
                  <w:marTop w:val="0"/>
                  <w:marBottom w:val="0"/>
                  <w:divBdr>
                    <w:top w:val="none" w:sz="0" w:space="0" w:color="auto"/>
                    <w:left w:val="none" w:sz="0" w:space="0" w:color="auto"/>
                    <w:bottom w:val="none" w:sz="0" w:space="0" w:color="auto"/>
                    <w:right w:val="none" w:sz="0" w:space="0" w:color="auto"/>
                  </w:divBdr>
                  <w:divsChild>
                    <w:div w:id="1350715199">
                      <w:marLeft w:val="0"/>
                      <w:marRight w:val="0"/>
                      <w:marTop w:val="0"/>
                      <w:marBottom w:val="0"/>
                      <w:divBdr>
                        <w:top w:val="none" w:sz="0" w:space="0" w:color="auto"/>
                        <w:left w:val="none" w:sz="0" w:space="0" w:color="auto"/>
                        <w:bottom w:val="none" w:sz="0" w:space="0" w:color="auto"/>
                        <w:right w:val="none" w:sz="0" w:space="0" w:color="auto"/>
                      </w:divBdr>
                      <w:divsChild>
                        <w:div w:id="1260912956">
                          <w:marLeft w:val="0"/>
                          <w:marRight w:val="90"/>
                          <w:marTop w:val="0"/>
                          <w:marBottom w:val="0"/>
                          <w:divBdr>
                            <w:top w:val="single" w:sz="6" w:space="3" w:color="auto"/>
                            <w:left w:val="single" w:sz="6" w:space="5" w:color="auto"/>
                            <w:bottom w:val="single" w:sz="6" w:space="2" w:color="auto"/>
                            <w:right w:val="single" w:sz="6" w:space="4" w:color="auto"/>
                          </w:divBdr>
                          <w:divsChild>
                            <w:div w:id="865605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338663">
      <w:bodyDiv w:val="1"/>
      <w:marLeft w:val="0"/>
      <w:marRight w:val="0"/>
      <w:marTop w:val="0"/>
      <w:marBottom w:val="0"/>
      <w:divBdr>
        <w:top w:val="none" w:sz="0" w:space="0" w:color="auto"/>
        <w:left w:val="none" w:sz="0" w:space="0" w:color="auto"/>
        <w:bottom w:val="none" w:sz="0" w:space="0" w:color="auto"/>
        <w:right w:val="none" w:sz="0" w:space="0" w:color="auto"/>
      </w:divBdr>
    </w:div>
    <w:div w:id="1428769469">
      <w:bodyDiv w:val="1"/>
      <w:marLeft w:val="0"/>
      <w:marRight w:val="0"/>
      <w:marTop w:val="0"/>
      <w:marBottom w:val="0"/>
      <w:divBdr>
        <w:top w:val="none" w:sz="0" w:space="0" w:color="auto"/>
        <w:left w:val="none" w:sz="0" w:space="0" w:color="auto"/>
        <w:bottom w:val="none" w:sz="0" w:space="0" w:color="auto"/>
        <w:right w:val="none" w:sz="0" w:space="0" w:color="auto"/>
      </w:divBdr>
    </w:div>
    <w:div w:id="1533424277">
      <w:bodyDiv w:val="1"/>
      <w:marLeft w:val="0"/>
      <w:marRight w:val="0"/>
      <w:marTop w:val="0"/>
      <w:marBottom w:val="0"/>
      <w:divBdr>
        <w:top w:val="none" w:sz="0" w:space="0" w:color="auto"/>
        <w:left w:val="none" w:sz="0" w:space="0" w:color="auto"/>
        <w:bottom w:val="none" w:sz="0" w:space="0" w:color="auto"/>
        <w:right w:val="none" w:sz="0" w:space="0" w:color="auto"/>
      </w:divBdr>
    </w:div>
    <w:div w:id="1540240092">
      <w:bodyDiv w:val="1"/>
      <w:marLeft w:val="0"/>
      <w:marRight w:val="0"/>
      <w:marTop w:val="0"/>
      <w:marBottom w:val="0"/>
      <w:divBdr>
        <w:top w:val="none" w:sz="0" w:space="0" w:color="auto"/>
        <w:left w:val="none" w:sz="0" w:space="0" w:color="auto"/>
        <w:bottom w:val="none" w:sz="0" w:space="0" w:color="auto"/>
        <w:right w:val="none" w:sz="0" w:space="0" w:color="auto"/>
      </w:divBdr>
    </w:div>
    <w:div w:id="1552301850">
      <w:bodyDiv w:val="1"/>
      <w:marLeft w:val="0"/>
      <w:marRight w:val="0"/>
      <w:marTop w:val="0"/>
      <w:marBottom w:val="0"/>
      <w:divBdr>
        <w:top w:val="none" w:sz="0" w:space="0" w:color="auto"/>
        <w:left w:val="none" w:sz="0" w:space="0" w:color="auto"/>
        <w:bottom w:val="none" w:sz="0" w:space="0" w:color="auto"/>
        <w:right w:val="none" w:sz="0" w:space="0" w:color="auto"/>
      </w:divBdr>
    </w:div>
    <w:div w:id="1582986388">
      <w:bodyDiv w:val="1"/>
      <w:marLeft w:val="0"/>
      <w:marRight w:val="0"/>
      <w:marTop w:val="0"/>
      <w:marBottom w:val="0"/>
      <w:divBdr>
        <w:top w:val="none" w:sz="0" w:space="0" w:color="auto"/>
        <w:left w:val="none" w:sz="0" w:space="0" w:color="auto"/>
        <w:bottom w:val="none" w:sz="0" w:space="0" w:color="auto"/>
        <w:right w:val="none" w:sz="0" w:space="0" w:color="auto"/>
      </w:divBdr>
    </w:div>
    <w:div w:id="1584145852">
      <w:bodyDiv w:val="1"/>
      <w:marLeft w:val="0"/>
      <w:marRight w:val="0"/>
      <w:marTop w:val="0"/>
      <w:marBottom w:val="0"/>
      <w:divBdr>
        <w:top w:val="none" w:sz="0" w:space="0" w:color="auto"/>
        <w:left w:val="none" w:sz="0" w:space="0" w:color="auto"/>
        <w:bottom w:val="none" w:sz="0" w:space="0" w:color="auto"/>
        <w:right w:val="none" w:sz="0" w:space="0" w:color="auto"/>
      </w:divBdr>
    </w:div>
    <w:div w:id="1629554419">
      <w:bodyDiv w:val="1"/>
      <w:marLeft w:val="0"/>
      <w:marRight w:val="0"/>
      <w:marTop w:val="0"/>
      <w:marBottom w:val="0"/>
      <w:divBdr>
        <w:top w:val="none" w:sz="0" w:space="0" w:color="auto"/>
        <w:left w:val="none" w:sz="0" w:space="0" w:color="auto"/>
        <w:bottom w:val="none" w:sz="0" w:space="0" w:color="auto"/>
        <w:right w:val="none" w:sz="0" w:space="0" w:color="auto"/>
      </w:divBdr>
    </w:div>
    <w:div w:id="1645116386">
      <w:bodyDiv w:val="1"/>
      <w:marLeft w:val="0"/>
      <w:marRight w:val="0"/>
      <w:marTop w:val="0"/>
      <w:marBottom w:val="0"/>
      <w:divBdr>
        <w:top w:val="none" w:sz="0" w:space="0" w:color="auto"/>
        <w:left w:val="none" w:sz="0" w:space="0" w:color="auto"/>
        <w:bottom w:val="none" w:sz="0" w:space="0" w:color="auto"/>
        <w:right w:val="none" w:sz="0" w:space="0" w:color="auto"/>
      </w:divBdr>
    </w:div>
    <w:div w:id="1680501281">
      <w:bodyDiv w:val="1"/>
      <w:marLeft w:val="0"/>
      <w:marRight w:val="0"/>
      <w:marTop w:val="0"/>
      <w:marBottom w:val="0"/>
      <w:divBdr>
        <w:top w:val="none" w:sz="0" w:space="0" w:color="auto"/>
        <w:left w:val="none" w:sz="0" w:space="0" w:color="auto"/>
        <w:bottom w:val="none" w:sz="0" w:space="0" w:color="auto"/>
        <w:right w:val="none" w:sz="0" w:space="0" w:color="auto"/>
      </w:divBdr>
    </w:div>
    <w:div w:id="1725836669">
      <w:bodyDiv w:val="1"/>
      <w:marLeft w:val="0"/>
      <w:marRight w:val="0"/>
      <w:marTop w:val="0"/>
      <w:marBottom w:val="0"/>
      <w:divBdr>
        <w:top w:val="none" w:sz="0" w:space="0" w:color="auto"/>
        <w:left w:val="none" w:sz="0" w:space="0" w:color="auto"/>
        <w:bottom w:val="none" w:sz="0" w:space="0" w:color="auto"/>
        <w:right w:val="none" w:sz="0" w:space="0" w:color="auto"/>
      </w:divBdr>
    </w:div>
    <w:div w:id="1767771984">
      <w:bodyDiv w:val="1"/>
      <w:marLeft w:val="0"/>
      <w:marRight w:val="0"/>
      <w:marTop w:val="0"/>
      <w:marBottom w:val="0"/>
      <w:divBdr>
        <w:top w:val="none" w:sz="0" w:space="0" w:color="auto"/>
        <w:left w:val="none" w:sz="0" w:space="0" w:color="auto"/>
        <w:bottom w:val="none" w:sz="0" w:space="0" w:color="auto"/>
        <w:right w:val="none" w:sz="0" w:space="0" w:color="auto"/>
      </w:divBdr>
    </w:div>
    <w:div w:id="1811821899">
      <w:bodyDiv w:val="1"/>
      <w:marLeft w:val="0"/>
      <w:marRight w:val="0"/>
      <w:marTop w:val="0"/>
      <w:marBottom w:val="0"/>
      <w:divBdr>
        <w:top w:val="none" w:sz="0" w:space="0" w:color="auto"/>
        <w:left w:val="none" w:sz="0" w:space="0" w:color="auto"/>
        <w:bottom w:val="none" w:sz="0" w:space="0" w:color="auto"/>
        <w:right w:val="none" w:sz="0" w:space="0" w:color="auto"/>
      </w:divBdr>
    </w:div>
    <w:div w:id="1870070041">
      <w:bodyDiv w:val="1"/>
      <w:marLeft w:val="0"/>
      <w:marRight w:val="0"/>
      <w:marTop w:val="0"/>
      <w:marBottom w:val="0"/>
      <w:divBdr>
        <w:top w:val="none" w:sz="0" w:space="0" w:color="auto"/>
        <w:left w:val="none" w:sz="0" w:space="0" w:color="auto"/>
        <w:bottom w:val="none" w:sz="0" w:space="0" w:color="auto"/>
        <w:right w:val="none" w:sz="0" w:space="0" w:color="auto"/>
      </w:divBdr>
    </w:div>
    <w:div w:id="1872038308">
      <w:bodyDiv w:val="1"/>
      <w:marLeft w:val="0"/>
      <w:marRight w:val="0"/>
      <w:marTop w:val="0"/>
      <w:marBottom w:val="0"/>
      <w:divBdr>
        <w:top w:val="none" w:sz="0" w:space="0" w:color="auto"/>
        <w:left w:val="none" w:sz="0" w:space="0" w:color="auto"/>
        <w:bottom w:val="none" w:sz="0" w:space="0" w:color="auto"/>
        <w:right w:val="none" w:sz="0" w:space="0" w:color="auto"/>
      </w:divBdr>
    </w:div>
    <w:div w:id="1909265324">
      <w:bodyDiv w:val="1"/>
      <w:marLeft w:val="0"/>
      <w:marRight w:val="0"/>
      <w:marTop w:val="0"/>
      <w:marBottom w:val="0"/>
      <w:divBdr>
        <w:top w:val="none" w:sz="0" w:space="0" w:color="auto"/>
        <w:left w:val="none" w:sz="0" w:space="0" w:color="auto"/>
        <w:bottom w:val="none" w:sz="0" w:space="0" w:color="auto"/>
        <w:right w:val="none" w:sz="0" w:space="0" w:color="auto"/>
      </w:divBdr>
    </w:div>
    <w:div w:id="1937858630">
      <w:bodyDiv w:val="1"/>
      <w:marLeft w:val="0"/>
      <w:marRight w:val="0"/>
      <w:marTop w:val="0"/>
      <w:marBottom w:val="0"/>
      <w:divBdr>
        <w:top w:val="none" w:sz="0" w:space="0" w:color="auto"/>
        <w:left w:val="none" w:sz="0" w:space="0" w:color="auto"/>
        <w:bottom w:val="none" w:sz="0" w:space="0" w:color="auto"/>
        <w:right w:val="none" w:sz="0" w:space="0" w:color="auto"/>
      </w:divBdr>
    </w:div>
    <w:div w:id="1961106218">
      <w:bodyDiv w:val="1"/>
      <w:marLeft w:val="0"/>
      <w:marRight w:val="0"/>
      <w:marTop w:val="0"/>
      <w:marBottom w:val="0"/>
      <w:divBdr>
        <w:top w:val="none" w:sz="0" w:space="0" w:color="auto"/>
        <w:left w:val="none" w:sz="0" w:space="0" w:color="auto"/>
        <w:bottom w:val="none" w:sz="0" w:space="0" w:color="auto"/>
        <w:right w:val="none" w:sz="0" w:space="0" w:color="auto"/>
      </w:divBdr>
    </w:div>
    <w:div w:id="2041977433">
      <w:bodyDiv w:val="1"/>
      <w:marLeft w:val="0"/>
      <w:marRight w:val="0"/>
      <w:marTop w:val="0"/>
      <w:marBottom w:val="0"/>
      <w:divBdr>
        <w:top w:val="none" w:sz="0" w:space="0" w:color="auto"/>
        <w:left w:val="none" w:sz="0" w:space="0" w:color="auto"/>
        <w:bottom w:val="none" w:sz="0" w:space="0" w:color="auto"/>
        <w:right w:val="none" w:sz="0" w:space="0" w:color="auto"/>
      </w:divBdr>
    </w:div>
    <w:div w:id="2051109134">
      <w:bodyDiv w:val="1"/>
      <w:marLeft w:val="0"/>
      <w:marRight w:val="0"/>
      <w:marTop w:val="0"/>
      <w:marBottom w:val="0"/>
      <w:divBdr>
        <w:top w:val="none" w:sz="0" w:space="0" w:color="auto"/>
        <w:left w:val="none" w:sz="0" w:space="0" w:color="auto"/>
        <w:bottom w:val="none" w:sz="0" w:space="0" w:color="auto"/>
        <w:right w:val="none" w:sz="0" w:space="0" w:color="auto"/>
      </w:divBdr>
    </w:div>
    <w:div w:id="2099592602">
      <w:bodyDiv w:val="1"/>
      <w:marLeft w:val="0"/>
      <w:marRight w:val="0"/>
      <w:marTop w:val="0"/>
      <w:marBottom w:val="0"/>
      <w:divBdr>
        <w:top w:val="none" w:sz="0" w:space="0" w:color="auto"/>
        <w:left w:val="none" w:sz="0" w:space="0" w:color="auto"/>
        <w:bottom w:val="none" w:sz="0" w:space="0" w:color="auto"/>
        <w:right w:val="none" w:sz="0" w:space="0" w:color="auto"/>
      </w:divBdr>
    </w:div>
    <w:div w:id="2111312258">
      <w:bodyDiv w:val="1"/>
      <w:marLeft w:val="0"/>
      <w:marRight w:val="0"/>
      <w:marTop w:val="0"/>
      <w:marBottom w:val="0"/>
      <w:divBdr>
        <w:top w:val="none" w:sz="0" w:space="0" w:color="auto"/>
        <w:left w:val="none" w:sz="0" w:space="0" w:color="auto"/>
        <w:bottom w:val="none" w:sz="0" w:space="0" w:color="auto"/>
        <w:right w:val="none" w:sz="0" w:space="0" w:color="auto"/>
      </w:divBdr>
    </w:div>
    <w:div w:id="2122609543">
      <w:bodyDiv w:val="1"/>
      <w:marLeft w:val="0"/>
      <w:marRight w:val="0"/>
      <w:marTop w:val="0"/>
      <w:marBottom w:val="0"/>
      <w:divBdr>
        <w:top w:val="none" w:sz="0" w:space="0" w:color="auto"/>
        <w:left w:val="none" w:sz="0" w:space="0" w:color="auto"/>
        <w:bottom w:val="none" w:sz="0" w:space="0" w:color="auto"/>
        <w:right w:val="none" w:sz="0" w:space="0" w:color="auto"/>
      </w:divBdr>
    </w:div>
    <w:div w:id="212923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lmschenk@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KNVsd</b:Tag>
    <b:SourceType>InternetSite</b:SourceType>
    <b:Guid>{70BD5673-BC19-4BEE-8EA4-DC9D4B52F0B9}</b:Guid>
    <b:Title>Organiseren</b:Title>
    <b:InternetSiteTitle>KNVB</b:InternetSiteTitle>
    <b:Year>sd</b:Year>
    <b:Month>sd</b:Month>
    <b:Day>sd</b:Day>
    <b:URL>http://www.knvb.nl/watdoenwe/organiseren</b:URL>
    <b:Author>
      <b:Author>
        <b:NameList>
          <b:Person>
            <b:Last>KNVB</b:Last>
          </b:Person>
        </b:NameList>
      </b:Author>
    </b:Author>
    <b:RefOrder>1</b:RefOrder>
  </b:Source>
  <b:Source>
    <b:Tag>NOS14</b:Tag>
    <b:SourceType>Report</b:SourceType>
    <b:Guid>{7E0BC553-E35D-477A-942E-1FF81DD9559A}</b:Guid>
    <b:Title>NOS in cijfers</b:Title>
    <b:Year>2014</b:Year>
    <b:Author>
      <b:Author>
        <b:NameList>
          <b:Person>
            <b:Last>NOS</b:Last>
          </b:Person>
        </b:NameList>
      </b:Author>
    </b:Author>
    <b:Publisher>sd</b:Publisher>
    <b:City>sd</b:City>
    <b:RefOrder>2</b:RefOrder>
  </b:Source>
  <b:Source>
    <b:Tag>Tin07</b:Tag>
    <b:SourceType>JournalArticle</b:SourceType>
    <b:Guid>{926E7C93-A66A-4B86-BE50-05C0194DA6B8}</b:Guid>
    <b:Title>Relations among attractiveness of endorsers, match‐up, and purchase intention in sport marketing in China</b:Title>
    <b:Year>2007</b:Year>
    <b:Author>
      <b:Author>
        <b:NameList>
          <b:Person>
            <b:Last>Tingchi Liu</b:Last>
            <b:First>Matthew</b:First>
          </b:Person>
          <b:Person>
            <b:Last>Huang</b:Last>
            <b:First>Yu-Ying</b:First>
          </b:Person>
          <b:Person>
            <b:Last>Minghua</b:Last>
            <b:First>Jiang.</b:First>
          </b:Person>
        </b:NameList>
      </b:Author>
    </b:Author>
    <b:JournalName>Journal of Consumer Marketing</b:JournalName>
    <b:Pages>358-365</b:Pages>
    <b:RefOrder>3</b:RefOrder>
  </b:Source>
  <b:Source>
    <b:Tag>Koo06</b:Tag>
    <b:SourceType>JournalArticle</b:SourceType>
    <b:Guid>{0D35740D-FB08-4D8F-A450-1779FDDB3A4B}</b:Guid>
    <b:Author>
      <b:Author>
        <b:NameList>
          <b:Person>
            <b:Last>Koo</b:Last>
            <b:First>G</b:First>
          </b:Person>
          <b:Person>
            <b:Last>Quarterman</b:Last>
            <b:First>J</b:First>
          </b:Person>
          <b:Person>
            <b:Last>Flynn</b:Last>
            <b:First>L.</b:First>
          </b:Person>
        </b:NameList>
      </b:Author>
    </b:Author>
    <b:Title>Effect of perceived sport event and sponsor image fit on consumers' cognition, affect, and behavioral intentions.</b:Title>
    <b:JournalName>Sport Marketing Quarterly</b:JournalName>
    <b:Year>2006</b:Year>
    <b:Pages>80-90</b:Pages>
    <b:RefOrder>4</b:RefOrder>
  </b:Source>
  <b:Source>
    <b:Tag>Ozt04</b:Tag>
    <b:SourceType>JournalArticle</b:SourceType>
    <b:Guid>{1C665169-5670-4A80-A2FA-64B558466353}</b:Guid>
    <b:Author>
      <b:Author>
        <b:NameList>
          <b:Person>
            <b:Last>Ozturk</b:Last>
            <b:First>M</b:First>
          </b:Person>
          <b:Person>
            <b:Last>Kozub</b:Last>
            <b:First>F</b:First>
          </b:Person>
          <b:Person>
            <b:Last>Kocak</b:Last>
            <b:First>S.</b:First>
          </b:Person>
        </b:NameList>
      </b:Author>
    </b:Author>
    <b:Title>Impact of Sponsorship on Companies That Supported the 2002 Salt Lake City Winter Paralympics</b:Title>
    <b:JournalName>International Journal of Sports Marketing &amp; Sponsorship</b:JournalName>
    <b:Year>2004</b:Year>
    <b:RefOrder>5</b:RefOrder>
  </b:Source>
  <b:Source>
    <b:Tag>NOS141</b:Tag>
    <b:SourceType>InternetSite</b:SourceType>
    <b:Guid>{EB5790F9-DD16-4ED5-9CCB-2E3CD30C5B4B}</b:Guid>
    <b:Title>Ziggo nieuwe hoofdsponsor Ajax</b:Title>
    <b:Year>2014</b:Year>
    <b:Author>
      <b:Author>
        <b:NameList>
          <b:Person>
            <b:Last>NOS</b:Last>
          </b:Person>
        </b:NameList>
      </b:Author>
    </b:Author>
    <b:InternetSiteTitle>NOS</b:InternetSiteTitle>
    <b:Month>november</b:Month>
    <b:Day>7</b:Day>
    <b:URL>http://nos.nl/artikel/2002619-ziggo-nieuwe-hoofdsponsor-ajax.html</b:URL>
    <b:RefOrder>6</b:RefOrder>
  </b:Source>
  <b:Source>
    <b:Tag>NOS142</b:Tag>
    <b:SourceType>InternetSite</b:SourceType>
    <b:Guid>{34049C21-CCCB-4C47-935F-4ABC5770FC36}</b:Guid>
    <b:Author>
      <b:Author>
        <b:NameList>
          <b:Person>
            <b:Last>NOS</b:Last>
          </b:Person>
        </b:NameList>
      </b:Author>
    </b:Author>
    <b:Title>Ziggo: 'We hadden wel wat ophef fans verwacht'</b:Title>
    <b:InternetSiteTitle>NOS</b:InternetSiteTitle>
    <b:Year>2014</b:Year>
    <b:Month>november</b:Month>
    <b:Day>7</b:Day>
    <b:URL>http://nos.nl/artikel/2002709-ziggo-we-hadden-wel-wat-ophef-fans-verwacht.html</b:URL>
    <b:RefOrder>7</b:RefOrder>
  </b:Source>
  <b:Source>
    <b:Tag>Elf14</b:Tag>
    <b:SourceType>InternetSite</b:SourceType>
    <b:Guid>{5B25FAB8-AB53-4A14-8137-DC578B0666D8}</b:Guid>
    <b:Author>
      <b:Author>
        <b:NameList>
          <b:Person>
            <b:Last>Elferink</b:Last>
            <b:First>Eva.</b:First>
          </b:Person>
        </b:NameList>
      </b:Author>
    </b:Author>
    <b:Title>Waarom luxe horlogemerken zo aan het sporten zijn</b:Title>
    <b:InternetSiteTitle>NRCQ</b:InternetSiteTitle>
    <b:Year>2014</b:Year>
    <b:Month>juni</b:Month>
    <b:Day>27</b:Day>
    <b:URL>http://www.nrcq.nl/2014/06/27/tijd-is-geld-letterlijk</b:URL>
    <b:RefOrder>8</b:RefOrder>
  </b:Source>
  <b:Source>
    <b:Tag>Keu10</b:Tag>
    <b:SourceType>InternetSite</b:SourceType>
    <b:Guid>{263500EF-45AE-4357-A63E-0E84FC7171A0}</b:Guid>
    <b:Author>
      <b:Author>
        <b:NameList>
          <b:Person>
            <b:Last>Keuning</b:Last>
            <b:First>Wouter.</b:First>
          </b:Person>
        </b:NameList>
      </b:Author>
    </b:Author>
    <b:Title>FIFA weert oranje Bavariajurkjes</b:Title>
    <b:InternetSiteTitle>Volkskrant</b:InternetSiteTitle>
    <b:Year>2010</b:Year>
    <b:Month>juni</b:Month>
    <b:Day>16</b:Day>
    <b:URL>http://www.volkskrant.nl/economie/fifa-weert-oranje-bavariajurkjes~a993002/</b:URL>
    <b:RefOrder>9</b:RefOrder>
  </b:Source>
  <b:Source>
    <b:Tag>Pha00</b:Tag>
    <b:SourceType>Report</b:SourceType>
    <b:Guid>{BDA2F618-CA0C-4865-A9FD-73DF6E2BC960}</b:Guid>
    <b:Author>
      <b:Author>
        <b:NameList>
          <b:Person>
            <b:Last>Pham</b:Last>
            <b:First>Michel.</b:First>
          </b:Person>
        </b:NameList>
      </b:Author>
    </b:Author>
    <b:Title>The evaluation of sponsorship effectiveness: a model and some methodological considerations</b:Title>
    <b:Year>2000</b:Year>
    <b:Publisher>Catholic University of Mons</b:Publisher>
    <b:City>Mons</b:City>
    <b:RefOrder>10</b:RefOrder>
  </b:Source>
  <b:Source>
    <b:Tag>1stsd</b:Tag>
    <b:SourceType>InternetSite</b:SourceType>
    <b:Guid>{008C25A2-FF66-4D85-9A3E-7C18E64FEA5B}</b:Guid>
    <b:Title>Uitleg begrippen</b:Title>
    <b:Year>sd</b:Year>
    <b:Month>sd</b:Month>
    <b:Day>sd</b:Day>
    <b:Author>
      <b:Author>
        <b:NameList>
          <b:Person>
            <b:Last>1storm</b:Last>
          </b:Person>
        </b:NameList>
      </b:Author>
    </b:Author>
    <b:InternetSiteTitle>1storm</b:InternetSiteTitle>
    <b:URL>http://www.1storm.nl/pageID_6489738.html</b:URL>
    <b:RefOrder>11</b:RefOrder>
  </b:Source>
  <b:Source>
    <b:Tag>Eco15</b:Tag>
    <b:SourceType>InternetSite</b:SourceType>
    <b:Guid>{0D2E0DB0-A004-41F2-8413-B5337A35886C}</b:Guid>
    <b:Author>
      <b:Author>
        <b:NameList>
          <b:Person>
            <b:Last>EconomicTimes</b:Last>
          </b:Person>
        </b:NameList>
      </b:Author>
    </b:Author>
    <b:Title>Brands</b:Title>
    <b:InternetSiteTitle>Economic Times</b:InternetSiteTitle>
    <b:Year>2015</b:Year>
    <b:Month>sd</b:Month>
    <b:Day>sd</b:Day>
    <b:URL>http://economictimes.indiatimes.com/definition/brands</b:URL>
    <b:RefOrder>12</b:RefOrder>
  </b:Source>
  <b:Source>
    <b:Tag>Ash89</b:Tag>
    <b:SourceType>JournalArticle</b:SourceType>
    <b:Guid>{519EE3F0-CFF1-4F92-8656-A9F79B5E7D63}</b:Guid>
    <b:Title>Social identity theory and the organization.</b:Title>
    <b:Year>1989</b:Year>
    <b:Author>
      <b:Author>
        <b:NameList>
          <b:Person>
            <b:Last>Ashforth</b:Last>
            <b:First>B.E.</b:First>
          </b:Person>
          <b:Person>
            <b:Last>Mael</b:Last>
            <b:First>F.</b:First>
          </b:Person>
        </b:NameList>
      </b:Author>
    </b:Author>
    <b:JournalName>Acadamy of Management Review 14(1)</b:JournalName>
    <b:Pages>20-30</b:Pages>
    <b:RefOrder>13</b:RefOrder>
  </b:Source>
  <b:Source>
    <b:Tag>Dow86</b:Tag>
    <b:SourceType>JournalArticle</b:SourceType>
    <b:Guid>{DA699996-4291-4B34-AF83-D10995E2AD17}</b:Guid>
    <b:Author>
      <b:Author>
        <b:NameList>
          <b:Person>
            <b:Last>Dowling</b:Last>
            <b:First>G.</b:First>
            <b:Middle>R.</b:Middle>
          </b:Person>
        </b:NameList>
      </b:Author>
    </b:Author>
    <b:Title>Managing your corporate images</b:Title>
    <b:JournalName>Industrial Marketing Management</b:JournalName>
    <b:Year>1986</b:Year>
    <b:Pages>109-115</b:Pages>
    <b:RefOrder>14</b:RefOrder>
  </b:Source>
</b:Sources>
</file>

<file path=customXml/itemProps1.xml><?xml version="1.0" encoding="utf-8"?>
<ds:datastoreItem xmlns:ds="http://schemas.openxmlformats.org/officeDocument/2006/customXml" ds:itemID="{E146BD06-E159-457D-9C1A-0A1662CFD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5016</TotalTime>
  <Pages>36</Pages>
  <Words>10080</Words>
  <Characters>55446</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Schenk</dc:creator>
  <cp:keywords/>
  <dc:description/>
  <cp:lastModifiedBy>Michael Schenk</cp:lastModifiedBy>
  <cp:revision>119</cp:revision>
  <dcterms:created xsi:type="dcterms:W3CDTF">2015-03-18T14:48:00Z</dcterms:created>
  <dcterms:modified xsi:type="dcterms:W3CDTF">2015-06-26T12:11:00Z</dcterms:modified>
</cp:coreProperties>
</file>