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1192" w:rsidRPr="00D62C5C" w:rsidRDefault="001B30BC" w:rsidP="00A37AAA">
      <w:pPr>
        <w:spacing w:line="360" w:lineRule="auto"/>
        <w:rPr>
          <w:sz w:val="32"/>
          <w:szCs w:val="32"/>
        </w:rPr>
      </w:pPr>
      <w:r>
        <w:rPr>
          <w:sz w:val="32"/>
          <w:szCs w:val="32"/>
        </w:rPr>
        <w:t xml:space="preserve"> </w:t>
      </w:r>
      <w:r w:rsidR="00591192" w:rsidRPr="00D62C5C">
        <w:rPr>
          <w:sz w:val="32"/>
          <w:szCs w:val="32"/>
        </w:rPr>
        <w:t>Veiligheid en inkomens</w:t>
      </w:r>
      <w:r w:rsidR="006E43D3">
        <w:rPr>
          <w:sz w:val="32"/>
          <w:szCs w:val="32"/>
        </w:rPr>
        <w:t>on</w:t>
      </w:r>
      <w:r w:rsidR="00591192" w:rsidRPr="00D62C5C">
        <w:rPr>
          <w:sz w:val="32"/>
          <w:szCs w:val="32"/>
        </w:rPr>
        <w:t>gelijkheid binnen Nederlandse gemeenten</w:t>
      </w:r>
    </w:p>
    <w:p w:rsidR="00EF6D57" w:rsidRPr="004C7FE7" w:rsidRDefault="00EF6D57" w:rsidP="00A37AAA">
      <w:pPr>
        <w:spacing w:line="360" w:lineRule="auto"/>
        <w:rPr>
          <w:sz w:val="24"/>
          <w:szCs w:val="24"/>
        </w:rPr>
      </w:pPr>
    </w:p>
    <w:p w:rsidR="00EF6D57" w:rsidRDefault="00EF6D57" w:rsidP="00A37AAA">
      <w:pPr>
        <w:spacing w:line="360" w:lineRule="auto"/>
        <w:jc w:val="center"/>
        <w:rPr>
          <w:sz w:val="24"/>
          <w:szCs w:val="24"/>
        </w:rPr>
      </w:pPr>
      <w:r w:rsidRPr="004C7FE7">
        <w:rPr>
          <w:sz w:val="24"/>
          <w:szCs w:val="24"/>
        </w:rPr>
        <w:t xml:space="preserve">Bachelor scriptie </w:t>
      </w:r>
      <w:r w:rsidR="004C7FE7">
        <w:rPr>
          <w:sz w:val="24"/>
          <w:szCs w:val="24"/>
        </w:rPr>
        <w:t>Economie en Bedrijfseconomie</w:t>
      </w:r>
    </w:p>
    <w:p w:rsidR="004C7FE7" w:rsidRPr="004C7FE7" w:rsidRDefault="004C7FE7" w:rsidP="00A37AAA">
      <w:pPr>
        <w:spacing w:line="360" w:lineRule="auto"/>
        <w:jc w:val="center"/>
        <w:rPr>
          <w:sz w:val="24"/>
          <w:szCs w:val="24"/>
        </w:rPr>
      </w:pPr>
      <w:r>
        <w:rPr>
          <w:sz w:val="24"/>
          <w:szCs w:val="24"/>
        </w:rPr>
        <w:t>Erasmus Universiteit Rotterdam; Erasmus School of Economics</w:t>
      </w:r>
    </w:p>
    <w:p w:rsidR="004C7FE7" w:rsidRDefault="004C7FE7" w:rsidP="00A37AAA">
      <w:pPr>
        <w:spacing w:line="360" w:lineRule="auto"/>
        <w:rPr>
          <w:sz w:val="24"/>
          <w:szCs w:val="24"/>
        </w:rPr>
      </w:pPr>
    </w:p>
    <w:p w:rsidR="004C7FE7" w:rsidRPr="00B85FD3" w:rsidRDefault="00EF6D57" w:rsidP="00A37AAA">
      <w:pPr>
        <w:spacing w:line="360" w:lineRule="auto"/>
        <w:rPr>
          <w:sz w:val="24"/>
          <w:szCs w:val="24"/>
          <w:lang w:val="de-DE"/>
        </w:rPr>
      </w:pPr>
      <w:r w:rsidRPr="00B85FD3">
        <w:rPr>
          <w:sz w:val="24"/>
          <w:szCs w:val="24"/>
          <w:lang w:val="de-DE"/>
        </w:rPr>
        <w:t xml:space="preserve">Student: </w:t>
      </w:r>
      <w:r w:rsidRPr="00B85FD3">
        <w:rPr>
          <w:sz w:val="24"/>
          <w:szCs w:val="24"/>
          <w:lang w:val="de-DE"/>
        </w:rPr>
        <w:tab/>
      </w:r>
      <w:r w:rsidR="004C7FE7" w:rsidRPr="00B85FD3">
        <w:rPr>
          <w:sz w:val="24"/>
          <w:szCs w:val="24"/>
          <w:lang w:val="de-DE"/>
        </w:rPr>
        <w:tab/>
      </w:r>
      <w:r w:rsidRPr="00B85FD3">
        <w:rPr>
          <w:sz w:val="24"/>
          <w:szCs w:val="24"/>
          <w:lang w:val="de-DE"/>
        </w:rPr>
        <w:t>Brigida Keizer</w:t>
      </w:r>
      <w:r w:rsidR="004C7FE7" w:rsidRPr="00B85FD3">
        <w:rPr>
          <w:sz w:val="24"/>
          <w:szCs w:val="24"/>
          <w:lang w:val="de-DE"/>
        </w:rPr>
        <w:br/>
      </w:r>
      <w:r w:rsidR="004F79A4" w:rsidRPr="00B85FD3">
        <w:rPr>
          <w:sz w:val="24"/>
          <w:szCs w:val="24"/>
          <w:lang w:val="de-DE"/>
        </w:rPr>
        <w:t>Student Nummer</w:t>
      </w:r>
      <w:r w:rsidR="004C7FE7" w:rsidRPr="00B85FD3">
        <w:rPr>
          <w:sz w:val="24"/>
          <w:szCs w:val="24"/>
          <w:lang w:val="de-DE"/>
        </w:rPr>
        <w:t>:</w:t>
      </w:r>
      <w:r w:rsidR="004C7FE7" w:rsidRPr="00B85FD3">
        <w:rPr>
          <w:sz w:val="24"/>
          <w:szCs w:val="24"/>
          <w:lang w:val="de-DE"/>
        </w:rPr>
        <w:tab/>
        <w:t>372768</w:t>
      </w:r>
    </w:p>
    <w:p w:rsidR="00EF6D57" w:rsidRPr="00B85FD3" w:rsidRDefault="004F79A4" w:rsidP="00A37AAA">
      <w:pPr>
        <w:spacing w:line="360" w:lineRule="auto"/>
        <w:rPr>
          <w:sz w:val="24"/>
          <w:szCs w:val="24"/>
          <w:lang w:val="de-DE"/>
        </w:rPr>
      </w:pPr>
      <w:r w:rsidRPr="00B85FD3">
        <w:rPr>
          <w:sz w:val="24"/>
          <w:szCs w:val="24"/>
          <w:lang w:val="de-DE"/>
        </w:rPr>
        <w:t>Bege</w:t>
      </w:r>
      <w:r>
        <w:rPr>
          <w:sz w:val="24"/>
          <w:szCs w:val="24"/>
          <w:lang w:val="de-DE"/>
        </w:rPr>
        <w:t>leider</w:t>
      </w:r>
      <w:r w:rsidR="00EF6D57" w:rsidRPr="00B85FD3">
        <w:rPr>
          <w:sz w:val="24"/>
          <w:szCs w:val="24"/>
          <w:lang w:val="de-DE"/>
        </w:rPr>
        <w:t>:</w:t>
      </w:r>
      <w:r w:rsidR="00EF6D57" w:rsidRPr="00B85FD3">
        <w:rPr>
          <w:sz w:val="24"/>
          <w:szCs w:val="24"/>
          <w:lang w:val="de-DE"/>
        </w:rPr>
        <w:tab/>
      </w:r>
      <w:r w:rsidR="004C7FE7" w:rsidRPr="00B85FD3">
        <w:rPr>
          <w:sz w:val="24"/>
          <w:szCs w:val="24"/>
          <w:lang w:val="de-DE"/>
        </w:rPr>
        <w:tab/>
      </w:r>
      <w:r w:rsidR="00EF6D57" w:rsidRPr="00B85FD3">
        <w:rPr>
          <w:sz w:val="24"/>
          <w:szCs w:val="24"/>
          <w:lang w:val="de-DE"/>
        </w:rPr>
        <w:t>Prof.</w:t>
      </w:r>
      <w:r w:rsidR="0019201E" w:rsidRPr="00B85FD3">
        <w:rPr>
          <w:sz w:val="24"/>
          <w:szCs w:val="24"/>
          <w:lang w:val="de-DE"/>
        </w:rPr>
        <w:t xml:space="preserve"> </w:t>
      </w:r>
      <w:proofErr w:type="spellStart"/>
      <w:r w:rsidR="003F4A2D">
        <w:rPr>
          <w:sz w:val="24"/>
          <w:szCs w:val="24"/>
          <w:lang w:val="de-DE"/>
        </w:rPr>
        <w:t>d</w:t>
      </w:r>
      <w:r w:rsidR="00304A3A">
        <w:rPr>
          <w:sz w:val="24"/>
          <w:szCs w:val="24"/>
          <w:lang w:val="de-DE"/>
        </w:rPr>
        <w:t>r.</w:t>
      </w:r>
      <w:proofErr w:type="spellEnd"/>
      <w:r w:rsidR="00304A3A">
        <w:rPr>
          <w:sz w:val="24"/>
          <w:szCs w:val="24"/>
          <w:lang w:val="de-DE"/>
        </w:rPr>
        <w:t xml:space="preserve"> </w:t>
      </w:r>
      <w:r w:rsidR="0019201E" w:rsidRPr="00B85FD3">
        <w:rPr>
          <w:sz w:val="24"/>
          <w:szCs w:val="24"/>
          <w:lang w:val="de-DE"/>
        </w:rPr>
        <w:t>A.J.</w:t>
      </w:r>
      <w:r w:rsidR="00EF6D57" w:rsidRPr="00B85FD3">
        <w:rPr>
          <w:sz w:val="24"/>
          <w:szCs w:val="24"/>
          <w:lang w:val="de-DE"/>
        </w:rPr>
        <w:t xml:space="preserve"> Dur</w:t>
      </w:r>
    </w:p>
    <w:p w:rsidR="00EF6D57" w:rsidRPr="00B85FD3" w:rsidRDefault="00EF6D57" w:rsidP="00A37AAA">
      <w:pPr>
        <w:spacing w:line="360" w:lineRule="auto"/>
        <w:rPr>
          <w:sz w:val="24"/>
          <w:szCs w:val="24"/>
          <w:lang w:val="de-DE"/>
        </w:rPr>
      </w:pPr>
      <w:r w:rsidRPr="00B85FD3">
        <w:rPr>
          <w:sz w:val="24"/>
          <w:szCs w:val="24"/>
          <w:lang w:val="de-DE"/>
        </w:rPr>
        <w:t>Datum:</w:t>
      </w:r>
      <w:r w:rsidR="00516C2E" w:rsidRPr="00B85FD3">
        <w:rPr>
          <w:sz w:val="24"/>
          <w:szCs w:val="24"/>
          <w:lang w:val="de-DE"/>
        </w:rPr>
        <w:tab/>
      </w:r>
      <w:r w:rsidR="00516C2E" w:rsidRPr="00B85FD3">
        <w:rPr>
          <w:sz w:val="24"/>
          <w:szCs w:val="24"/>
          <w:lang w:val="de-DE"/>
        </w:rPr>
        <w:tab/>
      </w:r>
      <w:r w:rsidR="005A6A77">
        <w:rPr>
          <w:sz w:val="24"/>
          <w:szCs w:val="24"/>
          <w:lang w:val="de-DE"/>
        </w:rPr>
        <w:t xml:space="preserve">10 </w:t>
      </w:r>
      <w:bookmarkStart w:id="0" w:name="_GoBack"/>
      <w:bookmarkEnd w:id="0"/>
      <w:r w:rsidR="00516C2E" w:rsidRPr="00B85FD3">
        <w:rPr>
          <w:sz w:val="24"/>
          <w:szCs w:val="24"/>
          <w:lang w:val="de-DE"/>
        </w:rPr>
        <w:t>Juli 2015</w:t>
      </w:r>
    </w:p>
    <w:p w:rsidR="00591192" w:rsidRPr="00B85FD3" w:rsidRDefault="00591192" w:rsidP="00A37AAA">
      <w:pPr>
        <w:spacing w:line="360" w:lineRule="auto"/>
        <w:rPr>
          <w:lang w:val="de-DE"/>
        </w:rPr>
      </w:pPr>
      <w:r w:rsidRPr="00B85FD3">
        <w:rPr>
          <w:lang w:val="de-DE"/>
        </w:rPr>
        <w:br w:type="page"/>
      </w:r>
    </w:p>
    <w:p w:rsidR="00A36F01" w:rsidRDefault="00A36F01">
      <w:pPr>
        <w:rPr>
          <w:sz w:val="28"/>
          <w:szCs w:val="28"/>
        </w:rPr>
      </w:pPr>
      <w:r>
        <w:rPr>
          <w:sz w:val="28"/>
          <w:szCs w:val="28"/>
        </w:rPr>
        <w:lastRenderedPageBreak/>
        <w:t>Inhoud</w:t>
      </w:r>
    </w:p>
    <w:p w:rsidR="00A36F01" w:rsidRDefault="00A36F01">
      <w:pPr>
        <w:rPr>
          <w:szCs w:val="28"/>
        </w:rPr>
      </w:pPr>
    </w:p>
    <w:p w:rsidR="00A36F01" w:rsidRDefault="00A36F01">
      <w:pPr>
        <w:rPr>
          <w:szCs w:val="28"/>
        </w:rPr>
      </w:pPr>
      <w:r>
        <w:rPr>
          <w:szCs w:val="28"/>
        </w:rPr>
        <w:t>Samenvatting</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2</w:t>
      </w:r>
    </w:p>
    <w:p w:rsidR="00A36F01" w:rsidRDefault="00A36F01">
      <w:pPr>
        <w:rPr>
          <w:szCs w:val="28"/>
        </w:rPr>
      </w:pPr>
      <w:r>
        <w:rPr>
          <w:szCs w:val="28"/>
        </w:rPr>
        <w:t>Introductie</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3</w:t>
      </w:r>
    </w:p>
    <w:p w:rsidR="00A36F01" w:rsidRDefault="00A36F01">
      <w:pPr>
        <w:rPr>
          <w:szCs w:val="28"/>
        </w:rPr>
      </w:pPr>
      <w:r>
        <w:rPr>
          <w:szCs w:val="28"/>
        </w:rPr>
        <w:t>Theoretisch Raamwerk</w:t>
      </w:r>
      <w:r>
        <w:rPr>
          <w:szCs w:val="28"/>
        </w:rPr>
        <w:tab/>
      </w:r>
      <w:r>
        <w:rPr>
          <w:szCs w:val="28"/>
        </w:rPr>
        <w:tab/>
      </w:r>
      <w:r>
        <w:rPr>
          <w:szCs w:val="28"/>
        </w:rPr>
        <w:tab/>
      </w:r>
      <w:r>
        <w:rPr>
          <w:szCs w:val="28"/>
        </w:rPr>
        <w:tab/>
      </w:r>
      <w:r>
        <w:rPr>
          <w:szCs w:val="28"/>
        </w:rPr>
        <w:tab/>
      </w:r>
      <w:r>
        <w:rPr>
          <w:szCs w:val="28"/>
        </w:rPr>
        <w:tab/>
      </w:r>
      <w:r>
        <w:rPr>
          <w:szCs w:val="28"/>
        </w:rPr>
        <w:tab/>
      </w:r>
      <w:r>
        <w:rPr>
          <w:szCs w:val="28"/>
        </w:rPr>
        <w:tab/>
        <w:t>5</w:t>
      </w:r>
    </w:p>
    <w:p w:rsidR="00A36F01" w:rsidRDefault="00A36F01">
      <w:pPr>
        <w:rPr>
          <w:szCs w:val="28"/>
        </w:rPr>
      </w:pPr>
      <w:r>
        <w:rPr>
          <w:szCs w:val="28"/>
        </w:rPr>
        <w:t>Methoden en Data</w:t>
      </w:r>
      <w:r>
        <w:rPr>
          <w:szCs w:val="28"/>
        </w:rPr>
        <w:tab/>
      </w:r>
      <w:r>
        <w:rPr>
          <w:szCs w:val="28"/>
        </w:rPr>
        <w:tab/>
      </w:r>
      <w:r>
        <w:rPr>
          <w:szCs w:val="28"/>
        </w:rPr>
        <w:tab/>
      </w:r>
      <w:r>
        <w:rPr>
          <w:szCs w:val="28"/>
        </w:rPr>
        <w:tab/>
      </w:r>
      <w:r>
        <w:rPr>
          <w:szCs w:val="28"/>
        </w:rPr>
        <w:tab/>
      </w:r>
      <w:r>
        <w:rPr>
          <w:szCs w:val="28"/>
        </w:rPr>
        <w:tab/>
      </w:r>
      <w:r>
        <w:rPr>
          <w:szCs w:val="28"/>
        </w:rPr>
        <w:tab/>
      </w:r>
      <w:r>
        <w:rPr>
          <w:szCs w:val="28"/>
        </w:rPr>
        <w:tab/>
        <w:t>10</w:t>
      </w:r>
    </w:p>
    <w:p w:rsidR="00A36F01" w:rsidRDefault="00A36F01">
      <w:pPr>
        <w:rPr>
          <w:szCs w:val="28"/>
        </w:rPr>
      </w:pPr>
      <w:r>
        <w:rPr>
          <w:szCs w:val="28"/>
        </w:rPr>
        <w:t>Resultaten</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1</w:t>
      </w:r>
      <w:r w:rsidR="00953FAB">
        <w:rPr>
          <w:szCs w:val="28"/>
        </w:rPr>
        <w:t>4</w:t>
      </w:r>
    </w:p>
    <w:p w:rsidR="00A36F01" w:rsidRDefault="00A36F01">
      <w:pPr>
        <w:rPr>
          <w:szCs w:val="28"/>
        </w:rPr>
      </w:pPr>
      <w:r>
        <w:rPr>
          <w:szCs w:val="28"/>
        </w:rPr>
        <w:t>Conclusie</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2</w:t>
      </w:r>
      <w:r w:rsidR="00953FAB">
        <w:rPr>
          <w:szCs w:val="28"/>
        </w:rPr>
        <w:t>2</w:t>
      </w:r>
    </w:p>
    <w:p w:rsidR="00A36F01" w:rsidRDefault="00A36F01">
      <w:pPr>
        <w:rPr>
          <w:szCs w:val="28"/>
        </w:rPr>
      </w:pPr>
      <w:r>
        <w:rPr>
          <w:szCs w:val="28"/>
        </w:rPr>
        <w:t>Literatuurlijst</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2</w:t>
      </w:r>
      <w:r w:rsidR="001B526F">
        <w:rPr>
          <w:szCs w:val="28"/>
        </w:rPr>
        <w:t>5</w:t>
      </w:r>
    </w:p>
    <w:p w:rsidR="00A36F01" w:rsidRDefault="00042E6C">
      <w:pPr>
        <w:rPr>
          <w:szCs w:val="28"/>
        </w:rPr>
      </w:pPr>
      <w:r>
        <w:rPr>
          <w:szCs w:val="28"/>
        </w:rPr>
        <w:t>Appendix</w:t>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t>2</w:t>
      </w:r>
      <w:r w:rsidR="001B526F">
        <w:rPr>
          <w:szCs w:val="28"/>
        </w:rPr>
        <w:t>7</w:t>
      </w:r>
    </w:p>
    <w:p w:rsidR="00A36F01" w:rsidRDefault="00A36F01">
      <w:pPr>
        <w:rPr>
          <w:szCs w:val="28"/>
        </w:rPr>
      </w:pPr>
    </w:p>
    <w:p w:rsidR="007E6BB2" w:rsidRDefault="007E6BB2" w:rsidP="00AD6A09">
      <w:pPr>
        <w:spacing w:line="360" w:lineRule="auto"/>
        <w:rPr>
          <w:sz w:val="28"/>
          <w:szCs w:val="28"/>
        </w:rPr>
      </w:pPr>
    </w:p>
    <w:p w:rsidR="00AD6A09" w:rsidRDefault="00A36F01" w:rsidP="00AD6A09">
      <w:pPr>
        <w:spacing w:line="360" w:lineRule="auto"/>
        <w:rPr>
          <w:sz w:val="28"/>
          <w:szCs w:val="28"/>
        </w:rPr>
      </w:pPr>
      <w:r>
        <w:rPr>
          <w:sz w:val="28"/>
          <w:szCs w:val="28"/>
        </w:rPr>
        <w:t>Samenvatting</w:t>
      </w:r>
    </w:p>
    <w:p w:rsidR="00A36F01" w:rsidRDefault="00AD6A09" w:rsidP="00AD6A09">
      <w:pPr>
        <w:spacing w:line="360" w:lineRule="auto"/>
        <w:rPr>
          <w:sz w:val="28"/>
          <w:szCs w:val="28"/>
        </w:rPr>
      </w:pPr>
      <w:r>
        <w:rPr>
          <w:szCs w:val="28"/>
        </w:rPr>
        <w:t>In dit onderzoek wordt gekeken naar de samenhang tussen inkomensongelijkheid en criminaliteit binnen Nederlandse gemeenten. Door middel van panel data over d</w:t>
      </w:r>
      <w:r w:rsidR="001056BB">
        <w:rPr>
          <w:szCs w:val="28"/>
        </w:rPr>
        <w:t>e jaren 2005 tot en met 2012 en met</w:t>
      </w:r>
      <w:r>
        <w:rPr>
          <w:szCs w:val="28"/>
        </w:rPr>
        <w:t xml:space="preserve"> 389 gemeenten zijn panel data analyses gemaakt met het Fixed Effect model in Eviews8. </w:t>
      </w:r>
      <w:r w:rsidR="007E6BB2">
        <w:rPr>
          <w:szCs w:val="28"/>
        </w:rPr>
        <w:t xml:space="preserve">De inkomensongelijkheid wordt weergeven door middel van de Gini </w:t>
      </w:r>
      <w:r w:rsidR="004F79A4">
        <w:rPr>
          <w:szCs w:val="28"/>
        </w:rPr>
        <w:t>coëfficiënt;</w:t>
      </w:r>
      <w:r w:rsidR="00D45BC3">
        <w:rPr>
          <w:szCs w:val="28"/>
        </w:rPr>
        <w:t xml:space="preserve"> een </w:t>
      </w:r>
      <w:r w:rsidR="00B953D5">
        <w:rPr>
          <w:szCs w:val="28"/>
        </w:rPr>
        <w:t>coëfficiënt</w:t>
      </w:r>
      <w:r w:rsidR="00D45BC3">
        <w:rPr>
          <w:szCs w:val="28"/>
        </w:rPr>
        <w:t xml:space="preserve"> tussen de 0 en 1 die de mate van ongelijkheid weergeeft</w:t>
      </w:r>
      <w:r w:rsidR="007E6BB2">
        <w:rPr>
          <w:szCs w:val="28"/>
        </w:rPr>
        <w:t>. De veiligheid in gemeenten wordt weergeven door het aantal misdrijven, in acht verschillende categorieën. Meerdere</w:t>
      </w:r>
      <w:r>
        <w:rPr>
          <w:szCs w:val="28"/>
        </w:rPr>
        <w:t xml:space="preserve"> scatterplots geven de relatie </w:t>
      </w:r>
      <w:r w:rsidR="00E2155B">
        <w:rPr>
          <w:szCs w:val="28"/>
        </w:rPr>
        <w:t xml:space="preserve">weer </w:t>
      </w:r>
      <w:r>
        <w:rPr>
          <w:szCs w:val="28"/>
        </w:rPr>
        <w:t>tussen de inkomensongelijkheid en verschillende soorten crimineel gedrag. Het bl</w:t>
      </w:r>
      <w:r w:rsidR="00A01814">
        <w:rPr>
          <w:szCs w:val="28"/>
        </w:rPr>
        <w:t>ijkt</w:t>
      </w:r>
      <w:r>
        <w:rPr>
          <w:szCs w:val="28"/>
        </w:rPr>
        <w:t xml:space="preserve"> </w:t>
      </w:r>
      <w:r w:rsidR="007E6BB2">
        <w:rPr>
          <w:szCs w:val="28"/>
        </w:rPr>
        <w:t xml:space="preserve">uit de panel data regressie </w:t>
      </w:r>
      <w:r>
        <w:rPr>
          <w:szCs w:val="28"/>
        </w:rPr>
        <w:t>dat inkomensongelijkheid een kleine correlatie coëfficiënt heeft</w:t>
      </w:r>
      <w:r w:rsidR="007E6BB2">
        <w:rPr>
          <w:szCs w:val="28"/>
        </w:rPr>
        <w:t xml:space="preserve"> van 0,001373</w:t>
      </w:r>
      <w:r>
        <w:rPr>
          <w:szCs w:val="28"/>
        </w:rPr>
        <w:t xml:space="preserve">, maar wel een positieve relatie weergeeft. </w:t>
      </w:r>
      <w:r w:rsidR="00304A3A">
        <w:rPr>
          <w:szCs w:val="28"/>
        </w:rPr>
        <w:t>Meer inkomensongelijkheid hangt volgens de analyse samen</w:t>
      </w:r>
      <w:r w:rsidR="00D45BC3">
        <w:rPr>
          <w:szCs w:val="28"/>
        </w:rPr>
        <w:t xml:space="preserve"> met meer criminaliteit. </w:t>
      </w:r>
      <w:r w:rsidR="002E6DDD">
        <w:rPr>
          <w:szCs w:val="28"/>
        </w:rPr>
        <w:t>Na verschillende</w:t>
      </w:r>
      <w:r w:rsidR="003A58C3">
        <w:rPr>
          <w:szCs w:val="28"/>
        </w:rPr>
        <w:t xml:space="preserve"> categorieën te analyseren</w:t>
      </w:r>
      <w:r w:rsidR="00A01814">
        <w:rPr>
          <w:szCs w:val="28"/>
        </w:rPr>
        <w:t xml:space="preserve">, </w:t>
      </w:r>
      <w:r w:rsidR="003A58C3">
        <w:rPr>
          <w:szCs w:val="28"/>
        </w:rPr>
        <w:t xml:space="preserve"> blijkt</w:t>
      </w:r>
      <w:r w:rsidR="002E6DDD">
        <w:rPr>
          <w:szCs w:val="28"/>
        </w:rPr>
        <w:t xml:space="preserve"> dat vermogensmisdrijven het vaakst voorkomen met een gemiddeld aantal misdrijven van 5 per 100 inwoners. </w:t>
      </w:r>
      <w:r w:rsidR="00B953D5">
        <w:rPr>
          <w:szCs w:val="28"/>
        </w:rPr>
        <w:t>De panel data regressie van zowel de vermogensmisdrijven als de verkeersmisdrijven</w:t>
      </w:r>
      <w:r w:rsidR="00A01814">
        <w:rPr>
          <w:szCs w:val="28"/>
        </w:rPr>
        <w:t xml:space="preserve">, blijken </w:t>
      </w:r>
      <w:r w:rsidR="00B953D5">
        <w:rPr>
          <w:szCs w:val="28"/>
        </w:rPr>
        <w:t xml:space="preserve">een positieve relatie te hebben met inkomensongelijkheid. </w:t>
      </w:r>
      <w:r w:rsidR="00F05F6E">
        <w:rPr>
          <w:szCs w:val="28"/>
        </w:rPr>
        <w:t>Drugsmisdrijven, vernielingen,</w:t>
      </w:r>
      <w:r w:rsidR="00B953D5">
        <w:rPr>
          <w:szCs w:val="28"/>
        </w:rPr>
        <w:t xml:space="preserve"> vuurwapenmisdrijven</w:t>
      </w:r>
      <w:r w:rsidR="00F05F6E">
        <w:rPr>
          <w:szCs w:val="28"/>
        </w:rPr>
        <w:t xml:space="preserve"> en gewelds- en seksuele misdrijven</w:t>
      </w:r>
      <w:r w:rsidR="00A01814">
        <w:rPr>
          <w:szCs w:val="28"/>
        </w:rPr>
        <w:t>,</w:t>
      </w:r>
      <w:r w:rsidR="00B953D5">
        <w:rPr>
          <w:szCs w:val="28"/>
        </w:rPr>
        <w:t xml:space="preserve"> gaven een negatieve relat</w:t>
      </w:r>
      <w:r w:rsidR="001056BB">
        <w:rPr>
          <w:szCs w:val="28"/>
        </w:rPr>
        <w:t>ie weer. Di</w:t>
      </w:r>
      <w:r w:rsidR="00B953D5">
        <w:rPr>
          <w:szCs w:val="28"/>
        </w:rPr>
        <w:t xml:space="preserve">t betekent dat </w:t>
      </w:r>
      <w:r w:rsidR="00411619">
        <w:rPr>
          <w:szCs w:val="28"/>
        </w:rPr>
        <w:t xml:space="preserve">een </w:t>
      </w:r>
      <w:r w:rsidR="00B953D5">
        <w:rPr>
          <w:szCs w:val="28"/>
        </w:rPr>
        <w:t>hogere inkomenso</w:t>
      </w:r>
      <w:r w:rsidR="00411619">
        <w:rPr>
          <w:szCs w:val="28"/>
        </w:rPr>
        <w:t>ngelijkheid samenhangt met een lagere</w:t>
      </w:r>
      <w:r w:rsidR="00B953D5">
        <w:rPr>
          <w:szCs w:val="28"/>
        </w:rPr>
        <w:t xml:space="preserve"> criminaliteit</w:t>
      </w:r>
      <w:r w:rsidR="001056BB">
        <w:rPr>
          <w:szCs w:val="28"/>
        </w:rPr>
        <w:t xml:space="preserve"> voor deze categorieën</w:t>
      </w:r>
      <w:r w:rsidR="00B953D5">
        <w:rPr>
          <w:szCs w:val="28"/>
        </w:rPr>
        <w:t xml:space="preserve">. </w:t>
      </w:r>
      <w:r w:rsidR="00411619">
        <w:rPr>
          <w:szCs w:val="28"/>
        </w:rPr>
        <w:t>Van alle categorieën stijgen de</w:t>
      </w:r>
      <w:r w:rsidR="001764F8">
        <w:rPr>
          <w:szCs w:val="28"/>
        </w:rPr>
        <w:t xml:space="preserve"> v</w:t>
      </w:r>
      <w:r w:rsidR="00F05F6E">
        <w:rPr>
          <w:szCs w:val="28"/>
        </w:rPr>
        <w:t>ermogensm</w:t>
      </w:r>
      <w:r w:rsidR="00642C0F">
        <w:rPr>
          <w:szCs w:val="28"/>
        </w:rPr>
        <w:t xml:space="preserve">isdrijven het meest na een stijging in de inkomensongelijkheid. </w:t>
      </w:r>
      <w:r w:rsidR="00A36F01">
        <w:rPr>
          <w:sz w:val="28"/>
          <w:szCs w:val="28"/>
        </w:rPr>
        <w:br w:type="page"/>
      </w:r>
    </w:p>
    <w:p w:rsidR="000771F1" w:rsidRPr="004C7FE7" w:rsidRDefault="00591192" w:rsidP="00A37AAA">
      <w:pPr>
        <w:spacing w:line="360" w:lineRule="auto"/>
        <w:rPr>
          <w:sz w:val="28"/>
          <w:szCs w:val="28"/>
        </w:rPr>
      </w:pPr>
      <w:r w:rsidRPr="004C7FE7">
        <w:rPr>
          <w:sz w:val="28"/>
          <w:szCs w:val="28"/>
        </w:rPr>
        <w:lastRenderedPageBreak/>
        <w:t>Introductie</w:t>
      </w:r>
    </w:p>
    <w:p w:rsidR="00C41B7C" w:rsidRDefault="00C41B7C" w:rsidP="00A37AAA">
      <w:pPr>
        <w:spacing w:line="360" w:lineRule="auto"/>
      </w:pPr>
    </w:p>
    <w:p w:rsidR="00591192" w:rsidRDefault="00591192" w:rsidP="00A37AAA">
      <w:pPr>
        <w:spacing w:line="360" w:lineRule="auto"/>
      </w:pPr>
      <w:r>
        <w:t xml:space="preserve">Ieder jaar wordt door middel van de AD Misdaadmeter de veiligste gemeente van Nederland gekozen. Op basis van het aantal misdrijven gepleegd binnen de </w:t>
      </w:r>
      <w:r w:rsidR="00507648">
        <w:t xml:space="preserve">gemeente en de populatiegrootte, </w:t>
      </w:r>
      <w:r>
        <w:t>wordt deze keuze gemaakt. De grote steden staan onderaan de lijst met veiligste gemeenten, terwijl gecorrigeerd wordt voor het aantal inwoners</w:t>
      </w:r>
      <w:sdt>
        <w:sdtPr>
          <w:id w:val="555973514"/>
          <w:citation/>
        </w:sdtPr>
        <w:sdtContent>
          <w:r w:rsidR="005323B7">
            <w:fldChar w:fldCharType="begin"/>
          </w:r>
          <w:r w:rsidR="00532574">
            <w:instrText xml:space="preserve">CITATION ADM15 \l 1043 </w:instrText>
          </w:r>
          <w:r w:rsidR="005323B7">
            <w:fldChar w:fldCharType="separate"/>
          </w:r>
          <w:r w:rsidR="00532574">
            <w:rPr>
              <w:noProof/>
            </w:rPr>
            <w:t xml:space="preserve"> (AD , 2015)</w:t>
          </w:r>
          <w:r w:rsidR="005323B7">
            <w:fldChar w:fldCharType="end"/>
          </w:r>
        </w:sdtContent>
      </w:sdt>
      <w:r>
        <w:t xml:space="preserve">. </w:t>
      </w:r>
      <w:r w:rsidR="00B364BE">
        <w:t>Vele onderdelen van de samenleving hebben een invloed op de criminaliteitscijfers. Denk hierbij bijvoorbeeld aan</w:t>
      </w:r>
      <w:r w:rsidR="00507648">
        <w:t xml:space="preserve"> de</w:t>
      </w:r>
      <w:r w:rsidR="00B364BE">
        <w:t xml:space="preserve"> mate van stedelijkheid van </w:t>
      </w:r>
      <w:r w:rsidR="00DF0B1B">
        <w:t>een regio, de etnische samenstelling</w:t>
      </w:r>
      <w:r w:rsidR="00B364BE">
        <w:t xml:space="preserve">, </w:t>
      </w:r>
      <w:r w:rsidR="00E7652F">
        <w:t xml:space="preserve">de aanwezigheid van </w:t>
      </w:r>
      <w:r w:rsidR="00B364BE">
        <w:t xml:space="preserve">drugshandel of de verdeling arm en rijk. </w:t>
      </w:r>
      <w:r w:rsidR="005323B7">
        <w:t>D</w:t>
      </w:r>
      <w:r w:rsidR="00507648">
        <w:t xml:space="preserve">it onderzoek </w:t>
      </w:r>
      <w:r w:rsidR="005323B7">
        <w:t xml:space="preserve">zal </w:t>
      </w:r>
      <w:r>
        <w:t>kijken naar de rol die inkomensongelijkheid speelt binnen een gemeente</w:t>
      </w:r>
      <w:r w:rsidR="00E7652F">
        <w:t xml:space="preserve"> op de criminaliteit</w:t>
      </w:r>
      <w:r>
        <w:t xml:space="preserve">. De verdeling van rijk en arm in een gemeente kan als reden </w:t>
      </w:r>
      <w:r w:rsidR="00097D70">
        <w:t xml:space="preserve">gezien worden voor criminaliteit. </w:t>
      </w:r>
    </w:p>
    <w:p w:rsidR="00097D70" w:rsidRDefault="007A12E6" w:rsidP="00A37AAA">
      <w:pPr>
        <w:spacing w:line="360" w:lineRule="auto"/>
      </w:pPr>
      <w:r>
        <w:t xml:space="preserve">Criminaliteit en inkomensongelijkheid werden al vaker in verband gebracht, maar nog niet binnen een gemeente. Door op een kleinere schaal te kijken naar de invloed van inkomensongelijkheid is het eenvoudiger te zien hoe criminaliteit beïnvloed wordt. Wanneer iemand die behoort tot de lage inkomens in een regio woont waar iedereen een laag inkomen heeft, zal zijn motief voor crimineel gedrag </w:t>
      </w:r>
      <w:r w:rsidR="00E7652F">
        <w:t xml:space="preserve">mogelijk </w:t>
      </w:r>
      <w:r>
        <w:t xml:space="preserve">een andere grond hebben dan wanneer zijn overburen tot de hogere inkomensgroep behoren. </w:t>
      </w:r>
      <w:r w:rsidR="00565BCE">
        <w:t xml:space="preserve">Dit is wat de </w:t>
      </w:r>
      <w:r w:rsidR="00CD079E" w:rsidRPr="00FF0827">
        <w:t xml:space="preserve">economische </w:t>
      </w:r>
      <w:r w:rsidR="00565BCE" w:rsidRPr="00FF0827">
        <w:t>theorie van criminaliteit</w:t>
      </w:r>
      <w:r w:rsidR="00091BEA" w:rsidRPr="00FF0827">
        <w:t xml:space="preserve"> </w:t>
      </w:r>
      <w:r w:rsidR="00565BCE">
        <w:t>voorspelt.</w:t>
      </w:r>
      <w:r w:rsidR="00CD079E">
        <w:t xml:space="preserve"> </w:t>
      </w:r>
      <w:r w:rsidR="006E43D3">
        <w:t>De grondlegger van deze theorie is</w:t>
      </w:r>
      <w:r w:rsidR="00D06730">
        <w:t xml:space="preserve"> Becker</w:t>
      </w:r>
      <w:r w:rsidR="006E43D3">
        <w:t xml:space="preserve"> </w:t>
      </w:r>
      <w:sdt>
        <w:sdtPr>
          <w:id w:val="-64037347"/>
          <w:citation/>
        </w:sdtPr>
        <w:sdtContent>
          <w:r w:rsidR="006E43D3">
            <w:fldChar w:fldCharType="begin"/>
          </w:r>
          <w:r w:rsidR="006E43D3">
            <w:instrText xml:space="preserve">CITATION Bec68 \l 1043 </w:instrText>
          </w:r>
          <w:r w:rsidR="006E43D3">
            <w:fldChar w:fldCharType="separate"/>
          </w:r>
          <w:r w:rsidR="006E43D3">
            <w:rPr>
              <w:noProof/>
            </w:rPr>
            <w:t>(Becker, 1968)</w:t>
          </w:r>
          <w:r w:rsidR="006E43D3">
            <w:fldChar w:fldCharType="end"/>
          </w:r>
        </w:sdtContent>
      </w:sdt>
      <w:r w:rsidR="005031B2">
        <w:t>. H</w:t>
      </w:r>
      <w:r w:rsidR="006E43D3">
        <w:t xml:space="preserve">ij </w:t>
      </w:r>
      <w:r w:rsidR="005031B2">
        <w:t>stelt</w:t>
      </w:r>
      <w:r w:rsidR="006E43D3">
        <w:t xml:space="preserve"> onder andere dat meer tijd besteed wordt aan crimineel gedrag i</w:t>
      </w:r>
      <w:r w:rsidR="00CD079E">
        <w:t>n gebieden waar meer ongelijkheid is, omdat criminaliteit meer loont</w:t>
      </w:r>
      <w:r w:rsidR="00F15F1C">
        <w:t xml:space="preserve"> in deze gebieden</w:t>
      </w:r>
      <w:r w:rsidR="00CD079E">
        <w:t>.</w:t>
      </w:r>
      <w:r w:rsidR="00F15F1C">
        <w:t xml:space="preserve"> </w:t>
      </w:r>
      <w:r w:rsidR="00CD4619">
        <w:t xml:space="preserve">Binnen gebieden met hoge inkomensongelijkheid </w:t>
      </w:r>
      <w:r w:rsidR="00AA112F">
        <w:t xml:space="preserve">kunnen individuen uit de lage inkomensgroep verleid worden tot crimineel gedrag </w:t>
      </w:r>
      <w:r w:rsidR="00522FF0">
        <w:t xml:space="preserve">als </w:t>
      </w:r>
      <w:r w:rsidR="00AA112F">
        <w:t xml:space="preserve">het bestelen van de rijkere mensen meer nut oplevert dan werken. </w:t>
      </w:r>
      <w:r w:rsidR="00CD4619">
        <w:t>Om deze gebieden te onderzoeken</w:t>
      </w:r>
      <w:r w:rsidR="00507648">
        <w:t>,</w:t>
      </w:r>
      <w:r w:rsidR="00CD4619">
        <w:t xml:space="preserve"> z</w:t>
      </w:r>
      <w:r w:rsidR="00CD079E">
        <w:t>ullen</w:t>
      </w:r>
      <w:r>
        <w:t xml:space="preserve"> gemeenten</w:t>
      </w:r>
      <w:r w:rsidR="00507648">
        <w:t xml:space="preserve"> in Nederland gebruikt worden</w:t>
      </w:r>
      <w:r w:rsidR="00CD079E">
        <w:t xml:space="preserve"> </w:t>
      </w:r>
      <w:r w:rsidR="004F2CF4">
        <w:t>zodat inkomensongelijkheid</w:t>
      </w:r>
      <w:r w:rsidR="00CD079E">
        <w:t xml:space="preserve"> </w:t>
      </w:r>
      <w:r>
        <w:t>beter te zien</w:t>
      </w:r>
      <w:r w:rsidR="004F2CF4">
        <w:t xml:space="preserve"> is</w:t>
      </w:r>
      <w:r>
        <w:t xml:space="preserve">. </w:t>
      </w:r>
    </w:p>
    <w:p w:rsidR="003D1E06" w:rsidRDefault="00565BCE" w:rsidP="00E7652F">
      <w:pPr>
        <w:spacing w:line="360" w:lineRule="auto"/>
      </w:pPr>
      <w:r>
        <w:t xml:space="preserve">In </w:t>
      </w:r>
      <w:r w:rsidR="00641C21">
        <w:t xml:space="preserve">Kelly (2000) </w:t>
      </w:r>
      <w:r w:rsidRPr="00565BCE">
        <w:t>w</w:t>
      </w:r>
      <w:r>
        <w:t>e</w:t>
      </w:r>
      <w:r w:rsidRPr="00565BCE">
        <w:t>rden 829 stedelijke gebieden in de Verenigde Staten</w:t>
      </w:r>
      <w:r>
        <w:t xml:space="preserve"> onderzocht naar onder andere hun inkomensongelijkheid en criminele activiteiten. Hierbij werd onderscheid gemaakt tussen diefst</w:t>
      </w:r>
      <w:r w:rsidR="00507648">
        <w:t>al en gewelddadige misdaden. Hij</w:t>
      </w:r>
      <w:r>
        <w:t xml:space="preserve"> concludeerde dat inkomensongelijkheid sterk gecorreleerd was met gewelddadige misdaden maar zwak gecorreleerd met diefstal</w:t>
      </w:r>
      <w:sdt>
        <w:sdtPr>
          <w:id w:val="-359126865"/>
          <w:citation/>
        </w:sdtPr>
        <w:sdtContent>
          <w:r>
            <w:fldChar w:fldCharType="begin"/>
          </w:r>
          <w:r>
            <w:instrText xml:space="preserve"> CITATION Kel00 \l 1043 </w:instrText>
          </w:r>
          <w:r>
            <w:fldChar w:fldCharType="separate"/>
          </w:r>
          <w:r>
            <w:rPr>
              <w:noProof/>
            </w:rPr>
            <w:t xml:space="preserve"> (Kelly, 2000)</w:t>
          </w:r>
          <w:r>
            <w:fldChar w:fldCharType="end"/>
          </w:r>
        </w:sdtContent>
      </w:sdt>
      <w:r>
        <w:t xml:space="preserve">. </w:t>
      </w:r>
      <w:r w:rsidR="00CA6E94">
        <w:t>In een ander onderzoek in de Verenigde Staten werd bewijs</w:t>
      </w:r>
      <w:r w:rsidR="00AA3F5A">
        <w:t xml:space="preserve"> </w:t>
      </w:r>
      <w:r w:rsidR="00CA6E94">
        <w:t xml:space="preserve">gevonden </w:t>
      </w:r>
      <w:r w:rsidR="00AA3F5A">
        <w:t xml:space="preserve">dat wanneer gecontroleerd werd voor inkomensongelijkheid, er geen significant effect was van armoede op criminaliteit. Dit laat volgens </w:t>
      </w:r>
      <w:r w:rsidR="00CA6E94">
        <w:t>de auteur</w:t>
      </w:r>
      <w:r w:rsidR="00AA3F5A">
        <w:t xml:space="preserve"> zien dat inkomensongelijkheid een accuratere factor is in het vaststellen van een </w:t>
      </w:r>
      <w:r w:rsidR="00FF0827">
        <w:t xml:space="preserve">mogelijk </w:t>
      </w:r>
      <w:r w:rsidR="00AA3F5A">
        <w:t>causaal verb</w:t>
      </w:r>
      <w:r w:rsidR="00FF0827">
        <w:t>and.</w:t>
      </w:r>
      <w:r w:rsidR="00AA3F5A">
        <w:t xml:space="preserve"> </w:t>
      </w:r>
      <w:r w:rsidR="00FF0827">
        <w:t>N</w:t>
      </w:r>
      <w:r w:rsidR="00AA3F5A">
        <w:t>iet armoede</w:t>
      </w:r>
      <w:r w:rsidR="00FF0827">
        <w:t>,</w:t>
      </w:r>
      <w:r w:rsidR="00AA3F5A">
        <w:t xml:space="preserve"> maar inkomensongelijkheid is belangrijker in onderzoek naar het </w:t>
      </w:r>
      <w:r w:rsidR="00AA3F5A">
        <w:lastRenderedPageBreak/>
        <w:t>effect op criminaliteit. Desalniettemin concludeert hij dat rassenverschillen bin</w:t>
      </w:r>
      <w:r w:rsidR="00DB3FCF">
        <w:t>nen wijken</w:t>
      </w:r>
      <w:r w:rsidR="00AA3F5A">
        <w:t xml:space="preserve"> een grotere verklaringskracht</w:t>
      </w:r>
      <w:r w:rsidR="00DB3FCF">
        <w:t xml:space="preserve"> had</w:t>
      </w:r>
      <w:r w:rsidR="00507648">
        <w:t>den</w:t>
      </w:r>
      <w:r w:rsidR="00AA3F5A">
        <w:t xml:space="preserve"> dan inkomensongelijkheid binnen etnische groepen</w:t>
      </w:r>
      <w:sdt>
        <w:sdtPr>
          <w:id w:val="1136444501"/>
          <w:citation/>
        </w:sdtPr>
        <w:sdtContent>
          <w:r w:rsidR="004261FE">
            <w:fldChar w:fldCharType="begin"/>
          </w:r>
          <w:r w:rsidR="004261FE">
            <w:instrText xml:space="preserve"> CITATION Hip07 \l 1043 </w:instrText>
          </w:r>
          <w:r w:rsidR="004261FE">
            <w:fldChar w:fldCharType="separate"/>
          </w:r>
          <w:r w:rsidR="004261FE">
            <w:rPr>
              <w:noProof/>
            </w:rPr>
            <w:t xml:space="preserve"> (Hipp, 2007)</w:t>
          </w:r>
          <w:r w:rsidR="004261FE">
            <w:fldChar w:fldCharType="end"/>
          </w:r>
        </w:sdtContent>
      </w:sdt>
      <w:r w:rsidR="00AA3F5A">
        <w:t xml:space="preserve">. </w:t>
      </w:r>
    </w:p>
    <w:p w:rsidR="00E7652F" w:rsidRDefault="00CB03A8" w:rsidP="00E7652F">
      <w:pPr>
        <w:spacing w:line="360" w:lineRule="auto"/>
      </w:pPr>
      <w:r>
        <w:t>Onderzoek naar de ongelijkheid binnen Nederlandse gemeenten is nog niet gedaan</w:t>
      </w:r>
      <w:r w:rsidR="00507648">
        <w:t>;</w:t>
      </w:r>
      <w:r>
        <w:t xml:space="preserve"> daarom zal dit onderzoek kijken naar de mate van ongelijkheid en de samenhang met criminaliteit. </w:t>
      </w:r>
      <w:r w:rsidR="00E7652F">
        <w:t>De vraag die centraal staat in dit onderzoek is de volgende:</w:t>
      </w:r>
      <w:r w:rsidR="000E10DA">
        <w:br/>
      </w:r>
    </w:p>
    <w:p w:rsidR="00E7652F" w:rsidRPr="00E7652F" w:rsidRDefault="00E7652F" w:rsidP="00E7652F">
      <w:pPr>
        <w:spacing w:line="360" w:lineRule="auto"/>
        <w:rPr>
          <w:i/>
        </w:rPr>
      </w:pPr>
      <w:r w:rsidRPr="00E7652F">
        <w:rPr>
          <w:i/>
        </w:rPr>
        <w:t>In welke mate heeft inkomensongelijkheid binnen Nederlandse gemeenten invloed op criminaliteit?</w:t>
      </w:r>
    </w:p>
    <w:p w:rsidR="00097D70" w:rsidRPr="00E5069E" w:rsidRDefault="000E10DA" w:rsidP="00A37AAA">
      <w:pPr>
        <w:spacing w:line="360" w:lineRule="auto"/>
      </w:pPr>
      <w:r>
        <w:br/>
      </w:r>
      <w:r w:rsidR="00E7652F">
        <w:t xml:space="preserve">Dit zal onderzocht worden met behulp van de Gini coëfficiënt, een maatstaf voor inkomensongelijkheid. </w:t>
      </w:r>
      <w:r w:rsidR="00CD33ED">
        <w:t>D</w:t>
      </w:r>
      <w:r w:rsidR="00E7652F">
        <w:t xml:space="preserve">eze coëfficiënt </w:t>
      </w:r>
      <w:r w:rsidR="00CD33ED">
        <w:t>zal berekend worden per gemeente en</w:t>
      </w:r>
      <w:r w:rsidR="00E7652F">
        <w:t xml:space="preserve"> vergel</w:t>
      </w:r>
      <w:r w:rsidR="00CD33ED">
        <w:t>e</w:t>
      </w:r>
      <w:r w:rsidR="00E7652F">
        <w:t>ken</w:t>
      </w:r>
      <w:r w:rsidR="00CD33ED">
        <w:t xml:space="preserve"> worden</w:t>
      </w:r>
      <w:r w:rsidR="00E7652F">
        <w:t xml:space="preserve"> met de misdaadcijfers van de desbetreffende gemeente. </w:t>
      </w:r>
      <w:r>
        <w:t xml:space="preserve">Eerst de totale misdaadcijfers per gemeente, vervolgens per categorie van misdaden om enig verschil in misdaden en inkomensongelijkheid te onderzoeken. </w:t>
      </w:r>
      <w:r w:rsidR="00E7652F">
        <w:t xml:space="preserve">Er </w:t>
      </w:r>
      <w:r w:rsidR="001D096B">
        <w:t xml:space="preserve">zal gebruik gemaakt worden van </w:t>
      </w:r>
      <w:r w:rsidR="00E7652F">
        <w:t xml:space="preserve">Eviews8 om een </w:t>
      </w:r>
      <w:r w:rsidR="00084E11">
        <w:t xml:space="preserve">panel data </w:t>
      </w:r>
      <w:r w:rsidR="00E7652F">
        <w:t xml:space="preserve">analyse te maken en de correlatie te berekenen. </w:t>
      </w:r>
      <w:r w:rsidR="00611AA2">
        <w:t>Om een causaal effect te meten</w:t>
      </w:r>
      <w:r w:rsidR="006E43D3">
        <w:t xml:space="preserve"> is een bron van exogene variati</w:t>
      </w:r>
      <w:r w:rsidR="00943EC2">
        <w:t>e in inkomensongelijkheid nodig;</w:t>
      </w:r>
      <w:r w:rsidR="006E43D3">
        <w:t xml:space="preserve"> iets dat lastig te vinden is. Om deze reden</w:t>
      </w:r>
      <w:r w:rsidR="00611AA2">
        <w:t xml:space="preserve"> zal dit onderzoek slechts kijken naar de correlatie tussen inkomensongelijkheid en criminaliteit binnen gemeenten.</w:t>
      </w:r>
      <w:r w:rsidR="001D096B">
        <w:br/>
        <w:t>In het theoretisch raamwerk zal uitgelegd worden wat de verschillen</w:t>
      </w:r>
      <w:r w:rsidR="00943EC2">
        <w:t>de termen betekenen en inhouden</w:t>
      </w:r>
      <w:r w:rsidR="001D096B">
        <w:t xml:space="preserve"> en hoe </w:t>
      </w:r>
      <w:r w:rsidR="00943EC2">
        <w:t>de inkomensongelijkheid berekend</w:t>
      </w:r>
      <w:r w:rsidR="001D096B">
        <w:t xml:space="preserve"> wordt. Vervolgens zullen de methoden en data in het gelijknamige hoofdstuk</w:t>
      </w:r>
      <w:r w:rsidR="00943EC2" w:rsidRPr="00943EC2">
        <w:t xml:space="preserve"> </w:t>
      </w:r>
      <w:r w:rsidR="00943EC2">
        <w:t>uitgelegd worden</w:t>
      </w:r>
      <w:r w:rsidR="001D096B">
        <w:t>. De resultaten behandelen iedere deelhypothese apart en gebruiken de</w:t>
      </w:r>
      <w:r w:rsidR="00513782">
        <w:t xml:space="preserve"> methoden voor de</w:t>
      </w:r>
      <w:r w:rsidR="001D096B">
        <w:t xml:space="preserve"> analyse uit het hoofdstuk </w:t>
      </w:r>
      <w:r w:rsidR="0066362A">
        <w:t>“M</w:t>
      </w:r>
      <w:r w:rsidR="001D096B">
        <w:t xml:space="preserve">ethoden en </w:t>
      </w:r>
      <w:r w:rsidR="0066362A">
        <w:t>D</w:t>
      </w:r>
      <w:r w:rsidR="001D096B">
        <w:t>ata</w:t>
      </w:r>
      <w:r w:rsidR="0066362A">
        <w:t>”</w:t>
      </w:r>
      <w:r w:rsidR="00091BEA">
        <w:t xml:space="preserve"> om de hypotheses aan te nemen of te verwerpen</w:t>
      </w:r>
      <w:r w:rsidR="001D096B">
        <w:t>.</w:t>
      </w:r>
      <w:r w:rsidR="00091BEA">
        <w:t xml:space="preserve"> Concluderend zal de onderzoeksvraag behandeld worden aan de hand van de resultaten</w:t>
      </w:r>
      <w:r w:rsidR="0066362A">
        <w:t>;</w:t>
      </w:r>
      <w:r w:rsidR="00091BEA">
        <w:t xml:space="preserve"> dit zal te vinden zijn in het hoofdstuk </w:t>
      </w:r>
      <w:r w:rsidR="0066362A">
        <w:t>“C</w:t>
      </w:r>
      <w:r w:rsidR="00091BEA">
        <w:t>onclusie</w:t>
      </w:r>
      <w:r w:rsidR="0066362A">
        <w:t>”</w:t>
      </w:r>
      <w:r w:rsidR="00091BEA">
        <w:t>. De overige grafieken en tabellen zijn te vinden de Appen</w:t>
      </w:r>
      <w:r w:rsidR="00126133">
        <w:t>d</w:t>
      </w:r>
      <w:r w:rsidR="00091BEA">
        <w:t>ix.</w:t>
      </w:r>
      <w:r w:rsidR="00097D70" w:rsidRPr="00E5069E">
        <w:br w:type="page"/>
      </w:r>
    </w:p>
    <w:p w:rsidR="00097D70" w:rsidRPr="004C7FE7" w:rsidRDefault="00097D70" w:rsidP="00A37AAA">
      <w:pPr>
        <w:spacing w:line="360" w:lineRule="auto"/>
        <w:rPr>
          <w:sz w:val="28"/>
          <w:szCs w:val="28"/>
        </w:rPr>
      </w:pPr>
      <w:r w:rsidRPr="004C7FE7">
        <w:rPr>
          <w:sz w:val="28"/>
          <w:szCs w:val="28"/>
        </w:rPr>
        <w:lastRenderedPageBreak/>
        <w:t>Theoretisch Raamwerk</w:t>
      </w:r>
    </w:p>
    <w:p w:rsidR="00C41B7C" w:rsidRDefault="00C41B7C" w:rsidP="00A37AAA">
      <w:pPr>
        <w:spacing w:line="360" w:lineRule="auto"/>
      </w:pPr>
    </w:p>
    <w:p w:rsidR="009E179A" w:rsidRPr="009E179A" w:rsidRDefault="008B3871" w:rsidP="00A37AAA">
      <w:pPr>
        <w:spacing w:line="360" w:lineRule="auto"/>
        <w:rPr>
          <w:i/>
        </w:rPr>
      </w:pPr>
      <w:r>
        <w:rPr>
          <w:i/>
        </w:rPr>
        <w:t>Gini Coëfficië</w:t>
      </w:r>
      <w:r w:rsidR="009E179A" w:rsidRPr="009E179A">
        <w:rPr>
          <w:i/>
        </w:rPr>
        <w:t>nt</w:t>
      </w:r>
      <w:r w:rsidR="009E179A">
        <w:rPr>
          <w:i/>
        </w:rPr>
        <w:t xml:space="preserve"> en Lorenz curve</w:t>
      </w:r>
    </w:p>
    <w:p w:rsidR="0066362A" w:rsidRDefault="00097D70" w:rsidP="00A37AAA">
      <w:pPr>
        <w:spacing w:line="360" w:lineRule="auto"/>
      </w:pPr>
      <w:r>
        <w:t xml:space="preserve">In dit hoofdstuk zullen </w:t>
      </w:r>
      <w:r w:rsidR="0066362A">
        <w:t xml:space="preserve">de </w:t>
      </w:r>
      <w:r>
        <w:t>gebruikte termen besproken en uitgelegd worden. Om inkomensongelijkheid te meten wor</w:t>
      </w:r>
      <w:r w:rsidR="00B72A75">
        <w:t>dt gebruik gemaakt van de Gini c</w:t>
      </w:r>
      <w:r>
        <w:t>oëfficiënt, een methode bedacht door de I</w:t>
      </w:r>
      <w:r w:rsidR="00C00747">
        <w:t>taliaanse statisticus Gini in 1912</w:t>
      </w:r>
      <w:sdt>
        <w:sdtPr>
          <w:id w:val="-1185513266"/>
          <w:citation/>
        </w:sdtPr>
        <w:sdtContent>
          <w:r w:rsidR="00C00747">
            <w:fldChar w:fldCharType="begin"/>
          </w:r>
          <w:r w:rsidR="00C00747">
            <w:instrText xml:space="preserve"> CITATION Cer12 \l 1043 </w:instrText>
          </w:r>
          <w:r w:rsidR="00C00747">
            <w:fldChar w:fldCharType="separate"/>
          </w:r>
          <w:r w:rsidR="00C00747">
            <w:rPr>
              <w:noProof/>
            </w:rPr>
            <w:t xml:space="preserve"> (Ceriani &amp; Verme, 2012)</w:t>
          </w:r>
          <w:r w:rsidR="00C00747">
            <w:fldChar w:fldCharType="end"/>
          </w:r>
        </w:sdtContent>
      </w:sdt>
      <w:r>
        <w:t>. Met data over de inkomens van bepaalde groepen</w:t>
      </w:r>
      <w:r w:rsidR="0066362A">
        <w:t>,</w:t>
      </w:r>
      <w:r>
        <w:t xml:space="preserve"> kan door middel van een getal tussen </w:t>
      </w:r>
      <w:r w:rsidR="0066362A">
        <w:t xml:space="preserve">0 en 1 </w:t>
      </w:r>
      <w:r>
        <w:t>aangegeven worden of er inkomensongelijkheid best</w:t>
      </w:r>
      <w:r w:rsidR="00B72A75">
        <w:t>aat en in welke mate. Een Gini c</w:t>
      </w:r>
      <w:r>
        <w:t>oëfficiënt van 0 geeft aan dat er perfecte ink</w:t>
      </w:r>
      <w:r w:rsidR="002A751F">
        <w:t>omens</w:t>
      </w:r>
      <w:r w:rsidR="0066362A">
        <w:t>gelijkheid is.</w:t>
      </w:r>
      <w:r>
        <w:t xml:space="preserve"> </w:t>
      </w:r>
      <w:r w:rsidR="009E179A">
        <w:t xml:space="preserve">In dit </w:t>
      </w:r>
      <w:r w:rsidR="0066362A">
        <w:t>geval bezit elke groep evenveel;</w:t>
      </w:r>
      <w:r w:rsidR="009E179A">
        <w:t xml:space="preserve"> perfecte gelijkheid. </w:t>
      </w:r>
      <w:r>
        <w:t>Aan de andere kant is perfecte inkomens</w:t>
      </w:r>
      <w:r w:rsidR="009E179A">
        <w:t>on</w:t>
      </w:r>
      <w:r w:rsidR="00B72A75">
        <w:t>gelijkheid, een Gini c</w:t>
      </w:r>
      <w:r>
        <w:t>oëfficiënt van 1.</w:t>
      </w:r>
      <w:r w:rsidR="009E179A">
        <w:t xml:space="preserve"> Dit kan tot stand komen in het geval dat de rijkste 10 procent van de groep al het inkomen van de groep bezit.</w:t>
      </w:r>
      <w:r>
        <w:t xml:space="preserve"> </w:t>
      </w:r>
      <w:r w:rsidR="0066362A">
        <w:br/>
      </w:r>
      <w:r w:rsidR="00577323">
        <w:t xml:space="preserve">Voordat er verder uitleg wordt gegeven </w:t>
      </w:r>
      <w:r w:rsidR="00B72A75">
        <w:t>over het berekenen van de Gini c</w:t>
      </w:r>
      <w:r w:rsidR="00577323">
        <w:t>oëfficiënt, zal de Lorenz curve uitgelegd worden. Deze curve wordt gebruikt</w:t>
      </w:r>
      <w:r w:rsidR="00B72A75">
        <w:t xml:space="preserve"> bij het berekenen van de Gini c</w:t>
      </w:r>
      <w:r w:rsidR="00577323">
        <w:t xml:space="preserve">oëfficiënt, grafiek 1 laat een </w:t>
      </w:r>
      <w:r w:rsidR="00EE4EE1">
        <w:t xml:space="preserve">voorbeeld </w:t>
      </w:r>
      <w:r w:rsidR="00577323">
        <w:t xml:space="preserve">Lorenz curve zien. </w:t>
      </w:r>
    </w:p>
    <w:p w:rsidR="000F0911" w:rsidRDefault="00577323" w:rsidP="00A37AAA">
      <w:pPr>
        <w:spacing w:line="360" w:lineRule="auto"/>
      </w:pPr>
      <w:r>
        <w:t>De x-as geeft de groepen mensen weer die verdeeld zijn in groepen van 10%. Dit betekent dat de eerste 10% van de groep bestaat uit</w:t>
      </w:r>
      <w:r w:rsidR="0066362A">
        <w:t xml:space="preserve"> mensen met het laagste inkomen;</w:t>
      </w:r>
      <w:r>
        <w:t xml:space="preserve"> de tweede 10% groep heeft een hoger inkomen dan de eerste 10% groep en minder dan de derde 10% groep. De inkomens van de groepen worden cumulatief weergeven, waardoor de Lorenz curve alti</w:t>
      </w:r>
      <w:r w:rsidR="001148ED">
        <w:t>jd een stijgende lijn laat zien</w:t>
      </w:r>
      <w:r>
        <w:t>. Op de y-as worden de cumulatieve inkomens weer</w:t>
      </w:r>
      <w:r w:rsidR="00924BF8">
        <w:t>ge</w:t>
      </w:r>
      <w:r>
        <w:t>geven. Beginnend bij nul</w:t>
      </w:r>
      <w:r w:rsidR="001148ED">
        <w:t>, weerge</w:t>
      </w:r>
      <w:r w:rsidR="0066362A">
        <w:t>ge</w:t>
      </w:r>
      <w:r w:rsidR="001148ED">
        <w:t xml:space="preserve">ven als C </w:t>
      </w:r>
      <w:r>
        <w:t>in grafiek</w:t>
      </w:r>
      <w:r w:rsidR="001148ED">
        <w:t xml:space="preserve"> 1</w:t>
      </w:r>
      <w:r>
        <w:t xml:space="preserve"> en eindigend bij het cumulatieve inkomen van de gehele groep</w:t>
      </w:r>
      <w:r w:rsidR="001148ED">
        <w:t>, B</w:t>
      </w:r>
      <w:r>
        <w:t>.</w:t>
      </w:r>
      <w:r w:rsidR="001148ED">
        <w:t xml:space="preserve"> De perfecte inkomensgelijkheid </w:t>
      </w:r>
      <w:r w:rsidR="002225E0">
        <w:t xml:space="preserve">Lorenz </w:t>
      </w:r>
      <w:r w:rsidR="001148ED">
        <w:t xml:space="preserve">curve is een rechte lijn tussen A en B. </w:t>
      </w:r>
      <w:r>
        <w:t xml:space="preserve"> </w:t>
      </w:r>
      <w:r w:rsidR="002225E0">
        <w:t xml:space="preserve">Elke groep heeft een even groot deel van het totale inkomen. </w:t>
      </w:r>
    </w:p>
    <w:p w:rsidR="0066362A" w:rsidRDefault="0066362A" w:rsidP="0066362A">
      <w:pPr>
        <w:spacing w:line="360" w:lineRule="auto"/>
      </w:pPr>
      <w:r>
        <w:t xml:space="preserve">Omdat dit in werkelijkheid niet voorkomt, ligt de werkelijke Lorenz curve onder de perfecte inkomensgelijkheid Lorenz curve. </w:t>
      </w:r>
    </w:p>
    <w:p w:rsidR="0066362A" w:rsidRDefault="0066362A" w:rsidP="00A37AAA">
      <w:pPr>
        <w:spacing w:line="360" w:lineRule="auto"/>
      </w:pPr>
    </w:p>
    <w:p w:rsidR="000F0911" w:rsidRDefault="00EE4EE1" w:rsidP="00A37AAA">
      <w:pPr>
        <w:spacing w:line="360" w:lineRule="auto"/>
      </w:pPr>
      <w:r>
        <w:rPr>
          <w:noProof/>
          <w:lang w:eastAsia="nl-NL"/>
        </w:rPr>
        <w:lastRenderedPageBreak/>
        <mc:AlternateContent>
          <mc:Choice Requires="wps">
            <w:drawing>
              <wp:anchor distT="0" distB="0" distL="114300" distR="114300" simplePos="0" relativeHeight="251663360" behindDoc="0" locked="0" layoutInCell="1" allowOverlap="1" wp14:anchorId="3C91CE65" wp14:editId="40A7BB87">
                <wp:simplePos x="0" y="0"/>
                <wp:positionH relativeFrom="column">
                  <wp:posOffset>635635</wp:posOffset>
                </wp:positionH>
                <wp:positionV relativeFrom="paragraph">
                  <wp:posOffset>2217444</wp:posOffset>
                </wp:positionV>
                <wp:extent cx="284480" cy="249746"/>
                <wp:effectExtent l="0" t="0" r="1270" b="0"/>
                <wp:wrapNone/>
                <wp:docPr id="4"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249746"/>
                        </a:xfrm>
                        <a:prstGeom prst="rect">
                          <a:avLst/>
                        </a:prstGeom>
                        <a:solidFill>
                          <a:srgbClr val="FFFFFF"/>
                        </a:solidFill>
                        <a:ln w="9525">
                          <a:noFill/>
                          <a:miter lim="800000"/>
                          <a:headEnd/>
                          <a:tailEnd/>
                        </a:ln>
                      </wps:spPr>
                      <wps:txbx>
                        <w:txbxContent>
                          <w:p w:rsidR="00D06730" w:rsidRPr="00EE4EE1" w:rsidRDefault="00D06730">
                            <w:pPr>
                              <w:rPr>
                                <w:i/>
                              </w:rPr>
                            </w:pPr>
                            <w:r>
                              <w:rPr>
                                <w:i/>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2" o:spid="_x0000_s1026" type="#_x0000_t202" style="position:absolute;margin-left:50.05pt;margin-top:174.6pt;width:22.4pt;height:19.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U38IAIAABoEAAAOAAAAZHJzL2Uyb0RvYy54bWysU9tu2zAMfR+wfxD0vjgxnDYx4hRdugwD&#10;ugvQ7gNoWY6FyKInKbGzrx8lp2m2vQ3zg0Ca5NHhIbW6G1rNjtI6habgs8mUM2kEVsrsCv79eftu&#10;wZnzYCrQaGTBT9Lxu/XbN6u+y2WKDepKWkYgxuV9V/DG+y5PEica2YKbYCcNBWu0LXhy7S6pLPSE&#10;3uoknU5vkh5t1VkU0jn6+zAG+Tri17UU/mtdO+mZLjhx8/G08SzDmaxXkO8sdI0SZxrwDyxaUIYu&#10;vUA9gAd2sOovqFYJiw5rPxHYJljXSsjYA3Uzm/7RzVMDnYy9kDiuu8jk/h+s+HL8ZpmqCp5xZqCl&#10;ET3LvfNH2LM0qNN3Lqekp47S/PAeB5py7NR1jyj2jhncNGB28t5a7BsJFbGbhcrkqnTEcQGk7D9j&#10;RdfAwWMEGmrbBulIDEboNKXTZTJy8EzQz3SRZQuKCAql2fI2u4k3QP5S3FnnP0psWTAKbmnwERyO&#10;j84HMpC/pIS7HGpVbZXW0bG7cqMtOwItyTZ+Z/Tf0rRhfcGX83QekQ2G+rg/rfK0xFq1BV9MwxfK&#10;IQ9ifDBVtD0oPdrERJuzOkGQURo/lAMlBslKrE6kk8VxWelxkdGg/clZT4tacPfjAFZypj8Z0no5&#10;y7Kw2dHJ5rcpOfY6Ul5HwAiCKrjnbDQ3Pr6GwNfgPc2kVlGvVyZnrrSAUcbzYwkbfu3HrNcnvf4F&#10;AAD//wMAUEsDBBQABgAIAAAAIQAiFdY53wAAAAsBAAAPAAAAZHJzL2Rvd25yZXYueG1sTI/BbsIw&#10;DIbvk/YOkZF2mUYKK9B2TdE2adOuMB7AbUxb0ThVE2h5+4XTOP72p9+f8+1kOnGhwbWWFSzmEQji&#10;yuqWawWH36+XBITzyBo7y6TgSg62xeNDjpm2I+/osve1CCXsMlTQeN9nUrqqIYNubnvisDvawaAP&#10;cailHnAM5aaTyyhaS4MthwsN9vTZUHXan42C48/4vErH8tsfNrt4/YHtprRXpZ5m0/sbCE+T/4fh&#10;ph/UoQhOpT2zdqILOYoWAVXwGqdLEDcijlMQZZgkyQpkkcv7H4o/AAAA//8DAFBLAQItABQABgAI&#10;AAAAIQC2gziS/gAAAOEBAAATAAAAAAAAAAAAAAAAAAAAAABbQ29udGVudF9UeXBlc10ueG1sUEsB&#10;Ai0AFAAGAAgAAAAhADj9If/WAAAAlAEAAAsAAAAAAAAAAAAAAAAALwEAAF9yZWxzLy5yZWxzUEsB&#10;Ai0AFAAGAAgAAAAhAEQ1TfwgAgAAGgQAAA4AAAAAAAAAAAAAAAAALgIAAGRycy9lMm9Eb2MueG1s&#10;UEsBAi0AFAAGAAgAAAAhACIV1jnfAAAACwEAAA8AAAAAAAAAAAAAAAAAegQAAGRycy9kb3ducmV2&#10;LnhtbFBLBQYAAAAABAAEAPMAAACGBQAAAAA=&#10;" stroked="f">
                <v:textbox>
                  <w:txbxContent>
                    <w:p w:rsidR="00D06730" w:rsidRPr="00EE4EE1" w:rsidRDefault="00D06730">
                      <w:pPr>
                        <w:rPr>
                          <w:i/>
                        </w:rPr>
                      </w:pPr>
                      <w:r>
                        <w:rPr>
                          <w:i/>
                        </w:rPr>
                        <w:t>A</w:t>
                      </w:r>
                    </w:p>
                  </w:txbxContent>
                </v:textbox>
              </v:shape>
            </w:pict>
          </mc:Fallback>
        </mc:AlternateContent>
      </w:r>
      <w:r>
        <w:rPr>
          <w:noProof/>
          <w:lang w:eastAsia="nl-NL"/>
        </w:rPr>
        <mc:AlternateContent>
          <mc:Choice Requires="wps">
            <w:drawing>
              <wp:anchor distT="0" distB="0" distL="114300" distR="114300" simplePos="0" relativeHeight="251665408" behindDoc="0" locked="0" layoutInCell="1" allowOverlap="1" wp14:anchorId="7DD204C7" wp14:editId="7D0E4538">
                <wp:simplePos x="0" y="0"/>
                <wp:positionH relativeFrom="column">
                  <wp:posOffset>2952115</wp:posOffset>
                </wp:positionH>
                <wp:positionV relativeFrom="paragraph">
                  <wp:posOffset>1984075</wp:posOffset>
                </wp:positionV>
                <wp:extent cx="284671" cy="241540"/>
                <wp:effectExtent l="0" t="0" r="1270" b="6350"/>
                <wp:wrapNone/>
                <wp:docPr id="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671" cy="241540"/>
                        </a:xfrm>
                        <a:prstGeom prst="rect">
                          <a:avLst/>
                        </a:prstGeom>
                        <a:solidFill>
                          <a:srgbClr val="FFFFFF"/>
                        </a:solidFill>
                        <a:ln w="9525">
                          <a:noFill/>
                          <a:miter lim="800000"/>
                          <a:headEnd/>
                          <a:tailEnd/>
                        </a:ln>
                      </wps:spPr>
                      <wps:txbx>
                        <w:txbxContent>
                          <w:p w:rsidR="00D06730" w:rsidRPr="00EE4EE1" w:rsidRDefault="00D06730">
                            <w:pPr>
                              <w:rPr>
                                <w:i/>
                              </w:rPr>
                            </w:pPr>
                            <w:r>
                              <w:rPr>
                                <w:i/>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32.45pt;margin-top:156.25pt;width:22.4pt;height: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w2UIwIAACEEAAAOAAAAZHJzL2Uyb0RvYy54bWysU9tu2zAMfR+wfxD0vjgxkl6MOEWXLsOA&#10;7gK0+wBalmMhsqhJSuzs60fJaRp0b8P0IIgidXR4SC7vhk6zg3ReoSn5bDLlTBqBtTLbkv983ny4&#10;4cwHMDVoNLLkR+n53er9u2VvC5lji7qWjhGI8UVvS96GYIss86KVHfgJWmnI2aDrIJDptlntoCf0&#10;Tmf5dHqV9ehq61BI7+n2YXTyVcJvGinC96bxMjBdcuIW0u7SXsU9Wy2h2DqwrRInGvAPLDpQhj49&#10;Qz1AALZ36i+oTgmHHpswEdhl2DRKyJQDZTObvsnmqQUrUy4kjrdnmfz/gxXfDj8cU3XJF5wZ6KhE&#10;z3LnwwF2LI/q9NYXFPRkKSwMH3GgKqdMvX1EsfPM4LoFs5X3zmHfSqiJ3Sy+zC6ejjg+glT9V6zp&#10;G9gHTEBD47ooHYnBCJ2qdDxXRg6BCbrMb+ZX1zPOBLny+WwxT5XLoHh5bJ0PnyV2LB5K7qjwCRwO&#10;jz5EMlC8hMS/PGpVb5TWyXDbaq0dOwA1ySatxP9NmDasL/ntIl8kZIPxfeqfTgVqYq26kt9M4xrb&#10;KorxydQpJIDS45mYaHNSJwoyShOGakhlSNJF5SqsjySXw7Fnacbo0KL7zVlP/Vpy/2sPTnKmvxiS&#10;/HY2J1FYSMZ8cZ2T4S491aUHjCCokgfOxuM6pKGIchi8p9I0Ksn2yuREmfowqXmamdjol3aKep3s&#10;1R8AAAD//wMAUEsDBBQABgAIAAAAIQCvQjVR3wAAAAsBAAAPAAAAZHJzL2Rvd25yZXYueG1sTI9B&#10;TsMwEEX3SNzBGiQ2iNotcUJCnAqQQGxbegAnniYR8TiK3Sa9PWZFlzPz9Of9crvYgZ1x8r0jBeuV&#10;AIbUONNTq+Dw/fH4DMwHTUYPjlDBBT1sq9ubUhfGzbTD8z60LIaQL7SCLoSx4Nw3HVrtV25Eirej&#10;m6wOcZxabiY9x3A78I0QKbe6p/ih0yO+d9j87E9WwfFrfpD5XH+GQ7ZL0jfdZ7W7KHV/t7y+AAu4&#10;hH8Y/vSjOlTRqXYnMp4NCpI0ySOq4Gm9kcAiIUWeAavjRgoJvCr5dYfqFwAA//8DAFBLAQItABQA&#10;BgAIAAAAIQC2gziS/gAAAOEBAAATAAAAAAAAAAAAAAAAAAAAAABbQ29udGVudF9UeXBlc10ueG1s&#10;UEsBAi0AFAAGAAgAAAAhADj9If/WAAAAlAEAAAsAAAAAAAAAAAAAAAAALwEAAF9yZWxzLy5yZWxz&#10;UEsBAi0AFAAGAAgAAAAhAGpLDZQjAgAAIQQAAA4AAAAAAAAAAAAAAAAALgIAAGRycy9lMm9Eb2Mu&#10;eG1sUEsBAi0AFAAGAAgAAAAhAK9CNVHfAAAACwEAAA8AAAAAAAAAAAAAAAAAfQQAAGRycy9kb3du&#10;cmV2LnhtbFBLBQYAAAAABAAEAPMAAACJBQAAAAA=&#10;" stroked="f">
                <v:textbox>
                  <w:txbxContent>
                    <w:p w:rsidR="00D06730" w:rsidRPr="00EE4EE1" w:rsidRDefault="00D06730">
                      <w:pPr>
                        <w:rPr>
                          <w:i/>
                        </w:rPr>
                      </w:pPr>
                      <w:r>
                        <w:rPr>
                          <w:i/>
                        </w:rPr>
                        <w:t>C</w:t>
                      </w:r>
                    </w:p>
                  </w:txbxContent>
                </v:textbox>
              </v:shape>
            </w:pict>
          </mc:Fallback>
        </mc:AlternateContent>
      </w:r>
      <w:r w:rsidR="004C4515">
        <w:rPr>
          <w:noProof/>
          <w:lang w:eastAsia="nl-NL"/>
        </w:rPr>
        <mc:AlternateContent>
          <mc:Choice Requires="wps">
            <w:drawing>
              <wp:anchor distT="0" distB="0" distL="114300" distR="114300" simplePos="0" relativeHeight="251661312" behindDoc="0" locked="0" layoutInCell="1" allowOverlap="1" wp14:anchorId="27826A02" wp14:editId="5129A186">
                <wp:simplePos x="0" y="0"/>
                <wp:positionH relativeFrom="column">
                  <wp:posOffset>340995</wp:posOffset>
                </wp:positionH>
                <wp:positionV relativeFrom="paragraph">
                  <wp:posOffset>8255</wp:posOffset>
                </wp:positionV>
                <wp:extent cx="2975610" cy="327660"/>
                <wp:effectExtent l="0" t="0" r="0" b="0"/>
                <wp:wrapNone/>
                <wp:docPr id="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5610" cy="327660"/>
                        </a:xfrm>
                        <a:prstGeom prst="rect">
                          <a:avLst/>
                        </a:prstGeom>
                        <a:solidFill>
                          <a:schemeClr val="bg1"/>
                        </a:solidFill>
                        <a:ln w="9525">
                          <a:noFill/>
                          <a:miter lim="800000"/>
                          <a:headEnd/>
                          <a:tailEnd/>
                        </a:ln>
                      </wps:spPr>
                      <wps:txbx>
                        <w:txbxContent>
                          <w:p w:rsidR="00D06730" w:rsidRPr="004C4515" w:rsidRDefault="00D06730">
                            <w:pPr>
                              <w:rPr>
                                <w:b/>
                                <w:sz w:val="28"/>
                                <w:szCs w:val="28"/>
                              </w:rPr>
                            </w:pPr>
                            <w:r>
                              <w:rPr>
                                <w:b/>
                                <w:sz w:val="28"/>
                                <w:szCs w:val="28"/>
                              </w:rPr>
                              <w:t xml:space="preserve">Grafiek 1: </w:t>
                            </w:r>
                            <w:r>
                              <w:rPr>
                                <w:b/>
                                <w:sz w:val="28"/>
                                <w:szCs w:val="28"/>
                              </w:rPr>
                              <w:tab/>
                            </w:r>
                            <w:r w:rsidRPr="004C4515">
                              <w:rPr>
                                <w:b/>
                                <w:sz w:val="28"/>
                                <w:szCs w:val="28"/>
                              </w:rPr>
                              <w:t>Lorenz Curve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6.85pt;margin-top:.65pt;width:234.3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USiJAIAACEEAAAOAAAAZHJzL2Uyb0RvYy54bWysU8tu2zAQvBfoPxC817IV24kFy0HqNEWB&#10;9AEk/YA1RVmESa5K0pbcr8+SclwjvRXVgeBql8PdmeHytjeaHaTzCm3JJ6MxZ9IKrJTdlvzn88OH&#10;G858AFuBRitLfpSe367ev1t2bSFzbFBX0jECsb7o2pI3IbRFlnnRSAN+hK20lKzRGQgUum1WOegI&#10;3egsH4/nWYeuah0K6T39vR+SfJXw61qK8L2uvQxMl5x6C2l1ad3ENVstodg6aBslTm3AP3RhQFm6&#10;9Ax1DwHY3qm/oIwSDj3WYSTQZFjXSsg0A00zGb+Z5qmBVqZZiBzfnmny/w9WfDv8cExVJb/izIIh&#10;iZ7lzocD7Fge2elaX1DRU0tlof+IPamcJvXtI4qdZxbXDditvHMOu0ZCRd1N4sns4uiA4yPIpvuK&#10;FV0D+4AJqK+didQRGYzQSaXjWRnZByboZ764ns0nlBKUu8qv5/MkXQbF6+nW+fBZomFxU3JHyid0&#10;ODz6ELuB4rUkXuZRq+pBaZ2C6Da51o4dgHyy2Q79v6nSlnUlX8zyWQK2GI8n/xgVyMRamZLfjOM3&#10;2CqS8clWqSSA0sOeGtH2xE4kZKAm9Js+yXAmfYPVkehyOHiW3hhtGnS/OevIryX3v/bgJGf6iyXK&#10;F5PpNBo8BdPZdU6Bu8xsLjNgBUGVPHA2bNchPYrIhsU7kqZWibWo4dDJqWXyYSLz9Gai0S/jVPXn&#10;Za9eAAAA//8DAFBLAwQUAAYACAAAACEAUvexNtsAAAAHAQAADwAAAGRycy9kb3ducmV2LnhtbEyO&#10;wU7DMBBE70j8g7VI3KhNqtIS4lSAxIVL1VJxduIlCY3Xke02ga/v9gS3mZ3R7CvWk+vFCUPsPGm4&#10;nykQSLW3HTUa9h9vdysQMRmypveEGn4wwrq8vipMbv1IWzztUiN4hGJuNLQpDbmUsW7RmTjzAxJn&#10;Xz44k9iGRtpgRh53vcyUepDOdMQfWjPga4v1YXd0Gj6bb3zp3sOv2kg1HlZ+u6+Wrda3N9PzE4iE&#10;U/orwwWf0aFkpsofyUbRa1jMl9zk+xwEx4ssY1FdxCPIspD/+cszAAAA//8DAFBLAQItABQABgAI&#10;AAAAIQC2gziS/gAAAOEBAAATAAAAAAAAAAAAAAAAAAAAAABbQ29udGVudF9UeXBlc10ueG1sUEsB&#10;Ai0AFAAGAAgAAAAhADj9If/WAAAAlAEAAAsAAAAAAAAAAAAAAAAALwEAAF9yZWxzLy5yZWxzUEsB&#10;Ai0AFAAGAAgAAAAhABRZRKIkAgAAIQQAAA4AAAAAAAAAAAAAAAAALgIAAGRycy9lMm9Eb2MueG1s&#10;UEsBAi0AFAAGAAgAAAAhAFL3sTbbAAAABwEAAA8AAAAAAAAAAAAAAAAAfgQAAGRycy9kb3ducmV2&#10;LnhtbFBLBQYAAAAABAAEAPMAAACGBQAAAAA=&#10;" fillcolor="white [3212]" stroked="f">
                <v:textbox>
                  <w:txbxContent>
                    <w:p w:rsidR="00D06730" w:rsidRPr="004C4515" w:rsidRDefault="00D06730">
                      <w:pPr>
                        <w:rPr>
                          <w:b/>
                          <w:sz w:val="28"/>
                          <w:szCs w:val="28"/>
                        </w:rPr>
                      </w:pPr>
                      <w:r>
                        <w:rPr>
                          <w:b/>
                          <w:sz w:val="28"/>
                          <w:szCs w:val="28"/>
                        </w:rPr>
                        <w:t xml:space="preserve">Grafiek 1: </w:t>
                      </w:r>
                      <w:r>
                        <w:rPr>
                          <w:b/>
                          <w:sz w:val="28"/>
                          <w:szCs w:val="28"/>
                        </w:rPr>
                        <w:tab/>
                      </w:r>
                      <w:r w:rsidRPr="004C4515">
                        <w:rPr>
                          <w:b/>
                          <w:sz w:val="28"/>
                          <w:szCs w:val="28"/>
                        </w:rPr>
                        <w:t>Lorenz Curve</w:t>
                      </w:r>
                    </w:p>
                  </w:txbxContent>
                </v:textbox>
              </v:shape>
            </w:pict>
          </mc:Fallback>
        </mc:AlternateContent>
      </w:r>
      <w:r w:rsidR="004C4515">
        <w:rPr>
          <w:noProof/>
          <w:lang w:eastAsia="nl-NL"/>
        </w:rPr>
        <mc:AlternateContent>
          <mc:Choice Requires="wps">
            <w:drawing>
              <wp:anchor distT="0" distB="0" distL="114300" distR="114300" simplePos="0" relativeHeight="251659264" behindDoc="0" locked="0" layoutInCell="1" allowOverlap="1" wp14:anchorId="45266081" wp14:editId="6C5111FF">
                <wp:simplePos x="0" y="0"/>
                <wp:positionH relativeFrom="column">
                  <wp:posOffset>2912757</wp:posOffset>
                </wp:positionH>
                <wp:positionV relativeFrom="paragraph">
                  <wp:posOffset>397510</wp:posOffset>
                </wp:positionV>
                <wp:extent cx="353684" cy="310551"/>
                <wp:effectExtent l="0" t="0" r="8890" b="0"/>
                <wp:wrapNone/>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684" cy="310551"/>
                        </a:xfrm>
                        <a:prstGeom prst="rect">
                          <a:avLst/>
                        </a:prstGeom>
                        <a:solidFill>
                          <a:srgbClr val="FFFFFF"/>
                        </a:solidFill>
                        <a:ln w="9525">
                          <a:noFill/>
                          <a:miter lim="800000"/>
                          <a:headEnd/>
                          <a:tailEnd/>
                        </a:ln>
                      </wps:spPr>
                      <wps:txbx>
                        <w:txbxContent>
                          <w:p w:rsidR="00D06730" w:rsidRDefault="00D06730" w:rsidP="004C4515">
                            <w:pPr>
                              <w:pStyle w:val="Citaat"/>
                            </w:pPr>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29.35pt;margin-top:31.3pt;width:27.85pt;height:24.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JM6JAIAACMEAAAOAAAAZHJzL2Uyb0RvYy54bWysU9uO2yAQfa/Uf0C8N3Zuu1krzmqbbapK&#10;24u02w/AGMcowFAgsdOv3wEnabR9q+oHxHiGw5kzh+V9rxU5COclmJKORzklwnCopdmW9OfL5sOC&#10;Eh+YqZkCI0p6FJ7er96/W3a2EBNoQdXCEQQxvuhsSdsQbJFlnrdCMz8CKwwmG3CaBQzdNqsd6xBd&#10;q2yS5zdZB662DrjwHv8+Dkm6SvhNI3j43jReBKJKitxCWl1aq7hmqyUrto7ZVvITDfYPLDSTBi+9&#10;QD2ywMjeyb+gtOQOPDRhxEFn0DSSi9QDdjPO33Tz3DIrUi8ojrcXmfz/g+XfDj8ckXVJp/ktJYZp&#10;HNKL2PlwYDsyifp01hdY9myxMPQfocc5p169fQK+88TAumVmKx6cg64VrEZ+43gyuzo64PgIUnVf&#10;ocZr2D5AAuobp6N4KAdBdJzT8TIb0QfC8ed0Pr1ZzCjhmJqO8/l8uIEV58PW+fBZgCZxU1KHo0/g&#10;7PDkQyTDinNJvMuDkvVGKpUCt63WypEDQ5ts0pf4vylThnQlvZtP5gnZQDyfHKRlQBsrqUu6yOM3&#10;GCuK8cnUqSQwqYY9MlHmpE4UZJAm9FU/DOIsegX1EeVyMLgWXxluWnC/KenQsSX1v/bMCUrUF4OS&#10;341ns2jxFMzmtxMM3HWmus4wwxGqpIGSYbsO6VlEOQw84GgamWSLMxyYnCijE5Oap1cTrX4dp6o/&#10;b3v1CgAA//8DAFBLAwQUAAYACAAAACEAspc9a98AAAAKAQAADwAAAGRycy9kb3ducmV2LnhtbEyP&#10;y07DMBBF90j8gzWV2CDqpMqjhDgVIIHYtvQDJvE0iRrbUew26d8zrGA5ukf3nil3ixnElSbfO6sg&#10;XkcgyDZO97ZVcPz+eNqC8AGtxsFZUnAjD7vq/q7EQrvZ7ul6CK3gEusLVNCFMBZS+qYjg37tRrKc&#10;ndxkMPA5tVJPOHO5GeQmijJpsLe80OFI7x0158PFKDh9zY/p81x/hmO+T7I37PPa3ZR6WC2vLyAC&#10;LeEPhl99VoeKnWp3sdqLQUGSbnNGFWSbDAQDaZwkIGom4zgFWZXy/wvVDwAAAP//AwBQSwECLQAU&#10;AAYACAAAACEAtoM4kv4AAADhAQAAEwAAAAAAAAAAAAAAAAAAAAAAW0NvbnRlbnRfVHlwZXNdLnht&#10;bFBLAQItABQABgAIAAAAIQA4/SH/1gAAAJQBAAALAAAAAAAAAAAAAAAAAC8BAABfcmVscy8ucmVs&#10;c1BLAQItABQABgAIAAAAIQBSAJM6JAIAACMEAAAOAAAAAAAAAAAAAAAAAC4CAABkcnMvZTJvRG9j&#10;LnhtbFBLAQItABQABgAIAAAAIQCylz1r3wAAAAoBAAAPAAAAAAAAAAAAAAAAAH4EAABkcnMvZG93&#10;bnJldi54bWxQSwUGAAAAAAQABADzAAAAigUAAAAA&#10;" stroked="f">
                <v:textbox>
                  <w:txbxContent>
                    <w:p w:rsidR="00D06730" w:rsidRDefault="00D06730" w:rsidP="004C4515">
                      <w:pPr>
                        <w:pStyle w:val="Citaat"/>
                      </w:pPr>
                      <w:r>
                        <w:t>B</w:t>
                      </w:r>
                    </w:p>
                  </w:txbxContent>
                </v:textbox>
              </v:shape>
            </w:pict>
          </mc:Fallback>
        </mc:AlternateContent>
      </w:r>
      <w:r w:rsidR="000F0911">
        <w:rPr>
          <w:noProof/>
          <w:lang w:eastAsia="nl-NL"/>
        </w:rPr>
        <w:drawing>
          <wp:inline distT="0" distB="0" distL="0" distR="0" wp14:anchorId="7D2C5B5E" wp14:editId="29BA2F65">
            <wp:extent cx="4615132" cy="2881223"/>
            <wp:effectExtent l="0" t="0" r="0" b="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5069E" w:rsidRDefault="002225E0" w:rsidP="00A37AAA">
      <w:pPr>
        <w:spacing w:line="360" w:lineRule="auto"/>
      </w:pPr>
      <w:r>
        <w:t xml:space="preserve">Verder met de Gini </w:t>
      </w:r>
      <w:r w:rsidR="00DD447C">
        <w:t>coëfficiënt, die wordt berekend</w:t>
      </w:r>
      <w:r>
        <w:t xml:space="preserve"> aan de hand van de Lorenz curve</w:t>
      </w:r>
      <w:sdt>
        <w:sdtPr>
          <w:id w:val="1509955996"/>
          <w:citation/>
        </w:sdtPr>
        <w:sdtContent>
          <w:r w:rsidR="00AA30F3">
            <w:fldChar w:fldCharType="begin"/>
          </w:r>
          <w:r w:rsidR="00AA30F3">
            <w:instrText xml:space="preserve"> CITATION The14 \l 1043 </w:instrText>
          </w:r>
          <w:r w:rsidR="00AA30F3">
            <w:fldChar w:fldCharType="separate"/>
          </w:r>
          <w:r w:rsidR="00AA30F3">
            <w:rPr>
              <w:noProof/>
            </w:rPr>
            <w:t xml:space="preserve"> (The World Bank, 2014)</w:t>
          </w:r>
          <w:r w:rsidR="00AA30F3">
            <w:fldChar w:fldCharType="end"/>
          </w:r>
        </w:sdtContent>
      </w:sdt>
      <w:r>
        <w:t xml:space="preserve">. </w:t>
      </w:r>
      <w:r w:rsidR="00E5069E">
        <w:t xml:space="preserve">Elke </w:t>
      </w:r>
      <w:proofErr w:type="spellStart"/>
      <w:r w:rsidR="00E5069E">
        <w:t>decentiel</w:t>
      </w:r>
      <w:proofErr w:type="spellEnd"/>
      <w:r w:rsidR="00E5069E">
        <w:t xml:space="preserve"> geeft een groep mensen weer, waarin zij worden ingedeeld van het laagste naar hoogste inkomen. De Lorenz curve wordt gebruikt </w:t>
      </w:r>
      <w:r w:rsidR="00E576F6">
        <w:t>zodat het verschil</w:t>
      </w:r>
      <w:r w:rsidR="00E5069E">
        <w:t xml:space="preserve"> tussen de oppervlakten onder de werkelijke Lorenz curve en de perfecte inkomensgelijkheid Lorenz curve</w:t>
      </w:r>
      <w:r w:rsidR="00E576F6">
        <w:t xml:space="preserve"> de Gini coëfficiënt geeft</w:t>
      </w:r>
      <w:sdt>
        <w:sdtPr>
          <w:id w:val="-1708322857"/>
          <w:citation/>
        </w:sdtPr>
        <w:sdtContent>
          <w:r w:rsidR="00FC262B">
            <w:fldChar w:fldCharType="begin"/>
          </w:r>
          <w:r w:rsidR="00AA30F3">
            <w:instrText xml:space="preserve">CITATION Sis14 \l 1043 </w:instrText>
          </w:r>
          <w:r w:rsidR="00FC262B">
            <w:fldChar w:fldCharType="separate"/>
          </w:r>
          <w:r w:rsidR="00AA30F3">
            <w:rPr>
              <w:noProof/>
            </w:rPr>
            <w:t xml:space="preserve"> (Sisak, 2014)</w:t>
          </w:r>
          <w:r w:rsidR="00FC262B">
            <w:fldChar w:fldCharType="end"/>
          </w:r>
        </w:sdtContent>
      </w:sdt>
      <w:r w:rsidR="00E5069E">
        <w:t>.</w:t>
      </w:r>
      <w:r w:rsidR="002C29A7">
        <w:t xml:space="preserve"> </w:t>
      </w:r>
    </w:p>
    <w:p w:rsidR="00E5069E" w:rsidRPr="00027982" w:rsidRDefault="00E5069E" w:rsidP="00A37AAA">
      <w:pPr>
        <w:spacing w:line="360" w:lineRule="auto"/>
        <w:rPr>
          <w:i/>
        </w:rPr>
      </w:pPr>
      <m:oMathPara>
        <m:oMath>
          <m:r>
            <w:rPr>
              <w:rFonts w:ascii="Cambria Math" w:hAnsi="Cambria Math"/>
            </w:rPr>
            <m:t>G=</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 xml:space="preserve"> </m:t>
              </m:r>
              <m:r>
                <w:rPr>
                  <w:rFonts w:ascii="Cambria Math" w:eastAsiaTheme="minorEastAsia" w:hAnsi="Cambria Math"/>
                </w:rPr>
                <m:t>-</m:t>
              </m:r>
              <m:d>
                <m:dPr>
                  <m:ctrlPr>
                    <w:rPr>
                      <w:rFonts w:ascii="Cambria Math" w:eastAsiaTheme="minorEastAsia" w:hAnsi="Cambria Math"/>
                      <w:i/>
                    </w:rPr>
                  </m:ctrlPr>
                </m:dPr>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SoI1</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cumSoI1</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SoI2</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cumSoI2</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SoI3</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cumSoI3</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SoI4</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cumSoI4</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SoI5</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cumSoI5</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SoI6</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cumSoI6</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SoI7</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cumSoI7</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SoI8</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cumSoI8</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SoI9</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0.1 cumSoI9</m:t>
                      </m:r>
                    </m:e>
                  </m:d>
                  <m:r>
                    <w:rPr>
                      <w:rFonts w:ascii="Cambria Math" w:eastAsiaTheme="minorEastAsia" w:hAnsi="Cambria Math"/>
                    </w:rPr>
                    <m:t>+</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 0.1 SoI10</m:t>
                      </m:r>
                    </m:e>
                  </m:d>
                </m:e>
              </m:d>
              <m:ctrlPr>
                <w:rPr>
                  <w:rFonts w:ascii="Cambria Math" w:eastAsiaTheme="minorEastAsia" w:hAnsi="Cambria Math"/>
                  <w:i/>
                </w:rPr>
              </m:ctrlPr>
            </m:e>
          </m:d>
          <m:r>
            <w:rPr>
              <w:rFonts w:ascii="Cambria Math" w:eastAsiaTheme="minorEastAsia" w:hAnsi="Cambria Math"/>
            </w:rPr>
            <m:t>·2</m:t>
          </m:r>
        </m:oMath>
      </m:oMathPara>
    </w:p>
    <w:p w:rsidR="00DD447C" w:rsidRPr="002C29A7" w:rsidRDefault="00DD447C" w:rsidP="00DD447C">
      <w:pPr>
        <w:spacing w:line="360" w:lineRule="auto"/>
        <w:rPr>
          <w:lang w:val="en-US"/>
        </w:rPr>
      </w:pPr>
      <w:r w:rsidRPr="00616E88">
        <w:rPr>
          <w:lang w:val="en-US"/>
        </w:rPr>
        <w:t xml:space="preserve">G = Gini </w:t>
      </w:r>
      <w:proofErr w:type="spellStart"/>
      <w:r w:rsidR="00E576F6" w:rsidRPr="00E576F6">
        <w:rPr>
          <w:lang w:val="en-US"/>
        </w:rPr>
        <w:t>coëfficiënt</w:t>
      </w:r>
      <w:proofErr w:type="spellEnd"/>
      <w:r w:rsidR="00E576F6" w:rsidRPr="00616E88">
        <w:rPr>
          <w:lang w:val="en-US"/>
        </w:rPr>
        <w:t xml:space="preserve"> </w:t>
      </w:r>
      <w:r w:rsidR="00E576F6">
        <w:rPr>
          <w:lang w:val="en-US"/>
        </w:rPr>
        <w:br/>
      </w:r>
      <w:proofErr w:type="spellStart"/>
      <w:r w:rsidRPr="002C29A7">
        <w:rPr>
          <w:lang w:val="en-US"/>
        </w:rPr>
        <w:t>SoI</w:t>
      </w:r>
      <w:proofErr w:type="spellEnd"/>
      <w:r w:rsidRPr="002C29A7">
        <w:rPr>
          <w:lang w:val="en-US"/>
        </w:rPr>
        <w:t xml:space="preserve"> = Share of Income per </w:t>
      </w:r>
      <w:r w:rsidR="00084E11">
        <w:rPr>
          <w:lang w:val="en-US"/>
        </w:rPr>
        <w:t xml:space="preserve">10% </w:t>
      </w:r>
      <w:proofErr w:type="spellStart"/>
      <w:r w:rsidR="00084E11">
        <w:rPr>
          <w:lang w:val="en-US"/>
        </w:rPr>
        <w:t>groep</w:t>
      </w:r>
      <w:proofErr w:type="spellEnd"/>
      <w:r>
        <w:rPr>
          <w:lang w:val="en-US"/>
        </w:rPr>
        <w:br/>
      </w:r>
      <w:proofErr w:type="spellStart"/>
      <w:r>
        <w:rPr>
          <w:lang w:val="en-US"/>
        </w:rPr>
        <w:t>cumSoI</w:t>
      </w:r>
      <w:proofErr w:type="spellEnd"/>
      <w:r>
        <w:rPr>
          <w:lang w:val="en-US"/>
        </w:rPr>
        <w:t xml:space="preserve"> = Cumulative Share of Income per </w:t>
      </w:r>
      <w:r w:rsidR="00084E11">
        <w:rPr>
          <w:lang w:val="en-US"/>
        </w:rPr>
        <w:t xml:space="preserve">10% </w:t>
      </w:r>
      <w:proofErr w:type="spellStart"/>
      <w:r w:rsidR="00084E11">
        <w:rPr>
          <w:lang w:val="en-US"/>
        </w:rPr>
        <w:t>groep</w:t>
      </w:r>
      <w:proofErr w:type="spellEnd"/>
    </w:p>
    <w:p w:rsidR="00E32551" w:rsidRDefault="00DD447C" w:rsidP="00A37AAA">
      <w:pPr>
        <w:spacing w:line="360" w:lineRule="auto"/>
      </w:pPr>
      <w:r>
        <w:t>Omdat er alleen data beschikbaar is per 10% groepen vanaf 2009, zal er van 2005 tot 2009 een andere formule gebruikt worden. Deze maakt gebruik van groepen van 25%. Dit houdt in dat de huishoudens in een gemeente in vieren gedeeld worden</w:t>
      </w:r>
      <w:r w:rsidR="0090117E">
        <w:t xml:space="preserve"> en er dus </w:t>
      </w:r>
      <w:r w:rsidR="0003397D">
        <w:t>4</w:t>
      </w:r>
      <w:r w:rsidR="0090117E">
        <w:t xml:space="preserve"> groepen zijn in plaats van 10</w:t>
      </w:r>
      <w:r>
        <w:t xml:space="preserve">. Helaas geeft dit een minder precieze coëfficiënt,  </w:t>
      </w:r>
      <w:r w:rsidR="00E576F6">
        <w:t>maar geeft wel de mate van ongelijkheid weer.</w:t>
      </w:r>
    </w:p>
    <w:p w:rsidR="000771F1" w:rsidRPr="0090117E" w:rsidRDefault="00501BFD" w:rsidP="00A37AAA">
      <w:pPr>
        <w:spacing w:line="360" w:lineRule="auto"/>
        <w:rPr>
          <w:i/>
        </w:rPr>
      </w:pPr>
      <w:r>
        <w:rPr>
          <w:rFonts w:eastAsiaTheme="minorEastAsia"/>
        </w:rPr>
        <w:lastRenderedPageBreak/>
        <w:br/>
      </w:r>
      <m:oMathPara>
        <m:oMath>
          <m:r>
            <w:rPr>
              <w:rFonts w:ascii="Cambria Math" w:hAnsi="Cambria Math"/>
            </w:rPr>
            <m:t>G=</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d>
                <m:dPr>
                  <m:ctrlPr>
                    <w:rPr>
                      <w:rFonts w:ascii="Cambria Math" w:hAnsi="Cambria Math"/>
                      <w:i/>
                    </w:rPr>
                  </m:ctrlPr>
                </m:dPr>
                <m:e>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 xml:space="preserve"> 0.25 SoI1</m:t>
                      </m:r>
                    </m:e>
                  </m:d>
                  <m:r>
                    <w:rPr>
                      <w:rFonts w:ascii="Cambria Math" w:hAnsi="Cambria Math"/>
                    </w:rPr>
                    <m:t>+</m:t>
                  </m:r>
                  <m:d>
                    <m:dPr>
                      <m:ctrlPr>
                        <w:rPr>
                          <w:rFonts w:ascii="Cambria Math" w:hAnsi="Cambria Math"/>
                          <w:i/>
                        </w:rPr>
                      </m:ctrlPr>
                    </m:dPr>
                    <m:e>
                      <m:r>
                        <w:rPr>
                          <w:rFonts w:ascii="Cambria Math" w:hAnsi="Cambria Math"/>
                        </w:rPr>
                        <m:t>0.25 cumSoI1</m:t>
                      </m:r>
                    </m:e>
                  </m:d>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 xml:space="preserve"> 0.25 SoI2</m:t>
                      </m:r>
                    </m:e>
                  </m:d>
                  <m:r>
                    <w:rPr>
                      <w:rFonts w:ascii="Cambria Math" w:hAnsi="Cambria Math"/>
                    </w:rPr>
                    <m:t>+</m:t>
                  </m:r>
                  <m:d>
                    <m:dPr>
                      <m:ctrlPr>
                        <w:rPr>
                          <w:rFonts w:ascii="Cambria Math" w:hAnsi="Cambria Math"/>
                          <w:i/>
                        </w:rPr>
                      </m:ctrlPr>
                    </m:dPr>
                    <m:e>
                      <m:r>
                        <w:rPr>
                          <w:rFonts w:ascii="Cambria Math" w:hAnsi="Cambria Math"/>
                        </w:rPr>
                        <m:t>0.25 cumSoI2</m:t>
                      </m:r>
                    </m:e>
                  </m:d>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 xml:space="preserve"> 0.25 SoI3</m:t>
                      </m:r>
                    </m:e>
                  </m:d>
                  <m:r>
                    <w:rPr>
                      <w:rFonts w:ascii="Cambria Math" w:hAnsi="Cambria Math"/>
                    </w:rPr>
                    <m:t>+</m:t>
                  </m:r>
                  <m:d>
                    <m:dPr>
                      <m:ctrlPr>
                        <w:rPr>
                          <w:rFonts w:ascii="Cambria Math" w:hAnsi="Cambria Math"/>
                          <w:i/>
                        </w:rPr>
                      </m:ctrlPr>
                    </m:dPr>
                    <m:e>
                      <m:r>
                        <w:rPr>
                          <w:rFonts w:ascii="Cambria Math" w:hAnsi="Cambria Math"/>
                        </w:rPr>
                        <m:t>0.25 cumSoI3</m:t>
                      </m:r>
                    </m:e>
                  </m:d>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 xml:space="preserve"> 0.25 SoI4</m:t>
                      </m:r>
                    </m:e>
                  </m:d>
                </m:e>
              </m:d>
            </m:e>
          </m:d>
          <m:r>
            <w:rPr>
              <w:rFonts w:ascii="Cambria Math" w:hAnsi="Cambria Math"/>
            </w:rPr>
            <m:t xml:space="preserve"> ·2</m:t>
          </m:r>
        </m:oMath>
      </m:oMathPara>
    </w:p>
    <w:p w:rsidR="00C678CA" w:rsidRDefault="00501BFD" w:rsidP="000E10DA">
      <w:pPr>
        <w:spacing w:line="360" w:lineRule="auto"/>
      </w:pPr>
      <w:r>
        <w:br/>
      </w:r>
      <w:r w:rsidR="00084E11">
        <w:t xml:space="preserve">Vanzelfsprekend zijn de variabelen </w:t>
      </w:r>
      <w:proofErr w:type="spellStart"/>
      <w:r w:rsidR="00084E11">
        <w:t>SoI</w:t>
      </w:r>
      <w:proofErr w:type="spellEnd"/>
      <w:r w:rsidR="00084E11">
        <w:t xml:space="preserve"> en </w:t>
      </w:r>
      <w:proofErr w:type="spellStart"/>
      <w:r w:rsidR="00084E11">
        <w:t>cumSoI</w:t>
      </w:r>
      <w:proofErr w:type="spellEnd"/>
      <w:r w:rsidR="00084E11">
        <w:t xml:space="preserve"> in deze formule gebaseerd op 25% groepen in plaats van de 10% groepen in de vorige formule. Aan de hand van deze formules </w:t>
      </w:r>
      <w:r w:rsidR="000E10DA" w:rsidRPr="000E10DA">
        <w:t xml:space="preserve">zal de Gini </w:t>
      </w:r>
      <w:r w:rsidR="00DD447C" w:rsidRPr="000E10DA">
        <w:t>coëfficiënt</w:t>
      </w:r>
      <w:r w:rsidR="000E10DA" w:rsidRPr="000E10DA">
        <w:t xml:space="preserve"> bepaald worden per gemeente</w:t>
      </w:r>
      <w:r w:rsidR="00E576F6">
        <w:t>;</w:t>
      </w:r>
      <w:r w:rsidR="000E10DA" w:rsidRPr="000E10DA">
        <w:t xml:space="preserve"> een </w:t>
      </w:r>
      <w:r w:rsidR="00DD447C" w:rsidRPr="000E10DA">
        <w:t>co</w:t>
      </w:r>
      <w:r w:rsidR="00DD447C">
        <w:t>ëfficiënt</w:t>
      </w:r>
      <w:r w:rsidR="00084E11">
        <w:t xml:space="preserve"> tussen de 0 en 1. </w:t>
      </w:r>
    </w:p>
    <w:p w:rsidR="000638FB" w:rsidRDefault="000E10DA" w:rsidP="000E10DA">
      <w:pPr>
        <w:spacing w:line="360" w:lineRule="auto"/>
      </w:pPr>
      <w:r>
        <w:t>De eerste hypothese kan opgesteld worden.</w:t>
      </w:r>
    </w:p>
    <w:p w:rsidR="00084E11" w:rsidRDefault="00CE6900" w:rsidP="00A37AAA">
      <w:pPr>
        <w:spacing w:line="360" w:lineRule="auto"/>
        <w:rPr>
          <w:i/>
        </w:rPr>
      </w:pPr>
      <w:r>
        <w:rPr>
          <w:i/>
        </w:rPr>
        <w:t>Hypothese 1: De Gini c</w:t>
      </w:r>
      <w:r w:rsidR="000E10DA" w:rsidRPr="000E10DA">
        <w:rPr>
          <w:i/>
        </w:rPr>
        <w:t>oëfficiënt is hoger in grote gemeenten.</w:t>
      </w:r>
    </w:p>
    <w:p w:rsidR="00EE4EE1" w:rsidRDefault="00E576F6" w:rsidP="00A37AAA">
      <w:pPr>
        <w:spacing w:line="360" w:lineRule="auto"/>
      </w:pPr>
      <w:r>
        <w:t>De inkomensgroepen zijn</w:t>
      </w:r>
      <w:r w:rsidR="00715CCC">
        <w:t xml:space="preserve"> door het CBS reeds gecontroleerd voor inwoner</w:t>
      </w:r>
      <w:r>
        <w:t>s</w:t>
      </w:r>
      <w:r w:rsidR="00715CCC">
        <w:t>aantal. Ook het aantal misdrijven is gedeeld door het aantal inwoners binnen een gemeente.</w:t>
      </w:r>
      <w:r w:rsidR="00501BFD">
        <w:t xml:space="preserve"> De Gini coëfficiënt zal per gemeente vergeleken worden met zijn inwoner</w:t>
      </w:r>
      <w:r w:rsidR="0003397D">
        <w:t>s</w:t>
      </w:r>
      <w:r w:rsidR="00501BFD">
        <w:t xml:space="preserve">aantal. </w:t>
      </w:r>
      <w:r w:rsidR="00EE4EE1">
        <w:t>Nederland heeft in vergelijking met andere l</w:t>
      </w:r>
      <w:r>
        <w:t>anden een lage Gini Coëfficiënt</w:t>
      </w:r>
      <w:r w:rsidR="00EE4EE1">
        <w:t xml:space="preserve"> van rond de 0,25.</w:t>
      </w:r>
      <w:r w:rsidR="00F545D7">
        <w:t xml:space="preserve"> Volgens </w:t>
      </w:r>
      <w:proofErr w:type="spellStart"/>
      <w:r w:rsidR="00F545D7">
        <w:t>Eurostat</w:t>
      </w:r>
      <w:proofErr w:type="spellEnd"/>
      <w:r w:rsidR="00F545D7">
        <w:t xml:space="preserve"> was het in 2013 0,251</w:t>
      </w:r>
      <w:sdt>
        <w:sdtPr>
          <w:id w:val="33547106"/>
          <w:citation/>
        </w:sdtPr>
        <w:sdtContent>
          <w:r w:rsidR="00F545D7">
            <w:fldChar w:fldCharType="begin"/>
          </w:r>
          <w:r w:rsidR="00F545D7">
            <w:instrText xml:space="preserve"> CITATION Eur13 \l 1043 </w:instrText>
          </w:r>
          <w:r w:rsidR="00F545D7">
            <w:fldChar w:fldCharType="separate"/>
          </w:r>
          <w:r w:rsidR="00F545D7">
            <w:rPr>
              <w:noProof/>
            </w:rPr>
            <w:t xml:space="preserve"> (Eurostat, 2013)</w:t>
          </w:r>
          <w:r w:rsidR="00F545D7">
            <w:fldChar w:fldCharType="end"/>
          </w:r>
        </w:sdtContent>
      </w:sdt>
      <w:r w:rsidR="00F545D7">
        <w:t>. In de Appendix staan</w:t>
      </w:r>
      <w:r w:rsidR="00EE4EE1">
        <w:t xml:space="preserve"> onder grafiek A en B de Gini gegevens van Nederland de afgelopen jaren en de Gini gegevens van verschillende landen. </w:t>
      </w:r>
    </w:p>
    <w:p w:rsidR="00E5069E" w:rsidRDefault="000E10DA" w:rsidP="00A37AAA">
      <w:pPr>
        <w:spacing w:line="360" w:lineRule="auto"/>
        <w:rPr>
          <w:i/>
        </w:rPr>
      </w:pPr>
      <w:r>
        <w:rPr>
          <w:i/>
        </w:rPr>
        <w:br/>
      </w:r>
      <w:r w:rsidR="00E5069E" w:rsidRPr="00E5069E">
        <w:rPr>
          <w:i/>
        </w:rPr>
        <w:t>Ve</w:t>
      </w:r>
      <w:r w:rsidR="00E5069E">
        <w:rPr>
          <w:i/>
        </w:rPr>
        <w:t>i</w:t>
      </w:r>
      <w:r w:rsidR="00E5069E" w:rsidRPr="00E5069E">
        <w:rPr>
          <w:i/>
        </w:rPr>
        <w:t>ligheid</w:t>
      </w:r>
    </w:p>
    <w:p w:rsidR="00616E88" w:rsidRDefault="00E5069E" w:rsidP="00A37AAA">
      <w:pPr>
        <w:spacing w:line="360" w:lineRule="auto"/>
      </w:pPr>
      <w:r>
        <w:t>Het meten van veiligheid</w:t>
      </w:r>
      <w:r w:rsidR="00616E88">
        <w:t xml:space="preserve"> kan op verschillende maniere</w:t>
      </w:r>
      <w:r w:rsidR="00E576F6">
        <w:t>n;</w:t>
      </w:r>
      <w:r w:rsidR="00616E88">
        <w:t xml:space="preserve"> in dit onderzoek wordt veiligheid binnen een gemeente weergeven door het aantal misdaden in een jaar. Over de volgende misdaden is data beschikbaar, afkomstig van het Centraal Bureau van de Statistiek</w:t>
      </w:r>
      <w:sdt>
        <w:sdtPr>
          <w:id w:val="469645865"/>
          <w:citation/>
        </w:sdtPr>
        <w:sdtContent>
          <w:r w:rsidR="00F03CA4">
            <w:fldChar w:fldCharType="begin"/>
          </w:r>
          <w:r w:rsidR="00532574">
            <w:instrText xml:space="preserve">CITATION CBS15 \l 1043 </w:instrText>
          </w:r>
          <w:r w:rsidR="00F03CA4">
            <w:fldChar w:fldCharType="separate"/>
          </w:r>
          <w:r w:rsidR="00532574">
            <w:rPr>
              <w:noProof/>
            </w:rPr>
            <w:t xml:space="preserve"> (CBS, 2015)</w:t>
          </w:r>
          <w:r w:rsidR="00F03CA4">
            <w:fldChar w:fldCharType="end"/>
          </w:r>
        </w:sdtContent>
      </w:sdt>
      <w:r w:rsidR="00616E88">
        <w:t xml:space="preserve">. </w:t>
      </w:r>
      <w:r w:rsidR="00A2734F">
        <w:t>Er zal verder in het onderzoek gebruik gemaakt worden van de variabele criminaliteit per inwoner.</w:t>
      </w:r>
    </w:p>
    <w:p w:rsidR="00A2734F" w:rsidRDefault="00E64EBF" w:rsidP="00A37AAA">
      <w:pPr>
        <w:spacing w:line="360" w:lineRule="auto"/>
      </w:pPr>
      <w:r>
        <w:br/>
      </w:r>
      <w:r w:rsidR="00BF7CCB">
        <w:t xml:space="preserve">Vermogensmisdrijven: </w:t>
      </w:r>
      <w:r>
        <w:br/>
      </w:r>
      <w:r w:rsidR="00BF7CCB">
        <w:t>Onder deze vorm van misdrijven behoren diefstal en inbraken in woningen en bedrijven. Ook verduistering, afpersing, witwassen en bedrog. Oplichting met betrekki</w:t>
      </w:r>
      <w:r w:rsidR="00E576F6">
        <w:t>ng tot faillissementen, oftewel</w:t>
      </w:r>
      <w:r w:rsidR="00BF7CCB">
        <w:t xml:space="preserve"> bankbreuk</w:t>
      </w:r>
      <w:r w:rsidR="00E576F6">
        <w:t>,</w:t>
      </w:r>
      <w:r w:rsidR="00BF7CCB">
        <w:t xml:space="preserve"> valt ook onder de term vermogensmisdrijven. </w:t>
      </w:r>
      <w:r w:rsidR="00363A92">
        <w:t>Ten slotte behoort ook het vervalsen van geld of geschriften hieronder.</w:t>
      </w:r>
    </w:p>
    <w:p w:rsidR="00E576F6" w:rsidRDefault="00E576F6" w:rsidP="00A37AAA">
      <w:pPr>
        <w:spacing w:line="360" w:lineRule="auto"/>
      </w:pPr>
    </w:p>
    <w:p w:rsidR="00A2734F" w:rsidRDefault="009B005B" w:rsidP="00A37AAA">
      <w:pPr>
        <w:spacing w:line="360" w:lineRule="auto"/>
      </w:pPr>
      <w:r>
        <w:lastRenderedPageBreak/>
        <w:t xml:space="preserve">Vernieling: </w:t>
      </w:r>
      <w:r w:rsidR="00BF7CCB">
        <w:t xml:space="preserve"> </w:t>
      </w:r>
      <w:r w:rsidR="00E64EBF">
        <w:br/>
      </w:r>
      <w:r w:rsidR="00333D88">
        <w:t>Elke vorm van vernieling en onrust veroorzaken tegen de openbare orde. Voorbeelden zijn: brandstichting, deelnemen aan een criminele organisatie of terreur organisatie, openbare geweldpleging en discriminatie.</w:t>
      </w:r>
    </w:p>
    <w:p w:rsidR="00A2734F" w:rsidRDefault="00333D88" w:rsidP="00A37AAA">
      <w:pPr>
        <w:spacing w:line="360" w:lineRule="auto"/>
      </w:pPr>
      <w:r>
        <w:t>Geweldsmisdrijven en seksuele misdrijven:</w:t>
      </w:r>
      <w:r w:rsidR="00E64EBF">
        <w:br/>
      </w:r>
      <w:r>
        <w:t>Hieronder valt mishandeling, het bedreigen of stalken van een persoon</w:t>
      </w:r>
      <w:r w:rsidR="00B43E01">
        <w:t xml:space="preserve"> en de seksuele misdrijven. Ook misdaden als moord, doodslag en gijzeling behoren tot deze categorie.</w:t>
      </w:r>
      <w:r w:rsidR="00C475E1">
        <w:t xml:space="preserve"> </w:t>
      </w:r>
    </w:p>
    <w:p w:rsidR="00C475E1" w:rsidRDefault="00C475E1" w:rsidP="00A37AAA">
      <w:pPr>
        <w:spacing w:line="360" w:lineRule="auto"/>
      </w:pPr>
      <w:r>
        <w:t>Overige misdrijven</w:t>
      </w:r>
      <w:r w:rsidR="00117BAE">
        <w:t xml:space="preserve"> </w:t>
      </w:r>
      <w:r w:rsidR="00E576F6">
        <w:t>Wetboek van Strafrecht  (</w:t>
      </w:r>
      <w:proofErr w:type="spellStart"/>
      <w:r w:rsidR="00117BAE">
        <w:t>WvSr</w:t>
      </w:r>
      <w:proofErr w:type="spellEnd"/>
      <w:r w:rsidR="00E576F6">
        <w:t>)</w:t>
      </w:r>
      <w:r>
        <w:t>:</w:t>
      </w:r>
      <w:r w:rsidR="00E64EBF">
        <w:br/>
      </w:r>
      <w:r>
        <w:t>Misdrijven die niet vallen onder de drie bovengenoemde misdrijven volgens het Wetboek van Strafrecht.</w:t>
      </w:r>
    </w:p>
    <w:p w:rsidR="00A2734F" w:rsidRDefault="00C475E1" w:rsidP="00A37AAA">
      <w:pPr>
        <w:spacing w:line="360" w:lineRule="auto"/>
      </w:pPr>
      <w:r>
        <w:t>Verkeersmisdrijven:</w:t>
      </w:r>
      <w:r w:rsidR="00E64EBF">
        <w:br/>
      </w:r>
      <w:r>
        <w:t xml:space="preserve">Misdrijven volgens de Wegenverkeerswet, zoals rijden onder invloed en het verlaten van een plaats ongeval. De Wegenverkeerswet heeft ook overtredingen, zoals de snelheidslimiet overschrijden. Die overtredingen zijn niet in de data opgenomen, het gaat hier enkel om misdrijven. </w:t>
      </w:r>
    </w:p>
    <w:p w:rsidR="00A2734F" w:rsidRDefault="00C475E1" w:rsidP="00A37AAA">
      <w:pPr>
        <w:spacing w:line="360" w:lineRule="auto"/>
      </w:pPr>
      <w:r>
        <w:t>Drugsmisdrijven:</w:t>
      </w:r>
      <w:r w:rsidR="00E64EBF">
        <w:br/>
      </w:r>
      <w:r>
        <w:t>Ook de Opiumwet heeft overtredingen en misdrij</w:t>
      </w:r>
      <w:r w:rsidR="00966A23">
        <w:t>ven</w:t>
      </w:r>
      <w:r>
        <w:t xml:space="preserve"> en ook hier geldt dat alleen de misdrijven zijn opgenomen in de data. Enkele voorbeelden van misdrijven volgens de Opiumwet zijn het bereiden, verkopen of vervoeren van drugs op de lijsten hard- en softdrugs. </w:t>
      </w:r>
      <w:r w:rsidR="007436F3">
        <w:t>Ook het in het bezit zijn van een middel op deze lijsten zoals cocaïne of opium wordt gezien als misdrijf.</w:t>
      </w:r>
    </w:p>
    <w:p w:rsidR="00A2734F" w:rsidRDefault="007436F3" w:rsidP="00A37AAA">
      <w:pPr>
        <w:spacing w:line="360" w:lineRule="auto"/>
      </w:pPr>
      <w:r>
        <w:t>Vuurwapenmisdrijven en wapenmisdrijven:</w:t>
      </w:r>
      <w:r w:rsidR="00E64EBF">
        <w:br/>
      </w:r>
      <w:r w:rsidR="00DC2A1D">
        <w:t xml:space="preserve">Verboden wapenbezit en wapenhandel volgens de Wet Wapens en Munitie. </w:t>
      </w:r>
    </w:p>
    <w:p w:rsidR="000638FB" w:rsidRDefault="00DC2A1D" w:rsidP="00A37AAA">
      <w:pPr>
        <w:spacing w:line="360" w:lineRule="auto"/>
      </w:pPr>
      <w:r>
        <w:t>Misdrijven overige wetten:</w:t>
      </w:r>
      <w:r w:rsidR="00E64EBF">
        <w:br/>
      </w:r>
      <w:r>
        <w:t xml:space="preserve">Hieronder vallen misdrijven die buiten de bovengenoemde misdrijven vallen. Het verschil met deze misdrijven en “Overige misdrijven” hangt af van de aard van het misdrijf. Onder de categorie “Overige misdrijven” vallen alleen misdrijven uit het Wetboek van het Strafrecht. In de categorie “Misdrijven overige wetten” bevinden zich enkel misdrijven die buiten het Wetboek van het Strafrecht, de Wegenverkeerswet, de Opiumwet of de Wet Wapens en Munitie vallen. </w:t>
      </w:r>
      <w:r w:rsidR="007436F3">
        <w:t xml:space="preserve"> </w:t>
      </w:r>
      <w:r w:rsidR="000638FB">
        <w:br/>
      </w:r>
    </w:p>
    <w:p w:rsidR="00A2734F" w:rsidRDefault="0003397D" w:rsidP="000E10DA">
      <w:pPr>
        <w:spacing w:line="360" w:lineRule="auto"/>
      </w:pPr>
      <w:r>
        <w:t>Het g</w:t>
      </w:r>
      <w:r w:rsidR="00D00741">
        <w:t>estandaardiseerde inkomen is de maat waarin inkomens binnen gemeenten gemeten worden. Het gestandaardiseerde inkomen is het besteedbaar inkomen gecorrigeerd voor de gro</w:t>
      </w:r>
      <w:r w:rsidR="00D06BC3">
        <w:t>ot</w:t>
      </w:r>
      <w:r w:rsidR="00D00741">
        <w:t>te van het huishouden</w:t>
      </w:r>
      <w:r w:rsidR="008B5CEF">
        <w:t xml:space="preserve"> en de samenstelling, hierbij moet gedacht worden aan het aantal ouders en kinderen en </w:t>
      </w:r>
      <w:r w:rsidR="008B5CEF">
        <w:lastRenderedPageBreak/>
        <w:t>leeftijden</w:t>
      </w:r>
      <w:r w:rsidR="00D00741">
        <w:t xml:space="preserve">. De reden </w:t>
      </w:r>
      <w:r w:rsidR="008B5CEF">
        <w:t xml:space="preserve">dat het gestandaardiseerde inkomen als maatstaf is genomen is </w:t>
      </w:r>
      <w:r w:rsidR="00D00741">
        <w:t>dat inkomen</w:t>
      </w:r>
      <w:r w:rsidR="008B5CEF">
        <w:t>s hierdoor vergelijkbaarder zijn</w:t>
      </w:r>
      <w:r w:rsidR="00D00741">
        <w:t>. Het besteedbaar inkomen houdt in dat het bruto inkomen van een huishouden wordt verminderd met eventuele alimentatiebetalingen of andere overdrachtsbetalingen, premies voor inkomensverzekeringen, premies voor ziektekostenverzekeringen en belastingen</w:t>
      </w:r>
      <w:sdt>
        <w:sdtPr>
          <w:id w:val="-1264374575"/>
          <w:citation/>
        </w:sdtPr>
        <w:sdtContent>
          <w:r w:rsidR="00F03CA4">
            <w:fldChar w:fldCharType="begin"/>
          </w:r>
          <w:r w:rsidR="00532574">
            <w:instrText xml:space="preserve">CITATION CBS15 \l 1043 </w:instrText>
          </w:r>
          <w:r w:rsidR="00F03CA4">
            <w:fldChar w:fldCharType="separate"/>
          </w:r>
          <w:r w:rsidR="00532574">
            <w:rPr>
              <w:noProof/>
            </w:rPr>
            <w:t xml:space="preserve"> (CBS, 2015)</w:t>
          </w:r>
          <w:r w:rsidR="00F03CA4">
            <w:fldChar w:fldCharType="end"/>
          </w:r>
        </w:sdtContent>
      </w:sdt>
      <w:r w:rsidR="00D00741">
        <w:t xml:space="preserve">. </w:t>
      </w:r>
    </w:p>
    <w:p w:rsidR="000638FB" w:rsidRDefault="000E10DA" w:rsidP="000E10DA">
      <w:pPr>
        <w:spacing w:line="360" w:lineRule="auto"/>
      </w:pPr>
      <w:r>
        <w:t xml:space="preserve">De criminaliteit zal per gemeente weergeven worden. Het totale cijfer van de bovenstaande misdrijven zal vergeleken worden door middel van </w:t>
      </w:r>
      <w:proofErr w:type="spellStart"/>
      <w:r>
        <w:t>scatterplots</w:t>
      </w:r>
      <w:proofErr w:type="spellEnd"/>
      <w:r>
        <w:t xml:space="preserve"> en een panel data analyse. </w:t>
      </w:r>
      <w:r w:rsidR="00C04E3D">
        <w:br/>
      </w:r>
      <w:r>
        <w:t>De tweede hypothese is als volgt:</w:t>
      </w:r>
    </w:p>
    <w:p w:rsidR="00A2734F" w:rsidRDefault="000E10DA" w:rsidP="000E10DA">
      <w:pPr>
        <w:spacing w:line="360" w:lineRule="auto"/>
        <w:rPr>
          <w:i/>
        </w:rPr>
      </w:pPr>
      <w:r w:rsidRPr="000E10DA">
        <w:rPr>
          <w:i/>
        </w:rPr>
        <w:t>Hypothese 2: De criminaliteit binnen een gemeente is</w:t>
      </w:r>
      <w:r w:rsidR="00C04E3D">
        <w:rPr>
          <w:i/>
        </w:rPr>
        <w:t xml:space="preserve"> </w:t>
      </w:r>
      <w:r w:rsidRPr="000E10DA">
        <w:rPr>
          <w:i/>
        </w:rPr>
        <w:t>hoger naarmate de inkomensongelijkheid groter is.</w:t>
      </w:r>
    </w:p>
    <w:p w:rsidR="000638FB" w:rsidRDefault="000E10DA" w:rsidP="000E10DA">
      <w:pPr>
        <w:spacing w:line="360" w:lineRule="auto"/>
      </w:pPr>
      <w:r>
        <w:t xml:space="preserve">De criminaliteit zal vervolgens bekeken worden per categorie van misdaden. Wellicht </w:t>
      </w:r>
      <w:r w:rsidR="000638FB">
        <w:t>is er meer sprake van vermogensmisdrijven wanneer de inkomensongelijkheid groter is. Daarom is de laatste hypothese de volgende:</w:t>
      </w:r>
    </w:p>
    <w:p w:rsidR="000E10DA" w:rsidRPr="000638FB" w:rsidRDefault="000E10DA" w:rsidP="000E10DA">
      <w:pPr>
        <w:spacing w:line="360" w:lineRule="auto"/>
        <w:rPr>
          <w:i/>
        </w:rPr>
      </w:pPr>
      <w:r w:rsidRPr="000638FB">
        <w:rPr>
          <w:i/>
        </w:rPr>
        <w:t>Hypothese 3: Gemeenten met een hogere Gini coëfficiënt hebben voornamelijk meer last van vermogensmisdrijven.</w:t>
      </w:r>
    </w:p>
    <w:p w:rsidR="00942118" w:rsidRDefault="00942118" w:rsidP="00942118">
      <w:pPr>
        <w:spacing w:line="360" w:lineRule="auto"/>
      </w:pPr>
      <w:r>
        <w:t>In de hypothese wordt slechts de categorie vermogensmisdrijven genoemd, aangezien dit een misdrijf is die gericht is op vermogen en de reden voor zo een misdaad wellicht te maken heeft met de financiële situatie van de misdadiger of de inkomensongelijkheid binne</w:t>
      </w:r>
      <w:r w:rsidR="00B72A75">
        <w:t>n zijn woonplaats. Toch zullen vijf</w:t>
      </w:r>
      <w:r>
        <w:t xml:space="preserve"> andere categorieën ook bekeken worden en niet alleen de vermogensmisdrijven. </w:t>
      </w:r>
    </w:p>
    <w:p w:rsidR="003675EB" w:rsidRDefault="003675EB" w:rsidP="00A37AAA">
      <w:pPr>
        <w:spacing w:line="360" w:lineRule="auto"/>
      </w:pPr>
      <w:r>
        <w:br w:type="page"/>
      </w:r>
    </w:p>
    <w:p w:rsidR="003675EB" w:rsidRPr="003675EB" w:rsidRDefault="003675EB" w:rsidP="00A37AAA">
      <w:pPr>
        <w:spacing w:line="360" w:lineRule="auto"/>
        <w:rPr>
          <w:sz w:val="28"/>
          <w:szCs w:val="28"/>
        </w:rPr>
      </w:pPr>
      <w:r w:rsidRPr="003675EB">
        <w:rPr>
          <w:sz w:val="28"/>
          <w:szCs w:val="28"/>
        </w:rPr>
        <w:lastRenderedPageBreak/>
        <w:t>Methode</w:t>
      </w:r>
      <w:r w:rsidR="00E2155B">
        <w:rPr>
          <w:sz w:val="28"/>
          <w:szCs w:val="28"/>
        </w:rPr>
        <w:t>n</w:t>
      </w:r>
      <w:r w:rsidRPr="003675EB">
        <w:rPr>
          <w:sz w:val="28"/>
          <w:szCs w:val="28"/>
        </w:rPr>
        <w:t xml:space="preserve"> en Data</w:t>
      </w:r>
    </w:p>
    <w:p w:rsidR="007A5A9C" w:rsidRDefault="007A5A9C" w:rsidP="00A37AAA">
      <w:pPr>
        <w:spacing w:line="360" w:lineRule="auto"/>
      </w:pPr>
    </w:p>
    <w:p w:rsidR="007A5A9C" w:rsidRDefault="007A5A9C" w:rsidP="00A37AAA">
      <w:pPr>
        <w:spacing w:line="360" w:lineRule="auto"/>
      </w:pPr>
      <w:r>
        <w:t xml:space="preserve">Zoals besproken is in het hoofdstuk </w:t>
      </w:r>
      <w:r w:rsidR="00966A23">
        <w:t>“</w:t>
      </w:r>
      <w:r>
        <w:t>Theoretisch Raamwerk</w:t>
      </w:r>
      <w:r w:rsidR="00966A23">
        <w:t>”</w:t>
      </w:r>
      <w:r>
        <w:t xml:space="preserve"> wordt</w:t>
      </w:r>
      <w:r w:rsidR="00966A23">
        <w:t xml:space="preserve"> de</w:t>
      </w:r>
      <w:r>
        <w:t xml:space="preserve"> inkomensongelijkheid gemeten door middel van de Gini coëfficiënt. Deze coëfficiënt houd</w:t>
      </w:r>
      <w:r w:rsidR="00C04E3D">
        <w:t>t</w:t>
      </w:r>
      <w:r>
        <w:t xml:space="preserve"> rekening met de verdeling van inkomens binnen een gemeente en corrigeert voor</w:t>
      </w:r>
      <w:r w:rsidR="009C1A73">
        <w:t xml:space="preserve"> het</w:t>
      </w:r>
      <w:r>
        <w:t xml:space="preserve"> inwoner</w:t>
      </w:r>
      <w:r w:rsidR="009C1A73">
        <w:t>s</w:t>
      </w:r>
      <w:r>
        <w:t xml:space="preserve">aantal. </w:t>
      </w:r>
    </w:p>
    <w:p w:rsidR="004B42B9" w:rsidRDefault="004B42B9" w:rsidP="00A37AAA">
      <w:pPr>
        <w:spacing w:line="360" w:lineRule="auto"/>
        <w:rPr>
          <w:i/>
        </w:rPr>
      </w:pPr>
      <w:r>
        <w:rPr>
          <w:i/>
        </w:rPr>
        <w:t>Berekenen Gini coëfficiënt</w:t>
      </w:r>
    </w:p>
    <w:p w:rsidR="00852E5C" w:rsidRDefault="007A5A9C" w:rsidP="00A37AAA">
      <w:pPr>
        <w:spacing w:line="360" w:lineRule="auto"/>
      </w:pPr>
      <w:r>
        <w:t xml:space="preserve">Via het Centraal Bureau van de Statistiek </w:t>
      </w:r>
      <w:r w:rsidR="001E56F1">
        <w:t>zijn gegevens over 389</w:t>
      </w:r>
      <w:r w:rsidR="006D631D">
        <w:t xml:space="preserve"> Nederlandse gemeenten gebruikt tussen 200</w:t>
      </w:r>
      <w:r w:rsidR="0029799C">
        <w:t>5</w:t>
      </w:r>
      <w:r w:rsidR="006D631D">
        <w:t xml:space="preserve"> en 2012. </w:t>
      </w:r>
      <w:r w:rsidR="00852E5C">
        <w:t>Over aanpassingen in de gemeentelijst, zie sub</w:t>
      </w:r>
      <w:r w:rsidR="00FA260C">
        <w:t>titel</w:t>
      </w:r>
      <w:r w:rsidR="00852E5C">
        <w:t xml:space="preserve"> </w:t>
      </w:r>
      <w:r w:rsidR="00852E5C" w:rsidRPr="00852E5C">
        <w:rPr>
          <w:i/>
        </w:rPr>
        <w:t>Gemeentelijst</w:t>
      </w:r>
      <w:r w:rsidR="00852E5C">
        <w:t>.</w:t>
      </w:r>
    </w:p>
    <w:p w:rsidR="00FA260C" w:rsidRDefault="00FA260C" w:rsidP="00A37AAA">
      <w:pPr>
        <w:spacing w:line="360" w:lineRule="auto"/>
      </w:pPr>
      <w:r>
        <w:t>De formule voor de Gini coëfficiënt is gebruikt om de inkomensongelijkheid per gemeente te berekenen. De data via het CBS over de inkomens zijn voor de bereke</w:t>
      </w:r>
      <w:r w:rsidR="00F03CA4">
        <w:t>ning gebruikt, van de jaren 2005</w:t>
      </w:r>
      <w:r>
        <w:t xml:space="preserve"> tot en met 2012</w:t>
      </w:r>
      <w:sdt>
        <w:sdtPr>
          <w:id w:val="1731571813"/>
          <w:citation/>
        </w:sdtPr>
        <w:sdtContent>
          <w:r w:rsidR="0029799C">
            <w:fldChar w:fldCharType="begin"/>
          </w:r>
          <w:r w:rsidR="00532574">
            <w:instrText xml:space="preserve">CITATION CBS151 \l 1043 </w:instrText>
          </w:r>
          <w:r w:rsidR="0029799C">
            <w:fldChar w:fldCharType="separate"/>
          </w:r>
          <w:r w:rsidR="00532574">
            <w:rPr>
              <w:noProof/>
            </w:rPr>
            <w:t xml:space="preserve"> (CBS, 2014)</w:t>
          </w:r>
          <w:r w:rsidR="0029799C">
            <w:fldChar w:fldCharType="end"/>
          </w:r>
        </w:sdtContent>
      </w:sdt>
      <w:r w:rsidR="0029799C">
        <w:t>.</w:t>
      </w:r>
      <w:r>
        <w:t xml:space="preserve"> De aanwezige data bedroeg het gestandaardiseerde gemiddelde inkomen per groep. De verdeling van groepen bestond uit </w:t>
      </w:r>
      <w:r w:rsidR="00CE20D4">
        <w:t>een gelijk aantal inwoners per groep, het totale inwonersaantal verdeeld over 10 groepen</w:t>
      </w:r>
      <w:r w:rsidR="0029799C">
        <w:t xml:space="preserve"> (4 groepen voor de jaren 2005 t/m 2008)</w:t>
      </w:r>
      <w:r w:rsidR="00CE20D4">
        <w:t xml:space="preserve">. De eerste 10% bestaat uit inwoners met een gemiddeld inkomen dat behoort tot de laagste inkomens in de gemeente, oplopend tot de 10% van inwoners met het hoogste gemiddelde inkomen. </w:t>
      </w:r>
      <w:r w:rsidR="003E3979">
        <w:t xml:space="preserve">Zie tabel 1 hieronder, waar </w:t>
      </w:r>
      <w:r w:rsidR="00F87C9A">
        <w:t>h</w:t>
      </w:r>
      <w:r w:rsidR="003E3979">
        <w:t>e</w:t>
      </w:r>
      <w:r w:rsidR="00F87C9A">
        <w:t>t</w:t>
      </w:r>
      <w:r w:rsidR="003E3979">
        <w:t xml:space="preserve"> gemidd</w:t>
      </w:r>
      <w:r w:rsidR="00F87C9A">
        <w:t>eld gestandaardiseerd inkomen</w:t>
      </w:r>
      <w:r w:rsidR="003E3979">
        <w:t xml:space="preserve"> over de totale huishoudens en de eerste twee groepen weer</w:t>
      </w:r>
      <w:r w:rsidR="00A43C78">
        <w:t>ge</w:t>
      </w:r>
      <w:r w:rsidR="003E3979">
        <w:t xml:space="preserve">geven zijn voor enkele gemeenten. </w:t>
      </w:r>
    </w:p>
    <w:tbl>
      <w:tblPr>
        <w:tblW w:w="31680" w:type="dxa"/>
        <w:tblInd w:w="55" w:type="dxa"/>
        <w:tblCellMar>
          <w:left w:w="70" w:type="dxa"/>
          <w:right w:w="70" w:type="dxa"/>
        </w:tblCellMar>
        <w:tblLook w:val="04A0" w:firstRow="1" w:lastRow="0" w:firstColumn="1" w:lastColumn="0" w:noHBand="0" w:noVBand="1"/>
      </w:tblPr>
      <w:tblGrid>
        <w:gridCol w:w="2047"/>
        <w:gridCol w:w="2594"/>
        <w:gridCol w:w="2698"/>
        <w:gridCol w:w="2698"/>
        <w:gridCol w:w="2698"/>
        <w:gridCol w:w="2698"/>
        <w:gridCol w:w="2698"/>
        <w:gridCol w:w="2698"/>
        <w:gridCol w:w="2698"/>
        <w:gridCol w:w="2698"/>
        <w:gridCol w:w="2698"/>
        <w:gridCol w:w="2772"/>
      </w:tblGrid>
      <w:tr w:rsidR="00ED7A97" w:rsidRPr="00ED7A97" w:rsidTr="00ED7A97">
        <w:trPr>
          <w:trHeight w:val="300"/>
        </w:trPr>
        <w:tc>
          <w:tcPr>
            <w:tcW w:w="20829" w:type="dxa"/>
            <w:gridSpan w:val="8"/>
            <w:tcBorders>
              <w:top w:val="nil"/>
              <w:left w:val="nil"/>
              <w:bottom w:val="nil"/>
              <w:right w:val="nil"/>
            </w:tcBorders>
            <w:shd w:val="clear" w:color="auto" w:fill="auto"/>
            <w:noWrap/>
            <w:vAlign w:val="bottom"/>
          </w:tcPr>
          <w:tbl>
            <w:tblPr>
              <w:tblStyle w:val="Lichtelijst-accent1"/>
              <w:tblW w:w="10096" w:type="dxa"/>
              <w:tblLook w:val="04A0" w:firstRow="1" w:lastRow="0" w:firstColumn="1" w:lastColumn="0" w:noHBand="0" w:noVBand="1"/>
            </w:tblPr>
            <w:tblGrid>
              <w:gridCol w:w="1624"/>
              <w:gridCol w:w="2057"/>
              <w:gridCol w:w="2138"/>
              <w:gridCol w:w="2139"/>
              <w:gridCol w:w="2138"/>
            </w:tblGrid>
            <w:tr w:rsidR="00703E3A" w:rsidRPr="00ED7A97" w:rsidTr="00703E3A">
              <w:trPr>
                <w:cnfStyle w:val="100000000000" w:firstRow="1" w:lastRow="0" w:firstColumn="0" w:lastColumn="0" w:oddVBand="0" w:evenVBand="0" w:oddHBand="0"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7958" w:type="dxa"/>
                  <w:gridSpan w:val="4"/>
                  <w:noWrap/>
                  <w:hideMark/>
                </w:tcPr>
                <w:p w:rsidR="00703E3A" w:rsidRPr="00ED7A97" w:rsidRDefault="00703E3A" w:rsidP="00ED7A97">
                  <w:pPr>
                    <w:rPr>
                      <w:rFonts w:ascii="Arial" w:eastAsia="Times New Roman" w:hAnsi="Arial" w:cs="Arial"/>
                      <w:sz w:val="20"/>
                      <w:szCs w:val="20"/>
                      <w:lang w:eastAsia="nl-NL"/>
                    </w:rPr>
                  </w:pPr>
                  <w:r>
                    <w:t xml:space="preserve">Tabel 1: </w:t>
                  </w:r>
                  <w:r w:rsidRPr="00ED7A97">
                    <w:rPr>
                      <w:rFonts w:ascii="Arial" w:eastAsia="Times New Roman" w:hAnsi="Arial" w:cs="Arial"/>
                      <w:sz w:val="20"/>
                      <w:szCs w:val="20"/>
                      <w:lang w:eastAsia="nl-NL"/>
                    </w:rPr>
                    <w:t>Inkomen van particuliere huishoudens met inkomen naar kenmerken en regio</w:t>
                  </w:r>
                </w:p>
              </w:tc>
              <w:tc>
                <w:tcPr>
                  <w:tcW w:w="2138" w:type="dxa"/>
                </w:tcPr>
                <w:p w:rsidR="00703E3A" w:rsidRDefault="00703E3A" w:rsidP="00ED7A97">
                  <w:pPr>
                    <w:cnfStyle w:val="100000000000" w:firstRow="1" w:lastRow="0" w:firstColumn="0" w:lastColumn="0" w:oddVBand="0" w:evenVBand="0" w:oddHBand="0" w:evenHBand="0" w:firstRowFirstColumn="0" w:firstRowLastColumn="0" w:lastRowFirstColumn="0" w:lastRowLastColumn="0"/>
                  </w:pPr>
                </w:p>
              </w:tc>
            </w:tr>
            <w:tr w:rsidR="00703E3A" w:rsidRPr="00ED7A97" w:rsidTr="00703E3A">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624" w:type="dxa"/>
                  <w:tcBorders>
                    <w:top w:val="none" w:sz="0" w:space="0" w:color="auto"/>
                    <w:left w:val="none" w:sz="0" w:space="0" w:color="auto"/>
                    <w:bottom w:val="none" w:sz="0" w:space="0" w:color="auto"/>
                  </w:tcBorders>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Perioden</w:t>
                  </w:r>
                </w:p>
              </w:tc>
              <w:tc>
                <w:tcPr>
                  <w:tcW w:w="2057"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2012</w:t>
                  </w:r>
                </w:p>
              </w:tc>
              <w:tc>
                <w:tcPr>
                  <w:tcW w:w="2138"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2012</w:t>
                  </w:r>
                </w:p>
              </w:tc>
              <w:tc>
                <w:tcPr>
                  <w:tcW w:w="2139"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2012</w:t>
                  </w:r>
                </w:p>
              </w:tc>
              <w:tc>
                <w:tcPr>
                  <w:tcW w:w="2138" w:type="dxa"/>
                  <w:tcBorders>
                    <w:top w:val="none" w:sz="0" w:space="0" w:color="auto"/>
                    <w:bottom w:val="none" w:sz="0" w:space="0" w:color="auto"/>
                    <w:right w:val="none" w:sz="0" w:space="0" w:color="auto"/>
                  </w:tcBorders>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p>
              </w:tc>
            </w:tr>
            <w:tr w:rsidR="00703E3A" w:rsidRPr="00ED7A97" w:rsidTr="00703E3A">
              <w:trPr>
                <w:trHeight w:val="299"/>
              </w:trPr>
              <w:tc>
                <w:tcPr>
                  <w:cnfStyle w:val="001000000000" w:firstRow="0" w:lastRow="0" w:firstColumn="1" w:lastColumn="0" w:oddVBand="0" w:evenVBand="0" w:oddHBand="0" w:evenHBand="0" w:firstRowFirstColumn="0" w:firstRowLastColumn="0" w:lastRowFirstColumn="0" w:lastRowLastColumn="0"/>
                  <w:tcW w:w="1624" w:type="dxa"/>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Kenmerken van het huishouden</w:t>
                  </w:r>
                </w:p>
              </w:tc>
              <w:tc>
                <w:tcPr>
                  <w:tcW w:w="2057" w:type="dxa"/>
                  <w:noWrap/>
                  <w:hideMark/>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Totaal huishoudens</w:t>
                  </w:r>
                </w:p>
              </w:tc>
              <w:tc>
                <w:tcPr>
                  <w:tcW w:w="2138" w:type="dxa"/>
                  <w:noWrap/>
                  <w:hideMark/>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1e 10%-groep gestandaardiseerd inkomen</w:t>
                  </w:r>
                </w:p>
              </w:tc>
              <w:tc>
                <w:tcPr>
                  <w:tcW w:w="2139" w:type="dxa"/>
                  <w:noWrap/>
                  <w:hideMark/>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2e 10%-groep gestandaardiseerd inkomen</w:t>
                  </w:r>
                </w:p>
              </w:tc>
              <w:tc>
                <w:tcPr>
                  <w:tcW w:w="2138" w:type="dxa"/>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p>
              </w:tc>
            </w:tr>
            <w:tr w:rsidR="00703E3A" w:rsidRPr="00ED7A97" w:rsidTr="00703E3A">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624" w:type="dxa"/>
                  <w:tcBorders>
                    <w:top w:val="none" w:sz="0" w:space="0" w:color="auto"/>
                    <w:left w:val="none" w:sz="0" w:space="0" w:color="auto"/>
                    <w:bottom w:val="none" w:sz="0" w:space="0" w:color="auto"/>
                  </w:tcBorders>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Populatie</w:t>
                  </w:r>
                </w:p>
              </w:tc>
              <w:tc>
                <w:tcPr>
                  <w:tcW w:w="2057"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Particuliere huishoudens incl. studenten</w:t>
                  </w:r>
                </w:p>
              </w:tc>
              <w:tc>
                <w:tcPr>
                  <w:tcW w:w="2138"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Particuliere huishoudens incl. studenten</w:t>
                  </w:r>
                </w:p>
              </w:tc>
              <w:tc>
                <w:tcPr>
                  <w:tcW w:w="2139"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Particuliere huishoudens incl. studenten</w:t>
                  </w:r>
                </w:p>
              </w:tc>
              <w:tc>
                <w:tcPr>
                  <w:tcW w:w="2138" w:type="dxa"/>
                  <w:tcBorders>
                    <w:top w:val="none" w:sz="0" w:space="0" w:color="auto"/>
                    <w:bottom w:val="none" w:sz="0" w:space="0" w:color="auto"/>
                    <w:right w:val="none" w:sz="0" w:space="0" w:color="auto"/>
                  </w:tcBorders>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p>
              </w:tc>
            </w:tr>
            <w:tr w:rsidR="00703E3A" w:rsidRPr="00ED7A97" w:rsidTr="00703E3A">
              <w:trPr>
                <w:trHeight w:val="299"/>
              </w:trPr>
              <w:tc>
                <w:tcPr>
                  <w:cnfStyle w:val="001000000000" w:firstRow="0" w:lastRow="0" w:firstColumn="1" w:lastColumn="0" w:oddVBand="0" w:evenVBand="0" w:oddHBand="0" w:evenHBand="0" w:firstRowFirstColumn="0" w:firstRowLastColumn="0" w:lastRowFirstColumn="0" w:lastRowLastColumn="0"/>
                  <w:tcW w:w="1624" w:type="dxa"/>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Onderwerpen</w:t>
                  </w:r>
                </w:p>
              </w:tc>
              <w:tc>
                <w:tcPr>
                  <w:tcW w:w="2057" w:type="dxa"/>
                  <w:noWrap/>
                  <w:hideMark/>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Gemiddeld gestandaardiseerd inkomen</w:t>
                  </w:r>
                </w:p>
              </w:tc>
              <w:tc>
                <w:tcPr>
                  <w:tcW w:w="2138" w:type="dxa"/>
                  <w:noWrap/>
                  <w:hideMark/>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Gemiddeld gestandaardiseerd inkomen</w:t>
                  </w:r>
                </w:p>
              </w:tc>
              <w:tc>
                <w:tcPr>
                  <w:tcW w:w="2139" w:type="dxa"/>
                  <w:noWrap/>
                  <w:hideMark/>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Gemiddeld gestandaardiseerd inkomen</w:t>
                  </w:r>
                </w:p>
              </w:tc>
              <w:tc>
                <w:tcPr>
                  <w:tcW w:w="2138" w:type="dxa"/>
                </w:tcPr>
                <w:p w:rsidR="00703E3A" w:rsidRPr="00ED7A97" w:rsidRDefault="00703E3A" w:rsidP="00ED7A9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sz w:val="16"/>
                      <w:szCs w:val="16"/>
                      <w:lang w:eastAsia="nl-NL"/>
                    </w:rPr>
                  </w:pPr>
                  <w:r>
                    <w:rPr>
                      <w:rFonts w:ascii="Arial" w:eastAsia="Times New Roman" w:hAnsi="Arial" w:cs="Arial"/>
                      <w:b/>
                      <w:bCs/>
                      <w:sz w:val="16"/>
                      <w:szCs w:val="16"/>
                      <w:lang w:eastAsia="nl-NL"/>
                    </w:rPr>
                    <w:t xml:space="preserve">Totale inkomen </w:t>
                  </w:r>
                </w:p>
              </w:tc>
            </w:tr>
            <w:tr w:rsidR="00703E3A" w:rsidRPr="00ED7A97" w:rsidTr="00703E3A">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624" w:type="dxa"/>
                  <w:tcBorders>
                    <w:top w:val="none" w:sz="0" w:space="0" w:color="auto"/>
                    <w:left w:val="none" w:sz="0" w:space="0" w:color="auto"/>
                    <w:bottom w:val="none" w:sz="0" w:space="0" w:color="auto"/>
                  </w:tcBorders>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Regio's</w:t>
                  </w:r>
                </w:p>
              </w:tc>
              <w:tc>
                <w:tcPr>
                  <w:tcW w:w="2057"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1 000 euro</w:t>
                  </w:r>
                </w:p>
              </w:tc>
              <w:tc>
                <w:tcPr>
                  <w:tcW w:w="2138"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1 000 euro</w:t>
                  </w:r>
                </w:p>
              </w:tc>
              <w:tc>
                <w:tcPr>
                  <w:tcW w:w="2139" w:type="dxa"/>
                  <w:tcBorders>
                    <w:top w:val="none" w:sz="0" w:space="0" w:color="auto"/>
                    <w:bottom w:val="none" w:sz="0" w:space="0" w:color="auto"/>
                  </w:tcBorders>
                  <w:noWrap/>
                  <w:hideMark/>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r w:rsidRPr="00ED7A97">
                    <w:rPr>
                      <w:rFonts w:ascii="Arial" w:eastAsia="Times New Roman" w:hAnsi="Arial" w:cs="Arial"/>
                      <w:b/>
                      <w:bCs/>
                      <w:sz w:val="16"/>
                      <w:szCs w:val="16"/>
                      <w:lang w:eastAsia="nl-NL"/>
                    </w:rPr>
                    <w:t>1 000 euro</w:t>
                  </w:r>
                </w:p>
              </w:tc>
              <w:tc>
                <w:tcPr>
                  <w:tcW w:w="2138" w:type="dxa"/>
                  <w:tcBorders>
                    <w:top w:val="none" w:sz="0" w:space="0" w:color="auto"/>
                    <w:bottom w:val="none" w:sz="0" w:space="0" w:color="auto"/>
                    <w:right w:val="none" w:sz="0" w:space="0" w:color="auto"/>
                  </w:tcBorders>
                </w:tcPr>
                <w:p w:rsidR="00703E3A" w:rsidRPr="00ED7A97" w:rsidRDefault="00703E3A" w:rsidP="00ED7A9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sz w:val="16"/>
                      <w:szCs w:val="16"/>
                      <w:lang w:eastAsia="nl-NL"/>
                    </w:rPr>
                  </w:pPr>
                </w:p>
              </w:tc>
            </w:tr>
            <w:tr w:rsidR="00703E3A" w:rsidRPr="00ED7A97" w:rsidTr="00703E3A">
              <w:trPr>
                <w:trHeight w:val="299"/>
              </w:trPr>
              <w:tc>
                <w:tcPr>
                  <w:cnfStyle w:val="001000000000" w:firstRow="0" w:lastRow="0" w:firstColumn="1" w:lastColumn="0" w:oddVBand="0" w:evenVBand="0" w:oddHBand="0" w:evenHBand="0" w:firstRowFirstColumn="0" w:firstRowLastColumn="0" w:lastRowFirstColumn="0" w:lastRowLastColumn="0"/>
                  <w:tcW w:w="1624" w:type="dxa"/>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Aa en Hunze</w:t>
                  </w:r>
                </w:p>
              </w:tc>
              <w:tc>
                <w:tcPr>
                  <w:tcW w:w="2057"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24,5</w:t>
                  </w:r>
                </w:p>
              </w:tc>
              <w:tc>
                <w:tcPr>
                  <w:tcW w:w="2138"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5,8</w:t>
                  </w:r>
                </w:p>
              </w:tc>
              <w:tc>
                <w:tcPr>
                  <w:tcW w:w="2139"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13,3</w:t>
                  </w:r>
                </w:p>
              </w:tc>
              <w:tc>
                <w:tcPr>
                  <w:tcW w:w="2138" w:type="dxa"/>
                </w:tcPr>
                <w:p w:rsidR="00703E3A" w:rsidRPr="00ED7A97" w:rsidRDefault="00703E3A" w:rsidP="00703E3A">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Pr>
                      <w:rFonts w:ascii="Arial" w:eastAsia="Times New Roman" w:hAnsi="Arial" w:cs="Arial"/>
                      <w:sz w:val="16"/>
                      <w:szCs w:val="16"/>
                      <w:lang w:eastAsia="nl-NL"/>
                    </w:rPr>
                    <w:t>235,4</w:t>
                  </w:r>
                </w:p>
              </w:tc>
            </w:tr>
            <w:tr w:rsidR="00703E3A" w:rsidRPr="00ED7A97" w:rsidTr="00703E3A">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624" w:type="dxa"/>
                  <w:tcBorders>
                    <w:top w:val="none" w:sz="0" w:space="0" w:color="auto"/>
                    <w:left w:val="none" w:sz="0" w:space="0" w:color="auto"/>
                    <w:bottom w:val="none" w:sz="0" w:space="0" w:color="auto"/>
                  </w:tcBorders>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Aalburg</w:t>
                  </w:r>
                </w:p>
              </w:tc>
              <w:tc>
                <w:tcPr>
                  <w:tcW w:w="2057"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24,9</w:t>
                  </w:r>
                </w:p>
              </w:tc>
              <w:tc>
                <w:tcPr>
                  <w:tcW w:w="2138"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4,9</w:t>
                  </w:r>
                </w:p>
              </w:tc>
              <w:tc>
                <w:tcPr>
                  <w:tcW w:w="2139"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13,6</w:t>
                  </w:r>
                </w:p>
              </w:tc>
              <w:tc>
                <w:tcPr>
                  <w:tcW w:w="2138" w:type="dxa"/>
                  <w:tcBorders>
                    <w:top w:val="none" w:sz="0" w:space="0" w:color="auto"/>
                    <w:bottom w:val="none" w:sz="0" w:space="0" w:color="auto"/>
                    <w:right w:val="none" w:sz="0" w:space="0" w:color="auto"/>
                  </w:tcBorders>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Pr>
                      <w:rFonts w:ascii="Arial" w:eastAsia="Times New Roman" w:hAnsi="Arial" w:cs="Arial"/>
                      <w:sz w:val="16"/>
                      <w:szCs w:val="16"/>
                      <w:lang w:eastAsia="nl-NL"/>
                    </w:rPr>
                    <w:t>235,8</w:t>
                  </w:r>
                </w:p>
              </w:tc>
            </w:tr>
            <w:tr w:rsidR="00703E3A" w:rsidRPr="00ED7A97" w:rsidTr="00703E3A">
              <w:trPr>
                <w:trHeight w:val="299"/>
              </w:trPr>
              <w:tc>
                <w:tcPr>
                  <w:cnfStyle w:val="001000000000" w:firstRow="0" w:lastRow="0" w:firstColumn="1" w:lastColumn="0" w:oddVBand="0" w:evenVBand="0" w:oddHBand="0" w:evenHBand="0" w:firstRowFirstColumn="0" w:firstRowLastColumn="0" w:lastRowFirstColumn="0" w:lastRowLastColumn="0"/>
                  <w:tcW w:w="1624" w:type="dxa"/>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Aalsmeer</w:t>
                  </w:r>
                </w:p>
              </w:tc>
              <w:tc>
                <w:tcPr>
                  <w:tcW w:w="2057"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27,2</w:t>
                  </w:r>
                </w:p>
              </w:tc>
              <w:tc>
                <w:tcPr>
                  <w:tcW w:w="2138"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5</w:t>
                  </w:r>
                </w:p>
              </w:tc>
              <w:tc>
                <w:tcPr>
                  <w:tcW w:w="2139"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13,5</w:t>
                  </w:r>
                </w:p>
              </w:tc>
              <w:tc>
                <w:tcPr>
                  <w:tcW w:w="2138" w:type="dxa"/>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Pr>
                      <w:rFonts w:ascii="Arial" w:eastAsia="Times New Roman" w:hAnsi="Arial" w:cs="Arial"/>
                      <w:sz w:val="16"/>
                      <w:szCs w:val="16"/>
                      <w:lang w:eastAsia="nl-NL"/>
                    </w:rPr>
                    <w:t>235,6</w:t>
                  </w:r>
                </w:p>
              </w:tc>
            </w:tr>
            <w:tr w:rsidR="00703E3A" w:rsidRPr="00ED7A97" w:rsidTr="00703E3A">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624" w:type="dxa"/>
                  <w:tcBorders>
                    <w:top w:val="none" w:sz="0" w:space="0" w:color="auto"/>
                    <w:left w:val="none" w:sz="0" w:space="0" w:color="auto"/>
                    <w:bottom w:val="none" w:sz="0" w:space="0" w:color="auto"/>
                  </w:tcBorders>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Aalten</w:t>
                  </w:r>
                </w:p>
              </w:tc>
              <w:tc>
                <w:tcPr>
                  <w:tcW w:w="2057"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22,6</w:t>
                  </w:r>
                </w:p>
              </w:tc>
              <w:tc>
                <w:tcPr>
                  <w:tcW w:w="2138"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7,2</w:t>
                  </w:r>
                </w:p>
              </w:tc>
              <w:tc>
                <w:tcPr>
                  <w:tcW w:w="2139"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13,6</w:t>
                  </w:r>
                </w:p>
              </w:tc>
              <w:tc>
                <w:tcPr>
                  <w:tcW w:w="2138" w:type="dxa"/>
                  <w:tcBorders>
                    <w:top w:val="none" w:sz="0" w:space="0" w:color="auto"/>
                    <w:bottom w:val="none" w:sz="0" w:space="0" w:color="auto"/>
                    <w:right w:val="none" w:sz="0" w:space="0" w:color="auto"/>
                  </w:tcBorders>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Pr>
                      <w:rFonts w:ascii="Arial" w:eastAsia="Times New Roman" w:hAnsi="Arial" w:cs="Arial"/>
                      <w:sz w:val="16"/>
                      <w:szCs w:val="16"/>
                      <w:lang w:eastAsia="nl-NL"/>
                    </w:rPr>
                    <w:t>236,2</w:t>
                  </w:r>
                </w:p>
              </w:tc>
            </w:tr>
            <w:tr w:rsidR="00703E3A" w:rsidRPr="00ED7A97" w:rsidTr="00703E3A">
              <w:trPr>
                <w:trHeight w:val="299"/>
              </w:trPr>
              <w:tc>
                <w:tcPr>
                  <w:cnfStyle w:val="001000000000" w:firstRow="0" w:lastRow="0" w:firstColumn="1" w:lastColumn="0" w:oddVBand="0" w:evenVBand="0" w:oddHBand="0" w:evenHBand="0" w:firstRowFirstColumn="0" w:firstRowLastColumn="0" w:lastRowFirstColumn="0" w:lastRowLastColumn="0"/>
                  <w:tcW w:w="1624" w:type="dxa"/>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Achtkarspelen</w:t>
                  </w:r>
                </w:p>
              </w:tc>
              <w:tc>
                <w:tcPr>
                  <w:tcW w:w="2057"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20,6</w:t>
                  </w:r>
                </w:p>
              </w:tc>
              <w:tc>
                <w:tcPr>
                  <w:tcW w:w="2138"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7,5</w:t>
                  </w:r>
                </w:p>
              </w:tc>
              <w:tc>
                <w:tcPr>
                  <w:tcW w:w="2139"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13,5</w:t>
                  </w:r>
                </w:p>
              </w:tc>
              <w:tc>
                <w:tcPr>
                  <w:tcW w:w="2138" w:type="dxa"/>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Pr>
                      <w:rFonts w:ascii="Arial" w:eastAsia="Times New Roman" w:hAnsi="Arial" w:cs="Arial"/>
                      <w:sz w:val="16"/>
                      <w:szCs w:val="16"/>
                      <w:lang w:eastAsia="nl-NL"/>
                    </w:rPr>
                    <w:t>233,1</w:t>
                  </w:r>
                </w:p>
              </w:tc>
            </w:tr>
            <w:tr w:rsidR="00703E3A" w:rsidRPr="00ED7A97" w:rsidTr="00703E3A">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1624" w:type="dxa"/>
                  <w:tcBorders>
                    <w:top w:val="none" w:sz="0" w:space="0" w:color="auto"/>
                    <w:left w:val="none" w:sz="0" w:space="0" w:color="auto"/>
                    <w:bottom w:val="none" w:sz="0" w:space="0" w:color="auto"/>
                  </w:tcBorders>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Alblasserdam</w:t>
                  </w:r>
                </w:p>
              </w:tc>
              <w:tc>
                <w:tcPr>
                  <w:tcW w:w="2057"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23,8</w:t>
                  </w:r>
                </w:p>
              </w:tc>
              <w:tc>
                <w:tcPr>
                  <w:tcW w:w="2138"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7,5</w:t>
                  </w:r>
                </w:p>
              </w:tc>
              <w:tc>
                <w:tcPr>
                  <w:tcW w:w="2139" w:type="dxa"/>
                  <w:tcBorders>
                    <w:top w:val="none" w:sz="0" w:space="0" w:color="auto"/>
                    <w:bottom w:val="none" w:sz="0" w:space="0" w:color="auto"/>
                  </w:tcBorders>
                  <w:noWrap/>
                  <w:hideMark/>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13,5</w:t>
                  </w:r>
                </w:p>
              </w:tc>
              <w:tc>
                <w:tcPr>
                  <w:tcW w:w="2138" w:type="dxa"/>
                  <w:tcBorders>
                    <w:top w:val="none" w:sz="0" w:space="0" w:color="auto"/>
                    <w:bottom w:val="none" w:sz="0" w:space="0" w:color="auto"/>
                    <w:right w:val="none" w:sz="0" w:space="0" w:color="auto"/>
                  </w:tcBorders>
                </w:tcPr>
                <w:p w:rsidR="00703E3A" w:rsidRPr="00ED7A97" w:rsidRDefault="00703E3A" w:rsidP="00ED7A97">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nl-NL"/>
                    </w:rPr>
                  </w:pPr>
                  <w:r>
                    <w:rPr>
                      <w:rFonts w:ascii="Arial" w:eastAsia="Times New Roman" w:hAnsi="Arial" w:cs="Arial"/>
                      <w:sz w:val="16"/>
                      <w:szCs w:val="16"/>
                      <w:lang w:eastAsia="nl-NL"/>
                    </w:rPr>
                    <w:t>234,4</w:t>
                  </w:r>
                </w:p>
              </w:tc>
            </w:tr>
            <w:tr w:rsidR="00703E3A" w:rsidRPr="00ED7A97" w:rsidTr="00703E3A">
              <w:trPr>
                <w:trHeight w:val="299"/>
              </w:trPr>
              <w:tc>
                <w:tcPr>
                  <w:cnfStyle w:val="001000000000" w:firstRow="0" w:lastRow="0" w:firstColumn="1" w:lastColumn="0" w:oddVBand="0" w:evenVBand="0" w:oddHBand="0" w:evenHBand="0" w:firstRowFirstColumn="0" w:firstRowLastColumn="0" w:lastRowFirstColumn="0" w:lastRowLastColumn="0"/>
                  <w:tcW w:w="1624" w:type="dxa"/>
                  <w:noWrap/>
                  <w:hideMark/>
                </w:tcPr>
                <w:p w:rsidR="00703E3A" w:rsidRPr="00ED7A97" w:rsidRDefault="00703E3A" w:rsidP="00ED7A97">
                  <w:pPr>
                    <w:rPr>
                      <w:rFonts w:ascii="Arial" w:eastAsia="Times New Roman" w:hAnsi="Arial" w:cs="Arial"/>
                      <w:sz w:val="16"/>
                      <w:szCs w:val="16"/>
                      <w:lang w:eastAsia="nl-NL"/>
                    </w:rPr>
                  </w:pPr>
                  <w:r w:rsidRPr="00ED7A97">
                    <w:rPr>
                      <w:rFonts w:ascii="Arial" w:eastAsia="Times New Roman" w:hAnsi="Arial" w:cs="Arial"/>
                      <w:sz w:val="16"/>
                      <w:szCs w:val="16"/>
                      <w:lang w:eastAsia="nl-NL"/>
                    </w:rPr>
                    <w:t>Albrandswaard</w:t>
                  </w:r>
                </w:p>
              </w:tc>
              <w:tc>
                <w:tcPr>
                  <w:tcW w:w="2057"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28,6</w:t>
                  </w:r>
                </w:p>
              </w:tc>
              <w:tc>
                <w:tcPr>
                  <w:tcW w:w="2138"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6,4</w:t>
                  </w:r>
                </w:p>
              </w:tc>
              <w:tc>
                <w:tcPr>
                  <w:tcW w:w="2139" w:type="dxa"/>
                  <w:noWrap/>
                  <w:hideMark/>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sidRPr="00ED7A97">
                    <w:rPr>
                      <w:rFonts w:ascii="Arial" w:eastAsia="Times New Roman" w:hAnsi="Arial" w:cs="Arial"/>
                      <w:sz w:val="16"/>
                      <w:szCs w:val="16"/>
                      <w:lang w:eastAsia="nl-NL"/>
                    </w:rPr>
                    <w:t>13,5</w:t>
                  </w:r>
                </w:p>
              </w:tc>
              <w:tc>
                <w:tcPr>
                  <w:tcW w:w="2138" w:type="dxa"/>
                </w:tcPr>
                <w:p w:rsidR="00703E3A" w:rsidRPr="00ED7A97" w:rsidRDefault="00703E3A" w:rsidP="00ED7A97">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nl-NL"/>
                    </w:rPr>
                  </w:pPr>
                  <w:r>
                    <w:rPr>
                      <w:rFonts w:ascii="Arial" w:eastAsia="Times New Roman" w:hAnsi="Arial" w:cs="Arial"/>
                      <w:sz w:val="16"/>
                      <w:szCs w:val="16"/>
                      <w:lang w:eastAsia="nl-NL"/>
                    </w:rPr>
                    <w:t>235,7</w:t>
                  </w:r>
                </w:p>
              </w:tc>
            </w:tr>
          </w:tbl>
          <w:p w:rsidR="00ED7A97" w:rsidRPr="00ED7A97" w:rsidRDefault="00ED7A97" w:rsidP="00ED7A97">
            <w:pPr>
              <w:spacing w:after="0" w:line="240" w:lineRule="auto"/>
              <w:rPr>
                <w:rFonts w:ascii="Arial" w:eastAsia="Times New Roman" w:hAnsi="Arial" w:cs="Arial"/>
                <w:b/>
                <w:bCs/>
                <w:sz w:val="20"/>
                <w:szCs w:val="20"/>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Calibri" w:eastAsia="Times New Roman" w:hAnsi="Calibri" w:cs="Times New Roman"/>
                <w:color w:val="000000"/>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Calibri" w:eastAsia="Times New Roman" w:hAnsi="Calibri" w:cs="Times New Roman"/>
                <w:color w:val="000000"/>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Calibri" w:eastAsia="Times New Roman" w:hAnsi="Calibri" w:cs="Times New Roman"/>
                <w:color w:val="000000"/>
                <w:lang w:eastAsia="nl-NL"/>
              </w:rPr>
            </w:pPr>
          </w:p>
        </w:tc>
        <w:tc>
          <w:tcPr>
            <w:tcW w:w="2772"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Calibri" w:eastAsia="Times New Roman" w:hAnsi="Calibri" w:cs="Times New Roman"/>
                <w:color w:val="000000"/>
                <w:lang w:eastAsia="nl-NL"/>
              </w:rPr>
            </w:pPr>
          </w:p>
        </w:tc>
      </w:tr>
      <w:tr w:rsidR="00ED7A97" w:rsidRPr="00ED7A97" w:rsidTr="00ED7A97">
        <w:trPr>
          <w:trHeight w:val="300"/>
        </w:trPr>
        <w:tc>
          <w:tcPr>
            <w:tcW w:w="2047"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594"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772"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r>
      <w:tr w:rsidR="00ED7A97" w:rsidRPr="00ED7A97" w:rsidTr="003E3979">
        <w:trPr>
          <w:trHeight w:val="74"/>
        </w:trPr>
        <w:tc>
          <w:tcPr>
            <w:tcW w:w="2047"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594"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c>
          <w:tcPr>
            <w:tcW w:w="2772" w:type="dxa"/>
            <w:tcBorders>
              <w:top w:val="nil"/>
              <w:left w:val="nil"/>
              <w:bottom w:val="nil"/>
              <w:right w:val="nil"/>
            </w:tcBorders>
            <w:shd w:val="clear" w:color="auto" w:fill="auto"/>
            <w:noWrap/>
            <w:vAlign w:val="bottom"/>
          </w:tcPr>
          <w:p w:rsidR="00ED7A97" w:rsidRPr="00ED7A97" w:rsidRDefault="00ED7A97" w:rsidP="00ED7A97">
            <w:pPr>
              <w:spacing w:after="0" w:line="240" w:lineRule="auto"/>
              <w:rPr>
                <w:rFonts w:ascii="Arial" w:eastAsia="Times New Roman" w:hAnsi="Arial" w:cs="Arial"/>
                <w:b/>
                <w:bCs/>
                <w:sz w:val="16"/>
                <w:szCs w:val="16"/>
                <w:lang w:eastAsia="nl-NL"/>
              </w:rPr>
            </w:pPr>
          </w:p>
        </w:tc>
      </w:tr>
      <w:tr w:rsidR="00ED7A97" w:rsidRPr="00ED7A97" w:rsidTr="00ED7A97">
        <w:trPr>
          <w:trHeight w:val="300"/>
        </w:trPr>
        <w:tc>
          <w:tcPr>
            <w:tcW w:w="2047"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594"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698"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c>
          <w:tcPr>
            <w:tcW w:w="2772" w:type="dxa"/>
            <w:tcBorders>
              <w:top w:val="nil"/>
              <w:left w:val="nil"/>
              <w:bottom w:val="nil"/>
              <w:right w:val="nil"/>
            </w:tcBorders>
            <w:shd w:val="clear" w:color="auto" w:fill="auto"/>
            <w:noWrap/>
            <w:vAlign w:val="bottom"/>
          </w:tcPr>
          <w:p w:rsidR="00ED7A97" w:rsidRPr="00ED7A97" w:rsidRDefault="00ED7A97" w:rsidP="00D86576">
            <w:pPr>
              <w:spacing w:after="0" w:line="360" w:lineRule="auto"/>
              <w:rPr>
                <w:rFonts w:ascii="Arial" w:eastAsia="Times New Roman" w:hAnsi="Arial" w:cs="Arial"/>
                <w:b/>
                <w:bCs/>
                <w:sz w:val="16"/>
                <w:szCs w:val="16"/>
                <w:lang w:eastAsia="nl-NL"/>
              </w:rPr>
            </w:pPr>
          </w:p>
        </w:tc>
      </w:tr>
    </w:tbl>
    <w:p w:rsidR="003E3979" w:rsidRPr="003E3979" w:rsidRDefault="003E3979" w:rsidP="00D86576">
      <w:pPr>
        <w:spacing w:line="360" w:lineRule="auto"/>
      </w:pPr>
      <w:r>
        <w:lastRenderedPageBreak/>
        <w:t>Vervolgens is het percentage van het totale inkomen dat de</w:t>
      </w:r>
      <w:r w:rsidR="00A43C78">
        <w:t xml:space="preserve"> verschillende groepen bezitten, </w:t>
      </w:r>
      <w:r>
        <w:t>gecalculeerd</w:t>
      </w:r>
      <w:r w:rsidR="00703E3A">
        <w:t xml:space="preserve">. Dit is gedaan door het inkomen van de groep (Bijvoorbeeld, de eerste 10% groep) te delen door het totale inkomen. Voor de gemeente Aa en Hunze uit tabel 1 is dit </w:t>
      </w:r>
      <m:oMath>
        <m:f>
          <m:fPr>
            <m:ctrlPr>
              <w:rPr>
                <w:rFonts w:ascii="Cambria Math" w:hAnsi="Cambria Math"/>
                <w:i/>
              </w:rPr>
            </m:ctrlPr>
          </m:fPr>
          <m:num>
            <m:r>
              <w:rPr>
                <w:rFonts w:ascii="Cambria Math" w:hAnsi="Cambria Math"/>
              </w:rPr>
              <m:t>5800</m:t>
            </m:r>
          </m:num>
          <m:den>
            <m:r>
              <w:rPr>
                <w:rFonts w:ascii="Cambria Math" w:hAnsi="Cambria Math"/>
              </w:rPr>
              <m:t>235400</m:t>
            </m:r>
          </m:den>
        </m:f>
      </m:oMath>
      <w:r w:rsidR="00703E3A">
        <w:rPr>
          <w:rFonts w:eastAsiaTheme="minorEastAsia"/>
        </w:rPr>
        <w:t xml:space="preserve"> = 2,46%. Kortom, de eerste 10% groep bezit 2,46% van het totale inkomen van de huishoudens in de gemeente Aa en Hunze. </w:t>
      </w:r>
      <w:r w:rsidR="00601A10">
        <w:rPr>
          <w:rFonts w:eastAsiaTheme="minorEastAsia"/>
        </w:rPr>
        <w:t xml:space="preserve">De data over elke inkomensgroep zijn op deze manier berekend en ingevoerd in de formule van de Gini coëfficiënt. </w:t>
      </w:r>
      <w:r w:rsidR="00A42E68">
        <w:rPr>
          <w:rFonts w:eastAsiaTheme="minorEastAsia"/>
        </w:rPr>
        <w:t>Eerst</w:t>
      </w:r>
      <w:r w:rsidR="005A429E">
        <w:rPr>
          <w:rFonts w:eastAsiaTheme="minorEastAsia"/>
        </w:rPr>
        <w:t xml:space="preserve"> is</w:t>
      </w:r>
      <w:r w:rsidR="00A42E68">
        <w:rPr>
          <w:rFonts w:eastAsiaTheme="minorEastAsia"/>
        </w:rPr>
        <w:t xml:space="preserve"> op deze manier voor data tussen 2009 en 2012</w:t>
      </w:r>
      <w:r w:rsidR="00416807">
        <w:rPr>
          <w:rFonts w:eastAsiaTheme="minorEastAsia"/>
        </w:rPr>
        <w:t xml:space="preserve"> </w:t>
      </w:r>
      <w:r w:rsidR="005A429E">
        <w:rPr>
          <w:rFonts w:eastAsiaTheme="minorEastAsia"/>
        </w:rPr>
        <w:t xml:space="preserve">de Gini coëfficiënt </w:t>
      </w:r>
      <w:r w:rsidR="00416807">
        <w:rPr>
          <w:rFonts w:eastAsiaTheme="minorEastAsia"/>
        </w:rPr>
        <w:t>berekend</w:t>
      </w:r>
      <w:r w:rsidR="00A43C78">
        <w:rPr>
          <w:rFonts w:eastAsiaTheme="minorEastAsia"/>
        </w:rPr>
        <w:t>;</w:t>
      </w:r>
      <w:r w:rsidR="00A42E68">
        <w:rPr>
          <w:rFonts w:eastAsiaTheme="minorEastAsia"/>
        </w:rPr>
        <w:t xml:space="preserve"> vervolgens worden de jaren 2005 tot en met 2008 toegevoegd. Deze zijn verdeeld in vier inkomensgroepen. </w:t>
      </w:r>
    </w:p>
    <w:p w:rsidR="00852E5C" w:rsidRPr="00852E5C" w:rsidRDefault="00852E5C" w:rsidP="00601A10">
      <w:pPr>
        <w:spacing w:line="360" w:lineRule="auto"/>
        <w:rPr>
          <w:i/>
        </w:rPr>
      </w:pPr>
      <w:r w:rsidRPr="00852E5C">
        <w:rPr>
          <w:i/>
        </w:rPr>
        <w:t>Gemeentelijst</w:t>
      </w:r>
    </w:p>
    <w:p w:rsidR="006D631D" w:rsidRDefault="00A43C78" w:rsidP="00601A10">
      <w:pPr>
        <w:spacing w:line="360" w:lineRule="auto"/>
      </w:pPr>
      <w:r>
        <w:t>Enkele gemeenten zijn gefuseerd;</w:t>
      </w:r>
      <w:r w:rsidR="006D631D">
        <w:t xml:space="preserve"> vaak na 2014. De lijst bevat de huidige lijst gemeenten in het jaar 2015. Reden hiervoor is</w:t>
      </w:r>
      <w:r>
        <w:t>,</w:t>
      </w:r>
      <w:r w:rsidR="006D631D">
        <w:t xml:space="preserve"> dat </w:t>
      </w:r>
      <w:r w:rsidR="0086108B">
        <w:t xml:space="preserve">de </w:t>
      </w:r>
      <w:r w:rsidR="006D631D">
        <w:t>datagegevens</w:t>
      </w:r>
      <w:r w:rsidR="0086108B">
        <w:t xml:space="preserve"> van inkomens gebaseerd zijn op een verouderde lijst van gemeenten en </w:t>
      </w:r>
      <w:r>
        <w:t xml:space="preserve">dat de </w:t>
      </w:r>
      <w:r w:rsidR="0086108B">
        <w:t>criminaliteitscijfers</w:t>
      </w:r>
      <w:r w:rsidR="006D631D">
        <w:t xml:space="preserve"> </w:t>
      </w:r>
      <w:r>
        <w:t xml:space="preserve">van gemeenten </w:t>
      </w:r>
      <w:r w:rsidR="006D631D">
        <w:t>gebaseerd zij</w:t>
      </w:r>
      <w:r>
        <w:t>n op de huidige lijst.</w:t>
      </w:r>
      <w:r w:rsidR="0086108B">
        <w:t xml:space="preserve"> De </w:t>
      </w:r>
      <w:r w:rsidR="006D631D">
        <w:t xml:space="preserve">datagegevens over de oude gemeenten </w:t>
      </w:r>
      <w:r w:rsidR="0086108B">
        <w:t xml:space="preserve">waren </w:t>
      </w:r>
      <w:r w:rsidR="006D631D">
        <w:t xml:space="preserve">niet beschikbaar </w:t>
      </w:r>
      <w:r w:rsidR="0086108B">
        <w:t>voor criminaliteitscijfers</w:t>
      </w:r>
      <w:r w:rsidR="006D631D">
        <w:t>.</w:t>
      </w:r>
      <w:r w:rsidR="0086108B">
        <w:t xml:space="preserve"> </w:t>
      </w:r>
      <w:r w:rsidR="006D631D">
        <w:t xml:space="preserve"> </w:t>
      </w:r>
      <w:r w:rsidR="00025C65">
        <w:t>De onderstaande gemeenten zijn gefuseerd</w:t>
      </w:r>
      <w:r w:rsidR="00A50429">
        <w:t xml:space="preserve"> of hebben zich bij een bestaande gemeente gevoegd</w:t>
      </w:r>
      <w:r w:rsidR="006D631D">
        <w:t>:</w:t>
      </w:r>
    </w:p>
    <w:p w:rsidR="0086108B" w:rsidRDefault="00A50429" w:rsidP="00D86576">
      <w:pPr>
        <w:spacing w:line="360" w:lineRule="auto"/>
      </w:pPr>
      <w:r>
        <w:t>Alkmaar:</w:t>
      </w:r>
      <w:r>
        <w:tab/>
      </w:r>
      <w:r>
        <w:tab/>
        <w:t>Alkmaar, Graft-de Rijp en Schermer.</w:t>
      </w:r>
      <w:r w:rsidR="00B478C2">
        <w:br/>
      </w:r>
      <w:r w:rsidR="006D631D">
        <w:t xml:space="preserve">Groesbeek: </w:t>
      </w:r>
      <w:r w:rsidR="006D631D">
        <w:tab/>
      </w:r>
      <w:r w:rsidR="006D631D">
        <w:tab/>
        <w:t>Groesbeek, Millingen aan de Rijn en Ubbergen.</w:t>
      </w:r>
      <w:r w:rsidR="00B478C2">
        <w:br/>
      </w:r>
      <w:proofErr w:type="spellStart"/>
      <w:r w:rsidR="000A02CB">
        <w:t>Nisse</w:t>
      </w:r>
      <w:r w:rsidR="006D631D">
        <w:t>waard</w:t>
      </w:r>
      <w:proofErr w:type="spellEnd"/>
      <w:r w:rsidR="006D631D">
        <w:t xml:space="preserve">: </w:t>
      </w:r>
      <w:r w:rsidR="006D631D">
        <w:tab/>
      </w:r>
      <w:r w:rsidR="006D631D">
        <w:tab/>
        <w:t>Spijkenisse en Bernisse</w:t>
      </w:r>
      <w:r w:rsidR="00B478C2">
        <w:t>.</w:t>
      </w:r>
      <w:r w:rsidR="00B478C2">
        <w:br/>
      </w:r>
      <w:r w:rsidR="006D631D">
        <w:t xml:space="preserve">Krimpenerwaard: </w:t>
      </w:r>
      <w:r w:rsidR="006D631D">
        <w:tab/>
        <w:t>Bergambacht, Nederlek, Ouderkerk, Schoonhoven en Vlist.</w:t>
      </w:r>
      <w:r w:rsidR="00B478C2">
        <w:br/>
      </w:r>
      <w:r w:rsidR="00E21D44">
        <w:t xml:space="preserve">De Friese Meren: </w:t>
      </w:r>
      <w:r w:rsidR="00E21D44">
        <w:tab/>
      </w:r>
      <w:proofErr w:type="spellStart"/>
      <w:r w:rsidR="00E21D44">
        <w:t>Gaasterland</w:t>
      </w:r>
      <w:proofErr w:type="spellEnd"/>
      <w:r w:rsidR="00E21D44">
        <w:t>-</w:t>
      </w:r>
      <w:r w:rsidR="006D631D">
        <w:t xml:space="preserve">Sloot, Lemsterland en </w:t>
      </w:r>
      <w:r w:rsidR="006D631D" w:rsidRPr="006D631D">
        <w:t>Skarsterlân</w:t>
      </w:r>
      <w:r w:rsidR="006D631D">
        <w:t>.</w:t>
      </w:r>
      <w:r w:rsidR="00B478C2">
        <w:br/>
      </w:r>
      <w:r w:rsidR="006D631D">
        <w:t>Alphen:</w:t>
      </w:r>
      <w:r w:rsidR="006D631D">
        <w:tab/>
      </w:r>
      <w:r w:rsidR="006D631D">
        <w:tab/>
      </w:r>
      <w:r w:rsidR="006D631D">
        <w:tab/>
        <w:t xml:space="preserve">Alphen aan den Rijn, </w:t>
      </w:r>
      <w:r w:rsidR="0086108B">
        <w:t>Boskoop en Rijnwoude.</w:t>
      </w:r>
    </w:p>
    <w:p w:rsidR="00A37AAA" w:rsidRDefault="0086108B" w:rsidP="00A43C78">
      <w:pPr>
        <w:spacing w:line="360" w:lineRule="auto"/>
      </w:pPr>
      <w:r>
        <w:t>Voor deze gemeenten moesten de datagegevens gelijk</w:t>
      </w:r>
      <w:r w:rsidR="00A43C78">
        <w:t xml:space="preserve"> </w:t>
      </w:r>
      <w:r>
        <w:t>getrokken worden, om te voorkomen dat sommige gemeenten qua inkomensongelijkheidscijfers niet gelinkt konden worden aan hun criminaliteitscijfers. Dit was slechts een kleine aanpassing, aangezien de datagegevens over de inkomens reeds gecorrigeerd waren voor inwoner</w:t>
      </w:r>
      <w:r w:rsidR="00A43C78">
        <w:t>s</w:t>
      </w:r>
      <w:r>
        <w:t xml:space="preserve">aantal. </w:t>
      </w:r>
    </w:p>
    <w:p w:rsidR="00A37AAA" w:rsidRDefault="003E20CE" w:rsidP="00D86576">
      <w:pPr>
        <w:spacing w:line="360" w:lineRule="auto"/>
      </w:pPr>
      <w:r>
        <w:t xml:space="preserve">Ten </w:t>
      </w:r>
      <w:r w:rsidR="000B2496">
        <w:t>slotte was</w:t>
      </w:r>
      <w:r w:rsidR="00535130">
        <w:t xml:space="preserve"> er van</w:t>
      </w:r>
      <w:r>
        <w:t xml:space="preserve"> zes gemeenten geen data beschikbaar over inkomensverdelingen. Deze gemeenten zijn uit de dataset gehaald. Het gaat om de volgende gemeenten: Goeree Overflakkee, Hollands Kroon, Molenwaard, </w:t>
      </w:r>
      <w:r w:rsidR="00D9567A">
        <w:t>Rozendaal, Schiermonnikoog en Vlieland.</w:t>
      </w:r>
      <w:r w:rsidR="00A4117C">
        <w:br/>
      </w:r>
      <w:r w:rsidR="00852E5C">
        <w:t>Nadat deze aanpassing was gemaakt</w:t>
      </w:r>
      <w:r w:rsidR="008E1CD3">
        <w:t>,</w:t>
      </w:r>
      <w:r w:rsidR="00852E5C">
        <w:t xml:space="preserve"> waren </w:t>
      </w:r>
      <w:r w:rsidR="008E1CD3">
        <w:t xml:space="preserve">er </w:t>
      </w:r>
      <w:r w:rsidR="00852E5C">
        <w:t>over elke Nederlandse gemeente gegevens tussen 2009 en 2012 beschikbaar over inkomensongelijkheid en criminaliteit</w:t>
      </w:r>
      <w:r w:rsidR="008E1CD3">
        <w:t>. E</w:t>
      </w:r>
      <w:r w:rsidR="00F13E95">
        <w:t>en totaal van 389 gemeenten</w:t>
      </w:r>
      <w:r w:rsidR="00852E5C">
        <w:t>.</w:t>
      </w:r>
      <w:r w:rsidR="00F13E95">
        <w:t xml:space="preserve"> </w:t>
      </w:r>
      <w:r w:rsidR="00852E5C">
        <w:t xml:space="preserve"> </w:t>
      </w:r>
    </w:p>
    <w:p w:rsidR="00C31DE0" w:rsidRDefault="0062330A" w:rsidP="00D86576">
      <w:pPr>
        <w:spacing w:line="360" w:lineRule="auto"/>
      </w:pPr>
      <w:r w:rsidRPr="00E61012">
        <w:rPr>
          <w:i/>
        </w:rPr>
        <w:lastRenderedPageBreak/>
        <w:t>2005 tot en met 2008:</w:t>
      </w:r>
      <w:r w:rsidR="00E60E19">
        <w:br/>
      </w:r>
      <w:r>
        <w:t>De gemeente Krimpenerwaard had slechts d</w:t>
      </w:r>
      <w:r w:rsidR="008E1CD3">
        <w:t>ata van Nederlek en Schoonhoven;</w:t>
      </w:r>
      <w:r>
        <w:t xml:space="preserve"> daarom bestaat in de periode 2005 t/m 2008 de gemeente uit deze twee plaatsen.</w:t>
      </w:r>
      <w:r w:rsidR="00EC5C5F">
        <w:br/>
        <w:t xml:space="preserve">De gemeente De Friese Meren heeft ook geen data </w:t>
      </w:r>
      <w:r w:rsidR="008E1CD3">
        <w:t xml:space="preserve">over </w:t>
      </w:r>
      <w:proofErr w:type="spellStart"/>
      <w:r w:rsidR="008E1CD3">
        <w:t>Gaasterland</w:t>
      </w:r>
      <w:proofErr w:type="spellEnd"/>
      <w:r w:rsidR="008E1CD3">
        <w:t>-Sloot;</w:t>
      </w:r>
      <w:r w:rsidR="00EC5C5F">
        <w:t xml:space="preserve"> daarom zijn alleen gegevens van Lemsterland en </w:t>
      </w:r>
      <w:r w:rsidR="00EC5C5F" w:rsidRPr="006D631D">
        <w:t>Skarsterlân</w:t>
      </w:r>
      <w:r w:rsidR="00EC5C5F">
        <w:t xml:space="preserve"> aan de dataset toegevoegd.</w:t>
      </w:r>
      <w:r w:rsidR="008B738B">
        <w:br/>
      </w:r>
      <w:proofErr w:type="spellStart"/>
      <w:r w:rsidR="008B738B">
        <w:t>Nissewaard</w:t>
      </w:r>
      <w:proofErr w:type="spellEnd"/>
      <w:r w:rsidR="008B738B">
        <w:t xml:space="preserve"> heeft a</w:t>
      </w:r>
      <w:r w:rsidR="008E1CD3">
        <w:t>lleen gegevens over Spijkenisse;</w:t>
      </w:r>
      <w:r w:rsidR="008B738B">
        <w:t xml:space="preserve"> Bernisse is niet opgenomen in de dataset van 2005 t/m 2008.</w:t>
      </w:r>
      <w:r w:rsidR="00E61012">
        <w:t xml:space="preserve"> </w:t>
      </w:r>
      <w:r w:rsidR="00444FAE">
        <w:t>Gemeenten Groesbeek en Alkmaar bestaan sl</w:t>
      </w:r>
      <w:r w:rsidR="008E1CD3">
        <w:t>echts uit de twee plaatsen zelf maar</w:t>
      </w:r>
      <w:r w:rsidR="00444FAE">
        <w:t xml:space="preserve"> over de anderen was geen data beschikbaar.</w:t>
      </w:r>
      <w:r w:rsidR="00E61012">
        <w:br/>
      </w:r>
      <w:r w:rsidR="00D05108">
        <w:t xml:space="preserve">Kortom, </w:t>
      </w:r>
      <w:r w:rsidR="00535130">
        <w:t>het is</w:t>
      </w:r>
      <w:r w:rsidR="00D05108">
        <w:t xml:space="preserve"> een </w:t>
      </w:r>
      <w:proofErr w:type="spellStart"/>
      <w:r w:rsidR="00D05108">
        <w:t>ongebalanceerde</w:t>
      </w:r>
      <w:proofErr w:type="spellEnd"/>
      <w:r w:rsidR="00D05108">
        <w:t xml:space="preserve"> dataset</w:t>
      </w:r>
      <w:r w:rsidR="008E1CD3">
        <w:t>. E</w:t>
      </w:r>
      <w:r w:rsidR="00E96DA4">
        <w:t>r is geen data over elk jaar over elke gemeente</w:t>
      </w:r>
      <w:r w:rsidR="008E1CD3">
        <w:t xml:space="preserve"> beschikbaar</w:t>
      </w:r>
      <w:r w:rsidR="00E96DA4">
        <w:t xml:space="preserve"> maar er zijn gaten</w:t>
      </w:r>
      <w:r w:rsidR="00D05108">
        <w:t xml:space="preserve">. </w:t>
      </w:r>
      <w:r w:rsidR="0075664F">
        <w:t>Eviews8 houdt hier rekening mee aangezien het de dataset herkent als panel data.</w:t>
      </w:r>
    </w:p>
    <w:p w:rsidR="007B6210" w:rsidRPr="00F073CA" w:rsidRDefault="007B6210" w:rsidP="007B6210">
      <w:pPr>
        <w:spacing w:line="360" w:lineRule="auto"/>
        <w:rPr>
          <w:i/>
        </w:rPr>
      </w:pPr>
      <w:r w:rsidRPr="00F073CA">
        <w:rPr>
          <w:i/>
        </w:rPr>
        <w:t>Panel data analyse:</w:t>
      </w:r>
    </w:p>
    <w:p w:rsidR="007B6210" w:rsidRDefault="008E1CD3" w:rsidP="007B6210">
      <w:pPr>
        <w:spacing w:line="360" w:lineRule="auto"/>
      </w:pPr>
      <w:r>
        <w:t>De data is een panel,</w:t>
      </w:r>
      <w:r w:rsidR="007B6210">
        <w:t xml:space="preserve"> dat houdt in dat het cross-sectie data en timeseries data bevat. De regressieformule voor panel data is van de volgende vorm:</w:t>
      </w:r>
    </w:p>
    <w:p w:rsidR="007B6210" w:rsidRPr="00733044" w:rsidRDefault="00D06730" w:rsidP="007B6210">
      <w:pPr>
        <w:spacing w:line="360" w:lineRule="auto"/>
        <w:rPr>
          <w:i/>
        </w:rPr>
      </w:pPr>
      <m:oMathPara>
        <m:oMath>
          <m:sSub>
            <m:sSubPr>
              <m:ctrlPr>
                <w:rPr>
                  <w:rFonts w:ascii="Cambria Math" w:hAnsi="Cambria Math"/>
                  <w:i/>
                </w:rPr>
              </m:ctrlPr>
            </m:sSubPr>
            <m:e>
              <m:r>
                <w:rPr>
                  <w:rFonts w:ascii="Cambria Math" w:hAnsi="Cambria Math"/>
                </w:rPr>
                <m:t>γ</m:t>
              </m:r>
            </m:e>
            <m:sub>
              <m:r>
                <w:rPr>
                  <w:rFonts w:ascii="Cambria Math" w:hAnsi="Cambria Math"/>
                </w:rPr>
                <m:t>it</m:t>
              </m:r>
            </m:sub>
          </m:sSub>
          <m:r>
            <w:rPr>
              <w:rFonts w:ascii="Cambria Math" w:hAnsi="Cambria Math"/>
            </w:rPr>
            <m:t>= α+β</m:t>
          </m:r>
          <m:sSub>
            <m:sSubPr>
              <m:ctrlPr>
                <w:rPr>
                  <w:rFonts w:ascii="Cambria Math" w:hAnsi="Cambria Math"/>
                  <w:i/>
                </w:rPr>
              </m:ctrlPr>
            </m:sSubPr>
            <m:e>
              <m:r>
                <w:rPr>
                  <w:rFonts w:ascii="Cambria Math" w:hAnsi="Cambria Math"/>
                </w:rPr>
                <m:t>x</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it</m:t>
              </m:r>
            </m:sub>
          </m:sSub>
        </m:oMath>
      </m:oMathPara>
    </w:p>
    <w:p w:rsidR="007B6210" w:rsidRPr="00E52D52" w:rsidRDefault="007B6210" w:rsidP="007B6210">
      <w:pPr>
        <w:spacing w:line="360" w:lineRule="auto"/>
        <w:rPr>
          <w:rFonts w:eastAsiaTheme="minorEastAsia"/>
        </w:rPr>
      </w:pPr>
      <w:r>
        <w:t xml:space="preserve">In dit onderzoek is de afhankelijke </w:t>
      </w:r>
      <m:oMath>
        <m:sSub>
          <m:sSubPr>
            <m:ctrlPr>
              <w:rPr>
                <w:rFonts w:ascii="Cambria Math" w:hAnsi="Cambria Math"/>
                <w:i/>
              </w:rPr>
            </m:ctrlPr>
          </m:sSubPr>
          <m:e>
            <m:r>
              <w:rPr>
                <w:rFonts w:ascii="Cambria Math" w:hAnsi="Cambria Math"/>
              </w:rPr>
              <m:t>γ</m:t>
            </m:r>
          </m:e>
          <m:sub>
            <m:r>
              <w:rPr>
                <w:rFonts w:ascii="Cambria Math" w:hAnsi="Cambria Math"/>
              </w:rPr>
              <m:t>it</m:t>
            </m:r>
          </m:sub>
        </m:sSub>
      </m:oMath>
      <w:r>
        <w:rPr>
          <w:rFonts w:eastAsiaTheme="minorEastAsia"/>
        </w:rPr>
        <w:t xml:space="preserve"> de variabele criminaliteit. De </w:t>
      </w:r>
      <m:oMath>
        <m:r>
          <w:rPr>
            <w:rFonts w:ascii="Cambria Math" w:hAnsi="Cambria Math"/>
          </w:rPr>
          <m:t>α</m:t>
        </m:r>
      </m:oMath>
      <w:r>
        <w:rPr>
          <w:rFonts w:eastAsiaTheme="minorEastAsia"/>
        </w:rPr>
        <w:t xml:space="preserve"> is een constante, </w:t>
      </w:r>
      <m:oMath>
        <m:r>
          <w:rPr>
            <w:rFonts w:ascii="Cambria Math" w:hAnsi="Cambria Math"/>
          </w:rPr>
          <m:t>β</m:t>
        </m:r>
        <m:sSub>
          <m:sSubPr>
            <m:ctrlPr>
              <w:rPr>
                <w:rFonts w:ascii="Cambria Math" w:hAnsi="Cambria Math"/>
                <w:i/>
              </w:rPr>
            </m:ctrlPr>
          </m:sSubPr>
          <m:e>
            <m:r>
              <w:rPr>
                <w:rFonts w:ascii="Cambria Math" w:hAnsi="Cambria Math"/>
              </w:rPr>
              <m:t>x</m:t>
            </m:r>
          </m:e>
          <m:sub>
            <m:r>
              <w:rPr>
                <w:rFonts w:ascii="Cambria Math" w:hAnsi="Cambria Math"/>
              </w:rPr>
              <m:t>it</m:t>
            </m:r>
          </m:sub>
        </m:sSub>
      </m:oMath>
      <w:r>
        <w:rPr>
          <w:rFonts w:eastAsiaTheme="minorEastAsia"/>
        </w:rPr>
        <w:t xml:space="preserve"> staat voor de invloed van de Gini coëfficiënt op criminaliteit. Zowel de afhankelijke en de onafhankelijke variabelen hebben een subscript  </w:t>
      </w:r>
      <m:oMath>
        <m:r>
          <w:rPr>
            <w:rFonts w:ascii="Cambria Math" w:hAnsi="Cambria Math"/>
          </w:rPr>
          <m:t>it</m:t>
        </m:r>
      </m:oMath>
      <w:r>
        <w:rPr>
          <w:rFonts w:eastAsiaTheme="minorEastAsia"/>
        </w:rPr>
        <w:t xml:space="preserve">. Dit staat voor cross sectie data </w:t>
      </w:r>
      <m:oMath>
        <m:r>
          <w:rPr>
            <w:rFonts w:ascii="Cambria Math" w:eastAsiaTheme="minorEastAsia" w:hAnsi="Cambria Math"/>
          </w:rPr>
          <m:t>(</m:t>
        </m:r>
        <m:r>
          <w:rPr>
            <w:rFonts w:ascii="Cambria Math" w:hAnsi="Cambria Math"/>
          </w:rPr>
          <m:t>i</m:t>
        </m:r>
      </m:oMath>
      <w:r>
        <w:rPr>
          <w:rFonts w:eastAsiaTheme="minorEastAsia"/>
        </w:rPr>
        <w:t>) en time series data (</w:t>
      </w:r>
      <m:oMath>
        <m:r>
          <w:rPr>
            <w:rFonts w:ascii="Cambria Math" w:hAnsi="Cambria Math"/>
          </w:rPr>
          <m:t>t</m:t>
        </m:r>
      </m:oMath>
      <w:r>
        <w:rPr>
          <w:rFonts w:eastAsiaTheme="minorEastAsia"/>
        </w:rPr>
        <w:t xml:space="preserve">). Ook de variabele die de error term weergeeft,  </w:t>
      </w:r>
      <m:oMath>
        <m:sSub>
          <m:sSubPr>
            <m:ctrlPr>
              <w:rPr>
                <w:rFonts w:ascii="Cambria Math" w:hAnsi="Cambria Math"/>
                <w:i/>
              </w:rPr>
            </m:ctrlPr>
          </m:sSubPr>
          <m:e>
            <m:r>
              <w:rPr>
                <w:rFonts w:ascii="Cambria Math" w:hAnsi="Cambria Math"/>
              </w:rPr>
              <m:t>μ</m:t>
            </m:r>
          </m:e>
          <m:sub>
            <m:r>
              <w:rPr>
                <w:rFonts w:ascii="Cambria Math" w:hAnsi="Cambria Math"/>
              </w:rPr>
              <m:t>it</m:t>
            </m:r>
          </m:sub>
        </m:sSub>
      </m:oMath>
      <w:r>
        <w:rPr>
          <w:rFonts w:eastAsiaTheme="minorEastAsia"/>
        </w:rPr>
        <w:t>, heeft een subscript</w:t>
      </w:r>
      <w:sdt>
        <w:sdtPr>
          <w:rPr>
            <w:rFonts w:eastAsiaTheme="minorEastAsia"/>
          </w:rPr>
          <w:id w:val="-1291511658"/>
          <w:citation/>
        </w:sdtPr>
        <w:sdtContent>
          <w:r>
            <w:rPr>
              <w:rFonts w:eastAsiaTheme="minorEastAsia"/>
            </w:rPr>
            <w:fldChar w:fldCharType="begin"/>
          </w:r>
          <w:r>
            <w:rPr>
              <w:rFonts w:eastAsiaTheme="minorEastAsia"/>
            </w:rPr>
            <w:instrText xml:space="preserve"> CITATION Sta15 \l 1043 </w:instrText>
          </w:r>
          <w:r>
            <w:rPr>
              <w:rFonts w:eastAsiaTheme="minorEastAsia"/>
            </w:rPr>
            <w:fldChar w:fldCharType="separate"/>
          </w:r>
          <w:r>
            <w:rPr>
              <w:rFonts w:eastAsiaTheme="minorEastAsia"/>
              <w:noProof/>
            </w:rPr>
            <w:t xml:space="preserve"> </w:t>
          </w:r>
          <w:r w:rsidRPr="00C05964">
            <w:rPr>
              <w:rFonts w:eastAsiaTheme="minorEastAsia"/>
              <w:noProof/>
            </w:rPr>
            <w:t>(Startz, 2015)</w:t>
          </w:r>
          <w:r>
            <w:rPr>
              <w:rFonts w:eastAsiaTheme="minorEastAsia"/>
            </w:rPr>
            <w:fldChar w:fldCharType="end"/>
          </w:r>
        </w:sdtContent>
      </w:sdt>
      <w:r>
        <w:rPr>
          <w:rFonts w:eastAsiaTheme="minorEastAsia"/>
        </w:rPr>
        <w:t xml:space="preserve">. </w:t>
      </w:r>
    </w:p>
    <w:p w:rsidR="007B6210" w:rsidRDefault="007B6210" w:rsidP="007B6210">
      <w:pPr>
        <w:spacing w:line="360" w:lineRule="auto"/>
      </w:pPr>
      <w:r>
        <w:t>De regressie die gedaan zal worden is van de volgende vorm:</w:t>
      </w:r>
    </w:p>
    <w:p w:rsidR="007B6210" w:rsidRPr="001112BA" w:rsidRDefault="007B6210" w:rsidP="007B6210">
      <w:pPr>
        <w:spacing w:line="360" w:lineRule="auto"/>
        <w:rPr>
          <w:i/>
        </w:rPr>
      </w:pPr>
      <m:oMathPara>
        <m:oMath>
          <m:r>
            <w:rPr>
              <w:rFonts w:ascii="Cambria Math" w:hAnsi="Cambria Math"/>
            </w:rPr>
            <m:t xml:space="preserve">Criminaliteit= </m:t>
          </m:r>
          <m:sSub>
            <m:sSubPr>
              <m:ctrlPr>
                <w:rPr>
                  <w:rFonts w:ascii="Cambria Math" w:hAnsi="Cambria Math"/>
                  <w:i/>
                </w:rPr>
              </m:ctrlPr>
            </m:sSubPr>
            <m:e>
              <m:r>
                <w:rPr>
                  <w:rFonts w:ascii="Cambria Math" w:hAnsi="Cambria Math"/>
                </w:rPr>
                <m:t>∝</m:t>
              </m:r>
            </m:e>
            <m:sub>
              <m:r>
                <w:rPr>
                  <w:rFonts w:ascii="Cambria Math" w:hAnsi="Cambria Math"/>
                </w:rPr>
                <m:t>it</m:t>
              </m:r>
            </m:sub>
          </m:sSub>
          <m:r>
            <w:rPr>
              <w:rFonts w:ascii="Cambria Math" w:hAnsi="Cambria Math"/>
            </w:rPr>
            <m:t xml:space="preserve"> + </m:t>
          </m:r>
          <m:sSub>
            <m:sSubPr>
              <m:ctrlPr>
                <w:rPr>
                  <w:rFonts w:ascii="Cambria Math" w:hAnsi="Cambria Math"/>
                  <w:i/>
                </w:rPr>
              </m:ctrlPr>
            </m:sSubPr>
            <m:e>
              <m:r>
                <w:rPr>
                  <w:rFonts w:ascii="Cambria Math" w:hAnsi="Cambria Math"/>
                </w:rPr>
                <m:t>βGini</m:t>
              </m:r>
            </m:e>
            <m:sub>
              <m:r>
                <w:rPr>
                  <w:rFonts w:ascii="Cambria Math" w:hAnsi="Cambria Math"/>
                </w:rPr>
                <m:t>it</m:t>
              </m:r>
            </m:sub>
          </m:sSub>
          <m:r>
            <w:rPr>
              <w:rFonts w:ascii="Cambria Math" w:hAnsi="Cambria Math"/>
            </w:rPr>
            <m:t>+</m:t>
          </m:r>
          <m:sSub>
            <m:sSubPr>
              <m:ctrlPr>
                <w:rPr>
                  <w:rFonts w:ascii="Cambria Math" w:hAnsi="Cambria Math"/>
                  <w:i/>
                </w:rPr>
              </m:ctrlPr>
            </m:sSubPr>
            <m:e>
              <m:r>
                <w:rPr>
                  <w:rFonts w:ascii="Cambria Math" w:hAnsi="Cambria Math"/>
                </w:rPr>
                <m:t xml:space="preserve"> μ</m:t>
              </m:r>
            </m:e>
            <m:sub>
              <m:r>
                <w:rPr>
                  <w:rFonts w:ascii="Cambria Math" w:hAnsi="Cambria Math"/>
                </w:rPr>
                <m:t>it</m:t>
              </m:r>
            </m:sub>
          </m:sSub>
        </m:oMath>
      </m:oMathPara>
    </w:p>
    <w:p w:rsidR="007B6210" w:rsidRDefault="007B6210" w:rsidP="007B6210">
      <w:pPr>
        <w:spacing w:line="360" w:lineRule="auto"/>
      </w:pPr>
      <w:r>
        <w:t xml:space="preserve">Zoals eerder genoemd, zal er slechts naar een correlatie gekeken worden in dit onderzoek en zijn er verder geen andere onafhankelijke variabelen toegevoegd aan de regressie. </w:t>
      </w:r>
    </w:p>
    <w:p w:rsidR="007B6210" w:rsidRDefault="007B6210" w:rsidP="007B6210">
      <w:pPr>
        <w:spacing w:line="360" w:lineRule="auto"/>
        <w:rPr>
          <w:b/>
        </w:rPr>
      </w:pPr>
      <w:r>
        <w:t xml:space="preserve">Verschillende analyses zijn mogelijk met panel data in Eviews8. </w:t>
      </w:r>
      <w:r>
        <w:br/>
        <w:t xml:space="preserve">Random </w:t>
      </w:r>
      <w:proofErr w:type="spellStart"/>
      <w:r>
        <w:t>Effects</w:t>
      </w:r>
      <w:proofErr w:type="spellEnd"/>
      <w:r>
        <w:t xml:space="preserve"> modellen worden gebruikt wanneer aangenomen wordt dat </w:t>
      </w:r>
      <w:proofErr w:type="spellStart"/>
      <w:r>
        <w:t>ommited</w:t>
      </w:r>
      <w:proofErr w:type="spellEnd"/>
      <w:r>
        <w:t xml:space="preserve"> variable</w:t>
      </w:r>
      <w:r w:rsidR="008E1CD3">
        <w:t>s er óf niet zijn</w:t>
      </w:r>
      <w:r>
        <w:t xml:space="preserve"> óf ze niet gecorreleerd zijn met de verklarende variabele. </w:t>
      </w:r>
      <w:proofErr w:type="spellStart"/>
      <w:r>
        <w:t>Ommited</w:t>
      </w:r>
      <w:proofErr w:type="spellEnd"/>
      <w:r>
        <w:t xml:space="preserve"> variables zijn variabelen die zowel gecorreleerd zijn met de afhankelijke als de onafhankelijke variabelen. </w:t>
      </w:r>
      <w:r>
        <w:br/>
        <w:t xml:space="preserve">Een </w:t>
      </w:r>
      <w:proofErr w:type="spellStart"/>
      <w:r>
        <w:t>Fixed</w:t>
      </w:r>
      <w:proofErr w:type="spellEnd"/>
      <w:r>
        <w:t xml:space="preserve"> </w:t>
      </w:r>
      <w:proofErr w:type="spellStart"/>
      <w:r>
        <w:t>Effects</w:t>
      </w:r>
      <w:proofErr w:type="spellEnd"/>
      <w:r>
        <w:t xml:space="preserve"> model neemt aan dat er </w:t>
      </w:r>
      <w:proofErr w:type="spellStart"/>
      <w:r>
        <w:t>ommited</w:t>
      </w:r>
      <w:proofErr w:type="spellEnd"/>
      <w:r>
        <w:t xml:space="preserve"> variables zijn, maar dat deze constant over tijd zijn. De waarde van de variabele mag niet veranderen over de tijd. Een klassiek voorbeeld is geslacht, in dit onderzoek zal het lastig zijn </w:t>
      </w:r>
      <w:proofErr w:type="spellStart"/>
      <w:r>
        <w:t>ommited</w:t>
      </w:r>
      <w:proofErr w:type="spellEnd"/>
      <w:r>
        <w:t xml:space="preserve"> variables te noemen. Er kan gedacht worden aan variabelen als opleidingsniveau. Dit heeft hoogstwaarschijnlijk een effect op zowel criminaliteit als op </w:t>
      </w:r>
      <w:r>
        <w:lastRenderedPageBreak/>
        <w:t xml:space="preserve">inkomensongelijkheid. Het </w:t>
      </w:r>
      <w:proofErr w:type="spellStart"/>
      <w:r>
        <w:t>Fixed</w:t>
      </w:r>
      <w:proofErr w:type="spellEnd"/>
      <w:r>
        <w:t xml:space="preserve"> </w:t>
      </w:r>
      <w:proofErr w:type="spellStart"/>
      <w:r>
        <w:t>Effects</w:t>
      </w:r>
      <w:proofErr w:type="spellEnd"/>
      <w:r>
        <w:t xml:space="preserve"> model zal gebruikt worden, omdat de kans op </w:t>
      </w:r>
      <w:proofErr w:type="spellStart"/>
      <w:r>
        <w:t>ommited</w:t>
      </w:r>
      <w:proofErr w:type="spellEnd"/>
      <w:r>
        <w:t xml:space="preserve"> variables groot is in dit onderzoek. De criminaliteit zal bekeken worden per inwone</w:t>
      </w:r>
      <w:r w:rsidR="008E1CD3">
        <w:t>r van de gemeente</w:t>
      </w:r>
      <w:r>
        <w:t xml:space="preserve"> en hiervoor zullen cijfers van het CBS gebruikt worden van inwonersaantallen per jaar en regio</w:t>
      </w:r>
      <w:sdt>
        <w:sdtPr>
          <w:rPr>
            <w:b/>
          </w:rPr>
          <w:id w:val="1890606710"/>
          <w:citation/>
        </w:sdtPr>
        <w:sdtContent>
          <w:r w:rsidRPr="003101DB">
            <w:rPr>
              <w:b/>
            </w:rPr>
            <w:fldChar w:fldCharType="begin"/>
          </w:r>
          <w:r w:rsidRPr="003101DB">
            <w:rPr>
              <w:b/>
            </w:rPr>
            <w:instrText xml:space="preserve">CITATION CBS \l 1043 </w:instrText>
          </w:r>
          <w:r w:rsidRPr="003101DB">
            <w:rPr>
              <w:b/>
            </w:rPr>
            <w:fldChar w:fldCharType="separate"/>
          </w:r>
          <w:r w:rsidRPr="003101DB">
            <w:rPr>
              <w:b/>
              <w:noProof/>
            </w:rPr>
            <w:t xml:space="preserve"> </w:t>
          </w:r>
          <w:r w:rsidRPr="003101DB">
            <w:rPr>
              <w:noProof/>
            </w:rPr>
            <w:t>(CBS, 2015)</w:t>
          </w:r>
          <w:r w:rsidRPr="003101DB">
            <w:rPr>
              <w:b/>
            </w:rPr>
            <w:fldChar w:fldCharType="end"/>
          </w:r>
        </w:sdtContent>
      </w:sdt>
      <w:r w:rsidRPr="003101DB">
        <w:rPr>
          <w:b/>
        </w:rPr>
        <w:t>.</w:t>
      </w:r>
    </w:p>
    <w:p w:rsidR="007B6210" w:rsidRDefault="007B6210" w:rsidP="00D86576">
      <w:pPr>
        <w:spacing w:line="360" w:lineRule="auto"/>
      </w:pPr>
    </w:p>
    <w:p w:rsidR="00AD39D9" w:rsidRDefault="00AD39D9" w:rsidP="00D86576">
      <w:pPr>
        <w:spacing w:line="360" w:lineRule="auto"/>
        <w:rPr>
          <w:i/>
          <w:szCs w:val="24"/>
        </w:rPr>
      </w:pPr>
      <w:r>
        <w:rPr>
          <w:i/>
          <w:szCs w:val="24"/>
        </w:rPr>
        <w:br/>
      </w:r>
    </w:p>
    <w:p w:rsidR="00AD39D9" w:rsidRDefault="00AD39D9" w:rsidP="00D86576">
      <w:pPr>
        <w:spacing w:line="360" w:lineRule="auto"/>
        <w:rPr>
          <w:i/>
          <w:szCs w:val="24"/>
        </w:rPr>
      </w:pPr>
      <w:r>
        <w:rPr>
          <w:i/>
          <w:szCs w:val="24"/>
        </w:rPr>
        <w:br w:type="page"/>
      </w:r>
    </w:p>
    <w:p w:rsidR="003675EB" w:rsidRPr="003675EB" w:rsidRDefault="003675EB" w:rsidP="006D7DE3">
      <w:pPr>
        <w:spacing w:line="360" w:lineRule="auto"/>
        <w:rPr>
          <w:sz w:val="28"/>
          <w:szCs w:val="28"/>
        </w:rPr>
      </w:pPr>
      <w:r w:rsidRPr="003675EB">
        <w:rPr>
          <w:sz w:val="28"/>
          <w:szCs w:val="28"/>
        </w:rPr>
        <w:lastRenderedPageBreak/>
        <w:t>Resultaten</w:t>
      </w:r>
    </w:p>
    <w:p w:rsidR="006D7DE3" w:rsidRDefault="006D7DE3" w:rsidP="006D7DE3">
      <w:pPr>
        <w:spacing w:line="360" w:lineRule="auto"/>
      </w:pPr>
    </w:p>
    <w:p w:rsidR="006D7DE3" w:rsidRDefault="006D7DE3" w:rsidP="006D7DE3">
      <w:pPr>
        <w:spacing w:line="360" w:lineRule="auto"/>
      </w:pPr>
      <w:r>
        <w:t xml:space="preserve">Aan hand van de verschillende analyses van de data kunnen de hypotheses getoetst worden. De eerste hypothese kijkt naar het deel van de onderzoeksvraag dat de grootte van de gemeente in vergelijking brengt. Met grote gemeenten wordt het inwoneraantal in een gemeente bedoeld. </w:t>
      </w:r>
      <w:r w:rsidR="00CF1C44">
        <w:t>Om de samenhang tussen de inkomensongelijkheid en de criminaliteit te onderzoeken</w:t>
      </w:r>
      <w:r>
        <w:t>, moet eerst bekeken zijn hoe inkomensongelijkheid verdeel</w:t>
      </w:r>
      <w:r w:rsidR="009774AB">
        <w:t>d</w:t>
      </w:r>
      <w:r>
        <w:t xml:space="preserve"> is onder gemeenten. </w:t>
      </w:r>
    </w:p>
    <w:p w:rsidR="006D7DE3" w:rsidRDefault="006D7DE3" w:rsidP="006D7DE3">
      <w:pPr>
        <w:spacing w:line="360" w:lineRule="auto"/>
        <w:rPr>
          <w:i/>
        </w:rPr>
      </w:pPr>
      <w:r w:rsidRPr="000E10DA">
        <w:rPr>
          <w:i/>
        </w:rPr>
        <w:t>Hypothese 1: De Gini Coëfficiënt is hoger in grote gemeenten.</w:t>
      </w:r>
    </w:p>
    <w:p w:rsidR="00D9469A" w:rsidRDefault="00D9469A" w:rsidP="00CF1C44">
      <w:pPr>
        <w:spacing w:line="360" w:lineRule="auto"/>
      </w:pPr>
      <w:r>
        <w:t>De gegevens van de inwoner</w:t>
      </w:r>
      <w:r w:rsidR="002614BC">
        <w:t>s</w:t>
      </w:r>
      <w:r>
        <w:t xml:space="preserve">aantallen en de bijbehorende Gini coëfficiënten laat in grafiek </w:t>
      </w:r>
      <w:r w:rsidR="007B6210">
        <w:t>2</w:t>
      </w:r>
      <w:r>
        <w:t xml:space="preserve"> zien hoe het verband tussen de grootte van de gemeenten en de inkomensongelijkheid in elkaar zit. </w:t>
      </w:r>
      <w:r w:rsidR="00D05A02">
        <w:t>Zoals eerder besproken is, wordt in dit onderzoek de grootte van een gemeente slechts gemeten door middel van het inwoner</w:t>
      </w:r>
      <w:r w:rsidR="002F7F5F">
        <w:t>s</w:t>
      </w:r>
      <w:r w:rsidR="00D05A02">
        <w:t>aantal. Te zien is dat er veel gegevens liggen onder de tweehonderdduizend inwoners, maar er is geen duidelijk verband tussen de inwonersaantallen en de inkomensongelijkheid. We kunnen niet zeggen dat de hypothese klopt. Hoewel, de gemeenten die zich aan de bovenkant van de Y-as bevinden en veel inwoners hebben, liggen rond het gemiddelde van de Gini coëfficiënten</w:t>
      </w:r>
      <w:r w:rsidR="002614BC">
        <w:t>. Dit gemiddelde is</w:t>
      </w:r>
      <w:r w:rsidR="002F29FB">
        <w:t xml:space="preserve">  0,</w:t>
      </w:r>
      <w:r w:rsidR="002F29FB" w:rsidRPr="002F29FB">
        <w:t>260797</w:t>
      </w:r>
      <w:r w:rsidR="00D05A02">
        <w:t xml:space="preserve">. Inkomensverschillen zijn dus niet kleiner in grote gemeenten. Onder de kleine gemeenten is het erg verschillend, de Gini coëfficiënt verschilt tussen </w:t>
      </w:r>
      <w:r w:rsidR="002F29FB">
        <w:t>de 0,209 en 0,388. Er is onder de kleinere gemeenten meer spreiding. De regressielijn vertoont een zeer lichte negatieve relatie tussen inwoneraantal en de inkomensongelijkheid. De sets van datapunten aan de bovenkant van de Y-as zijn van boven naar beneden; Amst</w:t>
      </w:r>
      <w:r w:rsidR="002F7F5F">
        <w:t>erdam, Rotterdam, ’s-</w:t>
      </w:r>
      <w:r w:rsidR="002F29FB">
        <w:t xml:space="preserve">Gravenhage en Utrecht. </w:t>
      </w:r>
      <w:r w:rsidR="004C1FC3">
        <w:t xml:space="preserve">De </w:t>
      </w:r>
      <w:proofErr w:type="spellStart"/>
      <w:r w:rsidR="004C1FC3">
        <w:t>boxplots</w:t>
      </w:r>
      <w:proofErr w:type="spellEnd"/>
      <w:r w:rsidR="004C1FC3">
        <w:t xml:space="preserve"> op de assen geven de kwartielen weer, hierin is</w:t>
      </w:r>
      <w:r w:rsidR="007B6210">
        <w:t xml:space="preserve"> op de X-as</w:t>
      </w:r>
      <w:r w:rsidR="004C1FC3">
        <w:t xml:space="preserve"> te zien dat de grote gemeenten rondom het gemiddelde van de dataset liggen</w:t>
      </w:r>
      <w:r w:rsidR="007B6210">
        <w:t xml:space="preserve"> en er over het algemeen een Gini coëfficiënt tussen de 0,21 en 0,32 is</w:t>
      </w:r>
      <w:r w:rsidR="004C1FC3">
        <w:t>. Verder is het opvallend dat de gemeent</w:t>
      </w:r>
      <w:r w:rsidR="002F7F5F">
        <w:t>en met de grootste ongelijkheid</w:t>
      </w:r>
      <w:r w:rsidR="004C1FC3">
        <w:t xml:space="preserve"> aan de rechterkant van de X-as, een laag inwoner</w:t>
      </w:r>
      <w:r w:rsidR="002F7F5F">
        <w:t>s</w:t>
      </w:r>
      <w:r w:rsidR="004C1FC3">
        <w:t xml:space="preserve">aantal hebben. </w:t>
      </w:r>
    </w:p>
    <w:p w:rsidR="002F29FB" w:rsidRPr="00D9469A" w:rsidRDefault="002F29FB" w:rsidP="00CF1C44">
      <w:pPr>
        <w:spacing w:line="360" w:lineRule="auto"/>
      </w:pPr>
      <w:r>
        <w:t xml:space="preserve">Het resultaat </w:t>
      </w:r>
      <w:r w:rsidR="004C1FC3">
        <w:t xml:space="preserve">is dat de hypothese </w:t>
      </w:r>
      <w:r>
        <w:t xml:space="preserve">is verworpen. Gemeenten met veel inwoners hebben een meer gemiddelde inkomensongelijkheid. Daarnaast geeft de regressielijn een negatieve relatie weer wat betekent dat kleinere gemeenten een hogere Gini coëfficiënt hebben, wat ook naar voren komt in de </w:t>
      </w:r>
      <w:proofErr w:type="spellStart"/>
      <w:r>
        <w:t>scatterplot</w:t>
      </w:r>
      <w:proofErr w:type="spellEnd"/>
      <w:r>
        <w:t xml:space="preserve"> zelf. </w:t>
      </w:r>
    </w:p>
    <w:p w:rsidR="002F29FB" w:rsidRDefault="00120454" w:rsidP="00CF1C44">
      <w:pPr>
        <w:spacing w:line="360" w:lineRule="auto"/>
      </w:pPr>
      <w:r>
        <w:br/>
      </w:r>
    </w:p>
    <w:p w:rsidR="002F29FB" w:rsidRDefault="002F29FB" w:rsidP="00CF1C44">
      <w:pPr>
        <w:spacing w:line="360" w:lineRule="auto"/>
      </w:pPr>
    </w:p>
    <w:p w:rsidR="00D9469A" w:rsidRDefault="00C82805" w:rsidP="00CF1C44">
      <w:pPr>
        <w:spacing w:line="360" w:lineRule="auto"/>
      </w:pPr>
      <w:r>
        <w:lastRenderedPageBreak/>
        <w:t>Grafiek 2</w:t>
      </w:r>
      <w:r w:rsidR="00482148">
        <w:t xml:space="preserve">: </w:t>
      </w:r>
      <w:proofErr w:type="spellStart"/>
      <w:r w:rsidR="00482148">
        <w:t>Scatterplot</w:t>
      </w:r>
      <w:proofErr w:type="spellEnd"/>
      <w:r w:rsidR="00482148">
        <w:t xml:space="preserve"> </w:t>
      </w:r>
      <w:r w:rsidR="00EA6FE4">
        <w:t>Inwoners</w:t>
      </w:r>
      <w:r w:rsidR="00BA4D06">
        <w:t>aantal</w:t>
      </w:r>
      <w:r w:rsidR="00EA6FE4">
        <w:t xml:space="preserve"> per gemeente en</w:t>
      </w:r>
      <w:r w:rsidR="00482148">
        <w:t xml:space="preserve"> Gini coëfficiënt</w:t>
      </w:r>
    </w:p>
    <w:p w:rsidR="002F29FB" w:rsidRDefault="00A50A41" w:rsidP="00CF1C44">
      <w:pPr>
        <w:spacing w:line="360" w:lineRule="auto"/>
      </w:pPr>
      <w:r>
        <w:object w:dxaOrig="6000" w:dyaOrig="53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3.15pt;height:278.5pt" o:ole="">
            <v:imagedata r:id="rId9" o:title=""/>
          </v:shape>
          <o:OLEObject Type="Embed" ProgID="EViews.Workfile.2" ShapeID="_x0000_i1025" DrawAspect="Content" ObjectID="_1498073081" r:id="rId10"/>
        </w:object>
      </w:r>
    </w:p>
    <w:p w:rsidR="00CF1C44" w:rsidRPr="00CF1C44" w:rsidRDefault="00D35734" w:rsidP="00CF1C44">
      <w:pPr>
        <w:spacing w:line="360" w:lineRule="auto"/>
      </w:pPr>
      <w:r>
        <w:br/>
      </w:r>
      <w:r w:rsidR="00CF1C44">
        <w:t xml:space="preserve">Vervolgens is de samenhang tussen de criminaliteit en de </w:t>
      </w:r>
      <w:r w:rsidR="002F7F5F">
        <w:t>inkomensongelijkheid onderzocht</w:t>
      </w:r>
      <w:r w:rsidR="007E12B2">
        <w:t xml:space="preserve"> en z</w:t>
      </w:r>
      <w:r w:rsidR="00DC6EC4">
        <w:t>al</w:t>
      </w:r>
      <w:r w:rsidR="007E12B2">
        <w:t xml:space="preserve"> getoetst worden of meer inkomensongelijkheid</w:t>
      </w:r>
      <w:r w:rsidR="00D52B92">
        <w:t xml:space="preserve"> </w:t>
      </w:r>
      <w:r w:rsidR="007E12B2">
        <w:t xml:space="preserve">in een gemeente ook samengaat met meer misdrijven. </w:t>
      </w:r>
    </w:p>
    <w:p w:rsidR="00CF1C44" w:rsidRDefault="00CF1C44" w:rsidP="00CF1C44">
      <w:pPr>
        <w:spacing w:line="360" w:lineRule="auto"/>
        <w:rPr>
          <w:i/>
        </w:rPr>
      </w:pPr>
      <w:r w:rsidRPr="000E10DA">
        <w:rPr>
          <w:i/>
        </w:rPr>
        <w:t>Hypothese 2: De criminaliteit binnen een gemeente is hoger naarmate de inkomensongelijkheid groter is.</w:t>
      </w:r>
    </w:p>
    <w:p w:rsidR="00C82805" w:rsidRDefault="00C82805" w:rsidP="00C82805">
      <w:pPr>
        <w:spacing w:line="360" w:lineRule="auto"/>
        <w:rPr>
          <w:szCs w:val="24"/>
        </w:rPr>
      </w:pPr>
      <w:r w:rsidRPr="0051072C">
        <w:rPr>
          <w:szCs w:val="24"/>
        </w:rPr>
        <w:t>Om globaal de relatie tussen de Gini coëfficiënt en de criminaliteit te</w:t>
      </w:r>
      <w:r>
        <w:rPr>
          <w:szCs w:val="24"/>
        </w:rPr>
        <w:t xml:space="preserve"> bekijken</w:t>
      </w:r>
      <w:r w:rsidR="00970B16">
        <w:rPr>
          <w:szCs w:val="24"/>
        </w:rPr>
        <w:t>,</w:t>
      </w:r>
      <w:r>
        <w:rPr>
          <w:szCs w:val="24"/>
        </w:rPr>
        <w:t xml:space="preserve"> is een </w:t>
      </w:r>
      <w:proofErr w:type="spellStart"/>
      <w:r>
        <w:rPr>
          <w:szCs w:val="24"/>
        </w:rPr>
        <w:t>scatterplot</w:t>
      </w:r>
      <w:proofErr w:type="spellEnd"/>
      <w:r>
        <w:rPr>
          <w:szCs w:val="24"/>
        </w:rPr>
        <w:t xml:space="preserve"> gemaakt over de gehele reeks jaren</w:t>
      </w:r>
      <w:r w:rsidRPr="0051072C">
        <w:rPr>
          <w:szCs w:val="24"/>
        </w:rPr>
        <w:t xml:space="preserve">. </w:t>
      </w:r>
      <w:r>
        <w:rPr>
          <w:szCs w:val="24"/>
        </w:rPr>
        <w:t xml:space="preserve">Criminaliteit is </w:t>
      </w:r>
      <w:r w:rsidR="00B5764A">
        <w:rPr>
          <w:szCs w:val="24"/>
        </w:rPr>
        <w:t>per inwoner weer</w:t>
      </w:r>
      <w:r w:rsidR="00970B16">
        <w:rPr>
          <w:szCs w:val="24"/>
        </w:rPr>
        <w:t>ge</w:t>
      </w:r>
      <w:r w:rsidR="00B5764A">
        <w:rPr>
          <w:szCs w:val="24"/>
        </w:rPr>
        <w:t xml:space="preserve">geven aangezien het aantal misdaden binnen een gemeente voor de ene gemeente als veel gezien kan worden en voor een andere gemeente als weinig. </w:t>
      </w:r>
      <w:r w:rsidR="00B5764A" w:rsidRPr="0059004B">
        <w:rPr>
          <w:szCs w:val="24"/>
        </w:rPr>
        <w:t xml:space="preserve">Zo heeft de gemeente </w:t>
      </w:r>
      <w:r w:rsidR="0059004B" w:rsidRPr="0059004B">
        <w:rPr>
          <w:szCs w:val="24"/>
        </w:rPr>
        <w:t>Soest 2165 m</w:t>
      </w:r>
      <w:r w:rsidR="00B5764A" w:rsidRPr="0059004B">
        <w:rPr>
          <w:szCs w:val="24"/>
        </w:rPr>
        <w:t>isdrijven in het jaar 2012. Dit getal zou extreem laag zijn in een grote stad als Amsterdam</w:t>
      </w:r>
      <w:r w:rsidR="0059004B" w:rsidRPr="0059004B">
        <w:rPr>
          <w:szCs w:val="24"/>
        </w:rPr>
        <w:t xml:space="preserve"> met ruim 790.000 inwoners</w:t>
      </w:r>
      <w:r w:rsidR="00B5764A" w:rsidRPr="0059004B">
        <w:rPr>
          <w:szCs w:val="24"/>
        </w:rPr>
        <w:t xml:space="preserve">, maar extreem veel voor een klein dorpje als </w:t>
      </w:r>
      <w:r w:rsidR="0059004B" w:rsidRPr="0059004B">
        <w:rPr>
          <w:szCs w:val="24"/>
        </w:rPr>
        <w:t xml:space="preserve">Eemnes (360 inwoners). </w:t>
      </w:r>
      <w:r w:rsidR="00EF0710" w:rsidRPr="0059004B">
        <w:rPr>
          <w:szCs w:val="24"/>
        </w:rPr>
        <w:t xml:space="preserve">Het getal </w:t>
      </w:r>
      <w:r w:rsidR="0059004B" w:rsidRPr="0059004B">
        <w:rPr>
          <w:szCs w:val="24"/>
        </w:rPr>
        <w:t>2165 z</w:t>
      </w:r>
      <w:r w:rsidR="00EF0710" w:rsidRPr="0059004B">
        <w:rPr>
          <w:szCs w:val="24"/>
        </w:rPr>
        <w:t>egt daarom vrij weinig over de algemene mate van criminaliteit binnen een gemeente</w:t>
      </w:r>
      <w:r w:rsidR="0059004B" w:rsidRPr="0059004B">
        <w:rPr>
          <w:szCs w:val="24"/>
        </w:rPr>
        <w:t>, tenzij het gedeeld wordt door het inwoner</w:t>
      </w:r>
      <w:r w:rsidR="00970B16">
        <w:rPr>
          <w:szCs w:val="24"/>
        </w:rPr>
        <w:t>s</w:t>
      </w:r>
      <w:r w:rsidR="0059004B" w:rsidRPr="0059004B">
        <w:rPr>
          <w:szCs w:val="24"/>
        </w:rPr>
        <w:t>aantal</w:t>
      </w:r>
      <w:r w:rsidR="00EF0710" w:rsidRPr="0059004B">
        <w:rPr>
          <w:szCs w:val="24"/>
        </w:rPr>
        <w:t>.</w:t>
      </w:r>
      <w:r w:rsidR="0059004B">
        <w:rPr>
          <w:szCs w:val="24"/>
        </w:rPr>
        <w:t xml:space="preserve"> </w:t>
      </w:r>
      <w:r w:rsidRPr="0051072C">
        <w:rPr>
          <w:szCs w:val="24"/>
        </w:rPr>
        <w:t xml:space="preserve">Hieronder is de </w:t>
      </w:r>
      <w:proofErr w:type="spellStart"/>
      <w:r w:rsidRPr="0051072C">
        <w:rPr>
          <w:szCs w:val="24"/>
        </w:rPr>
        <w:t>scatterplot</w:t>
      </w:r>
      <w:proofErr w:type="spellEnd"/>
      <w:r w:rsidRPr="0051072C">
        <w:rPr>
          <w:szCs w:val="24"/>
        </w:rPr>
        <w:t xml:space="preserve"> te vinden</w:t>
      </w:r>
      <w:r>
        <w:rPr>
          <w:szCs w:val="24"/>
        </w:rPr>
        <w:t xml:space="preserve"> in grafiek </w:t>
      </w:r>
      <w:r w:rsidR="00513782">
        <w:rPr>
          <w:szCs w:val="24"/>
        </w:rPr>
        <w:t>3</w:t>
      </w:r>
      <w:r>
        <w:rPr>
          <w:szCs w:val="24"/>
        </w:rPr>
        <w:t>.</w:t>
      </w:r>
      <w:r w:rsidRPr="0051072C">
        <w:rPr>
          <w:szCs w:val="24"/>
        </w:rPr>
        <w:t xml:space="preserve"> </w:t>
      </w:r>
      <w:r>
        <w:rPr>
          <w:szCs w:val="24"/>
        </w:rPr>
        <w:t>Op de X-as staa</w:t>
      </w:r>
      <w:r w:rsidR="00970B16">
        <w:rPr>
          <w:szCs w:val="24"/>
        </w:rPr>
        <w:t>t de variabele Gini coëfficiënt en</w:t>
      </w:r>
      <w:r>
        <w:rPr>
          <w:szCs w:val="24"/>
        </w:rPr>
        <w:t xml:space="preserve"> op de Y-as de </w:t>
      </w:r>
      <w:r w:rsidRPr="00CE7BC3">
        <w:rPr>
          <w:szCs w:val="24"/>
        </w:rPr>
        <w:t>criminaliteit</w:t>
      </w:r>
      <w:r>
        <w:rPr>
          <w:szCs w:val="24"/>
        </w:rPr>
        <w:t xml:space="preserve"> per inwoner. Er zijn enkele </w:t>
      </w:r>
      <w:proofErr w:type="spellStart"/>
      <w:r>
        <w:rPr>
          <w:szCs w:val="24"/>
        </w:rPr>
        <w:t>outliers</w:t>
      </w:r>
      <w:proofErr w:type="spellEnd"/>
      <w:r>
        <w:rPr>
          <w:szCs w:val="24"/>
        </w:rPr>
        <w:t xml:space="preserve"> te zien maar de meeste data ligt tussen een Gini coëfficiënt van 0,21 en 0,30. De criminaliteit op de Y-as ligt rond de 5 misdrijven per</w:t>
      </w:r>
      <w:r w:rsidR="00521B85">
        <w:rPr>
          <w:szCs w:val="24"/>
        </w:rPr>
        <w:t xml:space="preserve"> 100</w:t>
      </w:r>
      <w:r>
        <w:rPr>
          <w:szCs w:val="24"/>
        </w:rPr>
        <w:t xml:space="preserve"> inwoner</w:t>
      </w:r>
      <w:r w:rsidR="00521B85">
        <w:rPr>
          <w:szCs w:val="24"/>
        </w:rPr>
        <w:t>s</w:t>
      </w:r>
      <w:r>
        <w:rPr>
          <w:szCs w:val="24"/>
        </w:rPr>
        <w:t xml:space="preserve">. </w:t>
      </w:r>
      <w:r w:rsidR="00D35734">
        <w:rPr>
          <w:szCs w:val="24"/>
        </w:rPr>
        <w:br/>
      </w:r>
      <w:r w:rsidR="00D35734">
        <w:rPr>
          <w:szCs w:val="24"/>
        </w:rPr>
        <w:lastRenderedPageBreak/>
        <w:br/>
      </w:r>
      <w:r>
        <w:rPr>
          <w:szCs w:val="24"/>
        </w:rPr>
        <w:t>De regressielijn g</w:t>
      </w:r>
      <w:r w:rsidR="00970B16">
        <w:rPr>
          <w:szCs w:val="24"/>
        </w:rPr>
        <w:t>eeft een negatieve relatie weer;</w:t>
      </w:r>
      <w:r>
        <w:rPr>
          <w:szCs w:val="24"/>
        </w:rPr>
        <w:t xml:space="preserve"> dit betekent dat de waarde van de coëfficiënt Gini negatief is.</w:t>
      </w:r>
      <w:r w:rsidR="00B0155D">
        <w:rPr>
          <w:szCs w:val="24"/>
        </w:rPr>
        <w:t xml:space="preserve"> Een hogere Gini coëfficiënt hangt</w:t>
      </w:r>
      <w:r>
        <w:rPr>
          <w:szCs w:val="24"/>
        </w:rPr>
        <w:t xml:space="preserve"> samen met minder criminaliteit per inwoner.  </w:t>
      </w:r>
      <w:r>
        <w:rPr>
          <w:szCs w:val="24"/>
        </w:rPr>
        <w:br/>
      </w:r>
    </w:p>
    <w:p w:rsidR="00C82805" w:rsidRPr="007D7D4A" w:rsidRDefault="00C82805" w:rsidP="00C82805">
      <w:pPr>
        <w:spacing w:line="360" w:lineRule="auto"/>
        <w:rPr>
          <w:szCs w:val="24"/>
        </w:rPr>
      </w:pPr>
      <w:r w:rsidRPr="00CE7BC3">
        <w:rPr>
          <w:szCs w:val="24"/>
        </w:rPr>
        <w:t>Grafiek</w:t>
      </w:r>
      <w:r>
        <w:rPr>
          <w:szCs w:val="24"/>
        </w:rPr>
        <w:t xml:space="preserve"> 3</w:t>
      </w:r>
      <w:r w:rsidRPr="007D7D4A">
        <w:rPr>
          <w:szCs w:val="24"/>
        </w:rPr>
        <w:t xml:space="preserve">: </w:t>
      </w:r>
      <w:proofErr w:type="spellStart"/>
      <w:r w:rsidRPr="007D7D4A">
        <w:rPr>
          <w:szCs w:val="24"/>
        </w:rPr>
        <w:t>Scatterplot</w:t>
      </w:r>
      <w:proofErr w:type="spellEnd"/>
      <w:r w:rsidRPr="007D7D4A">
        <w:rPr>
          <w:szCs w:val="24"/>
        </w:rPr>
        <w:t xml:space="preserve"> Criminaliteit en Gini coëfficiënt met histogrammen</w:t>
      </w:r>
    </w:p>
    <w:p w:rsidR="00C82805" w:rsidRPr="00174543" w:rsidRDefault="00C82805" w:rsidP="00C82805">
      <w:pPr>
        <w:spacing w:line="360" w:lineRule="auto"/>
        <w:rPr>
          <w:sz w:val="24"/>
          <w:szCs w:val="24"/>
        </w:rPr>
      </w:pPr>
      <w:r>
        <w:rPr>
          <w:noProof/>
          <w:lang w:eastAsia="nl-NL"/>
        </w:rPr>
        <w:drawing>
          <wp:inline distT="0" distB="0" distL="0" distR="0" wp14:anchorId="3B0F84C3" wp14:editId="5D64EE1A">
            <wp:extent cx="3580130" cy="3407410"/>
            <wp:effectExtent l="0" t="0" r="1270" b="254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80130" cy="3407410"/>
                    </a:xfrm>
                    <a:prstGeom prst="rect">
                      <a:avLst/>
                    </a:prstGeom>
                    <a:noFill/>
                    <a:ln>
                      <a:noFill/>
                    </a:ln>
                  </pic:spPr>
                </pic:pic>
              </a:graphicData>
            </a:graphic>
          </wp:inline>
        </w:drawing>
      </w:r>
    </w:p>
    <w:p w:rsidR="00F62EEC" w:rsidRDefault="00C82805" w:rsidP="00C82805">
      <w:pPr>
        <w:spacing w:line="360" w:lineRule="auto"/>
        <w:rPr>
          <w:rFonts w:eastAsiaTheme="minorEastAsia"/>
          <w:szCs w:val="24"/>
        </w:rPr>
      </w:pPr>
      <w:r>
        <w:rPr>
          <w:rFonts w:eastAsiaTheme="minorEastAsia"/>
          <w:szCs w:val="24"/>
        </w:rPr>
        <w:t>Vervolgens zal dit model getest worden met behulp van panel data regressie in Eviews</w:t>
      </w:r>
      <w:r w:rsidR="00F62EEC">
        <w:rPr>
          <w:rFonts w:eastAsiaTheme="minorEastAsia"/>
          <w:szCs w:val="24"/>
        </w:rPr>
        <w:t>8</w:t>
      </w:r>
      <w:r>
        <w:rPr>
          <w:rFonts w:eastAsiaTheme="minorEastAsia"/>
          <w:szCs w:val="24"/>
        </w:rPr>
        <w:t xml:space="preserve"> over alle beschikbare jaren. Een schatting werd gedaan met het </w:t>
      </w:r>
      <w:proofErr w:type="spellStart"/>
      <w:r>
        <w:rPr>
          <w:rFonts w:eastAsiaTheme="minorEastAsia"/>
          <w:szCs w:val="24"/>
        </w:rPr>
        <w:t>Fixed</w:t>
      </w:r>
      <w:proofErr w:type="spellEnd"/>
      <w:r>
        <w:rPr>
          <w:rFonts w:eastAsiaTheme="minorEastAsia"/>
          <w:szCs w:val="24"/>
        </w:rPr>
        <w:t xml:space="preserve"> Effect model met </w:t>
      </w:r>
      <w:proofErr w:type="spellStart"/>
      <w:r>
        <w:rPr>
          <w:rFonts w:eastAsiaTheme="minorEastAsia"/>
          <w:szCs w:val="24"/>
        </w:rPr>
        <w:t>period</w:t>
      </w:r>
      <w:proofErr w:type="spellEnd"/>
      <w:r>
        <w:rPr>
          <w:rFonts w:eastAsiaTheme="minorEastAsia"/>
          <w:szCs w:val="24"/>
        </w:rPr>
        <w:t xml:space="preserve"> </w:t>
      </w:r>
      <w:proofErr w:type="spellStart"/>
      <w:r>
        <w:rPr>
          <w:rFonts w:eastAsiaTheme="minorEastAsia"/>
          <w:szCs w:val="24"/>
        </w:rPr>
        <w:t>fixed</w:t>
      </w:r>
      <w:proofErr w:type="spellEnd"/>
      <w:r>
        <w:rPr>
          <w:rFonts w:eastAsiaTheme="minorEastAsia"/>
          <w:szCs w:val="24"/>
        </w:rPr>
        <w:t xml:space="preserve"> </w:t>
      </w:r>
      <w:proofErr w:type="spellStart"/>
      <w:r>
        <w:rPr>
          <w:rFonts w:eastAsiaTheme="minorEastAsia"/>
          <w:szCs w:val="24"/>
        </w:rPr>
        <w:t>effects</w:t>
      </w:r>
      <w:proofErr w:type="spellEnd"/>
      <w:r>
        <w:rPr>
          <w:rFonts w:eastAsiaTheme="minorEastAsia"/>
          <w:szCs w:val="24"/>
        </w:rPr>
        <w:t xml:space="preserve">. De reden voor het toevoegen van </w:t>
      </w:r>
      <w:proofErr w:type="spellStart"/>
      <w:r>
        <w:rPr>
          <w:rFonts w:eastAsiaTheme="minorEastAsia"/>
          <w:szCs w:val="24"/>
        </w:rPr>
        <w:t>period</w:t>
      </w:r>
      <w:proofErr w:type="spellEnd"/>
      <w:r>
        <w:rPr>
          <w:rFonts w:eastAsiaTheme="minorEastAsia"/>
          <w:szCs w:val="24"/>
        </w:rPr>
        <w:t xml:space="preserve"> </w:t>
      </w:r>
      <w:proofErr w:type="spellStart"/>
      <w:r>
        <w:rPr>
          <w:rFonts w:eastAsiaTheme="minorEastAsia"/>
          <w:szCs w:val="24"/>
        </w:rPr>
        <w:t>fixed</w:t>
      </w:r>
      <w:proofErr w:type="spellEnd"/>
      <w:r>
        <w:rPr>
          <w:rFonts w:eastAsiaTheme="minorEastAsia"/>
          <w:szCs w:val="24"/>
        </w:rPr>
        <w:t xml:space="preserve"> </w:t>
      </w:r>
      <w:proofErr w:type="spellStart"/>
      <w:r>
        <w:rPr>
          <w:rFonts w:eastAsiaTheme="minorEastAsia"/>
          <w:szCs w:val="24"/>
        </w:rPr>
        <w:t>effects</w:t>
      </w:r>
      <w:proofErr w:type="spellEnd"/>
      <w:r>
        <w:rPr>
          <w:rFonts w:eastAsiaTheme="minorEastAsia"/>
          <w:szCs w:val="24"/>
        </w:rPr>
        <w:t xml:space="preserve"> is dat </w:t>
      </w:r>
      <w:r w:rsidR="008E4685">
        <w:rPr>
          <w:rFonts w:eastAsiaTheme="minorEastAsia"/>
          <w:szCs w:val="24"/>
        </w:rPr>
        <w:t>jaren duide</w:t>
      </w:r>
      <w:r w:rsidR="00970B16">
        <w:rPr>
          <w:rFonts w:eastAsiaTheme="minorEastAsia"/>
          <w:szCs w:val="24"/>
        </w:rPr>
        <w:t xml:space="preserve">lijk veranderen in de data set </w:t>
      </w:r>
      <w:r w:rsidR="008E4685">
        <w:rPr>
          <w:rFonts w:eastAsiaTheme="minorEastAsia"/>
          <w:szCs w:val="24"/>
        </w:rPr>
        <w:t xml:space="preserve">en het </w:t>
      </w:r>
      <w:proofErr w:type="spellStart"/>
      <w:r w:rsidR="008E4685">
        <w:rPr>
          <w:rFonts w:eastAsiaTheme="minorEastAsia"/>
          <w:szCs w:val="24"/>
        </w:rPr>
        <w:t>fixed</w:t>
      </w:r>
      <w:proofErr w:type="spellEnd"/>
      <w:r w:rsidR="008E4685">
        <w:rPr>
          <w:rFonts w:eastAsiaTheme="minorEastAsia"/>
          <w:szCs w:val="24"/>
        </w:rPr>
        <w:t xml:space="preserve"> effect model ervan uitgaat dat variabelen tijdsinvariant zijn. </w:t>
      </w:r>
      <w:r w:rsidR="005B50B9">
        <w:rPr>
          <w:rFonts w:eastAsiaTheme="minorEastAsia"/>
          <w:szCs w:val="24"/>
        </w:rPr>
        <w:t xml:space="preserve">Het </w:t>
      </w:r>
      <w:proofErr w:type="spellStart"/>
      <w:r w:rsidR="005B50B9">
        <w:rPr>
          <w:rFonts w:eastAsiaTheme="minorEastAsia"/>
          <w:szCs w:val="24"/>
        </w:rPr>
        <w:t>fixed</w:t>
      </w:r>
      <w:proofErr w:type="spellEnd"/>
      <w:r w:rsidR="005B50B9">
        <w:rPr>
          <w:rFonts w:eastAsiaTheme="minorEastAsia"/>
          <w:szCs w:val="24"/>
        </w:rPr>
        <w:t xml:space="preserve"> </w:t>
      </w:r>
      <w:proofErr w:type="spellStart"/>
      <w:r w:rsidR="005B50B9">
        <w:rPr>
          <w:rFonts w:eastAsiaTheme="minorEastAsia"/>
          <w:szCs w:val="24"/>
        </w:rPr>
        <w:t>effects</w:t>
      </w:r>
      <w:proofErr w:type="spellEnd"/>
      <w:r w:rsidR="005B50B9">
        <w:rPr>
          <w:rFonts w:eastAsiaTheme="minorEastAsia"/>
          <w:szCs w:val="24"/>
        </w:rPr>
        <w:t xml:space="preserve"> model neemt namelijk aan dat elke gemeente haar eig</w:t>
      </w:r>
      <w:r w:rsidR="00970B16">
        <w:rPr>
          <w:rFonts w:eastAsiaTheme="minorEastAsia"/>
          <w:szCs w:val="24"/>
        </w:rPr>
        <w:t>en constante heeft over de tijd</w:t>
      </w:r>
      <w:r w:rsidR="005B50B9">
        <w:rPr>
          <w:rFonts w:eastAsiaTheme="minorEastAsia"/>
          <w:szCs w:val="24"/>
        </w:rPr>
        <w:t xml:space="preserve"> en op deze manier zijn de niet-observeerbare variabelen verwijderd van de regressieformule en kan OLS gebruikt worden</w:t>
      </w:r>
      <w:sdt>
        <w:sdtPr>
          <w:rPr>
            <w:rFonts w:eastAsiaTheme="minorEastAsia"/>
            <w:szCs w:val="24"/>
          </w:rPr>
          <w:id w:val="-65733515"/>
          <w:citation/>
        </w:sdtPr>
        <w:sdtContent>
          <w:r w:rsidR="005B50B9">
            <w:rPr>
              <w:rFonts w:eastAsiaTheme="minorEastAsia"/>
              <w:szCs w:val="24"/>
            </w:rPr>
            <w:fldChar w:fldCharType="begin"/>
          </w:r>
          <w:r w:rsidR="005B50B9">
            <w:rPr>
              <w:rFonts w:eastAsiaTheme="minorEastAsia"/>
              <w:szCs w:val="24"/>
            </w:rPr>
            <w:instrText xml:space="preserve"> CITATION Bra09 \l 1043 </w:instrText>
          </w:r>
          <w:r w:rsidR="005B50B9">
            <w:rPr>
              <w:rFonts w:eastAsiaTheme="minorEastAsia"/>
              <w:szCs w:val="24"/>
            </w:rPr>
            <w:fldChar w:fldCharType="separate"/>
          </w:r>
          <w:r w:rsidR="005B50B9">
            <w:rPr>
              <w:rFonts w:eastAsiaTheme="minorEastAsia"/>
              <w:noProof/>
              <w:szCs w:val="24"/>
            </w:rPr>
            <w:t xml:space="preserve"> </w:t>
          </w:r>
          <w:r w:rsidR="005B50B9" w:rsidRPr="005B50B9">
            <w:rPr>
              <w:rFonts w:eastAsiaTheme="minorEastAsia"/>
              <w:noProof/>
              <w:szCs w:val="24"/>
            </w:rPr>
            <w:t>(Bracht, 2009)</w:t>
          </w:r>
          <w:r w:rsidR="005B50B9">
            <w:rPr>
              <w:rFonts w:eastAsiaTheme="minorEastAsia"/>
              <w:szCs w:val="24"/>
            </w:rPr>
            <w:fldChar w:fldCharType="end"/>
          </w:r>
        </w:sdtContent>
      </w:sdt>
      <w:r w:rsidR="005B50B9">
        <w:rPr>
          <w:rFonts w:eastAsiaTheme="minorEastAsia"/>
          <w:szCs w:val="24"/>
        </w:rPr>
        <w:t xml:space="preserve">. </w:t>
      </w:r>
      <w:r>
        <w:rPr>
          <w:rFonts w:eastAsiaTheme="minorEastAsia"/>
          <w:szCs w:val="24"/>
        </w:rPr>
        <w:br/>
        <w:t xml:space="preserve">De coëfficiënt voor de Gini coëfficiënt is </w:t>
      </w:r>
      <w:r w:rsidRPr="00397878">
        <w:rPr>
          <w:rFonts w:eastAsiaTheme="minorEastAsia"/>
          <w:szCs w:val="24"/>
        </w:rPr>
        <w:t>0.001373</w:t>
      </w:r>
      <w:r>
        <w:rPr>
          <w:rFonts w:eastAsiaTheme="minorEastAsia"/>
          <w:szCs w:val="24"/>
        </w:rPr>
        <w:t>, de gehele output is hieronder te vinde</w:t>
      </w:r>
      <w:r w:rsidR="00876486">
        <w:rPr>
          <w:rFonts w:eastAsiaTheme="minorEastAsia"/>
          <w:szCs w:val="24"/>
        </w:rPr>
        <w:t xml:space="preserve">n in tabel 2. De dataset is </w:t>
      </w:r>
      <w:proofErr w:type="spellStart"/>
      <w:r w:rsidR="00876486">
        <w:rPr>
          <w:rFonts w:eastAsiaTheme="minorEastAsia"/>
          <w:szCs w:val="24"/>
        </w:rPr>
        <w:t>unb</w:t>
      </w:r>
      <w:r>
        <w:rPr>
          <w:rFonts w:eastAsiaTheme="minorEastAsia"/>
          <w:szCs w:val="24"/>
        </w:rPr>
        <w:t>a</w:t>
      </w:r>
      <w:r w:rsidR="00876486">
        <w:rPr>
          <w:rFonts w:eastAsiaTheme="minorEastAsia"/>
          <w:szCs w:val="24"/>
        </w:rPr>
        <w:t>lan</w:t>
      </w:r>
      <w:r>
        <w:rPr>
          <w:rFonts w:eastAsiaTheme="minorEastAsia"/>
          <w:szCs w:val="24"/>
        </w:rPr>
        <w:t>ced</w:t>
      </w:r>
      <w:proofErr w:type="spellEnd"/>
      <w:r w:rsidR="00970B16">
        <w:rPr>
          <w:rFonts w:eastAsiaTheme="minorEastAsia"/>
          <w:szCs w:val="24"/>
        </w:rPr>
        <w:t>;</w:t>
      </w:r>
      <w:r w:rsidR="00D86C11">
        <w:rPr>
          <w:rFonts w:eastAsiaTheme="minorEastAsia"/>
          <w:szCs w:val="24"/>
        </w:rPr>
        <w:t xml:space="preserve"> dit betekent dat er voor</w:t>
      </w:r>
      <w:r w:rsidR="00E210A7">
        <w:rPr>
          <w:rFonts w:eastAsiaTheme="minorEastAsia"/>
          <w:szCs w:val="24"/>
        </w:rPr>
        <w:t xml:space="preserve"> enkele gemeenten over enkele jaren geen data beschikbaar is. </w:t>
      </w:r>
      <w:r>
        <w:rPr>
          <w:rFonts w:eastAsiaTheme="minorEastAsia"/>
          <w:szCs w:val="24"/>
        </w:rPr>
        <w:t xml:space="preserve"> Eviews</w:t>
      </w:r>
      <w:r w:rsidR="00D86C11">
        <w:rPr>
          <w:rFonts w:eastAsiaTheme="minorEastAsia"/>
          <w:szCs w:val="24"/>
        </w:rPr>
        <w:t>8</w:t>
      </w:r>
      <w:r>
        <w:rPr>
          <w:rFonts w:eastAsiaTheme="minorEastAsia"/>
          <w:szCs w:val="24"/>
        </w:rPr>
        <w:t xml:space="preserve"> geeft </w:t>
      </w:r>
      <w:r w:rsidR="00E210A7">
        <w:rPr>
          <w:rFonts w:eastAsiaTheme="minorEastAsia"/>
          <w:szCs w:val="24"/>
        </w:rPr>
        <w:t xml:space="preserve">dit ook in de panel regressie </w:t>
      </w:r>
      <w:r w:rsidR="00D86C11">
        <w:rPr>
          <w:rFonts w:eastAsiaTheme="minorEastAsia"/>
          <w:szCs w:val="24"/>
        </w:rPr>
        <w:t xml:space="preserve">aan </w:t>
      </w:r>
      <w:r>
        <w:rPr>
          <w:rFonts w:eastAsiaTheme="minorEastAsia"/>
          <w:szCs w:val="24"/>
        </w:rPr>
        <w:t xml:space="preserve">en komt op een totaal aantal observaties van 2720. </w:t>
      </w:r>
      <w:r>
        <w:rPr>
          <w:rFonts w:eastAsiaTheme="minorEastAsia"/>
          <w:szCs w:val="24"/>
        </w:rPr>
        <w:br/>
      </w:r>
      <w:r w:rsidR="00D35734">
        <w:rPr>
          <w:rFonts w:eastAsiaTheme="minorEastAsia"/>
          <w:szCs w:val="24"/>
        </w:rPr>
        <w:br/>
      </w:r>
    </w:p>
    <w:p w:rsidR="00F62EEC" w:rsidRDefault="00F62EEC" w:rsidP="00C82805">
      <w:pPr>
        <w:spacing w:line="360" w:lineRule="auto"/>
        <w:rPr>
          <w:rFonts w:eastAsiaTheme="minorEastAsia"/>
          <w:szCs w:val="24"/>
        </w:rPr>
      </w:pPr>
    </w:p>
    <w:p w:rsidR="00C82805" w:rsidRDefault="00C82805" w:rsidP="00C82805">
      <w:pPr>
        <w:spacing w:line="360" w:lineRule="auto"/>
        <w:rPr>
          <w:rFonts w:eastAsiaTheme="minorEastAsia"/>
          <w:szCs w:val="24"/>
        </w:rPr>
      </w:pPr>
      <w:r>
        <w:rPr>
          <w:rFonts w:eastAsiaTheme="minorEastAsia"/>
          <w:szCs w:val="24"/>
        </w:rPr>
        <w:lastRenderedPageBreak/>
        <w:t xml:space="preserve">Tabel 2: </w:t>
      </w:r>
      <w:proofErr w:type="spellStart"/>
      <w:r>
        <w:rPr>
          <w:rFonts w:eastAsiaTheme="minorEastAsia"/>
          <w:szCs w:val="24"/>
        </w:rPr>
        <w:t>Fixed</w:t>
      </w:r>
      <w:proofErr w:type="spellEnd"/>
      <w:r>
        <w:rPr>
          <w:rFonts w:eastAsiaTheme="minorEastAsia"/>
          <w:szCs w:val="24"/>
        </w:rPr>
        <w:t xml:space="preserve"> </w:t>
      </w:r>
      <w:proofErr w:type="spellStart"/>
      <w:r>
        <w:rPr>
          <w:rFonts w:eastAsiaTheme="minorEastAsia"/>
          <w:szCs w:val="24"/>
        </w:rPr>
        <w:t>Effects</w:t>
      </w:r>
      <w:proofErr w:type="spellEnd"/>
      <w:r>
        <w:rPr>
          <w:rFonts w:eastAsiaTheme="minorEastAsia"/>
          <w:szCs w:val="24"/>
        </w:rPr>
        <w:t xml:space="preserve"> Model </w:t>
      </w:r>
    </w:p>
    <w:tbl>
      <w:tblPr>
        <w:tblW w:w="0" w:type="auto"/>
        <w:tblInd w:w="30" w:type="dxa"/>
        <w:tblLayout w:type="fixed"/>
        <w:tblCellMar>
          <w:left w:w="0" w:type="dxa"/>
          <w:right w:w="0" w:type="dxa"/>
        </w:tblCellMar>
        <w:tblLook w:val="0000" w:firstRow="0" w:lastRow="0" w:firstColumn="0" w:lastColumn="0" w:noHBand="0" w:noVBand="0"/>
      </w:tblPr>
      <w:tblGrid>
        <w:gridCol w:w="2017"/>
        <w:gridCol w:w="1103"/>
        <w:gridCol w:w="1207"/>
        <w:gridCol w:w="1208"/>
        <w:gridCol w:w="997"/>
      </w:tblGrid>
      <w:tr w:rsidR="00C82805" w:rsidTr="00513782">
        <w:trPr>
          <w:trHeight w:val="225"/>
        </w:trPr>
        <w:tc>
          <w:tcPr>
            <w:tcW w:w="5535" w:type="dxa"/>
            <w:gridSpan w:val="4"/>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Variable</w:t>
            </w:r>
            <w:proofErr w:type="spellEnd"/>
            <w:r>
              <w:rPr>
                <w:rFonts w:ascii="Arial" w:hAnsi="Arial" w:cs="Arial"/>
                <w:color w:val="000000"/>
                <w:sz w:val="18"/>
                <w:szCs w:val="18"/>
              </w:rPr>
              <w:t>: CRIMINALITEIT_PER_INWONE</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4327" w:type="dxa"/>
            <w:gridSpan w:val="3"/>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xml:space="preserve">Method: Panel </w:t>
            </w:r>
            <w:proofErr w:type="spellStart"/>
            <w:r>
              <w:rPr>
                <w:rFonts w:ascii="Arial" w:hAnsi="Arial" w:cs="Arial"/>
                <w:color w:val="000000"/>
                <w:sz w:val="18"/>
                <w:szCs w:val="18"/>
              </w:rPr>
              <w:t>Least</w:t>
            </w:r>
            <w:proofErr w:type="spellEnd"/>
            <w:r>
              <w:rPr>
                <w:rFonts w:ascii="Arial" w:hAnsi="Arial" w:cs="Arial"/>
                <w:color w:val="000000"/>
                <w:sz w:val="18"/>
                <w:szCs w:val="18"/>
              </w:rPr>
              <w:t xml:space="preserve"> Squares</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4327" w:type="dxa"/>
            <w:gridSpan w:val="3"/>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Date: 06/22/15   Time: 12:49</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4327" w:type="dxa"/>
            <w:gridSpan w:val="3"/>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Sample: 2005 2012</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4327" w:type="dxa"/>
            <w:gridSpan w:val="3"/>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Periods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8</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4327" w:type="dxa"/>
            <w:gridSpan w:val="3"/>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Cross-</w:t>
            </w:r>
            <w:proofErr w:type="spellStart"/>
            <w:r>
              <w:rPr>
                <w:rFonts w:ascii="Arial" w:hAnsi="Arial" w:cs="Arial"/>
                <w:color w:val="000000"/>
                <w:sz w:val="18"/>
                <w:szCs w:val="18"/>
              </w:rPr>
              <w:t>sections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384</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5535" w:type="dxa"/>
            <w:gridSpan w:val="4"/>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Total panel (</w:t>
            </w:r>
            <w:proofErr w:type="spellStart"/>
            <w:r>
              <w:rPr>
                <w:rFonts w:ascii="Arial" w:hAnsi="Arial" w:cs="Arial"/>
                <w:color w:val="000000"/>
                <w:sz w:val="18"/>
                <w:szCs w:val="18"/>
              </w:rPr>
              <w:t>unbalanced</w:t>
            </w:r>
            <w:proofErr w:type="spellEnd"/>
            <w:r>
              <w:rPr>
                <w:rFonts w:ascii="Arial" w:hAnsi="Arial" w:cs="Arial"/>
                <w:color w:val="000000"/>
                <w:sz w:val="18"/>
                <w:szCs w:val="18"/>
              </w:rPr>
              <w:t xml:space="preserve">) </w:t>
            </w:r>
            <w:proofErr w:type="spellStart"/>
            <w:r>
              <w:rPr>
                <w:rFonts w:ascii="Arial" w:hAnsi="Arial" w:cs="Arial"/>
                <w:color w:val="000000"/>
                <w:sz w:val="18"/>
                <w:szCs w:val="18"/>
              </w:rPr>
              <w:t>observations</w:t>
            </w:r>
            <w:proofErr w:type="spellEnd"/>
            <w:r>
              <w:rPr>
                <w:rFonts w:ascii="Arial" w:hAnsi="Arial" w:cs="Arial"/>
                <w:color w:val="000000"/>
                <w:sz w:val="18"/>
                <w:szCs w:val="18"/>
              </w:rPr>
              <w:t>: 2720</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90"/>
        </w:trPr>
        <w:tc>
          <w:tcPr>
            <w:tcW w:w="201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13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roofErr w:type="spellStart"/>
            <w:r>
              <w:rPr>
                <w:rFonts w:ascii="Arial" w:hAnsi="Arial" w:cs="Arial"/>
                <w:color w:val="000000"/>
                <w:sz w:val="18"/>
                <w:szCs w:val="18"/>
              </w:rPr>
              <w:t>Variable</w:t>
            </w:r>
            <w:proofErr w:type="spellEnd"/>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proofErr w:type="spellStart"/>
            <w:r>
              <w:rPr>
                <w:rFonts w:ascii="Arial" w:hAnsi="Arial" w:cs="Arial"/>
                <w:color w:val="000000"/>
                <w:sz w:val="18"/>
                <w:szCs w:val="18"/>
              </w:rPr>
              <w:t>Coefficient</w:t>
            </w:r>
            <w:proofErr w:type="spellEnd"/>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proofErr w:type="spellStart"/>
            <w:r>
              <w:rPr>
                <w:rFonts w:ascii="Arial" w:hAnsi="Arial" w:cs="Arial"/>
                <w:color w:val="000000"/>
                <w:sz w:val="18"/>
                <w:szCs w:val="18"/>
              </w:rPr>
              <w:t>Std</w:t>
            </w:r>
            <w:proofErr w:type="spellEnd"/>
            <w:r>
              <w:rPr>
                <w:rFonts w:ascii="Arial" w:hAnsi="Arial" w:cs="Arial"/>
                <w:color w:val="000000"/>
                <w:sz w:val="18"/>
                <w:szCs w:val="18"/>
              </w:rPr>
              <w:t>. Error</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t-</w:t>
            </w:r>
            <w:proofErr w:type="spellStart"/>
            <w:r>
              <w:rPr>
                <w:rFonts w:ascii="Arial" w:hAnsi="Arial" w:cs="Arial"/>
                <w:color w:val="000000"/>
                <w:sz w:val="18"/>
                <w:szCs w:val="18"/>
              </w:rPr>
              <w:t>Statistic</w:t>
            </w:r>
            <w:proofErr w:type="spellEnd"/>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proofErr w:type="spellStart"/>
            <w:r>
              <w:rPr>
                <w:rFonts w:ascii="Arial" w:hAnsi="Arial" w:cs="Arial"/>
                <w:color w:val="000000"/>
                <w:sz w:val="18"/>
                <w:szCs w:val="18"/>
              </w:rPr>
              <w:t>Prob</w:t>
            </w:r>
            <w:proofErr w:type="spellEnd"/>
            <w:r>
              <w:rPr>
                <w:rFonts w:ascii="Arial" w:hAnsi="Arial" w:cs="Arial"/>
                <w:color w:val="000000"/>
                <w:sz w:val="18"/>
                <w:szCs w:val="18"/>
              </w:rPr>
              <w:t>.  </w:t>
            </w:r>
          </w:p>
        </w:tc>
      </w:tr>
      <w:tr w:rsidR="00C82805" w:rsidTr="00513782">
        <w:trPr>
          <w:trHeight w:hRule="exact" w:val="90"/>
        </w:trPr>
        <w:tc>
          <w:tcPr>
            <w:tcW w:w="201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13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C</w:t>
            </w: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0.059025</w:t>
            </w: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0.007027</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8.399763</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w:t>
            </w: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GINI</w:t>
            </w: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0.001373</w:t>
            </w: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0.026888</w:t>
            </w: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0.051070</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0.9593</w:t>
            </w:r>
          </w:p>
        </w:tc>
      </w:tr>
      <w:tr w:rsidR="00C82805" w:rsidTr="00513782">
        <w:trPr>
          <w:trHeight w:hRule="exact" w:val="90"/>
        </w:trPr>
        <w:tc>
          <w:tcPr>
            <w:tcW w:w="201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13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2310" w:type="dxa"/>
            <w:gridSpan w:val="2"/>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roofErr w:type="spellStart"/>
            <w:r>
              <w:rPr>
                <w:rFonts w:ascii="Arial" w:hAnsi="Arial" w:cs="Arial"/>
                <w:color w:val="000000"/>
                <w:sz w:val="18"/>
                <w:szCs w:val="18"/>
              </w:rPr>
              <w:t>Effects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Specification</w:t>
            </w:r>
            <w:proofErr w:type="spellEnd"/>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90"/>
        </w:trPr>
        <w:tc>
          <w:tcPr>
            <w:tcW w:w="201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13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5535" w:type="dxa"/>
            <w:gridSpan w:val="4"/>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Period</w:t>
            </w:r>
            <w:proofErr w:type="spellEnd"/>
            <w:r>
              <w:rPr>
                <w:rFonts w:ascii="Arial" w:hAnsi="Arial" w:cs="Arial"/>
                <w:color w:val="000000"/>
                <w:sz w:val="18"/>
                <w:szCs w:val="18"/>
              </w:rPr>
              <w:t xml:space="preserve"> </w:t>
            </w:r>
            <w:proofErr w:type="spellStart"/>
            <w:r>
              <w:rPr>
                <w:rFonts w:ascii="Arial" w:hAnsi="Arial" w:cs="Arial"/>
                <w:color w:val="000000"/>
                <w:sz w:val="18"/>
                <w:szCs w:val="18"/>
              </w:rPr>
              <w:t>fixed</w:t>
            </w:r>
            <w:proofErr w:type="spellEnd"/>
            <w:r>
              <w:rPr>
                <w:rFonts w:ascii="Arial" w:hAnsi="Arial" w:cs="Arial"/>
                <w:color w:val="000000"/>
                <w:sz w:val="18"/>
                <w:szCs w:val="18"/>
              </w:rPr>
              <w:t xml:space="preserve"> (dummy variables)</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90"/>
        </w:trPr>
        <w:tc>
          <w:tcPr>
            <w:tcW w:w="201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2"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13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R-</w:t>
            </w:r>
            <w:proofErr w:type="spellStart"/>
            <w:r>
              <w:rPr>
                <w:rFonts w:ascii="Arial" w:hAnsi="Arial" w:cs="Arial"/>
                <w:color w:val="000000"/>
                <w:sz w:val="18"/>
                <w:szCs w:val="18"/>
              </w:rPr>
              <w:t>squared</w:t>
            </w:r>
            <w:proofErr w:type="spellEnd"/>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0.054409</w:t>
            </w:r>
          </w:p>
        </w:tc>
        <w:tc>
          <w:tcPr>
            <w:tcW w:w="2415" w:type="dxa"/>
            <w:gridSpan w:val="2"/>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Mean</w:t>
            </w:r>
            <w:proofErr w:type="spellEnd"/>
            <w:r>
              <w:rPr>
                <w:rFonts w:ascii="Arial" w:hAnsi="Arial" w:cs="Arial"/>
                <w:color w:val="000000"/>
                <w:sz w:val="18"/>
                <w:szCs w:val="18"/>
              </w:rPr>
              <w:t xml:space="preserve">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0.059383</w:t>
            </w: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Adjusted</w:t>
            </w:r>
            <w:proofErr w:type="spellEnd"/>
            <w:r>
              <w:rPr>
                <w:rFonts w:ascii="Arial" w:hAnsi="Arial" w:cs="Arial"/>
                <w:color w:val="000000"/>
                <w:sz w:val="18"/>
                <w:szCs w:val="18"/>
              </w:rPr>
              <w:t xml:space="preserve"> R-</w:t>
            </w:r>
            <w:proofErr w:type="spellStart"/>
            <w:r>
              <w:rPr>
                <w:rFonts w:ascii="Arial" w:hAnsi="Arial" w:cs="Arial"/>
                <w:color w:val="000000"/>
                <w:sz w:val="18"/>
                <w:szCs w:val="18"/>
              </w:rPr>
              <w:t>squared</w:t>
            </w:r>
            <w:proofErr w:type="spellEnd"/>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0.051618</w:t>
            </w:r>
          </w:p>
        </w:tc>
        <w:tc>
          <w:tcPr>
            <w:tcW w:w="2415" w:type="dxa"/>
            <w:gridSpan w:val="2"/>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xml:space="preserve">    S.D.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0.023517</w:t>
            </w: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xml:space="preserve">S.E. of </w:t>
            </w:r>
            <w:proofErr w:type="spellStart"/>
            <w:r>
              <w:rPr>
                <w:rFonts w:ascii="Arial" w:hAnsi="Arial" w:cs="Arial"/>
                <w:color w:val="000000"/>
                <w:sz w:val="18"/>
                <w:szCs w:val="18"/>
              </w:rPr>
              <w:t>regression</w:t>
            </w:r>
            <w:proofErr w:type="spellEnd"/>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0.022902</w:t>
            </w:r>
          </w:p>
        </w:tc>
        <w:tc>
          <w:tcPr>
            <w:tcW w:w="2415" w:type="dxa"/>
            <w:gridSpan w:val="2"/>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Akaike</w:t>
            </w:r>
            <w:proofErr w:type="spellEnd"/>
            <w:r>
              <w:rPr>
                <w:rFonts w:ascii="Arial" w:hAnsi="Arial" w:cs="Arial"/>
                <w:color w:val="000000"/>
                <w:sz w:val="18"/>
                <w:szCs w:val="18"/>
              </w:rPr>
              <w:t xml:space="preserve"> info </w:t>
            </w:r>
            <w:proofErr w:type="spellStart"/>
            <w:r>
              <w:rPr>
                <w:rFonts w:ascii="Arial" w:hAnsi="Arial" w:cs="Arial"/>
                <w:color w:val="000000"/>
                <w:sz w:val="18"/>
                <w:szCs w:val="18"/>
              </w:rPr>
              <w:t>criterion</w:t>
            </w:r>
            <w:proofErr w:type="spellEnd"/>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-4.711905</w:t>
            </w: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Sum</w:t>
            </w:r>
            <w:proofErr w:type="spellEnd"/>
            <w:r>
              <w:rPr>
                <w:rFonts w:ascii="Arial" w:hAnsi="Arial" w:cs="Arial"/>
                <w:color w:val="000000"/>
                <w:sz w:val="18"/>
                <w:szCs w:val="18"/>
              </w:rPr>
              <w:t xml:space="preserve"> </w:t>
            </w:r>
            <w:proofErr w:type="spellStart"/>
            <w:r>
              <w:rPr>
                <w:rFonts w:ascii="Arial" w:hAnsi="Arial" w:cs="Arial"/>
                <w:color w:val="000000"/>
                <w:sz w:val="18"/>
                <w:szCs w:val="18"/>
              </w:rPr>
              <w:t>squared</w:t>
            </w:r>
            <w:proofErr w:type="spellEnd"/>
            <w:r>
              <w:rPr>
                <w:rFonts w:ascii="Arial" w:hAnsi="Arial" w:cs="Arial"/>
                <w:color w:val="000000"/>
                <w:sz w:val="18"/>
                <w:szCs w:val="18"/>
              </w:rPr>
              <w:t xml:space="preserve"> </w:t>
            </w:r>
            <w:proofErr w:type="spellStart"/>
            <w:r>
              <w:rPr>
                <w:rFonts w:ascii="Arial" w:hAnsi="Arial" w:cs="Arial"/>
                <w:color w:val="000000"/>
                <w:sz w:val="18"/>
                <w:szCs w:val="18"/>
              </w:rPr>
              <w:t>resid</w:t>
            </w:r>
            <w:proofErr w:type="spellEnd"/>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1.421891</w:t>
            </w:r>
          </w:p>
        </w:tc>
        <w:tc>
          <w:tcPr>
            <w:tcW w:w="2415" w:type="dxa"/>
            <w:gridSpan w:val="2"/>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Schwarz</w:t>
            </w:r>
            <w:proofErr w:type="spellEnd"/>
            <w:r>
              <w:rPr>
                <w:rFonts w:ascii="Arial" w:hAnsi="Arial" w:cs="Arial"/>
                <w:color w:val="000000"/>
                <w:sz w:val="18"/>
                <w:szCs w:val="18"/>
              </w:rPr>
              <w:t xml:space="preserve"> </w:t>
            </w:r>
            <w:proofErr w:type="spellStart"/>
            <w:r>
              <w:rPr>
                <w:rFonts w:ascii="Arial" w:hAnsi="Arial" w:cs="Arial"/>
                <w:color w:val="000000"/>
                <w:sz w:val="18"/>
                <w:szCs w:val="18"/>
              </w:rPr>
              <w:t>criterion</w:t>
            </w:r>
            <w:proofErr w:type="spellEnd"/>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-4.692355</w:t>
            </w: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xml:space="preserve">Log </w:t>
            </w:r>
            <w:proofErr w:type="spellStart"/>
            <w:r>
              <w:rPr>
                <w:rFonts w:ascii="Arial" w:hAnsi="Arial" w:cs="Arial"/>
                <w:color w:val="000000"/>
                <w:sz w:val="18"/>
                <w:szCs w:val="18"/>
              </w:rPr>
              <w:t>likelihood</w:t>
            </w:r>
            <w:proofErr w:type="spellEnd"/>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6417.190</w:t>
            </w:r>
          </w:p>
        </w:tc>
        <w:tc>
          <w:tcPr>
            <w:tcW w:w="2415" w:type="dxa"/>
            <w:gridSpan w:val="2"/>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Hannan</w:t>
            </w:r>
            <w:proofErr w:type="spellEnd"/>
            <w:r>
              <w:rPr>
                <w:rFonts w:ascii="Arial" w:hAnsi="Arial" w:cs="Arial"/>
                <w:color w:val="000000"/>
                <w:sz w:val="18"/>
                <w:szCs w:val="18"/>
              </w:rPr>
              <w:t xml:space="preserve">-Quinn </w:t>
            </w:r>
            <w:proofErr w:type="spellStart"/>
            <w:r>
              <w:rPr>
                <w:rFonts w:ascii="Arial" w:hAnsi="Arial" w:cs="Arial"/>
                <w:color w:val="000000"/>
                <w:sz w:val="18"/>
                <w:szCs w:val="18"/>
              </w:rPr>
              <w:t>criter</w:t>
            </w:r>
            <w:proofErr w:type="spellEnd"/>
            <w:r>
              <w:rPr>
                <w:rFonts w:ascii="Arial" w:hAnsi="Arial" w:cs="Arial"/>
                <w:color w:val="000000"/>
                <w:sz w:val="18"/>
                <w:szCs w:val="18"/>
              </w:rPr>
              <w:t>.</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-4.704838</w:t>
            </w: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F-</w:t>
            </w:r>
            <w:proofErr w:type="spellStart"/>
            <w:r>
              <w:rPr>
                <w:rFonts w:ascii="Arial" w:hAnsi="Arial" w:cs="Arial"/>
                <w:color w:val="000000"/>
                <w:sz w:val="18"/>
                <w:szCs w:val="18"/>
              </w:rPr>
              <w:t>statistic</w:t>
            </w:r>
            <w:proofErr w:type="spellEnd"/>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19.49868</w:t>
            </w:r>
          </w:p>
        </w:tc>
        <w:tc>
          <w:tcPr>
            <w:tcW w:w="2415" w:type="dxa"/>
            <w:gridSpan w:val="2"/>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Durbin</w:t>
            </w:r>
            <w:proofErr w:type="spellEnd"/>
            <w:r>
              <w:rPr>
                <w:rFonts w:ascii="Arial" w:hAnsi="Arial" w:cs="Arial"/>
                <w:color w:val="000000"/>
                <w:sz w:val="18"/>
                <w:szCs w:val="18"/>
              </w:rPr>
              <w:t>-Watson stat</w:t>
            </w: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0.297612</w:t>
            </w:r>
          </w:p>
        </w:tc>
      </w:tr>
      <w:tr w:rsidR="00C82805" w:rsidTr="00513782">
        <w:trPr>
          <w:trHeight w:val="22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Prob</w:t>
            </w:r>
            <w:proofErr w:type="spellEnd"/>
            <w:r>
              <w:rPr>
                <w:rFonts w:ascii="Arial" w:hAnsi="Arial" w:cs="Arial"/>
                <w:color w:val="000000"/>
                <w:sz w:val="18"/>
                <w:szCs w:val="18"/>
              </w:rPr>
              <w:t>(F-</w:t>
            </w:r>
            <w:proofErr w:type="spellStart"/>
            <w:r>
              <w:rPr>
                <w:rFonts w:ascii="Arial" w:hAnsi="Arial" w:cs="Arial"/>
                <w:color w:val="000000"/>
                <w:sz w:val="18"/>
                <w:szCs w:val="18"/>
              </w:rPr>
              <w:t>statistic</w:t>
            </w:r>
            <w:proofErr w:type="spellEnd"/>
            <w:r>
              <w:rPr>
                <w:rFonts w:ascii="Arial" w:hAnsi="Arial" w:cs="Arial"/>
                <w:color w:val="000000"/>
                <w:sz w:val="18"/>
                <w:szCs w:val="18"/>
              </w:rPr>
              <w:t>)</w:t>
            </w: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right"/>
              <w:rPr>
                <w:rFonts w:ascii="Arial" w:hAnsi="Arial" w:cs="Arial"/>
                <w:color w:val="000000"/>
                <w:sz w:val="18"/>
                <w:szCs w:val="18"/>
              </w:rPr>
            </w:pPr>
            <w:r>
              <w:rPr>
                <w:rFonts w:ascii="Arial" w:hAnsi="Arial" w:cs="Arial"/>
                <w:color w:val="000000"/>
                <w:sz w:val="18"/>
                <w:szCs w:val="18"/>
              </w:rPr>
              <w:t>0.000000</w:t>
            </w: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center"/>
              <w:rPr>
                <w:rFonts w:ascii="Arial" w:hAnsi="Arial" w:cs="Arial"/>
                <w:color w:val="000000"/>
                <w:sz w:val="18"/>
                <w:szCs w:val="18"/>
              </w:rPr>
            </w:pP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ind w:right="10"/>
              <w:jc w:val="center"/>
              <w:rPr>
                <w:rFonts w:ascii="Arial" w:hAnsi="Arial" w:cs="Arial"/>
                <w:color w:val="000000"/>
                <w:sz w:val="18"/>
                <w:szCs w:val="18"/>
              </w:rPr>
            </w:pPr>
          </w:p>
        </w:tc>
      </w:tr>
      <w:tr w:rsidR="00C82805" w:rsidTr="00513782">
        <w:trPr>
          <w:trHeight w:hRule="exact" w:val="90"/>
        </w:trPr>
        <w:tc>
          <w:tcPr>
            <w:tcW w:w="2017" w:type="dxa"/>
            <w:tcBorders>
              <w:top w:val="nil"/>
              <w:left w:val="nil"/>
              <w:bottom w:val="double" w:sz="6" w:space="0"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double" w:sz="6" w:space="0"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double" w:sz="6" w:space="0"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double" w:sz="6" w:space="0"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double" w:sz="6" w:space="0" w:color="auto"/>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r w:rsidR="00C82805" w:rsidTr="00513782">
        <w:trPr>
          <w:trHeight w:hRule="exact" w:val="135"/>
        </w:trPr>
        <w:tc>
          <w:tcPr>
            <w:tcW w:w="201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103"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1208"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c>
          <w:tcPr>
            <w:tcW w:w="997" w:type="dxa"/>
            <w:tcBorders>
              <w:top w:val="nil"/>
              <w:left w:val="nil"/>
              <w:bottom w:val="nil"/>
              <w:right w:val="nil"/>
            </w:tcBorders>
            <w:vAlign w:val="bottom"/>
          </w:tcPr>
          <w:p w:rsidR="00C82805" w:rsidRDefault="00C82805" w:rsidP="00513782">
            <w:pPr>
              <w:autoSpaceDE w:val="0"/>
              <w:autoSpaceDN w:val="0"/>
              <w:adjustRightInd w:val="0"/>
              <w:spacing w:after="0" w:line="240" w:lineRule="auto"/>
              <w:jc w:val="center"/>
              <w:rPr>
                <w:rFonts w:ascii="Arial" w:hAnsi="Arial" w:cs="Arial"/>
                <w:color w:val="000000"/>
                <w:sz w:val="18"/>
                <w:szCs w:val="18"/>
              </w:rPr>
            </w:pPr>
          </w:p>
        </w:tc>
      </w:tr>
    </w:tbl>
    <w:p w:rsidR="00C82805" w:rsidRDefault="00C82805" w:rsidP="00C82805">
      <w:pPr>
        <w:spacing w:line="360" w:lineRule="auto"/>
        <w:rPr>
          <w:rFonts w:eastAsiaTheme="minorEastAsia"/>
          <w:szCs w:val="24"/>
        </w:rPr>
      </w:pPr>
    </w:p>
    <w:p w:rsidR="00E63FA0" w:rsidRPr="001B30BC" w:rsidRDefault="00DC6EC4" w:rsidP="00CF1C44">
      <w:pPr>
        <w:spacing w:line="360" w:lineRule="auto"/>
      </w:pPr>
      <w:r>
        <w:t>De coëfficiënt van de onafhankelijke vari</w:t>
      </w:r>
      <w:r w:rsidR="002D328E">
        <w:t>abele, de Gini coëfficiënt, komt</w:t>
      </w:r>
      <w:r>
        <w:t xml:space="preserve"> uit op </w:t>
      </w:r>
      <w:r w:rsidR="001468DA" w:rsidRPr="001468DA">
        <w:t>0.001373</w:t>
      </w:r>
      <w:r>
        <w:t>. Dit houdt in dat een stijging van de Gini coëfficiënt met 0,01 samen</w:t>
      </w:r>
      <w:r w:rsidR="00D86C11">
        <w:t xml:space="preserve"> </w:t>
      </w:r>
      <w:r>
        <w:t xml:space="preserve">gaat met een </w:t>
      </w:r>
      <w:r w:rsidR="001468DA">
        <w:t>stijging</w:t>
      </w:r>
      <w:r>
        <w:t xml:space="preserve"> van de criminaliteit per inwoner met </w:t>
      </w:r>
      <w:r w:rsidR="001468DA" w:rsidRPr="001468DA">
        <w:t>0.00</w:t>
      </w:r>
      <w:r w:rsidR="001468DA">
        <w:t>00</w:t>
      </w:r>
      <w:r w:rsidR="001468DA" w:rsidRPr="001468DA">
        <w:t>1373</w:t>
      </w:r>
      <w:r>
        <w:t xml:space="preserve">. </w:t>
      </w:r>
      <w:r w:rsidR="00C82805">
        <w:t xml:space="preserve">Een gemeente met honderdduizend inwoners zou volgens deze analyse bij een stijging van 0,01 in de inkomensongelijkheid, 1,37 meer misdrijven per jaar hebben. </w:t>
      </w:r>
      <w:r>
        <w:t xml:space="preserve">Dit spreekt de </w:t>
      </w:r>
      <w:r w:rsidR="006F1236">
        <w:t xml:space="preserve">economische theorie van criminaliteit </w:t>
      </w:r>
      <w:r w:rsidR="00030BC3">
        <w:t xml:space="preserve">niet </w:t>
      </w:r>
      <w:r w:rsidR="00D86C11">
        <w:t>tegen. M</w:t>
      </w:r>
      <w:r>
        <w:t>eer inkomensong</w:t>
      </w:r>
      <w:r w:rsidR="00F62EEC">
        <w:t>elijkheid hangt samen met meer</w:t>
      </w:r>
      <w:r>
        <w:t xml:space="preserve"> criminaliteit. Weliswaar is de </w:t>
      </w:r>
      <w:r w:rsidR="001468DA">
        <w:t xml:space="preserve">stijging </w:t>
      </w:r>
      <w:r>
        <w:t xml:space="preserve">een zeer lichte,  maar een positieve </w:t>
      </w:r>
      <w:r w:rsidR="00E63FA0">
        <w:t>coëfficiënt</w:t>
      </w:r>
      <w:r>
        <w:t xml:space="preserve"> is wat verwacht zou worden. </w:t>
      </w:r>
      <w:r w:rsidR="00E63FA0">
        <w:t xml:space="preserve">Meer ongelijkheid in inkomens binnen een gemeente zou een reden voor sociale onrust kunnen zijn en meer criminaliteit. De panel data analyse geeft </w:t>
      </w:r>
      <w:r w:rsidR="001468DA">
        <w:t>een zwak antwoord.</w:t>
      </w:r>
      <w:r w:rsidR="003D741F">
        <w:t xml:space="preserve"> </w:t>
      </w:r>
      <w:r w:rsidR="00630BF9">
        <w:br/>
        <w:t xml:space="preserve">Verschil tussen de uitkomst van de </w:t>
      </w:r>
      <w:proofErr w:type="spellStart"/>
      <w:r w:rsidR="00630BF9">
        <w:t>scatterplot</w:t>
      </w:r>
      <w:proofErr w:type="spellEnd"/>
      <w:r w:rsidR="00630BF9">
        <w:t xml:space="preserve"> en de panel data regressie ligt aan het feit dat</w:t>
      </w:r>
      <w:r w:rsidR="001B30BC">
        <w:t xml:space="preserve"> het </w:t>
      </w:r>
      <w:proofErr w:type="spellStart"/>
      <w:r w:rsidR="001B30BC">
        <w:t>Fixed</w:t>
      </w:r>
      <w:proofErr w:type="spellEnd"/>
      <w:r w:rsidR="001B30BC">
        <w:t xml:space="preserve"> </w:t>
      </w:r>
      <w:proofErr w:type="spellStart"/>
      <w:r w:rsidR="001B30BC">
        <w:t>Effects</w:t>
      </w:r>
      <w:proofErr w:type="spellEnd"/>
      <w:r w:rsidR="001B30BC">
        <w:t xml:space="preserve"> model in de panel data regressie er rekening mee houdt dat elke observatie een eigen </w:t>
      </w:r>
      <w:proofErr w:type="spellStart"/>
      <w:r w:rsidR="001B30BC">
        <w:t>intercept</w:t>
      </w:r>
      <w:proofErr w:type="spellEnd"/>
      <w:r w:rsidR="001B30BC">
        <w:t xml:space="preserve"> heeft, iets dat een </w:t>
      </w:r>
      <w:proofErr w:type="spellStart"/>
      <w:r w:rsidR="001B30BC">
        <w:t>scatterplot</w:t>
      </w:r>
      <w:proofErr w:type="spellEnd"/>
      <w:r w:rsidR="001B30BC">
        <w:t xml:space="preserve"> niet meeneemt. Verder houdt een </w:t>
      </w:r>
      <w:r w:rsidR="00630BF9">
        <w:t>pane</w:t>
      </w:r>
      <w:r w:rsidR="001B30BC">
        <w:t xml:space="preserve">l data regressie rekening </w:t>
      </w:r>
      <w:r w:rsidR="00630BF9">
        <w:t xml:space="preserve">met cross sectie en time series data. Iedere gemeente heeft een Gini coëfficiënt en een criminaliteitscijfer per jaar. De </w:t>
      </w:r>
      <w:proofErr w:type="spellStart"/>
      <w:r w:rsidR="00630BF9">
        <w:t>scatterplots</w:t>
      </w:r>
      <w:proofErr w:type="spellEnd"/>
      <w:r w:rsidR="00630BF9">
        <w:t xml:space="preserve"> plotten slechts elk punt als individueel gegeven. </w:t>
      </w:r>
    </w:p>
    <w:p w:rsidR="00B40C2D" w:rsidRDefault="00B40C2D" w:rsidP="00CF1C44">
      <w:pPr>
        <w:spacing w:line="360" w:lineRule="auto"/>
      </w:pPr>
      <w:r>
        <w:t>Verschillen tussen de meest gelijke</w:t>
      </w:r>
      <w:r w:rsidR="00D86C11">
        <w:t>-</w:t>
      </w:r>
      <w:r>
        <w:t xml:space="preserve"> en minst gelijke gemeenten</w:t>
      </w:r>
      <w:r w:rsidR="00E0045F">
        <w:t xml:space="preserve"> in Nederland zijn in grafiek 4 </w:t>
      </w:r>
      <w:r>
        <w:t>te zien. De meest gelijke gemeente is Brunssum, de minst gelijke</w:t>
      </w:r>
      <w:r w:rsidR="008A60E1">
        <w:t xml:space="preserve"> is</w:t>
      </w:r>
      <w:r>
        <w:t xml:space="preserve"> de gemeente Wassenaar. Deze twee gemeenten kwamen uit de data met de minst en meest hoge Gini coëfficiënt, voor gemeenten met data beschikb</w:t>
      </w:r>
      <w:r w:rsidR="00EA44E3">
        <w:t xml:space="preserve">aar </w:t>
      </w:r>
      <w:r w:rsidR="00D77A7B">
        <w:t>van</w:t>
      </w:r>
      <w:r w:rsidR="00EA44E3">
        <w:t xml:space="preserve"> elk jaar.  W</w:t>
      </w:r>
      <w:r>
        <w:t xml:space="preserve">anneer de data wordt geplot </w:t>
      </w:r>
      <w:r w:rsidR="00EA44E3">
        <w:t xml:space="preserve">is te zien </w:t>
      </w:r>
      <w:r>
        <w:t xml:space="preserve">dat de punten met de laagste </w:t>
      </w:r>
      <w:r>
        <w:lastRenderedPageBreak/>
        <w:t xml:space="preserve">Gini </w:t>
      </w:r>
      <w:r w:rsidR="00B66EFC">
        <w:t>coëfficiënt</w:t>
      </w:r>
      <w:r>
        <w:t xml:space="preserve"> de gemeente Brunssum zijn, de punten aan de rechterkant van de X-as de </w:t>
      </w:r>
      <w:r w:rsidR="00B66EFC">
        <w:t xml:space="preserve">meest ongelijke gemeente Wassenaar. Bij het vergelijken van de twee gemeenten is te zien dat de </w:t>
      </w:r>
      <w:r w:rsidR="00D77A7B">
        <w:t>gemeent</w:t>
      </w:r>
      <w:r w:rsidR="00B66EFC">
        <w:t xml:space="preserve">e Brunssum over het algemeen een hogere criminaliteit per inwoner heeft dan Wassenaar. Dit spreekt de analyse tegen. Echter is dit slechts het vergelijken van twee gemeenten, waar de panel data regressie rekening houdt met 389 gemeenten. </w:t>
      </w:r>
      <w:r w:rsidR="00D35734">
        <w:t xml:space="preserve">Zie voor een histogram de Appendix, grafiek </w:t>
      </w:r>
      <w:r w:rsidR="000F1B56">
        <w:t>J</w:t>
      </w:r>
      <w:r w:rsidR="00F07517">
        <w:t>.</w:t>
      </w:r>
    </w:p>
    <w:p w:rsidR="00D35734" w:rsidRDefault="008C201F" w:rsidP="00CF1C44">
      <w:pPr>
        <w:spacing w:line="360" w:lineRule="auto"/>
      </w:pPr>
      <w:r>
        <w:br/>
      </w:r>
      <w:r w:rsidR="00D35734">
        <w:t xml:space="preserve">Grafiek 4: </w:t>
      </w:r>
      <w:proofErr w:type="spellStart"/>
      <w:r w:rsidR="00D35734">
        <w:t>Scatterplot</w:t>
      </w:r>
      <w:proofErr w:type="spellEnd"/>
      <w:r w:rsidR="00D35734">
        <w:t xml:space="preserve"> van de meest </w:t>
      </w:r>
      <w:r w:rsidR="00F07517">
        <w:t xml:space="preserve">en minst </w:t>
      </w:r>
      <w:r w:rsidR="00D35734">
        <w:t>gelijke gemeenten, respectievelijk Brunssum en Wassenaar</w:t>
      </w:r>
    </w:p>
    <w:p w:rsidR="00D35734" w:rsidRDefault="00D35734" w:rsidP="00CF1C44">
      <w:pPr>
        <w:spacing w:line="360" w:lineRule="auto"/>
      </w:pPr>
      <w:r>
        <w:rPr>
          <w:noProof/>
          <w:lang w:eastAsia="nl-NL"/>
        </w:rPr>
        <w:drawing>
          <wp:inline distT="0" distB="0" distL="0" distR="0" wp14:anchorId="39EBEBC3" wp14:editId="32A53F98">
            <wp:extent cx="3305175" cy="3200400"/>
            <wp:effectExtent l="0" t="0" r="9525" b="0"/>
            <wp:docPr id="1"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05175" cy="3200400"/>
                    </a:xfrm>
                    <a:prstGeom prst="rect">
                      <a:avLst/>
                    </a:prstGeom>
                    <a:noFill/>
                    <a:ln>
                      <a:noFill/>
                    </a:ln>
                  </pic:spPr>
                </pic:pic>
              </a:graphicData>
            </a:graphic>
          </wp:inline>
        </w:drawing>
      </w:r>
    </w:p>
    <w:p w:rsidR="002D328E" w:rsidRDefault="00091BEA" w:rsidP="00CF1C44">
      <w:pPr>
        <w:spacing w:line="360" w:lineRule="auto"/>
      </w:pPr>
      <w:r>
        <w:t xml:space="preserve">De tweede hypothese kan </w:t>
      </w:r>
      <w:r w:rsidR="00004554">
        <w:t xml:space="preserve">niet </w:t>
      </w:r>
      <w:r>
        <w:t xml:space="preserve">verworpen worden, aangezien er een </w:t>
      </w:r>
      <w:r w:rsidR="00004554">
        <w:t xml:space="preserve">positieve </w:t>
      </w:r>
      <w:r>
        <w:t xml:space="preserve">correlatie coëfficiënt is. </w:t>
      </w:r>
      <w:r w:rsidR="00D86C11">
        <w:t>Hoewel het om en zwakke correlatie gaat, is de criminaliteit binnen een gemeente hoger naarmate er meer inkomensongelijkheid is. G</w:t>
      </w:r>
      <w:r w:rsidR="00AD6A09">
        <w:t>rafiek 3 laat w</w:t>
      </w:r>
      <w:r w:rsidR="008C201F">
        <w:t>el een negatieve relatie zien.</w:t>
      </w:r>
    </w:p>
    <w:p w:rsidR="00CF1C44" w:rsidRDefault="00D77A7B" w:rsidP="00CF1C44">
      <w:pPr>
        <w:spacing w:line="360" w:lineRule="auto"/>
      </w:pPr>
      <w:r>
        <w:t>Ten</w:t>
      </w:r>
      <w:r w:rsidR="007E12B2">
        <w:t>slotte werd met behulp van de derde hypothese gekeken naar de verschillende soorten misdaden, gecategoriseerd in vijf datasets, elk per gemeente en gecorrigeerd voor inwoner</w:t>
      </w:r>
      <w:r w:rsidR="00D86C11">
        <w:t>s</w:t>
      </w:r>
      <w:r w:rsidR="007E12B2">
        <w:t>aantal. Hier wordt het begrip criminaliteit verdeeld en op deze m</w:t>
      </w:r>
      <w:r w:rsidR="00D86C11">
        <w:t>anier is te zien of een bepaald</w:t>
      </w:r>
      <w:r w:rsidR="007E12B2">
        <w:t xml:space="preserve"> soort misdaad zwaarder gecorreleerd is met inkomensongelijkheid dan een andere categorie misdrijven. </w:t>
      </w:r>
    </w:p>
    <w:p w:rsidR="00C82805" w:rsidRPr="00117BAE" w:rsidRDefault="00CF1C44" w:rsidP="00C82805">
      <w:pPr>
        <w:spacing w:line="360" w:lineRule="auto"/>
        <w:rPr>
          <w:rFonts w:eastAsiaTheme="minorEastAsia"/>
          <w:szCs w:val="24"/>
        </w:rPr>
      </w:pPr>
      <w:r w:rsidRPr="000638FB">
        <w:rPr>
          <w:i/>
        </w:rPr>
        <w:t>Hypothese 3: Gemeenten met een hogere Gini coëfficiënt hebben voornamelijk meer last van vermogensmisdrijven.</w:t>
      </w:r>
      <w:r w:rsidR="00004554">
        <w:rPr>
          <w:i/>
        </w:rPr>
        <w:br/>
      </w:r>
      <w:r w:rsidR="00004554">
        <w:br/>
      </w:r>
      <w:r w:rsidR="00C82805">
        <w:rPr>
          <w:rFonts w:eastAsiaTheme="minorEastAsia"/>
          <w:szCs w:val="24"/>
        </w:rPr>
        <w:t xml:space="preserve">Er is een </w:t>
      </w:r>
      <w:proofErr w:type="spellStart"/>
      <w:r w:rsidR="00C82805">
        <w:rPr>
          <w:rFonts w:eastAsiaTheme="minorEastAsia"/>
          <w:szCs w:val="24"/>
        </w:rPr>
        <w:t>scatterplo</w:t>
      </w:r>
      <w:r w:rsidR="00F56541">
        <w:rPr>
          <w:rFonts w:eastAsiaTheme="minorEastAsia"/>
          <w:szCs w:val="24"/>
        </w:rPr>
        <w:t>t</w:t>
      </w:r>
      <w:proofErr w:type="spellEnd"/>
      <w:r w:rsidR="00F56541">
        <w:rPr>
          <w:rFonts w:eastAsiaTheme="minorEastAsia"/>
          <w:szCs w:val="24"/>
        </w:rPr>
        <w:t xml:space="preserve"> gemaakt per misdadencategorie;</w:t>
      </w:r>
      <w:r w:rsidR="00C82805">
        <w:rPr>
          <w:rFonts w:eastAsiaTheme="minorEastAsia"/>
          <w:szCs w:val="24"/>
        </w:rPr>
        <w:t xml:space="preserve"> </w:t>
      </w:r>
      <w:r w:rsidR="00F56541">
        <w:rPr>
          <w:rFonts w:eastAsiaTheme="minorEastAsia"/>
          <w:szCs w:val="24"/>
        </w:rPr>
        <w:t>o</w:t>
      </w:r>
      <w:r w:rsidR="00C82805">
        <w:rPr>
          <w:rFonts w:eastAsiaTheme="minorEastAsia"/>
          <w:szCs w:val="24"/>
        </w:rPr>
        <w:t>p deze manier kan de correlatie</w:t>
      </w:r>
      <w:r w:rsidR="00AA30F3">
        <w:rPr>
          <w:rFonts w:eastAsiaTheme="minorEastAsia"/>
          <w:szCs w:val="24"/>
        </w:rPr>
        <w:t xml:space="preserve"> bekeken </w:t>
      </w:r>
      <w:r w:rsidR="00AA30F3">
        <w:rPr>
          <w:rFonts w:eastAsiaTheme="minorEastAsia"/>
          <w:szCs w:val="24"/>
        </w:rPr>
        <w:lastRenderedPageBreak/>
        <w:t>worden</w:t>
      </w:r>
      <w:r w:rsidR="00C82805">
        <w:rPr>
          <w:rFonts w:eastAsiaTheme="minorEastAsia"/>
          <w:szCs w:val="24"/>
        </w:rPr>
        <w:t xml:space="preserve"> tussen de inkomensongelijkheid binnen</w:t>
      </w:r>
      <w:r w:rsidR="00AA30F3">
        <w:rPr>
          <w:rFonts w:eastAsiaTheme="minorEastAsia"/>
          <w:szCs w:val="24"/>
        </w:rPr>
        <w:t xml:space="preserve"> een gemeente en vernielingen. Ook de andere categorieën </w:t>
      </w:r>
      <w:r w:rsidR="00C82805">
        <w:rPr>
          <w:rFonts w:eastAsiaTheme="minorEastAsia"/>
          <w:szCs w:val="24"/>
        </w:rPr>
        <w:t>drugs</w:t>
      </w:r>
      <w:r w:rsidR="00AA30F3">
        <w:rPr>
          <w:rFonts w:eastAsiaTheme="minorEastAsia"/>
          <w:szCs w:val="24"/>
        </w:rPr>
        <w:t xml:space="preserve">-, verkeers-, vermogens-, vuurwapen-, gewelds- en seksuele misdrijven zullen worden bekeken. Over de betekenis van elke categorie zie het </w:t>
      </w:r>
      <w:r w:rsidR="00F56541">
        <w:rPr>
          <w:rFonts w:eastAsiaTheme="minorEastAsia"/>
          <w:szCs w:val="24"/>
        </w:rPr>
        <w:t>“</w:t>
      </w:r>
      <w:r w:rsidR="00C82805">
        <w:rPr>
          <w:rFonts w:eastAsiaTheme="minorEastAsia"/>
          <w:szCs w:val="24"/>
        </w:rPr>
        <w:t>Theoretisch Raamwerk</w:t>
      </w:r>
      <w:r w:rsidR="00F56541">
        <w:rPr>
          <w:rFonts w:eastAsiaTheme="minorEastAsia"/>
          <w:szCs w:val="24"/>
        </w:rPr>
        <w:t>”</w:t>
      </w:r>
      <w:r w:rsidR="00AA30F3">
        <w:rPr>
          <w:rFonts w:eastAsiaTheme="minorEastAsia"/>
          <w:szCs w:val="24"/>
        </w:rPr>
        <w:t>.</w:t>
      </w:r>
      <w:r w:rsidR="00C82805">
        <w:rPr>
          <w:rFonts w:eastAsiaTheme="minorEastAsia"/>
          <w:szCs w:val="24"/>
        </w:rPr>
        <w:t xml:space="preserve"> Echter zijn de restcategorieën</w:t>
      </w:r>
      <w:r w:rsidR="000401DC">
        <w:rPr>
          <w:rFonts w:eastAsiaTheme="minorEastAsia"/>
          <w:szCs w:val="24"/>
        </w:rPr>
        <w:t xml:space="preserve"> die wel genoemd worden in het </w:t>
      </w:r>
      <w:r w:rsidR="00F56541">
        <w:rPr>
          <w:rFonts w:eastAsiaTheme="minorEastAsia"/>
          <w:szCs w:val="24"/>
        </w:rPr>
        <w:t>“</w:t>
      </w:r>
      <w:r w:rsidR="000401DC">
        <w:rPr>
          <w:rFonts w:eastAsiaTheme="minorEastAsia"/>
          <w:szCs w:val="24"/>
        </w:rPr>
        <w:t>Theoretisch Raamwerk</w:t>
      </w:r>
      <w:r w:rsidR="00F56541">
        <w:rPr>
          <w:rFonts w:eastAsiaTheme="minorEastAsia"/>
          <w:szCs w:val="24"/>
        </w:rPr>
        <w:t>”</w:t>
      </w:r>
      <w:r w:rsidR="00C82805">
        <w:rPr>
          <w:rFonts w:eastAsiaTheme="minorEastAsia"/>
          <w:szCs w:val="24"/>
        </w:rPr>
        <w:t>, o</w:t>
      </w:r>
      <w:r w:rsidR="00C82805">
        <w:t xml:space="preserve">verige misdrijven </w:t>
      </w:r>
      <w:r w:rsidR="002D328E">
        <w:t>Wetboek van Strafrecht (</w:t>
      </w:r>
      <w:proofErr w:type="spellStart"/>
      <w:r w:rsidR="002D328E">
        <w:t>WvSr</w:t>
      </w:r>
      <w:proofErr w:type="spellEnd"/>
      <w:r w:rsidR="002D328E">
        <w:t>)</w:t>
      </w:r>
      <w:r w:rsidR="00C82805">
        <w:t xml:space="preserve"> en misdrijven overige wetten, niet apart bekeken. De reden hiervoor is dat deze categorieën weinig zeggen over de misdaden die in verband worden gebracht met inkomensongelijkheid. De regressieformule</w:t>
      </w:r>
      <w:r w:rsidR="005C169D">
        <w:t xml:space="preserve"> </w:t>
      </w:r>
      <w:r w:rsidR="00F56541">
        <w:t>voor elke categorie is dezelfde;</w:t>
      </w:r>
      <w:r w:rsidR="005C169D">
        <w:t xml:space="preserve"> hieronder de regressieformule voor de geweldsmisdrijven en seksuele misdrijven</w:t>
      </w:r>
      <w:r w:rsidR="00C82805">
        <w:t>:</w:t>
      </w:r>
    </w:p>
    <w:p w:rsidR="00C82805" w:rsidRPr="00DA6DE6" w:rsidRDefault="00C82805" w:rsidP="00C82805">
      <w:pPr>
        <w:spacing w:line="360" w:lineRule="auto"/>
        <w:rPr>
          <w:rFonts w:ascii="Cambria Math" w:eastAsiaTheme="minorEastAsia" w:hAnsi="Cambria Math"/>
          <w:szCs w:val="24"/>
          <w:oMath/>
        </w:rPr>
      </w:pPr>
      <m:oMathPara>
        <m:oMath>
          <m:r>
            <w:rPr>
              <w:rFonts w:ascii="Cambria Math" w:eastAsiaTheme="minorEastAsia" w:hAnsi="Cambria Math"/>
              <w:szCs w:val="24"/>
            </w:rPr>
            <m:t>Geweldsmisdrijven en seksuele misdrijven = α + βGini + ε</m:t>
          </m:r>
        </m:oMath>
      </m:oMathPara>
    </w:p>
    <w:p w:rsidR="00C82805" w:rsidRDefault="00C82805" w:rsidP="00C82805">
      <w:pPr>
        <w:spacing w:line="360" w:lineRule="auto"/>
        <w:rPr>
          <w:rFonts w:eastAsiaTheme="minorEastAsia"/>
          <w:szCs w:val="24"/>
        </w:rPr>
      </w:pPr>
      <w:r>
        <w:rPr>
          <w:rFonts w:eastAsiaTheme="minorEastAsia"/>
          <w:szCs w:val="24"/>
        </w:rPr>
        <w:t xml:space="preserve">Zie grafiek </w:t>
      </w:r>
      <w:r w:rsidR="00D35734">
        <w:rPr>
          <w:rFonts w:eastAsiaTheme="minorEastAsia"/>
          <w:szCs w:val="24"/>
        </w:rPr>
        <w:t>5</w:t>
      </w:r>
      <w:r>
        <w:rPr>
          <w:rFonts w:eastAsiaTheme="minorEastAsia"/>
          <w:szCs w:val="24"/>
        </w:rPr>
        <w:t xml:space="preserve"> voor de </w:t>
      </w:r>
      <w:proofErr w:type="spellStart"/>
      <w:r>
        <w:rPr>
          <w:rFonts w:eastAsiaTheme="minorEastAsia"/>
          <w:szCs w:val="24"/>
        </w:rPr>
        <w:t>scatterplot</w:t>
      </w:r>
      <w:proofErr w:type="spellEnd"/>
      <w:r>
        <w:rPr>
          <w:rFonts w:eastAsiaTheme="minorEastAsia"/>
          <w:szCs w:val="24"/>
        </w:rPr>
        <w:t xml:space="preserve"> van Gewelds- en seksuele misdrijven</w:t>
      </w:r>
      <w:r>
        <w:rPr>
          <w:rStyle w:val="Voetnootmarkering"/>
          <w:rFonts w:eastAsiaTheme="minorEastAsia"/>
          <w:szCs w:val="24"/>
        </w:rPr>
        <w:footnoteReference w:id="1"/>
      </w:r>
      <w:r>
        <w:rPr>
          <w:rFonts w:eastAsiaTheme="minorEastAsia"/>
          <w:szCs w:val="24"/>
        </w:rPr>
        <w:t>. Deze geeft</w:t>
      </w:r>
      <w:r w:rsidR="00706275">
        <w:rPr>
          <w:rFonts w:eastAsiaTheme="minorEastAsia"/>
          <w:szCs w:val="24"/>
        </w:rPr>
        <w:t xml:space="preserve">  </w:t>
      </w:r>
      <w:r>
        <w:rPr>
          <w:rFonts w:eastAsiaTheme="minorEastAsia"/>
          <w:szCs w:val="24"/>
        </w:rPr>
        <w:t>de samenhang tussen deze categorie van misd</w:t>
      </w:r>
      <w:r w:rsidR="00F56541">
        <w:rPr>
          <w:rFonts w:eastAsiaTheme="minorEastAsia"/>
          <w:szCs w:val="24"/>
        </w:rPr>
        <w:t>aden en de inkomensongelijkheid weer.</w:t>
      </w:r>
      <w:r>
        <w:rPr>
          <w:rFonts w:eastAsiaTheme="minorEastAsia"/>
          <w:szCs w:val="24"/>
        </w:rPr>
        <w:t xml:space="preserve"> De histogrammen onder de assen laten de frequentie van de misdaad of Gini coëfficiënt zien. Misdrijven zijn gedeeld </w:t>
      </w:r>
      <w:r w:rsidR="00F56541">
        <w:rPr>
          <w:rFonts w:eastAsiaTheme="minorEastAsia"/>
          <w:szCs w:val="24"/>
        </w:rPr>
        <w:t>door het aantal inwoners per gemeente.</w:t>
      </w:r>
      <w:r w:rsidR="00B7034B">
        <w:rPr>
          <w:rFonts w:eastAsiaTheme="minorEastAsia"/>
          <w:szCs w:val="24"/>
        </w:rPr>
        <w:t xml:space="preserve"> </w:t>
      </w:r>
      <w:r>
        <w:rPr>
          <w:rFonts w:eastAsiaTheme="minorEastAsia"/>
          <w:szCs w:val="24"/>
        </w:rPr>
        <w:t xml:space="preserve">Vervolgens </w:t>
      </w:r>
      <w:r w:rsidR="00F56541">
        <w:rPr>
          <w:rFonts w:eastAsiaTheme="minorEastAsia"/>
          <w:szCs w:val="24"/>
        </w:rPr>
        <w:t>is een regressielijn toegevoegd welke een daling vertoont</w:t>
      </w:r>
      <w:r w:rsidR="005700E9">
        <w:rPr>
          <w:rFonts w:eastAsiaTheme="minorEastAsia"/>
          <w:szCs w:val="24"/>
        </w:rPr>
        <w:t xml:space="preserve"> zoals te zien is in grafiek </w:t>
      </w:r>
      <w:r w:rsidR="00D35734">
        <w:rPr>
          <w:rFonts w:eastAsiaTheme="minorEastAsia"/>
          <w:szCs w:val="24"/>
        </w:rPr>
        <w:t>5</w:t>
      </w:r>
      <w:r>
        <w:rPr>
          <w:rFonts w:eastAsiaTheme="minorEastAsia"/>
          <w:szCs w:val="24"/>
        </w:rPr>
        <w:t xml:space="preserve">. Dit houdt in dat een hogere Gini coëfficiënt samenhangt met een lager aantal gewelds- en seksuele misdaden binnen een gemeente. Voor de andere categorieën is min of meer eenzelfde conclusie toe te passen. Zij vertonen ook een licht dalende regressie lijn. Deze </w:t>
      </w:r>
      <w:proofErr w:type="spellStart"/>
      <w:r>
        <w:rPr>
          <w:rFonts w:eastAsiaTheme="minorEastAsia"/>
          <w:szCs w:val="24"/>
        </w:rPr>
        <w:t>scatterplots</w:t>
      </w:r>
      <w:proofErr w:type="spellEnd"/>
      <w:r>
        <w:rPr>
          <w:rFonts w:eastAsiaTheme="minorEastAsia"/>
          <w:szCs w:val="24"/>
        </w:rPr>
        <w:t xml:space="preserve"> </w:t>
      </w:r>
      <w:r w:rsidR="00B85FD3">
        <w:rPr>
          <w:rFonts w:eastAsiaTheme="minorEastAsia"/>
          <w:szCs w:val="24"/>
        </w:rPr>
        <w:t xml:space="preserve">voor de andere categorieën </w:t>
      </w:r>
      <w:r>
        <w:rPr>
          <w:rFonts w:eastAsiaTheme="minorEastAsia"/>
          <w:szCs w:val="24"/>
        </w:rPr>
        <w:t>zijn te vinden in de Appendix va</w:t>
      </w:r>
      <w:r w:rsidR="00E547D6">
        <w:rPr>
          <w:rFonts w:eastAsiaTheme="minorEastAsia"/>
          <w:szCs w:val="24"/>
        </w:rPr>
        <w:t>n grafiek D tot en met grafiek G</w:t>
      </w:r>
      <w:r>
        <w:rPr>
          <w:rFonts w:eastAsiaTheme="minorEastAsia"/>
          <w:szCs w:val="24"/>
        </w:rPr>
        <w:t>.</w:t>
      </w:r>
    </w:p>
    <w:p w:rsidR="00C82805" w:rsidRDefault="00D35734" w:rsidP="00C82805">
      <w:pPr>
        <w:spacing w:line="360" w:lineRule="auto"/>
      </w:pPr>
      <w:r>
        <w:t>In grafiek 6</w:t>
      </w:r>
      <w:r w:rsidR="005700E9">
        <w:t xml:space="preserve"> is de </w:t>
      </w:r>
      <w:proofErr w:type="spellStart"/>
      <w:r w:rsidR="005700E9">
        <w:t>scatterplot</w:t>
      </w:r>
      <w:proofErr w:type="spellEnd"/>
      <w:r w:rsidR="005700E9">
        <w:t xml:space="preserve"> voor de vermogensmisdrijven te zien. </w:t>
      </w:r>
      <w:r w:rsidR="00C82805">
        <w:t xml:space="preserve">Uit de </w:t>
      </w:r>
      <w:proofErr w:type="spellStart"/>
      <w:r w:rsidR="00C82805">
        <w:t>scatterplot</w:t>
      </w:r>
      <w:proofErr w:type="spellEnd"/>
      <w:r w:rsidR="00C82805">
        <w:t xml:space="preserve"> blijkt dat er geen duidelijke relatie is tussen de vermogensmisdrijven en de inkomensongelijkheid. De regressielijn geeft een licht negatieve relatie weer. De meeste gemeenten hebben tussen de 1 en 6 vermogensmisdrijven per 100 inwoners, waarbij de Gini coëfficiënt </w:t>
      </w:r>
      <w:r w:rsidR="005700E9">
        <w:t xml:space="preserve">grotendeels </w:t>
      </w:r>
      <w:r w:rsidR="00C82805">
        <w:t>ligt tussen de 0,23 en 0,28.</w:t>
      </w:r>
      <w:r w:rsidR="00C82805">
        <w:br/>
        <w:t xml:space="preserve">In grafiek G in de Appendix is de </w:t>
      </w:r>
      <w:proofErr w:type="spellStart"/>
      <w:r w:rsidR="00C82805">
        <w:t>scatterplot</w:t>
      </w:r>
      <w:proofErr w:type="spellEnd"/>
      <w:r w:rsidR="00C82805">
        <w:t xml:space="preserve"> van de vernielingen per inwoner en de Gini coëfficiënt weergeven. Hier is wel enigszins een relatie te vinden tussen vernielingen en inkomensongelijkheid. Echter is dit ook een negatieve relatie, dat meer vernielingen gebeuren in gemeenten waar de inkomensongelijkheid klein is. </w:t>
      </w:r>
    </w:p>
    <w:p w:rsidR="00C82805" w:rsidRDefault="00D35734" w:rsidP="00C82805">
      <w:pPr>
        <w:spacing w:line="360" w:lineRule="auto"/>
      </w:pPr>
      <w:r>
        <w:rPr>
          <w:rFonts w:eastAsiaTheme="minorEastAsia"/>
          <w:szCs w:val="24"/>
        </w:rPr>
        <w:lastRenderedPageBreak/>
        <w:t>Grafiek 5</w:t>
      </w:r>
      <w:r w:rsidR="00C82805">
        <w:rPr>
          <w:rFonts w:eastAsiaTheme="minorEastAsia"/>
          <w:szCs w:val="24"/>
        </w:rPr>
        <w:t xml:space="preserve">: </w:t>
      </w:r>
      <w:proofErr w:type="spellStart"/>
      <w:r w:rsidR="00C82805">
        <w:rPr>
          <w:rFonts w:eastAsiaTheme="minorEastAsia"/>
          <w:szCs w:val="24"/>
        </w:rPr>
        <w:t>Scatterplot</w:t>
      </w:r>
      <w:proofErr w:type="spellEnd"/>
      <w:r w:rsidR="00C82805">
        <w:rPr>
          <w:rFonts w:eastAsiaTheme="minorEastAsia"/>
          <w:szCs w:val="24"/>
        </w:rPr>
        <w:t xml:space="preserve"> Gini coëfficiënt en Gewelds- en seksuele misdrijven, histogrammen op de assen</w:t>
      </w:r>
      <w:r w:rsidR="00C82805">
        <w:rPr>
          <w:rFonts w:eastAsiaTheme="minorEastAsia"/>
          <w:szCs w:val="24"/>
        </w:rPr>
        <w:br/>
      </w:r>
      <w:r w:rsidR="00C82805">
        <w:rPr>
          <w:noProof/>
          <w:lang w:eastAsia="nl-NL"/>
        </w:rPr>
        <w:drawing>
          <wp:inline distT="0" distB="0" distL="0" distR="0" wp14:anchorId="4E4520F1" wp14:editId="4D0DA720">
            <wp:extent cx="3631565" cy="3407410"/>
            <wp:effectExtent l="0" t="0" r="6985" b="2540"/>
            <wp:docPr id="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31565" cy="3407410"/>
                    </a:xfrm>
                    <a:prstGeom prst="rect">
                      <a:avLst/>
                    </a:prstGeom>
                    <a:noFill/>
                    <a:ln>
                      <a:noFill/>
                    </a:ln>
                  </pic:spPr>
                </pic:pic>
              </a:graphicData>
            </a:graphic>
          </wp:inline>
        </w:drawing>
      </w:r>
    </w:p>
    <w:p w:rsidR="00CF1C44" w:rsidRPr="00004554" w:rsidRDefault="00D35734" w:rsidP="006D7DE3">
      <w:pPr>
        <w:spacing w:line="360" w:lineRule="auto"/>
        <w:rPr>
          <w:i/>
        </w:rPr>
      </w:pPr>
      <w:r>
        <w:br/>
        <w:t>Grafiek 6</w:t>
      </w:r>
      <w:r w:rsidR="00CE7BC3">
        <w:t xml:space="preserve">: </w:t>
      </w:r>
      <w:proofErr w:type="spellStart"/>
      <w:r w:rsidR="00CE7BC3">
        <w:t>Scatterplot</w:t>
      </w:r>
      <w:proofErr w:type="spellEnd"/>
      <w:r w:rsidR="00CE7BC3">
        <w:t xml:space="preserve"> Vermogensmisdrijven per inwoner en Gini coëfficiënt</w:t>
      </w:r>
      <w:r w:rsidR="00CE7BC3">
        <w:rPr>
          <w:noProof/>
          <w:lang w:eastAsia="nl-NL"/>
        </w:rPr>
        <w:drawing>
          <wp:inline distT="0" distB="0" distL="0" distR="0" wp14:anchorId="6B171039" wp14:editId="6ED64D7F">
            <wp:extent cx="3286664" cy="3128102"/>
            <wp:effectExtent l="0" t="0" r="9525" b="0"/>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86818" cy="3128249"/>
                    </a:xfrm>
                    <a:prstGeom prst="rect">
                      <a:avLst/>
                    </a:prstGeom>
                    <a:noFill/>
                    <a:ln>
                      <a:noFill/>
                    </a:ln>
                  </pic:spPr>
                </pic:pic>
              </a:graphicData>
            </a:graphic>
          </wp:inline>
        </w:drawing>
      </w:r>
    </w:p>
    <w:p w:rsidR="00F56541" w:rsidRDefault="00AA680A" w:rsidP="00AA680A">
      <w:pPr>
        <w:spacing w:line="360" w:lineRule="auto"/>
        <w:rPr>
          <w:rFonts w:eastAsiaTheme="minorEastAsia"/>
          <w:szCs w:val="24"/>
        </w:rPr>
      </w:pPr>
      <w:r>
        <w:rPr>
          <w:rFonts w:eastAsiaTheme="minorEastAsia"/>
          <w:szCs w:val="24"/>
        </w:rPr>
        <w:t xml:space="preserve">Vervolgens is een panel data regressie gedaan voor elke categorie. </w:t>
      </w:r>
      <w:r w:rsidR="00B36AB5">
        <w:rPr>
          <w:rFonts w:eastAsiaTheme="minorEastAsia"/>
          <w:szCs w:val="24"/>
        </w:rPr>
        <w:t xml:space="preserve">Het </w:t>
      </w:r>
      <w:r>
        <w:rPr>
          <w:rFonts w:eastAsiaTheme="minorEastAsia"/>
          <w:szCs w:val="24"/>
        </w:rPr>
        <w:t>bleek dat sommige misdrijven een negatieve samenhang hebben met inkomensongelijkheid en anderen een positieve</w:t>
      </w:r>
      <w:r w:rsidR="00D35734">
        <w:rPr>
          <w:rFonts w:eastAsiaTheme="minorEastAsia"/>
          <w:szCs w:val="24"/>
        </w:rPr>
        <w:t xml:space="preserve"> samenhang. Hieronder in tabel 3</w:t>
      </w:r>
      <w:r>
        <w:rPr>
          <w:rFonts w:eastAsiaTheme="minorEastAsia"/>
          <w:szCs w:val="24"/>
        </w:rPr>
        <w:t xml:space="preserve"> is de analyse van vermogensmisdrijven te zien. Hieruit kwam een positieve coëfficiënt van 0,042331. </w:t>
      </w:r>
    </w:p>
    <w:p w:rsidR="00AA680A" w:rsidRDefault="00AA680A" w:rsidP="00AA680A">
      <w:pPr>
        <w:spacing w:line="360" w:lineRule="auto"/>
        <w:rPr>
          <w:rFonts w:eastAsiaTheme="minorEastAsia"/>
          <w:szCs w:val="24"/>
        </w:rPr>
      </w:pPr>
      <w:r>
        <w:rPr>
          <w:rFonts w:eastAsiaTheme="minorEastAsia"/>
          <w:szCs w:val="24"/>
        </w:rPr>
        <w:lastRenderedPageBreak/>
        <w:t xml:space="preserve">Dit houdt in dat meer inkomensongelijkheid samenhangt met meer criminaliteit. </w:t>
      </w:r>
      <w:r w:rsidR="00257CF9">
        <w:rPr>
          <w:rFonts w:eastAsiaTheme="minorEastAsia"/>
          <w:szCs w:val="24"/>
        </w:rPr>
        <w:t xml:space="preserve">De derde hypothese kan worden aangenomen; een hogere ongelijkheid hangt samen met meer vermogensmisdrijven. </w:t>
      </w:r>
      <w:r w:rsidR="00B36AB5">
        <w:rPr>
          <w:rFonts w:eastAsiaTheme="minorEastAsia"/>
          <w:szCs w:val="24"/>
        </w:rPr>
        <w:t>Een stijging v</w:t>
      </w:r>
      <w:r w:rsidR="00F56541">
        <w:rPr>
          <w:rFonts w:eastAsiaTheme="minorEastAsia"/>
          <w:szCs w:val="24"/>
        </w:rPr>
        <w:t xml:space="preserve">an de inkomensongelijkheid met 0,01 </w:t>
      </w:r>
      <w:r w:rsidR="00B36AB5">
        <w:rPr>
          <w:rFonts w:eastAsiaTheme="minorEastAsia"/>
          <w:szCs w:val="24"/>
        </w:rPr>
        <w:t>hangt samen met 4,23 meer vermogensmisdrijven in een gemeente met tienduizend inwoners</w:t>
      </w:r>
      <w:r w:rsidR="00B36AB5">
        <w:rPr>
          <w:rStyle w:val="Voetnootmarkering"/>
          <w:rFonts w:eastAsiaTheme="minorEastAsia"/>
          <w:szCs w:val="24"/>
        </w:rPr>
        <w:footnoteReference w:id="2"/>
      </w:r>
      <w:r w:rsidR="00B36AB5">
        <w:rPr>
          <w:rFonts w:eastAsiaTheme="minorEastAsia"/>
          <w:szCs w:val="24"/>
        </w:rPr>
        <w:t xml:space="preserve">. </w:t>
      </w:r>
      <w:r>
        <w:rPr>
          <w:rFonts w:eastAsiaTheme="minorEastAsia"/>
          <w:szCs w:val="24"/>
        </w:rPr>
        <w:t>De andere uitkomsten zijn te vinden in de analyses in de Appendix</w:t>
      </w:r>
      <w:r w:rsidR="00D85C53">
        <w:rPr>
          <w:rFonts w:eastAsiaTheme="minorEastAsia"/>
          <w:szCs w:val="24"/>
        </w:rPr>
        <w:t xml:space="preserve"> tabellen </w:t>
      </w:r>
      <w:r w:rsidR="000F1B56">
        <w:rPr>
          <w:rFonts w:eastAsiaTheme="minorEastAsia"/>
          <w:szCs w:val="24"/>
        </w:rPr>
        <w:t>K</w:t>
      </w:r>
      <w:r w:rsidR="00D85C53">
        <w:rPr>
          <w:rFonts w:eastAsiaTheme="minorEastAsia"/>
          <w:szCs w:val="24"/>
        </w:rPr>
        <w:t xml:space="preserve"> tot en met </w:t>
      </w:r>
      <w:r w:rsidR="000F1B56">
        <w:rPr>
          <w:rFonts w:eastAsiaTheme="minorEastAsia"/>
          <w:szCs w:val="24"/>
        </w:rPr>
        <w:t>O</w:t>
      </w:r>
      <w:r>
        <w:rPr>
          <w:rFonts w:eastAsiaTheme="minorEastAsia"/>
          <w:szCs w:val="24"/>
        </w:rPr>
        <w:t>. De coëfficiënten van de andere categorieën waren als volgt:</w:t>
      </w:r>
    </w:p>
    <w:p w:rsidR="00B40C2D" w:rsidRDefault="00AA680A" w:rsidP="00AA680A">
      <w:pPr>
        <w:spacing w:line="360" w:lineRule="auto"/>
        <w:rPr>
          <w:rFonts w:eastAsiaTheme="minorEastAsia"/>
          <w:szCs w:val="24"/>
        </w:rPr>
      </w:pPr>
      <w:r>
        <w:rPr>
          <w:rFonts w:eastAsiaTheme="minorEastAsia"/>
          <w:szCs w:val="24"/>
        </w:rPr>
        <w:t>Drugsmisdrijven: Negatieve samenhang met een coëfficiënt van 0,005768.</w:t>
      </w:r>
      <w:r>
        <w:rPr>
          <w:rFonts w:eastAsiaTheme="minorEastAsia"/>
          <w:szCs w:val="24"/>
        </w:rPr>
        <w:tab/>
      </w:r>
      <w:r>
        <w:rPr>
          <w:rFonts w:eastAsiaTheme="minorEastAsia"/>
          <w:szCs w:val="24"/>
        </w:rPr>
        <w:br/>
        <w:t>Gewelds- en seksuele misdrijven: Negatieve samenhang met een coëfficiënt van 0,030294.</w:t>
      </w:r>
      <w:r>
        <w:rPr>
          <w:rFonts w:eastAsiaTheme="minorEastAsia"/>
          <w:szCs w:val="24"/>
        </w:rPr>
        <w:br/>
        <w:t>Verkeersmisdrijven: Positieve samenhang met een coëfficiënt van 0,025402.</w:t>
      </w:r>
      <w:r>
        <w:rPr>
          <w:rFonts w:eastAsiaTheme="minorEastAsia"/>
          <w:szCs w:val="24"/>
        </w:rPr>
        <w:br/>
        <w:t>Vernieling: Negatieve samenhang met een coëfficiënt van 0,025715.</w:t>
      </w:r>
      <w:r>
        <w:rPr>
          <w:rFonts w:eastAsiaTheme="minorEastAsia"/>
          <w:szCs w:val="24"/>
        </w:rPr>
        <w:br/>
        <w:t>Vuurwapenmisdrijven: Negatieve samenhang met een coëfficiënt van 0,001505.</w:t>
      </w:r>
    </w:p>
    <w:p w:rsidR="00D35734" w:rsidRPr="00D35734" w:rsidRDefault="00AA680A" w:rsidP="00AA680A">
      <w:pPr>
        <w:spacing w:line="360" w:lineRule="auto"/>
        <w:rPr>
          <w:rFonts w:eastAsiaTheme="minorEastAsia"/>
          <w:szCs w:val="24"/>
        </w:rPr>
      </w:pPr>
      <w:r w:rsidRPr="00D35734">
        <w:rPr>
          <w:rFonts w:eastAsiaTheme="minorEastAsia"/>
          <w:szCs w:val="24"/>
        </w:rPr>
        <w:br/>
      </w:r>
      <w:r w:rsidR="00D35734">
        <w:rPr>
          <w:rFonts w:eastAsiaTheme="minorEastAsia"/>
          <w:szCs w:val="24"/>
        </w:rPr>
        <w:t>Tabel 3: Eviews</w:t>
      </w:r>
      <w:r w:rsidR="0040259F">
        <w:rPr>
          <w:rFonts w:eastAsiaTheme="minorEastAsia"/>
          <w:szCs w:val="24"/>
        </w:rPr>
        <w:t>8</w:t>
      </w:r>
      <w:r w:rsidR="00D35734">
        <w:rPr>
          <w:rFonts w:eastAsiaTheme="minorEastAsia"/>
          <w:szCs w:val="24"/>
        </w:rPr>
        <w:t xml:space="preserve"> output Vermogensmisdrijven per inwoner en Gini coëfficiënt  </w:t>
      </w: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D35734" w:rsidTr="00D35734">
        <w:trPr>
          <w:trHeight w:val="225"/>
        </w:trPr>
        <w:tc>
          <w:tcPr>
            <w:tcW w:w="5535" w:type="dxa"/>
            <w:gridSpan w:val="4"/>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Variable</w:t>
            </w:r>
            <w:proofErr w:type="spellEnd"/>
            <w:r>
              <w:rPr>
                <w:rFonts w:ascii="Arial" w:hAnsi="Arial" w:cs="Arial"/>
                <w:color w:val="000000"/>
                <w:sz w:val="18"/>
                <w:szCs w:val="18"/>
              </w:rPr>
              <w:t>: VERMOGENSMISDRIJVEN_PER_</w:t>
            </w: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4327" w:type="dxa"/>
            <w:gridSpan w:val="3"/>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Method: Panel </w:t>
            </w:r>
            <w:proofErr w:type="spellStart"/>
            <w:r>
              <w:rPr>
                <w:rFonts w:ascii="Arial" w:hAnsi="Arial" w:cs="Arial"/>
                <w:color w:val="000000"/>
                <w:sz w:val="18"/>
                <w:szCs w:val="18"/>
              </w:rPr>
              <w:t>Least</w:t>
            </w:r>
            <w:proofErr w:type="spellEnd"/>
            <w:r>
              <w:rPr>
                <w:rFonts w:ascii="Arial" w:hAnsi="Arial" w:cs="Arial"/>
                <w:color w:val="000000"/>
                <w:sz w:val="18"/>
                <w:szCs w:val="18"/>
              </w:rPr>
              <w:t xml:space="preserve"> Squares</w:t>
            </w: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4327" w:type="dxa"/>
            <w:gridSpan w:val="3"/>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Date: 07/07/15   Time: 12:06</w:t>
            </w: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4327" w:type="dxa"/>
            <w:gridSpan w:val="3"/>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Sample: 2005 2012</w:t>
            </w: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4327" w:type="dxa"/>
            <w:gridSpan w:val="3"/>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8</w:t>
            </w: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4327" w:type="dxa"/>
            <w:gridSpan w:val="3"/>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Cross-</w:t>
            </w:r>
            <w:proofErr w:type="spellStart"/>
            <w:r>
              <w:rPr>
                <w:rFonts w:ascii="Arial" w:hAnsi="Arial" w:cs="Arial"/>
                <w:color w:val="000000"/>
                <w:sz w:val="18"/>
                <w:szCs w:val="18"/>
              </w:rPr>
              <w:t>sections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384</w:t>
            </w: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5535" w:type="dxa"/>
            <w:gridSpan w:val="4"/>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Total panel (</w:t>
            </w:r>
            <w:proofErr w:type="spellStart"/>
            <w:r>
              <w:rPr>
                <w:rFonts w:ascii="Arial" w:hAnsi="Arial" w:cs="Arial"/>
                <w:color w:val="000000"/>
                <w:sz w:val="18"/>
                <w:szCs w:val="18"/>
              </w:rPr>
              <w:t>unbalanced</w:t>
            </w:r>
            <w:proofErr w:type="spellEnd"/>
            <w:r>
              <w:rPr>
                <w:rFonts w:ascii="Arial" w:hAnsi="Arial" w:cs="Arial"/>
                <w:color w:val="000000"/>
                <w:sz w:val="18"/>
                <w:szCs w:val="18"/>
              </w:rPr>
              <w:t xml:space="preserve">) </w:t>
            </w:r>
            <w:proofErr w:type="spellStart"/>
            <w:r>
              <w:rPr>
                <w:rFonts w:ascii="Arial" w:hAnsi="Arial" w:cs="Arial"/>
                <w:color w:val="000000"/>
                <w:sz w:val="18"/>
                <w:szCs w:val="18"/>
              </w:rPr>
              <w:t>observations</w:t>
            </w:r>
            <w:proofErr w:type="spellEnd"/>
            <w:r>
              <w:rPr>
                <w:rFonts w:ascii="Arial" w:hAnsi="Arial" w:cs="Arial"/>
                <w:color w:val="000000"/>
                <w:sz w:val="18"/>
                <w:szCs w:val="18"/>
              </w:rPr>
              <w:t>: 2719</w:t>
            </w: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90"/>
        </w:trPr>
        <w:tc>
          <w:tcPr>
            <w:tcW w:w="201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135"/>
        </w:trPr>
        <w:tc>
          <w:tcPr>
            <w:tcW w:w="201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Variable</w:t>
            </w:r>
            <w:proofErr w:type="spellEnd"/>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Coefficient</w:t>
            </w:r>
            <w:proofErr w:type="spellEnd"/>
          </w:p>
        </w:tc>
        <w:tc>
          <w:tcPr>
            <w:tcW w:w="120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Std</w:t>
            </w:r>
            <w:proofErr w:type="spellEnd"/>
            <w:r>
              <w:rPr>
                <w:rFonts w:ascii="Arial" w:hAnsi="Arial" w:cs="Arial"/>
                <w:color w:val="000000"/>
                <w:sz w:val="18"/>
                <w:szCs w:val="18"/>
              </w:rPr>
              <w:t>. Error</w:t>
            </w:r>
          </w:p>
        </w:tc>
        <w:tc>
          <w:tcPr>
            <w:tcW w:w="1208"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t-</w:t>
            </w:r>
            <w:proofErr w:type="spellStart"/>
            <w:r>
              <w:rPr>
                <w:rFonts w:ascii="Arial" w:hAnsi="Arial" w:cs="Arial"/>
                <w:color w:val="000000"/>
                <w:sz w:val="18"/>
                <w:szCs w:val="18"/>
              </w:rPr>
              <w:t>Statistic</w:t>
            </w:r>
            <w:proofErr w:type="spellEnd"/>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  </w:t>
            </w:r>
          </w:p>
        </w:tc>
      </w:tr>
      <w:tr w:rsidR="00D35734" w:rsidTr="00D35734">
        <w:trPr>
          <w:trHeight w:hRule="exact" w:val="90"/>
        </w:trPr>
        <w:tc>
          <w:tcPr>
            <w:tcW w:w="201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135"/>
        </w:trPr>
        <w:tc>
          <w:tcPr>
            <w:tcW w:w="201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C</w:t>
            </w:r>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0.021665</w:t>
            </w:r>
          </w:p>
        </w:tc>
        <w:tc>
          <w:tcPr>
            <w:tcW w:w="120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0.004606</w:t>
            </w:r>
          </w:p>
        </w:tc>
        <w:tc>
          <w:tcPr>
            <w:tcW w:w="1208"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4.703523</w:t>
            </w:r>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GINI</w:t>
            </w:r>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0.042331</w:t>
            </w:r>
          </w:p>
        </w:tc>
        <w:tc>
          <w:tcPr>
            <w:tcW w:w="120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0.017626</w:t>
            </w:r>
          </w:p>
        </w:tc>
        <w:tc>
          <w:tcPr>
            <w:tcW w:w="1208"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2.401629</w:t>
            </w:r>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0.0164</w:t>
            </w:r>
          </w:p>
        </w:tc>
      </w:tr>
      <w:tr w:rsidR="00D35734" w:rsidTr="00D35734">
        <w:trPr>
          <w:trHeight w:hRule="exact" w:val="90"/>
        </w:trPr>
        <w:tc>
          <w:tcPr>
            <w:tcW w:w="201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135"/>
        </w:trPr>
        <w:tc>
          <w:tcPr>
            <w:tcW w:w="201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201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2310" w:type="dxa"/>
            <w:gridSpan w:val="2"/>
            <w:vAlign w:val="bottom"/>
            <w:hideMark/>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Effects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Specification</w:t>
            </w:r>
            <w:proofErr w:type="spellEnd"/>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90"/>
        </w:trPr>
        <w:tc>
          <w:tcPr>
            <w:tcW w:w="201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135"/>
        </w:trPr>
        <w:tc>
          <w:tcPr>
            <w:tcW w:w="201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5535" w:type="dxa"/>
            <w:gridSpan w:val="4"/>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w:t>
            </w:r>
            <w:proofErr w:type="spellEnd"/>
            <w:r>
              <w:rPr>
                <w:rFonts w:ascii="Arial" w:hAnsi="Arial" w:cs="Arial"/>
                <w:color w:val="000000"/>
                <w:sz w:val="18"/>
                <w:szCs w:val="18"/>
              </w:rPr>
              <w:t xml:space="preserve"> </w:t>
            </w:r>
            <w:proofErr w:type="spellStart"/>
            <w:r>
              <w:rPr>
                <w:rFonts w:ascii="Arial" w:hAnsi="Arial" w:cs="Arial"/>
                <w:color w:val="000000"/>
                <w:sz w:val="18"/>
                <w:szCs w:val="18"/>
              </w:rPr>
              <w:t>fixed</w:t>
            </w:r>
            <w:proofErr w:type="spellEnd"/>
            <w:r>
              <w:rPr>
                <w:rFonts w:ascii="Arial" w:hAnsi="Arial" w:cs="Arial"/>
                <w:color w:val="000000"/>
                <w:sz w:val="18"/>
                <w:szCs w:val="18"/>
              </w:rPr>
              <w:t xml:space="preserve"> (dummy variables)</w:t>
            </w: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90"/>
        </w:trPr>
        <w:tc>
          <w:tcPr>
            <w:tcW w:w="201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135"/>
        </w:trPr>
        <w:tc>
          <w:tcPr>
            <w:tcW w:w="201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R-</w:t>
            </w:r>
            <w:proofErr w:type="spellStart"/>
            <w:r>
              <w:rPr>
                <w:rFonts w:ascii="Arial" w:hAnsi="Arial" w:cs="Arial"/>
                <w:color w:val="000000"/>
                <w:sz w:val="18"/>
                <w:szCs w:val="18"/>
              </w:rPr>
              <w:t>squared</w:t>
            </w:r>
            <w:proofErr w:type="spellEnd"/>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0.024234</w:t>
            </w:r>
          </w:p>
        </w:tc>
        <w:tc>
          <w:tcPr>
            <w:tcW w:w="2415" w:type="dxa"/>
            <w:gridSpan w:val="2"/>
            <w:vAlign w:val="bottom"/>
            <w:hideMark/>
          </w:tcPr>
          <w:p w:rsidR="00D35734" w:rsidRDefault="00D35734">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Mean</w:t>
            </w:r>
            <w:proofErr w:type="spellEnd"/>
            <w:r>
              <w:rPr>
                <w:rFonts w:ascii="Arial" w:hAnsi="Arial" w:cs="Arial"/>
                <w:color w:val="000000"/>
                <w:sz w:val="18"/>
                <w:szCs w:val="18"/>
              </w:rPr>
              <w:t xml:space="preserve">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0.032706</w:t>
            </w: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Adjusted</w:t>
            </w:r>
            <w:proofErr w:type="spellEnd"/>
            <w:r>
              <w:rPr>
                <w:rFonts w:ascii="Arial" w:hAnsi="Arial" w:cs="Arial"/>
                <w:color w:val="000000"/>
                <w:sz w:val="18"/>
                <w:szCs w:val="18"/>
              </w:rPr>
              <w:t xml:space="preserve"> R-</w:t>
            </w:r>
            <w:proofErr w:type="spellStart"/>
            <w:r>
              <w:rPr>
                <w:rFonts w:ascii="Arial" w:hAnsi="Arial" w:cs="Arial"/>
                <w:color w:val="000000"/>
                <w:sz w:val="18"/>
                <w:szCs w:val="18"/>
              </w:rPr>
              <w:t>squared</w:t>
            </w:r>
            <w:proofErr w:type="spellEnd"/>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0.021354</w:t>
            </w:r>
          </w:p>
        </w:tc>
        <w:tc>
          <w:tcPr>
            <w:tcW w:w="2415" w:type="dxa"/>
            <w:gridSpan w:val="2"/>
            <w:vAlign w:val="bottom"/>
            <w:hideMark/>
          </w:tcPr>
          <w:p w:rsidR="00D35734" w:rsidRDefault="00D35734">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xml:space="preserve">    S.D.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0.015174</w:t>
            </w: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S.E. of </w:t>
            </w:r>
            <w:proofErr w:type="spellStart"/>
            <w:r>
              <w:rPr>
                <w:rFonts w:ascii="Arial" w:hAnsi="Arial" w:cs="Arial"/>
                <w:color w:val="000000"/>
                <w:sz w:val="18"/>
                <w:szCs w:val="18"/>
              </w:rPr>
              <w:t>regression</w:t>
            </w:r>
            <w:proofErr w:type="spellEnd"/>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0.015011</w:t>
            </w:r>
          </w:p>
        </w:tc>
        <w:tc>
          <w:tcPr>
            <w:tcW w:w="2415" w:type="dxa"/>
            <w:gridSpan w:val="2"/>
            <w:vAlign w:val="bottom"/>
            <w:hideMark/>
          </w:tcPr>
          <w:p w:rsidR="00D35734" w:rsidRDefault="00D35734">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Akaike</w:t>
            </w:r>
            <w:proofErr w:type="spellEnd"/>
            <w:r>
              <w:rPr>
                <w:rFonts w:ascii="Arial" w:hAnsi="Arial" w:cs="Arial"/>
                <w:color w:val="000000"/>
                <w:sz w:val="18"/>
                <w:szCs w:val="18"/>
              </w:rPr>
              <w:t xml:space="preserve"> info </w:t>
            </w:r>
            <w:proofErr w:type="spellStart"/>
            <w:r>
              <w:rPr>
                <w:rFonts w:ascii="Arial" w:hAnsi="Arial" w:cs="Arial"/>
                <w:color w:val="000000"/>
                <w:sz w:val="18"/>
                <w:szCs w:val="18"/>
              </w:rPr>
              <w:t>criterion</w:t>
            </w:r>
            <w:proofErr w:type="spellEnd"/>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-5.556715</w:t>
            </w: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Sum</w:t>
            </w:r>
            <w:proofErr w:type="spellEnd"/>
            <w:r>
              <w:rPr>
                <w:rFonts w:ascii="Arial" w:hAnsi="Arial" w:cs="Arial"/>
                <w:color w:val="000000"/>
                <w:sz w:val="18"/>
                <w:szCs w:val="18"/>
              </w:rPr>
              <w:t xml:space="preserve"> </w:t>
            </w:r>
            <w:proofErr w:type="spellStart"/>
            <w:r>
              <w:rPr>
                <w:rFonts w:ascii="Arial" w:hAnsi="Arial" w:cs="Arial"/>
                <w:color w:val="000000"/>
                <w:sz w:val="18"/>
                <w:szCs w:val="18"/>
              </w:rPr>
              <w:t>squared</w:t>
            </w:r>
            <w:proofErr w:type="spellEnd"/>
            <w:r>
              <w:rPr>
                <w:rFonts w:ascii="Arial" w:hAnsi="Arial" w:cs="Arial"/>
                <w:color w:val="000000"/>
                <w:sz w:val="18"/>
                <w:szCs w:val="18"/>
              </w:rPr>
              <w:t xml:space="preserve"> </w:t>
            </w:r>
            <w:proofErr w:type="spellStart"/>
            <w:r>
              <w:rPr>
                <w:rFonts w:ascii="Arial" w:hAnsi="Arial" w:cs="Arial"/>
                <w:color w:val="000000"/>
                <w:sz w:val="18"/>
                <w:szCs w:val="18"/>
              </w:rPr>
              <w:t>resid</w:t>
            </w:r>
            <w:proofErr w:type="spellEnd"/>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0.610674</w:t>
            </w:r>
          </w:p>
        </w:tc>
        <w:tc>
          <w:tcPr>
            <w:tcW w:w="2415" w:type="dxa"/>
            <w:gridSpan w:val="2"/>
            <w:vAlign w:val="bottom"/>
            <w:hideMark/>
          </w:tcPr>
          <w:p w:rsidR="00D35734" w:rsidRDefault="00D35734">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Schwarz</w:t>
            </w:r>
            <w:proofErr w:type="spellEnd"/>
            <w:r>
              <w:rPr>
                <w:rFonts w:ascii="Arial" w:hAnsi="Arial" w:cs="Arial"/>
                <w:color w:val="000000"/>
                <w:sz w:val="18"/>
                <w:szCs w:val="18"/>
              </w:rPr>
              <w:t xml:space="preserve"> </w:t>
            </w:r>
            <w:proofErr w:type="spellStart"/>
            <w:r>
              <w:rPr>
                <w:rFonts w:ascii="Arial" w:hAnsi="Arial" w:cs="Arial"/>
                <w:color w:val="000000"/>
                <w:sz w:val="18"/>
                <w:szCs w:val="18"/>
              </w:rPr>
              <w:t>criterion</w:t>
            </w:r>
            <w:proofErr w:type="spellEnd"/>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-5.537159</w:t>
            </w: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Log </w:t>
            </w:r>
            <w:proofErr w:type="spellStart"/>
            <w:r>
              <w:rPr>
                <w:rFonts w:ascii="Arial" w:hAnsi="Arial" w:cs="Arial"/>
                <w:color w:val="000000"/>
                <w:sz w:val="18"/>
                <w:szCs w:val="18"/>
              </w:rPr>
              <w:t>likelihood</w:t>
            </w:r>
            <w:proofErr w:type="spellEnd"/>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7563.354</w:t>
            </w:r>
          </w:p>
        </w:tc>
        <w:tc>
          <w:tcPr>
            <w:tcW w:w="2415" w:type="dxa"/>
            <w:gridSpan w:val="2"/>
            <w:vAlign w:val="bottom"/>
            <w:hideMark/>
          </w:tcPr>
          <w:p w:rsidR="00D35734" w:rsidRDefault="00D35734">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Hannan</w:t>
            </w:r>
            <w:proofErr w:type="spellEnd"/>
            <w:r>
              <w:rPr>
                <w:rFonts w:ascii="Arial" w:hAnsi="Arial" w:cs="Arial"/>
                <w:color w:val="000000"/>
                <w:sz w:val="18"/>
                <w:szCs w:val="18"/>
              </w:rPr>
              <w:t xml:space="preserve">-Quinn </w:t>
            </w:r>
            <w:proofErr w:type="spellStart"/>
            <w:r>
              <w:rPr>
                <w:rFonts w:ascii="Arial" w:hAnsi="Arial" w:cs="Arial"/>
                <w:color w:val="000000"/>
                <w:sz w:val="18"/>
                <w:szCs w:val="18"/>
              </w:rPr>
              <w:t>criter</w:t>
            </w:r>
            <w:proofErr w:type="spellEnd"/>
            <w:r>
              <w:rPr>
                <w:rFonts w:ascii="Arial" w:hAnsi="Arial" w:cs="Arial"/>
                <w:color w:val="000000"/>
                <w:sz w:val="18"/>
                <w:szCs w:val="18"/>
              </w:rPr>
              <w:t>.</w:t>
            </w:r>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-5.549645</w:t>
            </w: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F-</w:t>
            </w:r>
            <w:proofErr w:type="spellStart"/>
            <w:r>
              <w:rPr>
                <w:rFonts w:ascii="Arial" w:hAnsi="Arial" w:cs="Arial"/>
                <w:color w:val="000000"/>
                <w:sz w:val="18"/>
                <w:szCs w:val="18"/>
              </w:rPr>
              <w:t>statistic</w:t>
            </w:r>
            <w:proofErr w:type="spellEnd"/>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8.413180</w:t>
            </w:r>
          </w:p>
        </w:tc>
        <w:tc>
          <w:tcPr>
            <w:tcW w:w="2415" w:type="dxa"/>
            <w:gridSpan w:val="2"/>
            <w:vAlign w:val="bottom"/>
            <w:hideMark/>
          </w:tcPr>
          <w:p w:rsidR="00D35734" w:rsidRDefault="00D35734">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Durbin</w:t>
            </w:r>
            <w:proofErr w:type="spellEnd"/>
            <w:r>
              <w:rPr>
                <w:rFonts w:ascii="Arial" w:hAnsi="Arial" w:cs="Arial"/>
                <w:color w:val="000000"/>
                <w:sz w:val="18"/>
                <w:szCs w:val="18"/>
              </w:rPr>
              <w:t>-Watson stat</w:t>
            </w:r>
          </w:p>
        </w:tc>
        <w:tc>
          <w:tcPr>
            <w:tcW w:w="997"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0.300464</w:t>
            </w:r>
          </w:p>
        </w:tc>
      </w:tr>
      <w:tr w:rsidR="00D35734" w:rsidTr="00D35734">
        <w:trPr>
          <w:trHeight w:val="225"/>
        </w:trPr>
        <w:tc>
          <w:tcPr>
            <w:tcW w:w="2017" w:type="dxa"/>
            <w:vAlign w:val="bottom"/>
            <w:hideMark/>
          </w:tcPr>
          <w:p w:rsidR="00D35734" w:rsidRDefault="00D35734">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(F-</w:t>
            </w:r>
            <w:proofErr w:type="spellStart"/>
            <w:r>
              <w:rPr>
                <w:rFonts w:ascii="Arial" w:hAnsi="Arial" w:cs="Arial"/>
                <w:color w:val="000000"/>
                <w:sz w:val="18"/>
                <w:szCs w:val="18"/>
              </w:rPr>
              <w:t>statistic</w:t>
            </w:r>
            <w:proofErr w:type="spellEnd"/>
            <w:r>
              <w:rPr>
                <w:rFonts w:ascii="Arial" w:hAnsi="Arial" w:cs="Arial"/>
                <w:color w:val="000000"/>
                <w:sz w:val="18"/>
                <w:szCs w:val="18"/>
              </w:rPr>
              <w:t>)</w:t>
            </w:r>
          </w:p>
        </w:tc>
        <w:tc>
          <w:tcPr>
            <w:tcW w:w="1103" w:type="dxa"/>
            <w:vAlign w:val="bottom"/>
            <w:hideMark/>
          </w:tcPr>
          <w:p w:rsidR="00D35734" w:rsidRDefault="00D35734">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0.000000</w:t>
            </w:r>
          </w:p>
        </w:tc>
        <w:tc>
          <w:tcPr>
            <w:tcW w:w="1207" w:type="dxa"/>
            <w:vAlign w:val="bottom"/>
          </w:tcPr>
          <w:p w:rsidR="00D35734" w:rsidRDefault="00D35734">
            <w:pPr>
              <w:autoSpaceDE w:val="0"/>
              <w:autoSpaceDN w:val="0"/>
              <w:adjustRightInd w:val="0"/>
              <w:spacing w:after="0" w:line="240" w:lineRule="auto"/>
              <w:ind w:right="10"/>
              <w:jc w:val="center"/>
              <w:rPr>
                <w:rFonts w:ascii="Arial" w:hAnsi="Arial" w:cs="Arial"/>
                <w:color w:val="000000"/>
                <w:sz w:val="18"/>
                <w:szCs w:val="18"/>
                <w:lang w:val="en-US"/>
              </w:rPr>
            </w:pPr>
          </w:p>
        </w:tc>
        <w:tc>
          <w:tcPr>
            <w:tcW w:w="1208" w:type="dxa"/>
            <w:vAlign w:val="bottom"/>
          </w:tcPr>
          <w:p w:rsidR="00D35734" w:rsidRDefault="00D35734">
            <w:pPr>
              <w:autoSpaceDE w:val="0"/>
              <w:autoSpaceDN w:val="0"/>
              <w:adjustRightInd w:val="0"/>
              <w:spacing w:after="0" w:line="240" w:lineRule="auto"/>
              <w:ind w:right="10"/>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ind w:right="10"/>
              <w:jc w:val="center"/>
              <w:rPr>
                <w:rFonts w:ascii="Arial" w:hAnsi="Arial" w:cs="Arial"/>
                <w:color w:val="000000"/>
                <w:sz w:val="18"/>
                <w:szCs w:val="18"/>
                <w:lang w:val="en-US"/>
              </w:rPr>
            </w:pPr>
          </w:p>
        </w:tc>
      </w:tr>
      <w:tr w:rsidR="00D35734" w:rsidTr="00D35734">
        <w:trPr>
          <w:trHeight w:hRule="exact" w:val="90"/>
        </w:trPr>
        <w:tc>
          <w:tcPr>
            <w:tcW w:w="201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r w:rsidR="00D35734" w:rsidTr="00D35734">
        <w:trPr>
          <w:trHeight w:hRule="exact" w:val="135"/>
        </w:trPr>
        <w:tc>
          <w:tcPr>
            <w:tcW w:w="201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35734" w:rsidRDefault="00D35734">
            <w:pPr>
              <w:autoSpaceDE w:val="0"/>
              <w:autoSpaceDN w:val="0"/>
              <w:adjustRightInd w:val="0"/>
              <w:spacing w:after="0" w:line="240" w:lineRule="auto"/>
              <w:jc w:val="center"/>
              <w:rPr>
                <w:rFonts w:ascii="Arial" w:hAnsi="Arial" w:cs="Arial"/>
                <w:color w:val="000000"/>
                <w:sz w:val="18"/>
                <w:szCs w:val="18"/>
                <w:lang w:val="en-US"/>
              </w:rPr>
            </w:pPr>
          </w:p>
        </w:tc>
      </w:tr>
    </w:tbl>
    <w:p w:rsidR="00AA680A" w:rsidRPr="00D35734" w:rsidRDefault="00AA680A" w:rsidP="00AA680A">
      <w:pPr>
        <w:spacing w:line="360" w:lineRule="auto"/>
        <w:rPr>
          <w:rFonts w:eastAsiaTheme="minorEastAsia"/>
          <w:szCs w:val="24"/>
        </w:rPr>
      </w:pPr>
    </w:p>
    <w:p w:rsidR="006D7DE3" w:rsidRPr="00D35734" w:rsidRDefault="006D7DE3" w:rsidP="006D7DE3">
      <w:pPr>
        <w:spacing w:line="360" w:lineRule="auto"/>
      </w:pPr>
    </w:p>
    <w:p w:rsidR="00D9469A" w:rsidRPr="00D35734" w:rsidRDefault="00D9469A">
      <w:pPr>
        <w:rPr>
          <w:sz w:val="28"/>
          <w:szCs w:val="28"/>
        </w:rPr>
      </w:pPr>
      <w:r w:rsidRPr="00D35734">
        <w:rPr>
          <w:sz w:val="28"/>
          <w:szCs w:val="28"/>
        </w:rPr>
        <w:br w:type="page"/>
      </w:r>
    </w:p>
    <w:p w:rsidR="00A36F01" w:rsidRDefault="003675EB" w:rsidP="00D22BE6">
      <w:pPr>
        <w:spacing w:line="360" w:lineRule="auto"/>
        <w:rPr>
          <w:sz w:val="28"/>
          <w:szCs w:val="28"/>
        </w:rPr>
      </w:pPr>
      <w:r w:rsidRPr="003675EB">
        <w:rPr>
          <w:sz w:val="28"/>
          <w:szCs w:val="28"/>
        </w:rPr>
        <w:lastRenderedPageBreak/>
        <w:t>Conclusie</w:t>
      </w:r>
    </w:p>
    <w:p w:rsidR="00D22BE6" w:rsidRDefault="00D22BE6" w:rsidP="00D22BE6">
      <w:pPr>
        <w:spacing w:line="360" w:lineRule="auto"/>
        <w:rPr>
          <w:szCs w:val="28"/>
        </w:rPr>
      </w:pPr>
      <w:r>
        <w:rPr>
          <w:szCs w:val="28"/>
        </w:rPr>
        <w:br/>
        <w:t xml:space="preserve">Inkomensongelijkheid en criminaliteit </w:t>
      </w:r>
      <w:r w:rsidR="00446D53">
        <w:rPr>
          <w:szCs w:val="28"/>
        </w:rPr>
        <w:t xml:space="preserve">binnen Nederlandse gemeenten </w:t>
      </w:r>
      <w:r>
        <w:rPr>
          <w:szCs w:val="28"/>
        </w:rPr>
        <w:t xml:space="preserve">werden vergeleken in dit onderzoek. Volgens de economische theorie van criminaliteit zou er een positief verband bestaan tussen deze variabelen. In gemeenten waar meer inkomensongelijkheid bestaat is meer reden tot crimineel gedrag. </w:t>
      </w:r>
      <w:r w:rsidR="00513782">
        <w:rPr>
          <w:szCs w:val="28"/>
        </w:rPr>
        <w:t xml:space="preserve">Becker leidde dit uit het feit dat in regio’s met meer verschillen in inkomens, het de mensen aan de onderkant van de inkomens verleid tot crimineel gedrag. Hierbij moet vooral aan vermogensmisdrijven gedacht worden, het bestelen van de rijkeren.  </w:t>
      </w:r>
      <w:r w:rsidR="00513782">
        <w:rPr>
          <w:szCs w:val="28"/>
        </w:rPr>
        <w:br/>
      </w:r>
      <w:r>
        <w:rPr>
          <w:szCs w:val="28"/>
        </w:rPr>
        <w:t xml:space="preserve">Dit onderzoek keek naar de inkomensongelijkheid gemeten met de Gini coëfficiënt en criminaliteit als het aantal misdrijven binnen een jaar </w:t>
      </w:r>
      <w:r w:rsidR="0080597E">
        <w:rPr>
          <w:szCs w:val="28"/>
        </w:rPr>
        <w:t>per gemeente.</w:t>
      </w:r>
      <w:r>
        <w:rPr>
          <w:szCs w:val="28"/>
        </w:rPr>
        <w:t xml:space="preserve"> </w:t>
      </w:r>
      <w:r w:rsidR="00513782">
        <w:rPr>
          <w:szCs w:val="28"/>
        </w:rPr>
        <w:t>De Gini coëffic</w:t>
      </w:r>
      <w:r w:rsidR="0080597E">
        <w:rPr>
          <w:szCs w:val="28"/>
        </w:rPr>
        <w:t>iënt werd berekend</w:t>
      </w:r>
      <w:r w:rsidR="00513782">
        <w:rPr>
          <w:szCs w:val="28"/>
        </w:rPr>
        <w:t xml:space="preserve"> voor vr</w:t>
      </w:r>
      <w:r w:rsidR="00223E28">
        <w:rPr>
          <w:szCs w:val="28"/>
        </w:rPr>
        <w:t>ijwel elke Nederlandse gemeente</w:t>
      </w:r>
      <w:r w:rsidR="00513782">
        <w:rPr>
          <w:szCs w:val="28"/>
        </w:rPr>
        <w:t xml:space="preserve"> voor de jaren 2005 tot en met 2012 (N=2720, T=8). De data die nodig was om deze Gini coëffici</w:t>
      </w:r>
      <w:r w:rsidR="0080597E">
        <w:rPr>
          <w:szCs w:val="28"/>
        </w:rPr>
        <w:t xml:space="preserve">ënt te berekenen was de verzamelde </w:t>
      </w:r>
      <w:r w:rsidR="00513782">
        <w:rPr>
          <w:szCs w:val="28"/>
        </w:rPr>
        <w:t xml:space="preserve">data </w:t>
      </w:r>
      <w:r w:rsidR="00223E28">
        <w:rPr>
          <w:szCs w:val="28"/>
        </w:rPr>
        <w:t>afkomstig van het Centraal Bureau voor de Statistiek</w:t>
      </w:r>
      <w:r w:rsidR="00513782">
        <w:rPr>
          <w:szCs w:val="28"/>
        </w:rPr>
        <w:t>. Het totaal aantal misdrijven werden opgeteld per gemeente en later bekeken per categorie. Het ging hier alleen om aangegeven misdaden en geen bekeuringen of waarschuwingen. Er werd</w:t>
      </w:r>
      <w:r w:rsidR="001C269E">
        <w:rPr>
          <w:szCs w:val="28"/>
        </w:rPr>
        <w:t xml:space="preserve"> aandacht besteed aan verschillende soorten misdrijven omdat hier mogelijk verschil in zou zitten. </w:t>
      </w:r>
      <w:r w:rsidR="00346BBD">
        <w:rPr>
          <w:szCs w:val="28"/>
        </w:rPr>
        <w:t>Een panel data analyse werd gedaan ove</w:t>
      </w:r>
      <w:r w:rsidR="00223E28">
        <w:rPr>
          <w:szCs w:val="28"/>
        </w:rPr>
        <w:t>r de jaren 2005 tot en met 2012 en wel</w:t>
      </w:r>
      <w:r w:rsidR="00346BBD">
        <w:rPr>
          <w:szCs w:val="28"/>
        </w:rPr>
        <w:t xml:space="preserve"> over 389 Nederlandse gemeenten</w:t>
      </w:r>
      <w:r w:rsidR="00346BBD">
        <w:rPr>
          <w:rStyle w:val="Voetnootmarkering"/>
          <w:szCs w:val="28"/>
        </w:rPr>
        <w:footnoteReference w:id="3"/>
      </w:r>
      <w:r w:rsidR="00346BBD">
        <w:rPr>
          <w:szCs w:val="28"/>
        </w:rPr>
        <w:t>.</w:t>
      </w:r>
      <w:r>
        <w:rPr>
          <w:szCs w:val="28"/>
        </w:rPr>
        <w:br/>
        <w:t>De onderzoeksvraag in dit onderzoek was de volgende:</w:t>
      </w:r>
    </w:p>
    <w:p w:rsidR="00D22BE6" w:rsidRPr="00E7652F" w:rsidRDefault="00D22BE6" w:rsidP="00D22BE6">
      <w:pPr>
        <w:spacing w:line="360" w:lineRule="auto"/>
        <w:rPr>
          <w:i/>
        </w:rPr>
      </w:pPr>
      <w:r w:rsidRPr="00E7652F">
        <w:rPr>
          <w:i/>
        </w:rPr>
        <w:t>In welke mate heeft inkomensongelijkheid binnen Nederlandse gemeenten invloed op criminaliteit?</w:t>
      </w:r>
    </w:p>
    <w:p w:rsidR="00D22BE6" w:rsidRDefault="00D22BE6" w:rsidP="00D22BE6">
      <w:pPr>
        <w:spacing w:line="360" w:lineRule="auto"/>
        <w:rPr>
          <w:szCs w:val="28"/>
        </w:rPr>
      </w:pPr>
      <w:r>
        <w:rPr>
          <w:szCs w:val="28"/>
        </w:rPr>
        <w:t>Aan de hand van de drie besproken hypotheses in de resultaten, kan er een antwoo</w:t>
      </w:r>
      <w:r w:rsidR="00223E28">
        <w:rPr>
          <w:szCs w:val="28"/>
        </w:rPr>
        <w:t>rd gegeven worden op de</w:t>
      </w:r>
      <w:r w:rsidR="0083600F">
        <w:rPr>
          <w:szCs w:val="28"/>
        </w:rPr>
        <w:t xml:space="preserve">ze stelling: </w:t>
      </w:r>
      <w:r>
        <w:rPr>
          <w:szCs w:val="28"/>
        </w:rPr>
        <w:t xml:space="preserve"> </w:t>
      </w:r>
      <w:r w:rsidR="00E3404A">
        <w:rPr>
          <w:szCs w:val="28"/>
        </w:rPr>
        <w:t xml:space="preserve">Volgens </w:t>
      </w:r>
      <w:r w:rsidR="00626F94">
        <w:rPr>
          <w:szCs w:val="28"/>
        </w:rPr>
        <w:t xml:space="preserve">de uitkomsten van de hypotheses, blijkt dat er een vrij kleine samenhang is tussen de mate van inkomensongelijkheid en het aantal misdrijven in een gemeente. </w:t>
      </w:r>
      <w:r w:rsidR="00513782">
        <w:rPr>
          <w:szCs w:val="28"/>
        </w:rPr>
        <w:t>Het aantal inwoners bleek niet veel te zeggen over de mate van inkomensongelijkheid, h</w:t>
      </w:r>
      <w:r w:rsidR="00626F94">
        <w:rPr>
          <w:szCs w:val="28"/>
        </w:rPr>
        <w:t>oewel</w:t>
      </w:r>
      <w:r w:rsidR="00513782">
        <w:rPr>
          <w:szCs w:val="28"/>
        </w:rPr>
        <w:t xml:space="preserve"> de gemeenten met de hoogste inkomensongelijkheid vaak lage inwonersaantallen hadden.</w:t>
      </w:r>
      <w:r w:rsidR="005043A8">
        <w:rPr>
          <w:szCs w:val="28"/>
        </w:rPr>
        <w:t xml:space="preserve"> </w:t>
      </w:r>
      <w:r w:rsidR="005043A8">
        <w:rPr>
          <w:szCs w:val="28"/>
        </w:rPr>
        <w:br/>
        <w:t>Over de samenhang tussen de inkomensongelijkheid en de criminaliteit in gemeenten, bleek dat de correlatie positief maar erg klein was. De positieve relatie houdt in dat een hogere Gini coëfficiënt,  dus meer ong</w:t>
      </w:r>
      <w:r w:rsidR="00223E28">
        <w:rPr>
          <w:szCs w:val="28"/>
        </w:rPr>
        <w:t>elijkheid in de inkomens, samen</w:t>
      </w:r>
      <w:r w:rsidR="005043A8">
        <w:rPr>
          <w:szCs w:val="28"/>
        </w:rPr>
        <w:t xml:space="preserve">gaat met meer criminaliteit. </w:t>
      </w:r>
      <w:r w:rsidR="00AD6A09">
        <w:rPr>
          <w:szCs w:val="28"/>
        </w:rPr>
        <w:t xml:space="preserve">Een </w:t>
      </w:r>
      <w:proofErr w:type="spellStart"/>
      <w:r w:rsidR="00AD6A09">
        <w:rPr>
          <w:szCs w:val="28"/>
        </w:rPr>
        <w:t>scatterplot</w:t>
      </w:r>
      <w:proofErr w:type="spellEnd"/>
      <w:r w:rsidR="00AD6A09">
        <w:rPr>
          <w:szCs w:val="28"/>
        </w:rPr>
        <w:t xml:space="preserve"> laat een negatieve relatie zien tussen inkomensongelijkhe</w:t>
      </w:r>
      <w:r w:rsidR="00AA680A">
        <w:rPr>
          <w:szCs w:val="28"/>
        </w:rPr>
        <w:t>id en crim</w:t>
      </w:r>
      <w:r w:rsidR="008C201F">
        <w:rPr>
          <w:szCs w:val="28"/>
        </w:rPr>
        <w:t>inaliteit per inwoner, maar de p</w:t>
      </w:r>
      <w:r w:rsidR="00AA680A">
        <w:rPr>
          <w:szCs w:val="28"/>
        </w:rPr>
        <w:t>anel data regressie is betrouwbaarder.</w:t>
      </w:r>
      <w:r w:rsidR="003D56BF">
        <w:rPr>
          <w:szCs w:val="28"/>
        </w:rPr>
        <w:t xml:space="preserve"> </w:t>
      </w:r>
      <w:r w:rsidR="00AA680A">
        <w:rPr>
          <w:szCs w:val="28"/>
        </w:rPr>
        <w:t xml:space="preserve">De </w:t>
      </w:r>
      <w:r w:rsidR="003D56BF">
        <w:rPr>
          <w:szCs w:val="28"/>
        </w:rPr>
        <w:t xml:space="preserve">relatie </w:t>
      </w:r>
      <w:r w:rsidR="00AA680A">
        <w:rPr>
          <w:szCs w:val="28"/>
        </w:rPr>
        <w:t xml:space="preserve">te zien in de </w:t>
      </w:r>
      <w:proofErr w:type="spellStart"/>
      <w:r w:rsidR="00AA680A">
        <w:rPr>
          <w:szCs w:val="28"/>
        </w:rPr>
        <w:t>scatterplot</w:t>
      </w:r>
      <w:proofErr w:type="spellEnd"/>
      <w:r w:rsidR="00223E28">
        <w:rPr>
          <w:szCs w:val="28"/>
        </w:rPr>
        <w:t>,</w:t>
      </w:r>
      <w:r w:rsidR="00AA680A">
        <w:rPr>
          <w:szCs w:val="28"/>
        </w:rPr>
        <w:t xml:space="preserve"> is </w:t>
      </w:r>
      <w:r w:rsidR="00223E28">
        <w:rPr>
          <w:szCs w:val="28"/>
        </w:rPr>
        <w:t>een zwakke;</w:t>
      </w:r>
      <w:r w:rsidR="003D56BF">
        <w:rPr>
          <w:szCs w:val="28"/>
        </w:rPr>
        <w:t xml:space="preserve"> er is geen duidelijke samenhang.</w:t>
      </w:r>
      <w:r w:rsidR="003D56BF">
        <w:rPr>
          <w:szCs w:val="28"/>
        </w:rPr>
        <w:br/>
      </w:r>
      <w:r w:rsidR="005043A8">
        <w:rPr>
          <w:szCs w:val="28"/>
        </w:rPr>
        <w:lastRenderedPageBreak/>
        <w:br/>
      </w:r>
      <w:r w:rsidR="00245C35">
        <w:rPr>
          <w:szCs w:val="28"/>
        </w:rPr>
        <w:t xml:space="preserve">Verder bestaan er verschillen in de frequentie van de soort misdaden. Vermogensmisdrijven en vernielingen komen vaker voor bij elke mate van inkomensongelijkheid. </w:t>
      </w:r>
      <w:r w:rsidR="00B21E86">
        <w:rPr>
          <w:szCs w:val="28"/>
        </w:rPr>
        <w:br/>
        <w:t>Per categorie bekeken</w:t>
      </w:r>
      <w:r w:rsidR="00223E28">
        <w:rPr>
          <w:szCs w:val="28"/>
        </w:rPr>
        <w:t>,</w:t>
      </w:r>
      <w:r w:rsidR="00B21E86">
        <w:rPr>
          <w:szCs w:val="28"/>
        </w:rPr>
        <w:t xml:space="preserve"> bleek dat zowel vermogensmisdrijven (diefstal, oplichting, etc.) als verkeersmisdrijven</w:t>
      </w:r>
      <w:r w:rsidR="008971BF">
        <w:rPr>
          <w:szCs w:val="28"/>
        </w:rPr>
        <w:t xml:space="preserve"> (bijv. doorrijden na ongeval)</w:t>
      </w:r>
      <w:r w:rsidR="00B21E86">
        <w:rPr>
          <w:szCs w:val="28"/>
        </w:rPr>
        <w:t xml:space="preserve"> stijgen bij een grotere inkomensongelijkheid. Binnen een gemeente met tienduizend inwoners </w:t>
      </w:r>
      <w:r w:rsidR="00EE2FA9">
        <w:rPr>
          <w:szCs w:val="28"/>
        </w:rPr>
        <w:t>zorgt een stijging in de inkomensongelijkheid</w:t>
      </w:r>
      <w:r w:rsidR="008971BF">
        <w:rPr>
          <w:szCs w:val="28"/>
        </w:rPr>
        <w:t xml:space="preserve"> van 0,01</w:t>
      </w:r>
      <w:r w:rsidR="00EE2FA9">
        <w:rPr>
          <w:szCs w:val="28"/>
        </w:rPr>
        <w:t xml:space="preserve"> voor ruim 4</w:t>
      </w:r>
      <w:r w:rsidR="008971BF">
        <w:rPr>
          <w:szCs w:val="28"/>
        </w:rPr>
        <w:t>,23</w:t>
      </w:r>
      <w:r w:rsidR="00EE2FA9">
        <w:rPr>
          <w:szCs w:val="28"/>
        </w:rPr>
        <w:t xml:space="preserve"> </w:t>
      </w:r>
      <w:r w:rsidR="008971BF">
        <w:rPr>
          <w:szCs w:val="28"/>
        </w:rPr>
        <w:t>meer vermogensmisdrijven. B</w:t>
      </w:r>
      <w:r w:rsidR="00EE2FA9">
        <w:rPr>
          <w:szCs w:val="28"/>
        </w:rPr>
        <w:t>ij de verkeersmisdrijven gaat het om ruim 2,5 meer</w:t>
      </w:r>
      <w:r w:rsidR="008971BF">
        <w:rPr>
          <w:szCs w:val="28"/>
        </w:rPr>
        <w:t xml:space="preserve"> misdrijven</w:t>
      </w:r>
      <w:r w:rsidR="008C201F">
        <w:rPr>
          <w:szCs w:val="28"/>
        </w:rPr>
        <w:t xml:space="preserve"> binnen een gemeente</w:t>
      </w:r>
      <w:r w:rsidR="00EE2FA9">
        <w:rPr>
          <w:szCs w:val="28"/>
        </w:rPr>
        <w:t>.</w:t>
      </w:r>
      <w:r w:rsidR="008971BF">
        <w:rPr>
          <w:szCs w:val="28"/>
        </w:rPr>
        <w:br/>
        <w:t xml:space="preserve">De  andere categorieën gaven in de panel data regressie een negatieve samenhang aan. Gewelds- en seksuele misdrijven zouden daarmee teruglopen met 3 misdrijven per tienduizend inwoners na een stijging van 0,01 in de inkomensongelijkheid. Voor </w:t>
      </w:r>
      <w:r w:rsidR="00B96BA9">
        <w:rPr>
          <w:szCs w:val="28"/>
        </w:rPr>
        <w:t>drugsmisdrijven, vernielingen en</w:t>
      </w:r>
      <w:r w:rsidR="008971BF">
        <w:rPr>
          <w:szCs w:val="28"/>
        </w:rPr>
        <w:t xml:space="preserve"> vuurwapenmisdrijven</w:t>
      </w:r>
      <w:r w:rsidR="00B96BA9">
        <w:rPr>
          <w:szCs w:val="28"/>
        </w:rPr>
        <w:t xml:space="preserve"> </w:t>
      </w:r>
      <w:r w:rsidR="008971BF">
        <w:rPr>
          <w:szCs w:val="28"/>
        </w:rPr>
        <w:t>zijn de verwachte aantall</w:t>
      </w:r>
      <w:r w:rsidR="00B96BA9">
        <w:rPr>
          <w:szCs w:val="28"/>
        </w:rPr>
        <w:t>en respectievelijk 0,57, 2,57 en</w:t>
      </w:r>
      <w:r w:rsidR="008971BF">
        <w:rPr>
          <w:szCs w:val="28"/>
        </w:rPr>
        <w:t xml:space="preserve"> 0,15</w:t>
      </w:r>
      <w:r w:rsidR="008971BF">
        <w:rPr>
          <w:rStyle w:val="Voetnootmarkering"/>
          <w:szCs w:val="28"/>
        </w:rPr>
        <w:footnoteReference w:id="4"/>
      </w:r>
      <w:r w:rsidR="008971BF">
        <w:rPr>
          <w:szCs w:val="28"/>
        </w:rPr>
        <w:t xml:space="preserve">.  </w:t>
      </w:r>
      <w:r w:rsidR="00F05F6E">
        <w:rPr>
          <w:szCs w:val="28"/>
        </w:rPr>
        <w:t xml:space="preserve">Vermogensmisdrijven hebben de grootste stijging in misdaden wanneer de ongelijkheid stijgt. </w:t>
      </w:r>
      <w:r w:rsidR="00DA0B91">
        <w:rPr>
          <w:szCs w:val="28"/>
        </w:rPr>
        <w:t>Mogelijk is de reden voor</w:t>
      </w:r>
      <w:r w:rsidR="008971BF">
        <w:rPr>
          <w:szCs w:val="28"/>
        </w:rPr>
        <w:t xml:space="preserve"> de verschillen in de categorieën </w:t>
      </w:r>
      <w:r w:rsidR="00DA0B91">
        <w:rPr>
          <w:szCs w:val="28"/>
        </w:rPr>
        <w:t xml:space="preserve"> dat er andere belangrijke versc</w:t>
      </w:r>
      <w:r w:rsidR="00223E28">
        <w:rPr>
          <w:szCs w:val="28"/>
        </w:rPr>
        <w:t>hillen zijn tussen de gemeenten;</w:t>
      </w:r>
      <w:r w:rsidR="00DA0B91">
        <w:rPr>
          <w:szCs w:val="28"/>
        </w:rPr>
        <w:t xml:space="preserve"> anders dan de inkomensongelijkheid</w:t>
      </w:r>
      <w:r w:rsidR="00785D77">
        <w:rPr>
          <w:szCs w:val="28"/>
        </w:rPr>
        <w:t xml:space="preserve"> en </w:t>
      </w:r>
      <w:r w:rsidR="00223E28">
        <w:rPr>
          <w:szCs w:val="28"/>
        </w:rPr>
        <w:t xml:space="preserve">het </w:t>
      </w:r>
      <w:r w:rsidR="00785D77">
        <w:rPr>
          <w:szCs w:val="28"/>
        </w:rPr>
        <w:t>inwoner</w:t>
      </w:r>
      <w:r w:rsidR="00223E28">
        <w:rPr>
          <w:szCs w:val="28"/>
        </w:rPr>
        <w:t>s</w:t>
      </w:r>
      <w:r w:rsidR="00785D77">
        <w:rPr>
          <w:szCs w:val="28"/>
        </w:rPr>
        <w:t>aantal</w:t>
      </w:r>
      <w:r w:rsidR="00DA0B91">
        <w:rPr>
          <w:szCs w:val="28"/>
        </w:rPr>
        <w:t>.</w:t>
      </w:r>
      <w:r w:rsidR="00785D77">
        <w:rPr>
          <w:szCs w:val="28"/>
        </w:rPr>
        <w:t xml:space="preserve"> Hierbij kan gedacht worden aan de etnische sa</w:t>
      </w:r>
      <w:r w:rsidR="005C5376">
        <w:rPr>
          <w:szCs w:val="28"/>
        </w:rPr>
        <w:t xml:space="preserve">menstelling van de bevolking, </w:t>
      </w:r>
      <w:r w:rsidR="00785D77">
        <w:rPr>
          <w:szCs w:val="28"/>
        </w:rPr>
        <w:t xml:space="preserve">de mate van politieaanwezigheid </w:t>
      </w:r>
      <w:r w:rsidR="005C5376">
        <w:rPr>
          <w:szCs w:val="28"/>
        </w:rPr>
        <w:t xml:space="preserve">of verschillende beveiligingsmaatregelen (camera’s, waakhonden of buurtwachters) </w:t>
      </w:r>
      <w:r w:rsidR="00785D77">
        <w:rPr>
          <w:szCs w:val="28"/>
        </w:rPr>
        <w:t xml:space="preserve">die mogelijk ertoe leiden dat er </w:t>
      </w:r>
      <w:r w:rsidR="0045574C">
        <w:rPr>
          <w:szCs w:val="28"/>
        </w:rPr>
        <w:t>in</w:t>
      </w:r>
      <w:r w:rsidR="00B96BA9">
        <w:rPr>
          <w:szCs w:val="28"/>
        </w:rPr>
        <w:t xml:space="preserve"> sommige categorieën </w:t>
      </w:r>
      <w:r w:rsidR="0045574C">
        <w:rPr>
          <w:szCs w:val="28"/>
        </w:rPr>
        <w:t>misdrijven een negatieve samenhang is.</w:t>
      </w:r>
      <w:r w:rsidR="00785D77">
        <w:rPr>
          <w:szCs w:val="28"/>
        </w:rPr>
        <w:t xml:space="preserve"> </w:t>
      </w:r>
      <w:r w:rsidR="00785D77">
        <w:rPr>
          <w:szCs w:val="28"/>
        </w:rPr>
        <w:br/>
        <w:t>Kortom, ge</w:t>
      </w:r>
      <w:r w:rsidR="00DA0B91">
        <w:rPr>
          <w:szCs w:val="28"/>
        </w:rPr>
        <w:t xml:space="preserve">meenten met relatief kleine inkomensverschillen </w:t>
      </w:r>
      <w:r w:rsidR="00785D77">
        <w:rPr>
          <w:szCs w:val="28"/>
        </w:rPr>
        <w:t xml:space="preserve">vertonen </w:t>
      </w:r>
      <w:r w:rsidR="00395C00">
        <w:rPr>
          <w:szCs w:val="28"/>
        </w:rPr>
        <w:t>minder</w:t>
      </w:r>
      <w:r w:rsidR="00DA0B91">
        <w:rPr>
          <w:szCs w:val="28"/>
        </w:rPr>
        <w:t xml:space="preserve"> misdrijven binnen de gemeente</w:t>
      </w:r>
      <w:r w:rsidR="00BC58F9">
        <w:rPr>
          <w:szCs w:val="28"/>
        </w:rPr>
        <w:t>, hoewel het</w:t>
      </w:r>
      <w:r w:rsidR="003505C0">
        <w:rPr>
          <w:szCs w:val="28"/>
        </w:rPr>
        <w:t xml:space="preserve"> afhangt van de soort misdaad</w:t>
      </w:r>
      <w:r w:rsidR="00DA0B91">
        <w:rPr>
          <w:szCs w:val="28"/>
        </w:rPr>
        <w:t xml:space="preserve">. </w:t>
      </w:r>
      <w:r w:rsidR="00785D77">
        <w:rPr>
          <w:szCs w:val="28"/>
        </w:rPr>
        <w:t>I</w:t>
      </w:r>
      <w:r w:rsidR="00E3404A">
        <w:rPr>
          <w:szCs w:val="28"/>
        </w:rPr>
        <w:t>nkomensongelijkheid zal een zeer lichte verklaringskracht hebben in de redenen voor crimineel gedrag binnen Nederlandse gemeenten</w:t>
      </w:r>
      <w:r w:rsidR="00785D77">
        <w:rPr>
          <w:szCs w:val="28"/>
        </w:rPr>
        <w:t>, volgens de analyse in dit onderzoek</w:t>
      </w:r>
      <w:r w:rsidR="00E3404A">
        <w:rPr>
          <w:szCs w:val="28"/>
        </w:rPr>
        <w:t xml:space="preserve">. </w:t>
      </w:r>
    </w:p>
    <w:p w:rsidR="00626F94" w:rsidRDefault="00223E28" w:rsidP="00D22BE6">
      <w:pPr>
        <w:spacing w:line="360" w:lineRule="auto"/>
        <w:rPr>
          <w:szCs w:val="28"/>
        </w:rPr>
      </w:pPr>
      <w:r>
        <w:rPr>
          <w:szCs w:val="28"/>
        </w:rPr>
        <w:t>Ten</w:t>
      </w:r>
      <w:r w:rsidR="000352E3">
        <w:rPr>
          <w:szCs w:val="28"/>
        </w:rPr>
        <w:t xml:space="preserve">slotte moet </w:t>
      </w:r>
      <w:r w:rsidR="00E3404A">
        <w:rPr>
          <w:szCs w:val="28"/>
        </w:rPr>
        <w:t xml:space="preserve">opgemerkt </w:t>
      </w:r>
      <w:r w:rsidR="000352E3">
        <w:rPr>
          <w:szCs w:val="28"/>
        </w:rPr>
        <w:t xml:space="preserve">worden </w:t>
      </w:r>
      <w:r w:rsidR="00E3404A">
        <w:rPr>
          <w:szCs w:val="28"/>
        </w:rPr>
        <w:t xml:space="preserve">dat Nederlandse gemeenten een kleine ongelijkheid qua </w:t>
      </w:r>
      <w:r w:rsidR="00A2734F">
        <w:rPr>
          <w:szCs w:val="28"/>
        </w:rPr>
        <w:t>inkomens hebben. Met een Gini coëfficiënt</w:t>
      </w:r>
      <w:r w:rsidR="00E3404A">
        <w:rPr>
          <w:szCs w:val="28"/>
        </w:rPr>
        <w:t xml:space="preserve"> tussen de 0,2</w:t>
      </w:r>
      <w:r w:rsidR="00434A74">
        <w:rPr>
          <w:szCs w:val="28"/>
        </w:rPr>
        <w:t>1 en 0,38</w:t>
      </w:r>
      <w:r w:rsidR="00E3404A">
        <w:rPr>
          <w:szCs w:val="28"/>
        </w:rPr>
        <w:t xml:space="preserve"> zijn verschillen in Nederlan</w:t>
      </w:r>
      <w:r w:rsidR="00A2734F">
        <w:rPr>
          <w:szCs w:val="28"/>
        </w:rPr>
        <w:t>d klein. Wellicht zal een soort</w:t>
      </w:r>
      <w:r w:rsidR="00E3404A">
        <w:rPr>
          <w:szCs w:val="28"/>
        </w:rPr>
        <w:t>gelijk onderzoek in landen met grotere inkomensverschillen wel een grotere samenhang vinden tussen criminaliteit en inkomensongelijkheid.</w:t>
      </w:r>
      <w:r w:rsidR="00E3404A">
        <w:rPr>
          <w:szCs w:val="28"/>
        </w:rPr>
        <w:br/>
      </w:r>
      <w:r w:rsidR="00E3404A">
        <w:rPr>
          <w:szCs w:val="28"/>
        </w:rPr>
        <w:br/>
      </w:r>
      <w:r w:rsidR="00F66683">
        <w:rPr>
          <w:szCs w:val="28"/>
        </w:rPr>
        <w:t>De tekortkomi</w:t>
      </w:r>
      <w:r w:rsidR="00434A74">
        <w:rPr>
          <w:szCs w:val="28"/>
        </w:rPr>
        <w:t>ngen van dit onderzoek liggen aan</w:t>
      </w:r>
      <w:r w:rsidR="00F66683">
        <w:rPr>
          <w:szCs w:val="28"/>
        </w:rPr>
        <w:t xml:space="preserve"> het feit dat</w:t>
      </w:r>
      <w:r w:rsidR="00434A74">
        <w:rPr>
          <w:szCs w:val="28"/>
        </w:rPr>
        <w:t xml:space="preserve"> er</w:t>
      </w:r>
      <w:r w:rsidR="00F66683">
        <w:rPr>
          <w:szCs w:val="28"/>
        </w:rPr>
        <w:t xml:space="preserve"> enkele ga</w:t>
      </w:r>
      <w:r w:rsidR="00434A74">
        <w:rPr>
          <w:szCs w:val="28"/>
        </w:rPr>
        <w:t>ten in de dataset aanwezig zijn</w:t>
      </w:r>
      <w:r w:rsidR="005512BF">
        <w:rPr>
          <w:szCs w:val="28"/>
        </w:rPr>
        <w:t>;</w:t>
      </w:r>
      <w:r w:rsidR="00F66683">
        <w:rPr>
          <w:szCs w:val="28"/>
        </w:rPr>
        <w:t xml:space="preserve"> vooral in de periode 2005 tot en met 2008. Daarnaast was er in deze periode een minder precieze Gini coëfficiënt berekend aangezien meer</w:t>
      </w:r>
      <w:r w:rsidR="005512BF">
        <w:rPr>
          <w:szCs w:val="28"/>
        </w:rPr>
        <w:t xml:space="preserve"> precieze data niet aanwezig waren</w:t>
      </w:r>
      <w:r w:rsidR="00F66683">
        <w:rPr>
          <w:szCs w:val="28"/>
        </w:rPr>
        <w:t xml:space="preserve">. </w:t>
      </w:r>
      <w:r w:rsidR="005C5376">
        <w:rPr>
          <w:szCs w:val="28"/>
        </w:rPr>
        <w:t>Verder kan gedacht worden aan het feit dat alleen aangiftes bij de politie meegenomen zijn in de data. Misdaden die niet</w:t>
      </w:r>
      <w:r w:rsidR="005512BF">
        <w:rPr>
          <w:szCs w:val="28"/>
        </w:rPr>
        <w:t xml:space="preserve"> gemeld zijn, zijn logischerwijze</w:t>
      </w:r>
      <w:r w:rsidR="005C5376">
        <w:rPr>
          <w:szCs w:val="28"/>
        </w:rPr>
        <w:t xml:space="preserve"> niet onderzocht. </w:t>
      </w:r>
      <w:r w:rsidR="005C5376">
        <w:rPr>
          <w:szCs w:val="28"/>
        </w:rPr>
        <w:br/>
      </w:r>
      <w:r w:rsidR="00626F94">
        <w:rPr>
          <w:szCs w:val="28"/>
        </w:rPr>
        <w:t xml:space="preserve">Voor onderzoek naar het werkelijke causale effect van inkomensongelijkheid op criminaliteit is meer </w:t>
      </w:r>
      <w:r w:rsidR="00626F94">
        <w:rPr>
          <w:szCs w:val="28"/>
        </w:rPr>
        <w:lastRenderedPageBreak/>
        <w:t>specifieke data nodig. Redenen voor crimineel gedrag moeten duidelijk zijn en gelinkt kunnen worden aan inkomensongelijkheid. Ook zou data over de mensen die aanwezig zijn in een gemeente voor werk of hobby’s uitgebreid moeten worden</w:t>
      </w:r>
      <w:r w:rsidR="00245C35">
        <w:rPr>
          <w:szCs w:val="28"/>
        </w:rPr>
        <w:t xml:space="preserve"> en </w:t>
      </w:r>
      <w:r w:rsidR="00D872BA">
        <w:rPr>
          <w:szCs w:val="28"/>
        </w:rPr>
        <w:t xml:space="preserve">zouden </w:t>
      </w:r>
      <w:r w:rsidR="00245C35">
        <w:rPr>
          <w:szCs w:val="28"/>
        </w:rPr>
        <w:t xml:space="preserve">niet alleen de inwoners van een gemeente meegenomen </w:t>
      </w:r>
      <w:r w:rsidR="005512BF">
        <w:rPr>
          <w:szCs w:val="28"/>
        </w:rPr>
        <w:t xml:space="preserve">moeten </w:t>
      </w:r>
      <w:r w:rsidR="00245C35">
        <w:rPr>
          <w:szCs w:val="28"/>
        </w:rPr>
        <w:t>worden in een onderzoek.</w:t>
      </w:r>
      <w:r w:rsidR="00626F94">
        <w:rPr>
          <w:szCs w:val="28"/>
        </w:rPr>
        <w:t xml:space="preserve"> </w:t>
      </w:r>
      <w:r w:rsidR="001A2622">
        <w:rPr>
          <w:szCs w:val="28"/>
        </w:rPr>
        <w:t xml:space="preserve">Ook zal aandacht besteed moeten worden aan bijzonderheden zoals de aanwezigheid van schietverenigingen. </w:t>
      </w:r>
    </w:p>
    <w:p w:rsidR="00EE4EE1" w:rsidRPr="003675EB" w:rsidRDefault="00A36F01" w:rsidP="00D22BE6">
      <w:pPr>
        <w:spacing w:line="360" w:lineRule="auto"/>
        <w:rPr>
          <w:i/>
          <w:sz w:val="28"/>
          <w:szCs w:val="28"/>
        </w:rPr>
      </w:pPr>
      <w:r>
        <w:rPr>
          <w:szCs w:val="28"/>
        </w:rPr>
        <w:br/>
      </w:r>
      <w:r w:rsidR="00EE4EE1" w:rsidRPr="003675EB">
        <w:rPr>
          <w:i/>
          <w:sz w:val="28"/>
          <w:szCs w:val="28"/>
        </w:rPr>
        <w:br w:type="page"/>
      </w:r>
    </w:p>
    <w:p w:rsidR="00530F48" w:rsidRDefault="00E32551">
      <w:pPr>
        <w:pStyle w:val="Kop1"/>
      </w:pPr>
      <w:r w:rsidRPr="00713846">
        <w:lastRenderedPageBreak/>
        <w:t>Literatuur</w:t>
      </w:r>
    </w:p>
    <w:sdt>
      <w:sdtPr>
        <w:rPr>
          <w:b/>
          <w:bCs/>
        </w:rPr>
        <w:id w:val="-1462729500"/>
        <w:docPartObj>
          <w:docPartGallery w:val="Bibliographies"/>
          <w:docPartUnique/>
        </w:docPartObj>
      </w:sdtPr>
      <w:sdtEndPr>
        <w:rPr>
          <w:b w:val="0"/>
          <w:bCs w:val="0"/>
        </w:rPr>
      </w:sdtEndPr>
      <w:sdtContent>
        <w:p w:rsidR="00530F48" w:rsidRDefault="00530F48" w:rsidP="00530F48"/>
        <w:sdt>
          <w:sdtPr>
            <w:rPr>
              <w:rFonts w:asciiTheme="minorHAnsi" w:eastAsiaTheme="minorHAnsi" w:hAnsiTheme="minorHAnsi" w:cstheme="minorBidi"/>
              <w:b w:val="0"/>
              <w:bCs w:val="0"/>
              <w:color w:val="auto"/>
              <w:sz w:val="22"/>
              <w:szCs w:val="22"/>
              <w:lang w:eastAsia="en-US"/>
            </w:rPr>
            <w:id w:val="-1151126918"/>
            <w:docPartObj>
              <w:docPartGallery w:val="Bibliographies"/>
              <w:docPartUnique/>
            </w:docPartObj>
          </w:sdtPr>
          <w:sdtContent>
            <w:p w:rsidR="00530F48" w:rsidRDefault="00530F48">
              <w:pPr>
                <w:pStyle w:val="Kop1"/>
              </w:pPr>
              <w:r>
                <w:t>Bibliografie</w:t>
              </w:r>
            </w:p>
            <w:sdt>
              <w:sdtPr>
                <w:id w:val="111145805"/>
                <w:bibliography/>
              </w:sdtPr>
              <w:sdtContent>
                <w:p w:rsidR="002F47E7" w:rsidRDefault="00530F48" w:rsidP="002F47E7">
                  <w:pPr>
                    <w:pStyle w:val="Bibliografie"/>
                    <w:ind w:left="720" w:hanging="720"/>
                    <w:rPr>
                      <w:noProof/>
                    </w:rPr>
                  </w:pPr>
                  <w:r>
                    <w:fldChar w:fldCharType="begin"/>
                  </w:r>
                  <w:r>
                    <w:instrText>BIBLIOGRAPHY</w:instrText>
                  </w:r>
                  <w:r>
                    <w:fldChar w:fldCharType="separate"/>
                  </w:r>
                  <w:r w:rsidR="002F47E7">
                    <w:rPr>
                      <w:noProof/>
                    </w:rPr>
                    <w:t xml:space="preserve">AD . (2015, Mei 17). </w:t>
                  </w:r>
                  <w:r w:rsidR="002F47E7">
                    <w:rPr>
                      <w:i/>
                      <w:iCs/>
                      <w:noProof/>
                    </w:rPr>
                    <w:t>AD Misdaadmeter</w:t>
                  </w:r>
                  <w:r w:rsidR="002F47E7">
                    <w:rPr>
                      <w:noProof/>
                    </w:rPr>
                    <w:t>. Opgeroepen op Mei 25, 2015, van AD.nl: http://www.ad.nl/ad/nl/30740/AD-Misdaadmeter/index.dhtml</w:t>
                  </w:r>
                </w:p>
                <w:p w:rsidR="002F47E7" w:rsidRPr="002F47E7" w:rsidRDefault="002F47E7" w:rsidP="002F47E7">
                  <w:pPr>
                    <w:pStyle w:val="Bibliografie"/>
                    <w:ind w:left="720" w:hanging="720"/>
                    <w:rPr>
                      <w:noProof/>
                      <w:lang w:val="en-US"/>
                    </w:rPr>
                  </w:pPr>
                  <w:r w:rsidRPr="002F47E7">
                    <w:rPr>
                      <w:noProof/>
                      <w:lang w:val="en-US"/>
                    </w:rPr>
                    <w:t xml:space="preserve">Baltagi, B. (2013). </w:t>
                  </w:r>
                  <w:r w:rsidRPr="002F47E7">
                    <w:rPr>
                      <w:i/>
                      <w:iCs/>
                      <w:noProof/>
                      <w:lang w:val="en-US"/>
                    </w:rPr>
                    <w:t>Econometric Analysis of Panel Data .</w:t>
                  </w:r>
                  <w:r w:rsidRPr="002F47E7">
                    <w:rPr>
                      <w:noProof/>
                      <w:lang w:val="en-US"/>
                    </w:rPr>
                    <w:t xml:space="preserve"> Chichester: John Wiley and Sons Ltd.</w:t>
                  </w:r>
                </w:p>
                <w:p w:rsidR="002F47E7" w:rsidRDefault="002F47E7" w:rsidP="002F47E7">
                  <w:pPr>
                    <w:pStyle w:val="Bibliografie"/>
                    <w:ind w:left="720" w:hanging="720"/>
                    <w:rPr>
                      <w:noProof/>
                    </w:rPr>
                  </w:pPr>
                  <w:r w:rsidRPr="002F47E7">
                    <w:rPr>
                      <w:noProof/>
                      <w:lang w:val="en-US"/>
                    </w:rPr>
                    <w:t xml:space="preserve">Becker, G. (1968). Crime and Punishment: An Economic Approach. </w:t>
                  </w:r>
                  <w:r>
                    <w:rPr>
                      <w:i/>
                      <w:iCs/>
                      <w:noProof/>
                    </w:rPr>
                    <w:t>Journal of Political Economy</w:t>
                  </w:r>
                  <w:r>
                    <w:rPr>
                      <w:noProof/>
                    </w:rPr>
                    <w:t>, 169-217.</w:t>
                  </w:r>
                </w:p>
                <w:p w:rsidR="002F47E7" w:rsidRDefault="002F47E7" w:rsidP="002F47E7">
                  <w:pPr>
                    <w:pStyle w:val="Bibliografie"/>
                    <w:ind w:left="720" w:hanging="720"/>
                    <w:rPr>
                      <w:noProof/>
                    </w:rPr>
                  </w:pPr>
                  <w:r>
                    <w:rPr>
                      <w:noProof/>
                    </w:rPr>
                    <w:t xml:space="preserve">Bracht, J. (2009, Maart 15). </w:t>
                  </w:r>
                  <w:r>
                    <w:rPr>
                      <w:i/>
                      <w:iCs/>
                      <w:noProof/>
                    </w:rPr>
                    <w:t>Econometrics - Computer Workshops</w:t>
                  </w:r>
                  <w:r>
                    <w:rPr>
                      <w:noProof/>
                    </w:rPr>
                    <w:t>. Opgeroepen op Juni 27, 2015, van Economics Network: https://www.economicsnetwork.ac.uk/sites/default/files/Vincent%20Daly/EviewsExercisesJBRACHT.pdf</w:t>
                  </w:r>
                </w:p>
                <w:p w:rsidR="002F47E7" w:rsidRDefault="002F47E7" w:rsidP="002F47E7">
                  <w:pPr>
                    <w:pStyle w:val="Bibliografie"/>
                    <w:ind w:left="720" w:hanging="720"/>
                    <w:rPr>
                      <w:noProof/>
                    </w:rPr>
                  </w:pPr>
                  <w:r>
                    <w:rPr>
                      <w:noProof/>
                    </w:rPr>
                    <w:t xml:space="preserve">CBS. (2014, December 10). </w:t>
                  </w:r>
                  <w:r>
                    <w:rPr>
                      <w:i/>
                      <w:iCs/>
                      <w:noProof/>
                    </w:rPr>
                    <w:t>Inkomen van particuliere huishoudens met inkomen naar kenmerken en regio</w:t>
                  </w:r>
                  <w:r>
                    <w:rPr>
                      <w:noProof/>
                    </w:rPr>
                    <w:t>. Opgeroepen op Mei 5, 2015, van Centraal Bureau voor de Statistiek: http://statline.cbs.nl/Statweb/publication/?DM=SLNL&amp;PA=80594ned&amp;D1=4&amp;D2=0&amp;D3=0,83-92&amp;D4=101-104,107-109,111-115,117-120,123-124,126-137,139-143,146-156,158-159,161-163,165-171,173-188,190-196,198-213,215-233,235-239,241-242,244,246-254,256-260,262-263,265</w:t>
                  </w:r>
                </w:p>
                <w:p w:rsidR="002F47E7" w:rsidRDefault="002F47E7" w:rsidP="002F47E7">
                  <w:pPr>
                    <w:pStyle w:val="Bibliografie"/>
                    <w:ind w:left="720" w:hanging="720"/>
                    <w:rPr>
                      <w:noProof/>
                    </w:rPr>
                  </w:pPr>
                  <w:r>
                    <w:rPr>
                      <w:noProof/>
                    </w:rPr>
                    <w:t xml:space="preserve">CBS. (2015, Juni 3). </w:t>
                  </w:r>
                  <w:r>
                    <w:rPr>
                      <w:i/>
                      <w:iCs/>
                      <w:noProof/>
                    </w:rPr>
                    <w:t>Bevolking; geslacht, leeftijd, burgerlijke staat en regio, 1 januari</w:t>
                  </w:r>
                  <w:r>
                    <w:rPr>
                      <w:noProof/>
                    </w:rPr>
                    <w:t>. Opgeroepen op Juni 20, 2015, van Centraal Bureau voor de Statistiek: http://statline.cbs.nl/Statweb/publication/?DM=SLNL&amp;PA=03759ned&amp;D1=0-2&amp;D2=129-132&amp;D3=0-4&amp;D4=25-26&amp;VW=T</w:t>
                  </w:r>
                </w:p>
                <w:p w:rsidR="002F47E7" w:rsidRDefault="002F47E7" w:rsidP="002F47E7">
                  <w:pPr>
                    <w:pStyle w:val="Bibliografie"/>
                    <w:ind w:left="720" w:hanging="720"/>
                    <w:rPr>
                      <w:noProof/>
                    </w:rPr>
                  </w:pPr>
                  <w:r>
                    <w:rPr>
                      <w:noProof/>
                    </w:rPr>
                    <w:t xml:space="preserve">CBS. (2015, April 30). </w:t>
                  </w:r>
                  <w:r>
                    <w:rPr>
                      <w:i/>
                      <w:iCs/>
                      <w:noProof/>
                    </w:rPr>
                    <w:t>Geregistreerde criminaliteit; soort misdrijf, regio</w:t>
                  </w:r>
                  <w:r>
                    <w:rPr>
                      <w:noProof/>
                    </w:rPr>
                    <w:t>. Opgeroepen op Mei 28, 2015, van Centraal Bureau voor de Statistiek: http://statline.cbs.nl/Statweb/publication/?DM=SLNL&amp;PA=83032NED&amp;D1=0&amp;D2=0-1,18,41,58-59,68,71-72&amp;D3=397-407&amp;D4=a&amp;HDR=G3,T&amp;STB=G2,G1&amp;VW=T</w:t>
                  </w:r>
                </w:p>
                <w:p w:rsidR="002F47E7" w:rsidRPr="002F47E7" w:rsidRDefault="002F47E7" w:rsidP="002F47E7">
                  <w:pPr>
                    <w:pStyle w:val="Bibliografie"/>
                    <w:ind w:left="720" w:hanging="720"/>
                    <w:rPr>
                      <w:noProof/>
                      <w:lang w:val="en-US"/>
                    </w:rPr>
                  </w:pPr>
                  <w:r w:rsidRPr="002F47E7">
                    <w:rPr>
                      <w:noProof/>
                      <w:lang w:val="en-US"/>
                    </w:rPr>
                    <w:t xml:space="preserve">Ceriani, P., &amp; Verme, P. (2012). The origins of the Gini index: extracts from VariabilitA e MutabilitA (1912) by Corrado Gini. </w:t>
                  </w:r>
                  <w:r w:rsidRPr="002F47E7">
                    <w:rPr>
                      <w:i/>
                      <w:iCs/>
                      <w:noProof/>
                      <w:lang w:val="en-US"/>
                    </w:rPr>
                    <w:t>The Journal of Economic Inequality</w:t>
                  </w:r>
                  <w:r w:rsidRPr="002F47E7">
                    <w:rPr>
                      <w:noProof/>
                      <w:lang w:val="en-US"/>
                    </w:rPr>
                    <w:t>, 1-23.</w:t>
                  </w:r>
                </w:p>
                <w:p w:rsidR="002F47E7" w:rsidRPr="002F47E7" w:rsidRDefault="002F47E7" w:rsidP="002F47E7">
                  <w:pPr>
                    <w:pStyle w:val="Bibliografie"/>
                    <w:ind w:left="720" w:hanging="720"/>
                    <w:rPr>
                      <w:noProof/>
                      <w:lang w:val="en-US"/>
                    </w:rPr>
                  </w:pPr>
                  <w:r w:rsidRPr="002F47E7">
                    <w:rPr>
                      <w:noProof/>
                      <w:lang w:val="en-US"/>
                    </w:rPr>
                    <w:t xml:space="preserve">Eurostat. (2013). </w:t>
                  </w:r>
                  <w:r w:rsidRPr="002F47E7">
                    <w:rPr>
                      <w:i/>
                      <w:iCs/>
                      <w:noProof/>
                      <w:lang w:val="en-US"/>
                    </w:rPr>
                    <w:t>Gini Coëfficiënt.</w:t>
                  </w:r>
                  <w:r w:rsidRPr="002F47E7">
                    <w:rPr>
                      <w:noProof/>
                      <w:lang w:val="en-US"/>
                    </w:rPr>
                    <w:t xml:space="preserve"> Eurostat.</w:t>
                  </w:r>
                </w:p>
                <w:p w:rsidR="002F47E7" w:rsidRPr="002F47E7" w:rsidRDefault="002F47E7" w:rsidP="002F47E7">
                  <w:pPr>
                    <w:pStyle w:val="Bibliografie"/>
                    <w:ind w:left="720" w:hanging="720"/>
                    <w:rPr>
                      <w:noProof/>
                      <w:lang w:val="en-US"/>
                    </w:rPr>
                  </w:pPr>
                  <w:r w:rsidRPr="002F47E7">
                    <w:rPr>
                      <w:noProof/>
                      <w:lang w:val="en-US"/>
                    </w:rPr>
                    <w:t xml:space="preserve">Hipp, J. (2007). Income Inequality, Race and Place; Does the Distribution of Race and Class Within Neighborhoods Affect Crime Rates? </w:t>
                  </w:r>
                  <w:r w:rsidRPr="002F47E7">
                    <w:rPr>
                      <w:i/>
                      <w:iCs/>
                      <w:noProof/>
                      <w:lang w:val="en-US"/>
                    </w:rPr>
                    <w:t>Criminology</w:t>
                  </w:r>
                  <w:r w:rsidRPr="002F47E7">
                    <w:rPr>
                      <w:noProof/>
                      <w:lang w:val="en-US"/>
                    </w:rPr>
                    <w:t>, 665-697.</w:t>
                  </w:r>
                </w:p>
                <w:p w:rsidR="002F47E7" w:rsidRPr="002F47E7" w:rsidRDefault="002F47E7" w:rsidP="002F47E7">
                  <w:pPr>
                    <w:pStyle w:val="Bibliografie"/>
                    <w:ind w:left="720" w:hanging="720"/>
                    <w:rPr>
                      <w:noProof/>
                      <w:lang w:val="en-US"/>
                    </w:rPr>
                  </w:pPr>
                  <w:r w:rsidRPr="002F47E7">
                    <w:rPr>
                      <w:noProof/>
                      <w:lang w:val="en-US"/>
                    </w:rPr>
                    <w:t xml:space="preserve">Kelly, M. (2000). Inequality and Crime. </w:t>
                  </w:r>
                  <w:r w:rsidRPr="002F47E7">
                    <w:rPr>
                      <w:i/>
                      <w:iCs/>
                      <w:noProof/>
                      <w:lang w:val="en-US"/>
                    </w:rPr>
                    <w:t>The Review of Economics and Statistics</w:t>
                  </w:r>
                  <w:r w:rsidRPr="002F47E7">
                    <w:rPr>
                      <w:noProof/>
                      <w:lang w:val="en-US"/>
                    </w:rPr>
                    <w:t>, 530-539.</w:t>
                  </w:r>
                </w:p>
                <w:p w:rsidR="002F47E7" w:rsidRPr="002F47E7" w:rsidRDefault="002F47E7" w:rsidP="002F47E7">
                  <w:pPr>
                    <w:pStyle w:val="Bibliografie"/>
                    <w:ind w:left="720" w:hanging="720"/>
                    <w:rPr>
                      <w:noProof/>
                      <w:lang w:val="en-US"/>
                    </w:rPr>
                  </w:pPr>
                  <w:r>
                    <w:rPr>
                      <w:noProof/>
                    </w:rPr>
                    <w:t xml:space="preserve">Salverda, W., &amp; et al. (2014). </w:t>
                  </w:r>
                  <w:r>
                    <w:rPr>
                      <w:i/>
                      <w:iCs/>
                      <w:noProof/>
                    </w:rPr>
                    <w:t>Nederlandse ongelijkheid sinds 1980: Loonvorming, overheidsbeleid en veranderende samenstelling van huishoudens.</w:t>
                  </w:r>
                  <w:r>
                    <w:rPr>
                      <w:noProof/>
                    </w:rPr>
                    <w:t xml:space="preserve"> </w:t>
                  </w:r>
                  <w:r w:rsidRPr="002F47E7">
                    <w:rPr>
                      <w:noProof/>
                      <w:lang w:val="en-US"/>
                    </w:rPr>
                    <w:t>Oxford University Press.</w:t>
                  </w:r>
                </w:p>
                <w:p w:rsidR="002F47E7" w:rsidRDefault="002F47E7" w:rsidP="002F47E7">
                  <w:pPr>
                    <w:pStyle w:val="Bibliografie"/>
                    <w:ind w:left="720" w:hanging="720"/>
                    <w:rPr>
                      <w:noProof/>
                    </w:rPr>
                  </w:pPr>
                  <w:r w:rsidRPr="002F47E7">
                    <w:rPr>
                      <w:noProof/>
                      <w:lang w:val="en-US"/>
                    </w:rPr>
                    <w:lastRenderedPageBreak/>
                    <w:t xml:space="preserve">Sisak, D. (2014, Januari 28). </w:t>
                  </w:r>
                  <w:r w:rsidRPr="002F47E7">
                    <w:rPr>
                      <w:i/>
                      <w:iCs/>
                      <w:noProof/>
                      <w:lang w:val="en-US"/>
                    </w:rPr>
                    <w:t>Lecture 6 The Wage Structure.</w:t>
                  </w:r>
                  <w:r w:rsidRPr="002F47E7">
                    <w:rPr>
                      <w:noProof/>
                      <w:lang w:val="en-US"/>
                    </w:rPr>
                    <w:t xml:space="preserve"> </w:t>
                  </w:r>
                  <w:r>
                    <w:rPr>
                      <w:noProof/>
                    </w:rPr>
                    <w:t>Opgeroepen op Mei 29, 2015, van Blackboard Labour Economics: http://bblp.eur.nl/bbcswebdav/pid-436642-dt-content-rid-3175585_1/courses/FEB13023-14/6.%20Wage%20Structure%20N.pdf</w:t>
                  </w:r>
                </w:p>
                <w:p w:rsidR="002F47E7" w:rsidRPr="002F47E7" w:rsidRDefault="002F47E7" w:rsidP="002F47E7">
                  <w:pPr>
                    <w:pStyle w:val="Bibliografie"/>
                    <w:ind w:left="720" w:hanging="720"/>
                    <w:rPr>
                      <w:noProof/>
                      <w:lang w:val="en-US"/>
                    </w:rPr>
                  </w:pPr>
                  <w:r w:rsidRPr="002F47E7">
                    <w:rPr>
                      <w:noProof/>
                      <w:lang w:val="en-US"/>
                    </w:rPr>
                    <w:t xml:space="preserve">Startz, R. (2015). </w:t>
                  </w:r>
                  <w:r w:rsidRPr="002F47E7">
                    <w:rPr>
                      <w:i/>
                      <w:iCs/>
                      <w:noProof/>
                      <w:lang w:val="en-US"/>
                    </w:rPr>
                    <w:t>Eviews Illustrated.</w:t>
                  </w:r>
                  <w:r w:rsidRPr="002F47E7">
                    <w:rPr>
                      <w:noProof/>
                      <w:lang w:val="en-US"/>
                    </w:rPr>
                    <w:t xml:space="preserve"> Santa Barbera: IHS Global Inc.</w:t>
                  </w:r>
                </w:p>
                <w:p w:rsidR="002F47E7" w:rsidRDefault="002F47E7" w:rsidP="002F47E7">
                  <w:pPr>
                    <w:pStyle w:val="Bibliografie"/>
                    <w:ind w:left="720" w:hanging="720"/>
                    <w:rPr>
                      <w:noProof/>
                    </w:rPr>
                  </w:pPr>
                  <w:r>
                    <w:rPr>
                      <w:noProof/>
                    </w:rPr>
                    <w:t xml:space="preserve">The World Bank. (2014). </w:t>
                  </w:r>
                  <w:r>
                    <w:rPr>
                      <w:i/>
                      <w:iCs/>
                      <w:noProof/>
                    </w:rPr>
                    <w:t>Data</w:t>
                  </w:r>
                  <w:r>
                    <w:rPr>
                      <w:noProof/>
                    </w:rPr>
                    <w:t>. Opgeroepen op Mei 29, 2015, van The World Bank: http://data.worldbank.org/indicator/SI.POV.GINI?page=6</w:t>
                  </w:r>
                </w:p>
                <w:p w:rsidR="002F47E7" w:rsidRDefault="002F47E7" w:rsidP="002F47E7">
                  <w:pPr>
                    <w:pStyle w:val="Bibliografie"/>
                    <w:ind w:left="720" w:hanging="720"/>
                    <w:rPr>
                      <w:noProof/>
                    </w:rPr>
                  </w:pPr>
                  <w:r>
                    <w:rPr>
                      <w:noProof/>
                    </w:rPr>
                    <w:t xml:space="preserve">Van de Werfhorst, H. (2014). </w:t>
                  </w:r>
                  <w:r>
                    <w:rPr>
                      <w:i/>
                      <w:iCs/>
                      <w:noProof/>
                    </w:rPr>
                    <w:t>Politieke en sociale gevolgen van inkomensongelijkheid.</w:t>
                  </w:r>
                  <w:r>
                    <w:rPr>
                      <w:noProof/>
                    </w:rPr>
                    <w:t xml:space="preserve"> </w:t>
                  </w:r>
                </w:p>
                <w:p w:rsidR="002F47E7" w:rsidRDefault="002F47E7" w:rsidP="002F47E7">
                  <w:pPr>
                    <w:pStyle w:val="Bibliografie"/>
                    <w:ind w:left="720" w:hanging="720"/>
                    <w:rPr>
                      <w:noProof/>
                    </w:rPr>
                  </w:pPr>
                  <w:r>
                    <w:rPr>
                      <w:noProof/>
                    </w:rPr>
                    <w:t xml:space="preserve">Wetenschappelijke Raad voor het Regeringsbeleid. (2014). </w:t>
                  </w:r>
                  <w:r>
                    <w:rPr>
                      <w:i/>
                      <w:iCs/>
                      <w:noProof/>
                    </w:rPr>
                    <w:t>Economische Ongelijkheid in 8 figuren.</w:t>
                  </w:r>
                  <w:r>
                    <w:rPr>
                      <w:noProof/>
                    </w:rPr>
                    <w:t xml:space="preserve"> Amsterdam: Wetenschappelijke Raad voor het Regeringsbeleid.</w:t>
                  </w:r>
                </w:p>
                <w:p w:rsidR="00530F48" w:rsidRDefault="00530F48" w:rsidP="002F47E7">
                  <w:r>
                    <w:rPr>
                      <w:b/>
                      <w:bCs/>
                    </w:rPr>
                    <w:fldChar w:fldCharType="end"/>
                  </w:r>
                </w:p>
              </w:sdtContent>
            </w:sdt>
          </w:sdtContent>
        </w:sdt>
        <w:p w:rsidR="00530F48" w:rsidRDefault="00530F48" w:rsidP="00042E6C">
          <w:r>
            <w:br w:type="page"/>
          </w:r>
        </w:p>
      </w:sdtContent>
    </w:sdt>
    <w:p w:rsidR="00EE4EE1" w:rsidRPr="00042E6C" w:rsidRDefault="00EE4EE1" w:rsidP="00042E6C">
      <w:r w:rsidRPr="00713846">
        <w:rPr>
          <w:sz w:val="28"/>
          <w:szCs w:val="28"/>
        </w:rPr>
        <w:lastRenderedPageBreak/>
        <w:t>Appendix</w:t>
      </w:r>
    </w:p>
    <w:p w:rsidR="00EE4EE1" w:rsidRDefault="00EE4EE1" w:rsidP="00591192">
      <w:pPr>
        <w:spacing w:line="360" w:lineRule="auto"/>
      </w:pPr>
      <w:r>
        <w:t>Grafiek A</w:t>
      </w:r>
      <w:r w:rsidR="00EB338E">
        <w:t xml:space="preserve"> </w:t>
      </w:r>
      <w:sdt>
        <w:sdtPr>
          <w:id w:val="108791561"/>
          <w:citation/>
        </w:sdtPr>
        <w:sdtContent>
          <w:r w:rsidR="00EB338E">
            <w:fldChar w:fldCharType="begin"/>
          </w:r>
          <w:r w:rsidR="00EB338E">
            <w:instrText xml:space="preserve"> CITATION Sal14 \l 1043 </w:instrText>
          </w:r>
          <w:r w:rsidR="00EB338E">
            <w:fldChar w:fldCharType="separate"/>
          </w:r>
          <w:r w:rsidR="00EB338E">
            <w:rPr>
              <w:noProof/>
            </w:rPr>
            <w:t>(Salverda &amp; et al., 2014)</w:t>
          </w:r>
          <w:r w:rsidR="00EB338E">
            <w:fldChar w:fldCharType="end"/>
          </w:r>
        </w:sdtContent>
      </w:sdt>
      <w:r>
        <w:rPr>
          <w:noProof/>
          <w:lang w:eastAsia="nl-NL"/>
        </w:rPr>
        <w:drawing>
          <wp:inline distT="0" distB="0" distL="0" distR="0">
            <wp:extent cx="4997639" cy="4509554"/>
            <wp:effectExtent l="0" t="0" r="0" b="571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ek GINI.png"/>
                    <pic:cNvPicPr/>
                  </pic:nvPicPr>
                  <pic:blipFill>
                    <a:blip r:embed="rId15">
                      <a:extLst>
                        <a:ext uri="{28A0092B-C50C-407E-A947-70E740481C1C}">
                          <a14:useLocalDpi xmlns:a14="http://schemas.microsoft.com/office/drawing/2010/main" val="0"/>
                        </a:ext>
                      </a:extLst>
                    </a:blip>
                    <a:stretch>
                      <a:fillRect/>
                    </a:stretch>
                  </pic:blipFill>
                  <pic:spPr>
                    <a:xfrm>
                      <a:off x="0" y="0"/>
                      <a:ext cx="4996143" cy="4508204"/>
                    </a:xfrm>
                    <a:prstGeom prst="rect">
                      <a:avLst/>
                    </a:prstGeom>
                  </pic:spPr>
                </pic:pic>
              </a:graphicData>
            </a:graphic>
          </wp:inline>
        </w:drawing>
      </w:r>
    </w:p>
    <w:p w:rsidR="003E771A" w:rsidRDefault="00EE4EE1" w:rsidP="00591192">
      <w:pPr>
        <w:spacing w:line="360" w:lineRule="auto"/>
      </w:pPr>
      <w:r>
        <w:t>Grafiek B</w:t>
      </w:r>
      <w:r w:rsidR="00B72A75">
        <w:t xml:space="preserve"> </w:t>
      </w:r>
      <w:sdt>
        <w:sdtPr>
          <w:id w:val="-1463494246"/>
          <w:citation/>
        </w:sdtPr>
        <w:sdtContent>
          <w:r w:rsidR="00B72A75">
            <w:fldChar w:fldCharType="begin"/>
          </w:r>
          <w:r w:rsidR="00B72A75">
            <w:instrText xml:space="preserve"> CITATION Wet14 \l 1043 </w:instrText>
          </w:r>
          <w:r w:rsidR="00B72A75">
            <w:fldChar w:fldCharType="separate"/>
          </w:r>
          <w:r w:rsidR="00B72A75">
            <w:rPr>
              <w:noProof/>
            </w:rPr>
            <w:t>(Wetenschappelijke Raad voor het Regeringsbeleid, 2014)</w:t>
          </w:r>
          <w:r w:rsidR="00B72A75">
            <w:fldChar w:fldCharType="end"/>
          </w:r>
        </w:sdtContent>
      </w:sdt>
    </w:p>
    <w:p w:rsidR="00EB338E" w:rsidRDefault="003E771A" w:rsidP="00591192">
      <w:pPr>
        <w:spacing w:line="360" w:lineRule="auto"/>
      </w:pPr>
      <w:r>
        <w:rPr>
          <w:noProof/>
          <w:lang w:eastAsia="nl-NL"/>
        </w:rPr>
        <w:drawing>
          <wp:inline distT="0" distB="0" distL="0" distR="0">
            <wp:extent cx="4157932" cy="3009367"/>
            <wp:effectExtent l="0" t="0" r="0" b="63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ek GINI alle landen.png"/>
                    <pic:cNvPicPr/>
                  </pic:nvPicPr>
                  <pic:blipFill>
                    <a:blip r:embed="rId16">
                      <a:extLst>
                        <a:ext uri="{28A0092B-C50C-407E-A947-70E740481C1C}">
                          <a14:useLocalDpi xmlns:a14="http://schemas.microsoft.com/office/drawing/2010/main" val="0"/>
                        </a:ext>
                      </a:extLst>
                    </a:blip>
                    <a:stretch>
                      <a:fillRect/>
                    </a:stretch>
                  </pic:blipFill>
                  <pic:spPr>
                    <a:xfrm>
                      <a:off x="0" y="0"/>
                      <a:ext cx="4156687" cy="3008466"/>
                    </a:xfrm>
                    <a:prstGeom prst="rect">
                      <a:avLst/>
                    </a:prstGeom>
                  </pic:spPr>
                </pic:pic>
              </a:graphicData>
            </a:graphic>
          </wp:inline>
        </w:drawing>
      </w:r>
    </w:p>
    <w:p w:rsidR="005820B8" w:rsidRDefault="005820B8" w:rsidP="00591192">
      <w:pPr>
        <w:spacing w:line="360" w:lineRule="auto"/>
      </w:pPr>
      <w:r>
        <w:lastRenderedPageBreak/>
        <w:t>Grafiek C: Sample (</w:t>
      </w:r>
      <w:r w:rsidR="00FC3FB6">
        <w:t>Criminaliteit &lt; 10</w:t>
      </w:r>
      <w:r>
        <w:t>000</w:t>
      </w:r>
      <w:r w:rsidR="00FC3FB6">
        <w:t xml:space="preserve"> misdaden</w:t>
      </w:r>
      <w:r>
        <w:t>)</w:t>
      </w:r>
    </w:p>
    <w:p w:rsidR="00FC3FB6" w:rsidRDefault="005820B8">
      <w:r>
        <w:rPr>
          <w:noProof/>
          <w:lang w:eastAsia="nl-NL"/>
        </w:rPr>
        <w:drawing>
          <wp:inline distT="0" distB="0" distL="0" distR="0" wp14:anchorId="1251A963" wp14:editId="61DBE91E">
            <wp:extent cx="3950898" cy="3673898"/>
            <wp:effectExtent l="0" t="0" r="0" b="3175"/>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50898" cy="3673898"/>
                    </a:xfrm>
                    <a:prstGeom prst="rect">
                      <a:avLst/>
                    </a:prstGeom>
                    <a:noFill/>
                    <a:ln>
                      <a:noFill/>
                    </a:ln>
                  </pic:spPr>
                </pic:pic>
              </a:graphicData>
            </a:graphic>
          </wp:inline>
        </w:drawing>
      </w:r>
    </w:p>
    <w:p w:rsidR="00915365" w:rsidRDefault="00915365">
      <w:r>
        <w:t xml:space="preserve">Grafiek D: </w:t>
      </w:r>
      <w:proofErr w:type="spellStart"/>
      <w:r>
        <w:t>Scatterplot</w:t>
      </w:r>
      <w:proofErr w:type="spellEnd"/>
      <w:r>
        <w:t xml:space="preserve"> Drugsmisdrijven </w:t>
      </w:r>
      <w:r w:rsidR="00665BBF">
        <w:t xml:space="preserve">per inwoner </w:t>
      </w:r>
      <w:r>
        <w:t xml:space="preserve">en Gini coëfficiënt </w:t>
      </w:r>
    </w:p>
    <w:p w:rsidR="00915365" w:rsidRDefault="00AA4075">
      <w:r>
        <w:rPr>
          <w:noProof/>
          <w:lang w:eastAsia="nl-NL"/>
        </w:rPr>
        <w:drawing>
          <wp:inline distT="0" distB="0" distL="0" distR="0" wp14:anchorId="22F90B04" wp14:editId="47285811">
            <wp:extent cx="3631565" cy="3407410"/>
            <wp:effectExtent l="0" t="0" r="6985" b="254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631565" cy="3407410"/>
                    </a:xfrm>
                    <a:prstGeom prst="rect">
                      <a:avLst/>
                    </a:prstGeom>
                    <a:noFill/>
                    <a:ln>
                      <a:noFill/>
                    </a:ln>
                  </pic:spPr>
                </pic:pic>
              </a:graphicData>
            </a:graphic>
          </wp:inline>
        </w:drawing>
      </w:r>
    </w:p>
    <w:p w:rsidR="00915365" w:rsidRDefault="00915365"/>
    <w:p w:rsidR="00915365" w:rsidRDefault="00915365"/>
    <w:p w:rsidR="00915365" w:rsidRDefault="00915365">
      <w:r>
        <w:lastRenderedPageBreak/>
        <w:t xml:space="preserve">Grafiek E: </w:t>
      </w:r>
      <w:proofErr w:type="spellStart"/>
      <w:r>
        <w:t>Scatterplot</w:t>
      </w:r>
      <w:proofErr w:type="spellEnd"/>
      <w:r>
        <w:t xml:space="preserve"> Verkeersmisdrijven</w:t>
      </w:r>
      <w:r w:rsidR="00665BBF">
        <w:t xml:space="preserve"> per inwoner</w:t>
      </w:r>
      <w:r>
        <w:t xml:space="preserve"> en Gini coëfficiënt </w:t>
      </w:r>
    </w:p>
    <w:p w:rsidR="00915365" w:rsidRDefault="00AA4075">
      <w:r>
        <w:rPr>
          <w:noProof/>
          <w:lang w:eastAsia="nl-NL"/>
        </w:rPr>
        <w:drawing>
          <wp:inline distT="0" distB="0" distL="0" distR="0" wp14:anchorId="5D87BBB6" wp14:editId="3B391ED7">
            <wp:extent cx="3631565" cy="3407410"/>
            <wp:effectExtent l="0" t="0" r="6985" b="254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31565" cy="3407410"/>
                    </a:xfrm>
                    <a:prstGeom prst="rect">
                      <a:avLst/>
                    </a:prstGeom>
                    <a:noFill/>
                    <a:ln>
                      <a:noFill/>
                    </a:ln>
                  </pic:spPr>
                </pic:pic>
              </a:graphicData>
            </a:graphic>
          </wp:inline>
        </w:drawing>
      </w:r>
    </w:p>
    <w:p w:rsidR="00BF6880" w:rsidRDefault="00915365" w:rsidP="00BF6880">
      <w:r>
        <w:t xml:space="preserve">Grafiek F: </w:t>
      </w:r>
      <w:proofErr w:type="spellStart"/>
      <w:r>
        <w:t>Scatterplot</w:t>
      </w:r>
      <w:proofErr w:type="spellEnd"/>
      <w:r>
        <w:t xml:space="preserve"> </w:t>
      </w:r>
      <w:r w:rsidR="00BF6880">
        <w:t>Vuurwapenmisdrijven per inwoner en Gini coëfficiënt</w:t>
      </w:r>
    </w:p>
    <w:p w:rsidR="00915365" w:rsidRDefault="00BF6880">
      <w:r>
        <w:rPr>
          <w:noProof/>
          <w:lang w:eastAsia="nl-NL"/>
        </w:rPr>
        <w:drawing>
          <wp:inline distT="0" distB="0" distL="0" distR="0" wp14:anchorId="491C80F8" wp14:editId="658C862E">
            <wp:extent cx="3942272" cy="3698938"/>
            <wp:effectExtent l="0" t="0" r="1270" b="0"/>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42244" cy="3698912"/>
                    </a:xfrm>
                    <a:prstGeom prst="rect">
                      <a:avLst/>
                    </a:prstGeom>
                    <a:noFill/>
                    <a:ln>
                      <a:noFill/>
                    </a:ln>
                  </pic:spPr>
                </pic:pic>
              </a:graphicData>
            </a:graphic>
          </wp:inline>
        </w:drawing>
      </w:r>
    </w:p>
    <w:p w:rsidR="00915365" w:rsidRDefault="00915365"/>
    <w:p w:rsidR="00915365" w:rsidRDefault="00915365"/>
    <w:p w:rsidR="00915365" w:rsidRDefault="00915365"/>
    <w:p w:rsidR="00915365" w:rsidRDefault="00665BBF">
      <w:r>
        <w:lastRenderedPageBreak/>
        <w:t xml:space="preserve">Grafiek G: </w:t>
      </w:r>
      <w:proofErr w:type="spellStart"/>
      <w:r>
        <w:t>Scatterplot</w:t>
      </w:r>
      <w:proofErr w:type="spellEnd"/>
      <w:r>
        <w:t xml:space="preserve"> Vernielingen per inwoner en Gini coëfficiënt</w:t>
      </w:r>
    </w:p>
    <w:p w:rsidR="00665BBF" w:rsidRDefault="00665BBF">
      <w:r>
        <w:rPr>
          <w:noProof/>
          <w:lang w:eastAsia="nl-NL"/>
        </w:rPr>
        <w:drawing>
          <wp:inline distT="0" distB="0" distL="0" distR="0" wp14:anchorId="4F05E058" wp14:editId="2F7C6624">
            <wp:extent cx="3580130" cy="3407410"/>
            <wp:effectExtent l="0" t="0" r="1270" b="2540"/>
            <wp:docPr id="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80130" cy="3407410"/>
                    </a:xfrm>
                    <a:prstGeom prst="rect">
                      <a:avLst/>
                    </a:prstGeom>
                    <a:noFill/>
                    <a:ln>
                      <a:noFill/>
                    </a:ln>
                  </pic:spPr>
                </pic:pic>
              </a:graphicData>
            </a:graphic>
          </wp:inline>
        </w:drawing>
      </w:r>
    </w:p>
    <w:p w:rsidR="00DD7BD3" w:rsidRDefault="00DD7BD3"/>
    <w:p w:rsidR="00DD7BD3" w:rsidRDefault="00DD7BD3"/>
    <w:p w:rsidR="00DD7BD3" w:rsidRDefault="00DD7BD3">
      <w:r>
        <w:t>Tabel H: Gegevens Gini coëfficiënt en inwoners</w:t>
      </w:r>
    </w:p>
    <w:tbl>
      <w:tblPr>
        <w:tblW w:w="0" w:type="auto"/>
        <w:tblInd w:w="30" w:type="dxa"/>
        <w:tblLayout w:type="fixed"/>
        <w:tblCellMar>
          <w:left w:w="0" w:type="dxa"/>
          <w:right w:w="0" w:type="dxa"/>
        </w:tblCellMar>
        <w:tblLook w:val="0000" w:firstRow="0" w:lastRow="0" w:firstColumn="0" w:lastColumn="0" w:noHBand="0" w:noVBand="0"/>
      </w:tblPr>
      <w:tblGrid>
        <w:gridCol w:w="1492"/>
        <w:gridCol w:w="1313"/>
        <w:gridCol w:w="1312"/>
      </w:tblGrid>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GINI</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INWONERS</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Mean</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0.260797</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41673.32</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Median</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0.264018</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25775.00</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Maximum</w:t>
            </w: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0.388471</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790110.0</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Minimum</w:t>
            </w: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0.209854</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3456.000</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Std</w:t>
            </w:r>
            <w:proofErr w:type="spellEnd"/>
            <w:r>
              <w:rPr>
                <w:rFonts w:ascii="Arial" w:hAnsi="Arial" w:cs="Arial"/>
                <w:color w:val="000000"/>
                <w:sz w:val="18"/>
                <w:szCs w:val="18"/>
              </w:rPr>
              <w:t xml:space="preserve">. </w:t>
            </w:r>
            <w:proofErr w:type="spellStart"/>
            <w:r>
              <w:rPr>
                <w:rFonts w:ascii="Arial" w:hAnsi="Arial" w:cs="Arial"/>
                <w:color w:val="000000"/>
                <w:sz w:val="18"/>
                <w:szCs w:val="18"/>
              </w:rPr>
              <w:t>Dev</w:t>
            </w:r>
            <w:proofErr w:type="spellEnd"/>
            <w:r>
              <w:rPr>
                <w:rFonts w:ascii="Arial" w:hAnsi="Arial" w:cs="Arial"/>
                <w:color w:val="000000"/>
                <w:sz w:val="18"/>
                <w:szCs w:val="18"/>
              </w:rPr>
              <w:t>.</w:t>
            </w: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0.022306</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63500.35</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Skewness</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0.689845</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6.977267</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Kurtosis</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5.904395</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66.42188</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Jarque-Bera</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1197.607</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528363.0</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Probability</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0.000000</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0.000000</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Sum</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725.0153</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1.25E+08</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Sum</w:t>
            </w:r>
            <w:proofErr w:type="spellEnd"/>
            <w:r>
              <w:rPr>
                <w:rFonts w:ascii="Arial" w:hAnsi="Arial" w:cs="Arial"/>
                <w:color w:val="000000"/>
                <w:sz w:val="18"/>
                <w:szCs w:val="18"/>
              </w:rPr>
              <w:t xml:space="preserve"> Sq. </w:t>
            </w:r>
            <w:proofErr w:type="spellStart"/>
            <w:r>
              <w:rPr>
                <w:rFonts w:ascii="Arial" w:hAnsi="Arial" w:cs="Arial"/>
                <w:color w:val="000000"/>
                <w:sz w:val="18"/>
                <w:szCs w:val="18"/>
              </w:rPr>
              <w:t>Dev</w:t>
            </w:r>
            <w:proofErr w:type="spellEnd"/>
            <w:r>
              <w:rPr>
                <w:rFonts w:ascii="Arial" w:hAnsi="Arial" w:cs="Arial"/>
                <w:color w:val="000000"/>
                <w:sz w:val="18"/>
                <w:szCs w:val="18"/>
              </w:rPr>
              <w:t>.</w:t>
            </w: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1.382738</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1.21E+13</w:t>
            </w: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p>
        </w:tc>
      </w:tr>
      <w:tr w:rsidR="00DD7BD3" w:rsidTr="00AA30F3">
        <w:trPr>
          <w:trHeight w:val="225"/>
        </w:trPr>
        <w:tc>
          <w:tcPr>
            <w:tcW w:w="1492" w:type="dxa"/>
            <w:tcBorders>
              <w:top w:val="nil"/>
              <w:left w:val="nil"/>
              <w:bottom w:val="nil"/>
              <w:right w:val="nil"/>
            </w:tcBorders>
            <w:vAlign w:val="bottom"/>
          </w:tcPr>
          <w:p w:rsidR="00DD7BD3" w:rsidRDefault="00DD7BD3" w:rsidP="00AA30F3">
            <w:pPr>
              <w:autoSpaceDE w:val="0"/>
              <w:autoSpaceDN w:val="0"/>
              <w:adjustRightInd w:val="0"/>
              <w:spacing w:after="0" w:line="240" w:lineRule="auto"/>
              <w:rPr>
                <w:rFonts w:ascii="Arial" w:hAnsi="Arial" w:cs="Arial"/>
                <w:color w:val="000000"/>
                <w:sz w:val="18"/>
                <w:szCs w:val="18"/>
              </w:rPr>
            </w:pPr>
            <w:r>
              <w:rPr>
                <w:rFonts w:ascii="Arial" w:hAnsi="Arial" w:cs="Arial"/>
                <w:color w:val="000000"/>
                <w:sz w:val="18"/>
                <w:szCs w:val="18"/>
              </w:rPr>
              <w:t> </w:t>
            </w:r>
            <w:proofErr w:type="spellStart"/>
            <w:r>
              <w:rPr>
                <w:rFonts w:ascii="Arial" w:hAnsi="Arial" w:cs="Arial"/>
                <w:color w:val="000000"/>
                <w:sz w:val="18"/>
                <w:szCs w:val="18"/>
              </w:rPr>
              <w:t>Observations</w:t>
            </w:r>
            <w:proofErr w:type="spellEnd"/>
          </w:p>
        </w:tc>
        <w:tc>
          <w:tcPr>
            <w:tcW w:w="1313"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2780</w:t>
            </w:r>
          </w:p>
        </w:tc>
        <w:tc>
          <w:tcPr>
            <w:tcW w:w="1312" w:type="dxa"/>
            <w:tcBorders>
              <w:top w:val="nil"/>
              <w:left w:val="nil"/>
              <w:bottom w:val="nil"/>
              <w:right w:val="nil"/>
            </w:tcBorders>
            <w:vAlign w:val="bottom"/>
          </w:tcPr>
          <w:p w:rsidR="00DD7BD3" w:rsidRDefault="00DD7BD3" w:rsidP="00AA30F3">
            <w:pPr>
              <w:autoSpaceDE w:val="0"/>
              <w:autoSpaceDN w:val="0"/>
              <w:adjustRightInd w:val="0"/>
              <w:spacing w:after="0" w:line="240" w:lineRule="auto"/>
              <w:jc w:val="center"/>
              <w:rPr>
                <w:rFonts w:ascii="Arial" w:hAnsi="Arial" w:cs="Arial"/>
                <w:color w:val="000000"/>
                <w:sz w:val="18"/>
                <w:szCs w:val="18"/>
              </w:rPr>
            </w:pPr>
            <w:r>
              <w:rPr>
                <w:rFonts w:ascii="Arial" w:hAnsi="Arial" w:cs="Arial"/>
                <w:color w:val="000000"/>
                <w:sz w:val="18"/>
                <w:szCs w:val="18"/>
              </w:rPr>
              <w:t> 3007</w:t>
            </w:r>
          </w:p>
        </w:tc>
      </w:tr>
    </w:tbl>
    <w:p w:rsidR="00665BBF" w:rsidRDefault="00665BBF"/>
    <w:p w:rsidR="00DD7BD3" w:rsidRDefault="00DD7BD3"/>
    <w:p w:rsidR="00DD7BD3" w:rsidRDefault="00DD7BD3"/>
    <w:p w:rsidR="00DD7BD3" w:rsidRDefault="00DD7BD3"/>
    <w:p w:rsidR="00DD7BD3" w:rsidRDefault="00DD7BD3"/>
    <w:p w:rsidR="006F7EB5" w:rsidRPr="00E17231" w:rsidRDefault="000F1B56">
      <w:r>
        <w:lastRenderedPageBreak/>
        <w:t>Grafiek I</w:t>
      </w:r>
      <w:r w:rsidR="006F7EB5">
        <w:t xml:space="preserve">: </w:t>
      </w:r>
      <w:proofErr w:type="spellStart"/>
      <w:r w:rsidR="006F7EB5">
        <w:t>Scatterplot</w:t>
      </w:r>
      <w:proofErr w:type="spellEnd"/>
      <w:r w:rsidR="006F7EB5">
        <w:t xml:space="preserve"> Criminaliteit per inwoner en Gini </w:t>
      </w:r>
      <w:r w:rsidR="00AD19D4">
        <w:t>coëfficiënt</w:t>
      </w:r>
    </w:p>
    <w:p w:rsidR="00665BBF" w:rsidRDefault="006F7EB5">
      <w:r>
        <w:rPr>
          <w:noProof/>
          <w:lang w:eastAsia="nl-NL"/>
        </w:rPr>
        <w:drawing>
          <wp:inline distT="0" distB="0" distL="0" distR="0" wp14:anchorId="3F7B4EC8" wp14:editId="788A2A24">
            <wp:extent cx="3580130" cy="3407410"/>
            <wp:effectExtent l="0" t="0" r="127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80130" cy="3407410"/>
                    </a:xfrm>
                    <a:prstGeom prst="rect">
                      <a:avLst/>
                    </a:prstGeom>
                    <a:noFill/>
                    <a:ln>
                      <a:noFill/>
                    </a:ln>
                  </pic:spPr>
                </pic:pic>
              </a:graphicData>
            </a:graphic>
          </wp:inline>
        </w:drawing>
      </w:r>
    </w:p>
    <w:p w:rsidR="00F07517" w:rsidRDefault="00F07517"/>
    <w:p w:rsidR="00F07517" w:rsidRPr="00F07517" w:rsidRDefault="000F1B56">
      <w:r>
        <w:t>Grafiek J</w:t>
      </w:r>
      <w:r w:rsidR="00D35734" w:rsidRPr="00F07517">
        <w:t xml:space="preserve">: </w:t>
      </w:r>
      <w:r w:rsidR="00F07517" w:rsidRPr="00F07517">
        <w:t xml:space="preserve">Histogram van de meest gelijke gemeente </w:t>
      </w:r>
      <w:r w:rsidR="00F07517">
        <w:t xml:space="preserve">Brunssum, en </w:t>
      </w:r>
      <w:r w:rsidR="00F07517" w:rsidRPr="00F07517">
        <w:t>de min</w:t>
      </w:r>
      <w:r w:rsidR="00F07517">
        <w:t>st gelijke gemeente Wassenaar</w:t>
      </w:r>
    </w:p>
    <w:p w:rsidR="00D85C53" w:rsidRDefault="00F07517">
      <w:pPr>
        <w:rPr>
          <w:lang w:val="en-US"/>
        </w:rPr>
      </w:pPr>
      <w:r>
        <w:rPr>
          <w:noProof/>
          <w:lang w:eastAsia="nl-NL"/>
        </w:rPr>
        <w:drawing>
          <wp:inline distT="0" distB="0" distL="0" distR="0" wp14:anchorId="5A3E2912" wp14:editId="1DBA841D">
            <wp:extent cx="4838700" cy="3771900"/>
            <wp:effectExtent l="0" t="0" r="0" b="0"/>
            <wp:docPr id="8"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38700" cy="3771900"/>
                    </a:xfrm>
                    <a:prstGeom prst="rect">
                      <a:avLst/>
                    </a:prstGeom>
                    <a:noFill/>
                    <a:ln>
                      <a:noFill/>
                    </a:ln>
                  </pic:spPr>
                </pic:pic>
              </a:graphicData>
            </a:graphic>
          </wp:inline>
        </w:drawing>
      </w:r>
    </w:p>
    <w:p w:rsidR="00D85C53" w:rsidRDefault="00D85C53">
      <w:pPr>
        <w:rPr>
          <w:lang w:val="en-US"/>
        </w:rPr>
      </w:pPr>
    </w:p>
    <w:p w:rsidR="006A36FE" w:rsidRPr="00D85C53" w:rsidRDefault="00D85C53">
      <w:r w:rsidRPr="00D85C53">
        <w:lastRenderedPageBreak/>
        <w:t xml:space="preserve">Tabel </w:t>
      </w:r>
      <w:r w:rsidR="000F1B56">
        <w:t>K</w:t>
      </w:r>
      <w:r w:rsidRPr="00D85C53">
        <w:t xml:space="preserve">: Drugsmisdrijven per inwoner en Gini coëfficiënt </w:t>
      </w:r>
    </w:p>
    <w:p w:rsidR="00D85C53" w:rsidRDefault="00D85C53" w:rsidP="00D85C53">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Variable</w:t>
            </w:r>
            <w:proofErr w:type="spellEnd"/>
            <w:r>
              <w:rPr>
                <w:rFonts w:ascii="Arial" w:hAnsi="Arial" w:cs="Arial"/>
                <w:color w:val="000000"/>
                <w:sz w:val="18"/>
                <w:szCs w:val="18"/>
              </w:rPr>
              <w:t>: DRUGSMISDRIJVEN_PER_INWO</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Method: Panel </w:t>
            </w:r>
            <w:proofErr w:type="spellStart"/>
            <w:r>
              <w:rPr>
                <w:rFonts w:ascii="Arial" w:hAnsi="Arial" w:cs="Arial"/>
                <w:color w:val="000000"/>
                <w:sz w:val="18"/>
                <w:szCs w:val="18"/>
              </w:rPr>
              <w:t>Least</w:t>
            </w:r>
            <w:proofErr w:type="spellEnd"/>
            <w:r>
              <w:rPr>
                <w:rFonts w:ascii="Arial" w:hAnsi="Arial" w:cs="Arial"/>
                <w:color w:val="000000"/>
                <w:sz w:val="18"/>
                <w:szCs w:val="18"/>
              </w:rPr>
              <w:t xml:space="preserve"> Squares</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Date: 07/07/15   Time: 12:03</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Sample: 2005 2012</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8</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Cross-</w:t>
            </w:r>
            <w:proofErr w:type="spellStart"/>
            <w:r>
              <w:rPr>
                <w:rFonts w:ascii="Arial" w:hAnsi="Arial" w:cs="Arial"/>
                <w:color w:val="000000"/>
                <w:sz w:val="18"/>
                <w:szCs w:val="18"/>
              </w:rPr>
              <w:t>sections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384</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Total panel (</w:t>
            </w:r>
            <w:proofErr w:type="spellStart"/>
            <w:r>
              <w:rPr>
                <w:rFonts w:ascii="Arial" w:hAnsi="Arial" w:cs="Arial"/>
                <w:color w:val="000000"/>
                <w:sz w:val="18"/>
                <w:szCs w:val="18"/>
              </w:rPr>
              <w:t>unbalanced</w:t>
            </w:r>
            <w:proofErr w:type="spellEnd"/>
            <w:r>
              <w:rPr>
                <w:rFonts w:ascii="Arial" w:hAnsi="Arial" w:cs="Arial"/>
                <w:color w:val="000000"/>
                <w:sz w:val="18"/>
                <w:szCs w:val="18"/>
              </w:rPr>
              <w:t xml:space="preserve">) </w:t>
            </w:r>
            <w:proofErr w:type="spellStart"/>
            <w:r>
              <w:rPr>
                <w:rFonts w:ascii="Arial" w:hAnsi="Arial" w:cs="Arial"/>
                <w:color w:val="000000"/>
                <w:sz w:val="18"/>
                <w:szCs w:val="18"/>
              </w:rPr>
              <w:t>observations</w:t>
            </w:r>
            <w:proofErr w:type="spellEnd"/>
            <w:r>
              <w:rPr>
                <w:rFonts w:ascii="Arial" w:hAnsi="Arial" w:cs="Arial"/>
                <w:color w:val="000000"/>
                <w:sz w:val="18"/>
                <w:szCs w:val="18"/>
              </w:rPr>
              <w:t>: 2685</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Variable</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Coefficient</w:t>
            </w:r>
            <w:proofErr w:type="spellEnd"/>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Std</w:t>
            </w:r>
            <w:proofErr w:type="spellEnd"/>
            <w:r>
              <w:rPr>
                <w:rFonts w:ascii="Arial" w:hAnsi="Arial" w:cs="Arial"/>
                <w:color w:val="000000"/>
                <w:sz w:val="18"/>
                <w:szCs w:val="18"/>
              </w:rPr>
              <w:t>. Error</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t-</w:t>
            </w:r>
            <w:proofErr w:type="spellStart"/>
            <w:r>
              <w:rPr>
                <w:rFonts w:ascii="Arial" w:hAnsi="Arial" w:cs="Arial"/>
                <w:color w:val="000000"/>
                <w:sz w:val="18"/>
                <w:szCs w:val="18"/>
              </w:rPr>
              <w:t>Statistic</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  </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C</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0.002292</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0.000295</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7.781881</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GINI</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-0.005768</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0.001128</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-5.111864</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2310" w:type="dxa"/>
            <w:gridSpan w:val="2"/>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Effects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Specification</w:t>
            </w:r>
            <w:proofErr w:type="spellEnd"/>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w:t>
            </w:r>
            <w:proofErr w:type="spellEnd"/>
            <w:r>
              <w:rPr>
                <w:rFonts w:ascii="Arial" w:hAnsi="Arial" w:cs="Arial"/>
                <w:color w:val="000000"/>
                <w:sz w:val="18"/>
                <w:szCs w:val="18"/>
              </w:rPr>
              <w:t xml:space="preserve"> </w:t>
            </w:r>
            <w:proofErr w:type="spellStart"/>
            <w:r>
              <w:rPr>
                <w:rFonts w:ascii="Arial" w:hAnsi="Arial" w:cs="Arial"/>
                <w:color w:val="000000"/>
                <w:sz w:val="18"/>
                <w:szCs w:val="18"/>
              </w:rPr>
              <w:t>fixed</w:t>
            </w:r>
            <w:proofErr w:type="spellEnd"/>
            <w:r>
              <w:rPr>
                <w:rFonts w:ascii="Arial" w:hAnsi="Arial" w:cs="Arial"/>
                <w:color w:val="000000"/>
                <w:sz w:val="18"/>
                <w:szCs w:val="18"/>
              </w:rPr>
              <w:t xml:space="preserve"> (dummy variables)</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0.013323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Mean</w:t>
            </w:r>
            <w:proofErr w:type="spellEnd"/>
            <w:r>
              <w:rPr>
                <w:rFonts w:ascii="Arial" w:hAnsi="Arial" w:cs="Arial"/>
                <w:color w:val="000000"/>
                <w:sz w:val="18"/>
                <w:szCs w:val="18"/>
              </w:rPr>
              <w:t xml:space="preserve">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0.000789</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Adjusted</w:t>
            </w:r>
            <w:proofErr w:type="spellEnd"/>
            <w:r>
              <w:rPr>
                <w:rFonts w:ascii="Arial" w:hAnsi="Arial" w:cs="Arial"/>
                <w:color w:val="000000"/>
                <w:sz w:val="18"/>
                <w:szCs w:val="18"/>
              </w:rPr>
              <w:t xml:space="preserve"> 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0.010373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xml:space="preserve">    S.D.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0.000937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S.E. of </w:t>
            </w:r>
            <w:proofErr w:type="spellStart"/>
            <w:r>
              <w:rPr>
                <w:rFonts w:ascii="Arial" w:hAnsi="Arial" w:cs="Arial"/>
                <w:color w:val="000000"/>
                <w:sz w:val="18"/>
                <w:szCs w:val="18"/>
              </w:rPr>
              <w:t>regression</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0.000932</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Akaike</w:t>
            </w:r>
            <w:proofErr w:type="spellEnd"/>
            <w:r>
              <w:rPr>
                <w:rFonts w:ascii="Arial" w:hAnsi="Arial" w:cs="Arial"/>
                <w:color w:val="000000"/>
                <w:sz w:val="18"/>
                <w:szCs w:val="18"/>
              </w:rPr>
              <w:t xml:space="preserve"> info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-11.11592</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Sum</w:t>
            </w:r>
            <w:proofErr w:type="spellEnd"/>
            <w:r>
              <w:rPr>
                <w:rFonts w:ascii="Arial" w:hAnsi="Arial" w:cs="Arial"/>
                <w:color w:val="000000"/>
                <w:sz w:val="18"/>
                <w:szCs w:val="18"/>
              </w:rPr>
              <w:t xml:space="preserve"> </w:t>
            </w:r>
            <w:proofErr w:type="spellStart"/>
            <w:r>
              <w:rPr>
                <w:rFonts w:ascii="Arial" w:hAnsi="Arial" w:cs="Arial"/>
                <w:color w:val="000000"/>
                <w:sz w:val="18"/>
                <w:szCs w:val="18"/>
              </w:rPr>
              <w:t>squared</w:t>
            </w:r>
            <w:proofErr w:type="spellEnd"/>
            <w:r>
              <w:rPr>
                <w:rFonts w:ascii="Arial" w:hAnsi="Arial" w:cs="Arial"/>
                <w:color w:val="000000"/>
                <w:sz w:val="18"/>
                <w:szCs w:val="18"/>
              </w:rPr>
              <w:t xml:space="preserve"> </w:t>
            </w:r>
            <w:proofErr w:type="spellStart"/>
            <w:r>
              <w:rPr>
                <w:rFonts w:ascii="Arial" w:hAnsi="Arial" w:cs="Arial"/>
                <w:color w:val="000000"/>
                <w:sz w:val="18"/>
                <w:szCs w:val="18"/>
              </w:rPr>
              <w:t>resid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0.002323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Schwarz</w:t>
            </w:r>
            <w:proofErr w:type="spellEnd"/>
            <w:r>
              <w:rPr>
                <w:rFonts w:ascii="Arial" w:hAnsi="Arial" w:cs="Arial"/>
                <w:color w:val="000000"/>
                <w:sz w:val="18"/>
                <w:szCs w:val="18"/>
              </w:rPr>
              <w:t xml:space="preserve">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-11.09616</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Log </w:t>
            </w:r>
            <w:proofErr w:type="spellStart"/>
            <w:r>
              <w:rPr>
                <w:rFonts w:ascii="Arial" w:hAnsi="Arial" w:cs="Arial"/>
                <w:color w:val="000000"/>
                <w:sz w:val="18"/>
                <w:szCs w:val="18"/>
              </w:rPr>
              <w:t>likelihood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14932.12</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Hannan</w:t>
            </w:r>
            <w:proofErr w:type="spellEnd"/>
            <w:r>
              <w:rPr>
                <w:rFonts w:ascii="Arial" w:hAnsi="Arial" w:cs="Arial"/>
                <w:color w:val="000000"/>
                <w:sz w:val="18"/>
                <w:szCs w:val="18"/>
              </w:rPr>
              <w:t xml:space="preserve">-Quinn </w:t>
            </w:r>
            <w:proofErr w:type="spellStart"/>
            <w:r>
              <w:rPr>
                <w:rFonts w:ascii="Arial" w:hAnsi="Arial" w:cs="Arial"/>
                <w:color w:val="000000"/>
                <w:sz w:val="18"/>
                <w:szCs w:val="18"/>
              </w:rPr>
              <w:t>criter</w:t>
            </w:r>
            <w:proofErr w:type="spellEnd"/>
            <w:r>
              <w:rPr>
                <w:rFonts w:ascii="Arial" w:hAnsi="Arial" w:cs="Arial"/>
                <w:color w:val="000000"/>
                <w:sz w:val="18"/>
                <w:szCs w:val="18"/>
              </w:rPr>
              <w: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-11.10877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F-</w:t>
            </w:r>
            <w:proofErr w:type="spellStart"/>
            <w:r>
              <w:rPr>
                <w:rFonts w:ascii="Arial" w:hAnsi="Arial" w:cs="Arial"/>
                <w:color w:val="000000"/>
                <w:sz w:val="18"/>
                <w:szCs w:val="18"/>
              </w:rPr>
              <w:t>statistic</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4.516774</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Durbin</w:t>
            </w:r>
            <w:proofErr w:type="spellEnd"/>
            <w:r>
              <w:rPr>
                <w:rFonts w:ascii="Arial" w:hAnsi="Arial" w:cs="Arial"/>
                <w:color w:val="000000"/>
                <w:sz w:val="18"/>
                <w:szCs w:val="18"/>
              </w:rPr>
              <w:t>-Watson stat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0.386249</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(F-</w:t>
            </w:r>
            <w:proofErr w:type="spellStart"/>
            <w:r>
              <w:rPr>
                <w:rFonts w:ascii="Arial" w:hAnsi="Arial" w:cs="Arial"/>
                <w:color w:val="000000"/>
                <w:sz w:val="18"/>
                <w:szCs w:val="18"/>
              </w:rPr>
              <w:t>statistic</w:t>
            </w:r>
            <w:proofErr w:type="spellEnd"/>
            <w:r>
              <w:rPr>
                <w:rFonts w:ascii="Arial" w:hAnsi="Arial" w:cs="Arial"/>
                <w:color w:val="000000"/>
                <w:sz w:val="18"/>
                <w:szCs w:val="18"/>
              </w:rPr>
              <w:t>)</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0.000018</w:t>
            </w:r>
          </w:p>
        </w:tc>
        <w:tc>
          <w:tcPr>
            <w:tcW w:w="120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bl>
    <w:p w:rsidR="00D85C53" w:rsidRDefault="00D85C53" w:rsidP="00D85C53">
      <w:pPr>
        <w:rPr>
          <w:lang w:val="en-US"/>
        </w:rPr>
      </w:pPr>
      <w:r>
        <w:rPr>
          <w:rFonts w:ascii="Arial" w:hAnsi="Arial" w:cs="Arial"/>
          <w:sz w:val="18"/>
          <w:szCs w:val="18"/>
        </w:rPr>
        <w:br/>
      </w:r>
    </w:p>
    <w:p w:rsidR="00D85C53" w:rsidRPr="00D85C53" w:rsidRDefault="000F1B56" w:rsidP="00D85C53">
      <w:r>
        <w:t>Tabel L</w:t>
      </w:r>
      <w:r w:rsidR="00D85C53" w:rsidRPr="00D85C53">
        <w:t>: Gewelds- en seksuele misdrijven per inwoner en Gini coëfficiënt</w:t>
      </w:r>
    </w:p>
    <w:p w:rsidR="00D85C53" w:rsidRDefault="00D85C53" w:rsidP="00D85C53">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Variable</w:t>
            </w:r>
            <w:proofErr w:type="spellEnd"/>
            <w:r>
              <w:rPr>
                <w:rFonts w:ascii="Arial" w:hAnsi="Arial" w:cs="Arial"/>
                <w:color w:val="000000"/>
                <w:sz w:val="18"/>
                <w:szCs w:val="18"/>
              </w:rPr>
              <w:t>: GSM_PER_INWONER</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Method: Panel </w:t>
            </w:r>
            <w:proofErr w:type="spellStart"/>
            <w:r>
              <w:rPr>
                <w:rFonts w:ascii="Arial" w:hAnsi="Arial" w:cs="Arial"/>
                <w:color w:val="000000"/>
                <w:sz w:val="18"/>
                <w:szCs w:val="18"/>
              </w:rPr>
              <w:t>Least</w:t>
            </w:r>
            <w:proofErr w:type="spellEnd"/>
            <w:r>
              <w:rPr>
                <w:rFonts w:ascii="Arial" w:hAnsi="Arial" w:cs="Arial"/>
                <w:color w:val="000000"/>
                <w:sz w:val="18"/>
                <w:szCs w:val="18"/>
              </w:rPr>
              <w:t xml:space="preserve"> Squares</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Date: 07/07/15   Time: 12:04</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Sample: 2005 2012</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8</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Cross-</w:t>
            </w:r>
            <w:proofErr w:type="spellStart"/>
            <w:r>
              <w:rPr>
                <w:rFonts w:ascii="Arial" w:hAnsi="Arial" w:cs="Arial"/>
                <w:color w:val="000000"/>
                <w:sz w:val="18"/>
                <w:szCs w:val="18"/>
              </w:rPr>
              <w:t>sections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384</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Total panel (</w:t>
            </w:r>
            <w:proofErr w:type="spellStart"/>
            <w:r>
              <w:rPr>
                <w:rFonts w:ascii="Arial" w:hAnsi="Arial" w:cs="Arial"/>
                <w:color w:val="000000"/>
                <w:sz w:val="18"/>
                <w:szCs w:val="18"/>
              </w:rPr>
              <w:t>unbalanced</w:t>
            </w:r>
            <w:proofErr w:type="spellEnd"/>
            <w:r>
              <w:rPr>
                <w:rFonts w:ascii="Arial" w:hAnsi="Arial" w:cs="Arial"/>
                <w:color w:val="000000"/>
                <w:sz w:val="18"/>
                <w:szCs w:val="18"/>
              </w:rPr>
              <w:t xml:space="preserve">) </w:t>
            </w:r>
            <w:proofErr w:type="spellStart"/>
            <w:r>
              <w:rPr>
                <w:rFonts w:ascii="Arial" w:hAnsi="Arial" w:cs="Arial"/>
                <w:color w:val="000000"/>
                <w:sz w:val="18"/>
                <w:szCs w:val="18"/>
              </w:rPr>
              <w:t>observations</w:t>
            </w:r>
            <w:proofErr w:type="spellEnd"/>
            <w:r>
              <w:rPr>
                <w:rFonts w:ascii="Arial" w:hAnsi="Arial" w:cs="Arial"/>
                <w:color w:val="000000"/>
                <w:sz w:val="18"/>
                <w:szCs w:val="18"/>
              </w:rPr>
              <w:t>: 2719</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Variable</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Coefficient</w:t>
            </w:r>
            <w:proofErr w:type="spellEnd"/>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Std</w:t>
            </w:r>
            <w:proofErr w:type="spellEnd"/>
            <w:r>
              <w:rPr>
                <w:rFonts w:ascii="Arial" w:hAnsi="Arial" w:cs="Arial"/>
                <w:color w:val="000000"/>
                <w:sz w:val="18"/>
                <w:szCs w:val="18"/>
              </w:rPr>
              <w:t>. Error</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t-</w:t>
            </w:r>
            <w:proofErr w:type="spellStart"/>
            <w:r>
              <w:rPr>
                <w:rFonts w:ascii="Arial" w:hAnsi="Arial" w:cs="Arial"/>
                <w:color w:val="000000"/>
                <w:sz w:val="18"/>
                <w:szCs w:val="18"/>
              </w:rPr>
              <w:t>Statistic</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  </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C</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0.013460</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0.000751</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17.93153</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GINI</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-0.030294</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0.002872</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-10.54677</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2310" w:type="dxa"/>
            <w:gridSpan w:val="2"/>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Effects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Specification</w:t>
            </w:r>
            <w:proofErr w:type="spellEnd"/>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w:t>
            </w:r>
            <w:proofErr w:type="spellEnd"/>
            <w:r>
              <w:rPr>
                <w:rFonts w:ascii="Arial" w:hAnsi="Arial" w:cs="Arial"/>
                <w:color w:val="000000"/>
                <w:sz w:val="18"/>
                <w:szCs w:val="18"/>
              </w:rPr>
              <w:t xml:space="preserve"> </w:t>
            </w:r>
            <w:proofErr w:type="spellStart"/>
            <w:r>
              <w:rPr>
                <w:rFonts w:ascii="Arial" w:hAnsi="Arial" w:cs="Arial"/>
                <w:color w:val="000000"/>
                <w:sz w:val="18"/>
                <w:szCs w:val="18"/>
              </w:rPr>
              <w:t>fixed</w:t>
            </w:r>
            <w:proofErr w:type="spellEnd"/>
            <w:r>
              <w:rPr>
                <w:rFonts w:ascii="Arial" w:hAnsi="Arial" w:cs="Arial"/>
                <w:color w:val="000000"/>
                <w:sz w:val="18"/>
                <w:szCs w:val="18"/>
              </w:rPr>
              <w:t xml:space="preserve"> (dummy variables)</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0.088737</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Mean</w:t>
            </w:r>
            <w:proofErr w:type="spellEnd"/>
            <w:r>
              <w:rPr>
                <w:rFonts w:ascii="Arial" w:hAnsi="Arial" w:cs="Arial"/>
                <w:color w:val="000000"/>
                <w:sz w:val="18"/>
                <w:szCs w:val="18"/>
              </w:rPr>
              <w:t xml:space="preserve">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0.005559</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Adjusted</w:t>
            </w:r>
            <w:proofErr w:type="spellEnd"/>
            <w:r>
              <w:rPr>
                <w:rFonts w:ascii="Arial" w:hAnsi="Arial" w:cs="Arial"/>
                <w:color w:val="000000"/>
                <w:sz w:val="18"/>
                <w:szCs w:val="18"/>
              </w:rPr>
              <w:t xml:space="preserve"> 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0.086047</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xml:space="preserve">    S.D.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0.002559</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S.E. of </w:t>
            </w:r>
            <w:proofErr w:type="spellStart"/>
            <w:r>
              <w:rPr>
                <w:rFonts w:ascii="Arial" w:hAnsi="Arial" w:cs="Arial"/>
                <w:color w:val="000000"/>
                <w:sz w:val="18"/>
                <w:szCs w:val="18"/>
              </w:rPr>
              <w:t>regression</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0.002446</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Akaike</w:t>
            </w:r>
            <w:proofErr w:type="spellEnd"/>
            <w:r>
              <w:rPr>
                <w:rFonts w:ascii="Arial" w:hAnsi="Arial" w:cs="Arial"/>
                <w:color w:val="000000"/>
                <w:sz w:val="18"/>
                <w:szCs w:val="18"/>
              </w:rPr>
              <w:t xml:space="preserve"> info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-9.185156</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Sum</w:t>
            </w:r>
            <w:proofErr w:type="spellEnd"/>
            <w:r>
              <w:rPr>
                <w:rFonts w:ascii="Arial" w:hAnsi="Arial" w:cs="Arial"/>
                <w:color w:val="000000"/>
                <w:sz w:val="18"/>
                <w:szCs w:val="18"/>
              </w:rPr>
              <w:t xml:space="preserve"> </w:t>
            </w:r>
            <w:proofErr w:type="spellStart"/>
            <w:r>
              <w:rPr>
                <w:rFonts w:ascii="Arial" w:hAnsi="Arial" w:cs="Arial"/>
                <w:color w:val="000000"/>
                <w:sz w:val="18"/>
                <w:szCs w:val="18"/>
              </w:rPr>
              <w:t>squared</w:t>
            </w:r>
            <w:proofErr w:type="spellEnd"/>
            <w:r>
              <w:rPr>
                <w:rFonts w:ascii="Arial" w:hAnsi="Arial" w:cs="Arial"/>
                <w:color w:val="000000"/>
                <w:sz w:val="18"/>
                <w:szCs w:val="18"/>
              </w:rPr>
              <w:t xml:space="preserve"> </w:t>
            </w:r>
            <w:proofErr w:type="spellStart"/>
            <w:r>
              <w:rPr>
                <w:rFonts w:ascii="Arial" w:hAnsi="Arial" w:cs="Arial"/>
                <w:color w:val="000000"/>
                <w:sz w:val="18"/>
                <w:szCs w:val="18"/>
              </w:rPr>
              <w:t>resid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0.016218</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Schwarz</w:t>
            </w:r>
            <w:proofErr w:type="spellEnd"/>
            <w:r>
              <w:rPr>
                <w:rFonts w:ascii="Arial" w:hAnsi="Arial" w:cs="Arial"/>
                <w:color w:val="000000"/>
                <w:sz w:val="18"/>
                <w:szCs w:val="18"/>
              </w:rPr>
              <w:t xml:space="preserve">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-9.165600</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Log </w:t>
            </w:r>
            <w:proofErr w:type="spellStart"/>
            <w:r>
              <w:rPr>
                <w:rFonts w:ascii="Arial" w:hAnsi="Arial" w:cs="Arial"/>
                <w:color w:val="000000"/>
                <w:sz w:val="18"/>
                <w:szCs w:val="18"/>
              </w:rPr>
              <w:t>likelihood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12496.22</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Hannan</w:t>
            </w:r>
            <w:proofErr w:type="spellEnd"/>
            <w:r>
              <w:rPr>
                <w:rFonts w:ascii="Arial" w:hAnsi="Arial" w:cs="Arial"/>
                <w:color w:val="000000"/>
                <w:sz w:val="18"/>
                <w:szCs w:val="18"/>
              </w:rPr>
              <w:t xml:space="preserve">-Quinn </w:t>
            </w:r>
            <w:proofErr w:type="spellStart"/>
            <w:r>
              <w:rPr>
                <w:rFonts w:ascii="Arial" w:hAnsi="Arial" w:cs="Arial"/>
                <w:color w:val="000000"/>
                <w:sz w:val="18"/>
                <w:szCs w:val="18"/>
              </w:rPr>
              <w:t>criter</w:t>
            </w:r>
            <w:proofErr w:type="spellEnd"/>
            <w:r>
              <w:rPr>
                <w:rFonts w:ascii="Arial" w:hAnsi="Arial" w:cs="Arial"/>
                <w:color w:val="000000"/>
                <w:sz w:val="18"/>
                <w:szCs w:val="18"/>
              </w:rPr>
              <w: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-9.178086</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F-</w:t>
            </w:r>
            <w:proofErr w:type="spellStart"/>
            <w:r>
              <w:rPr>
                <w:rFonts w:ascii="Arial" w:hAnsi="Arial" w:cs="Arial"/>
                <w:color w:val="000000"/>
                <w:sz w:val="18"/>
                <w:szCs w:val="18"/>
              </w:rPr>
              <w:t>statistic</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32.98683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Durbin</w:t>
            </w:r>
            <w:proofErr w:type="spellEnd"/>
            <w:r>
              <w:rPr>
                <w:rFonts w:ascii="Arial" w:hAnsi="Arial" w:cs="Arial"/>
                <w:color w:val="000000"/>
                <w:sz w:val="18"/>
                <w:szCs w:val="18"/>
              </w:rPr>
              <w:t>-Watson stat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0.364682</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(F-</w:t>
            </w:r>
            <w:proofErr w:type="spellStart"/>
            <w:r>
              <w:rPr>
                <w:rFonts w:ascii="Arial" w:hAnsi="Arial" w:cs="Arial"/>
                <w:color w:val="000000"/>
                <w:sz w:val="18"/>
                <w:szCs w:val="18"/>
              </w:rPr>
              <w:t>statistic</w:t>
            </w:r>
            <w:proofErr w:type="spellEnd"/>
            <w:r>
              <w:rPr>
                <w:rFonts w:ascii="Arial" w:hAnsi="Arial" w:cs="Arial"/>
                <w:color w:val="000000"/>
                <w:sz w:val="18"/>
                <w:szCs w:val="18"/>
              </w:rPr>
              <w:t>)</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0.000000</w:t>
            </w:r>
          </w:p>
        </w:tc>
        <w:tc>
          <w:tcPr>
            <w:tcW w:w="120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bl>
    <w:p w:rsidR="00D85C53" w:rsidRDefault="00D85C53" w:rsidP="00D85C53">
      <w:pPr>
        <w:rPr>
          <w:rFonts w:ascii="Arial" w:hAnsi="Arial" w:cs="Arial"/>
          <w:sz w:val="18"/>
          <w:szCs w:val="18"/>
        </w:rPr>
      </w:pPr>
    </w:p>
    <w:p w:rsidR="00D85C53" w:rsidRPr="00D85C53" w:rsidRDefault="00D85C53" w:rsidP="00D85C53">
      <w:r>
        <w:rPr>
          <w:rFonts w:ascii="Arial" w:hAnsi="Arial" w:cs="Arial"/>
          <w:sz w:val="18"/>
          <w:szCs w:val="18"/>
        </w:rPr>
        <w:lastRenderedPageBreak/>
        <w:br/>
      </w:r>
      <w:r>
        <w:t>Tabel</w:t>
      </w:r>
      <w:r w:rsidR="000F1B56">
        <w:t xml:space="preserve"> M</w:t>
      </w:r>
      <w:r w:rsidRPr="00D85C53">
        <w:t>: Verkeersmisdrijven per inwoner en Gini coëfficiënt</w:t>
      </w:r>
    </w:p>
    <w:p w:rsidR="00D85C53" w:rsidRDefault="00D85C53" w:rsidP="00D85C53">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rPr>
            </w:pP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Variable</w:t>
            </w:r>
            <w:proofErr w:type="spellEnd"/>
            <w:r>
              <w:rPr>
                <w:rFonts w:ascii="Arial" w:hAnsi="Arial" w:cs="Arial"/>
                <w:color w:val="000000"/>
                <w:sz w:val="18"/>
                <w:szCs w:val="18"/>
              </w:rPr>
              <w:t>: VERKEERSMISDRIJVEN_PER_I</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Method: Panel </w:t>
            </w:r>
            <w:proofErr w:type="spellStart"/>
            <w:r>
              <w:rPr>
                <w:rFonts w:ascii="Arial" w:hAnsi="Arial" w:cs="Arial"/>
                <w:color w:val="000000"/>
                <w:sz w:val="18"/>
                <w:szCs w:val="18"/>
              </w:rPr>
              <w:t>Least</w:t>
            </w:r>
            <w:proofErr w:type="spellEnd"/>
            <w:r>
              <w:rPr>
                <w:rFonts w:ascii="Arial" w:hAnsi="Arial" w:cs="Arial"/>
                <w:color w:val="000000"/>
                <w:sz w:val="18"/>
                <w:szCs w:val="18"/>
              </w:rPr>
              <w:t xml:space="preserve"> Squares</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Date: 07/07/15   Time: 12:05</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Sample: 2005 2012</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8</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Cross-</w:t>
            </w:r>
            <w:proofErr w:type="spellStart"/>
            <w:r>
              <w:rPr>
                <w:rFonts w:ascii="Arial" w:hAnsi="Arial" w:cs="Arial"/>
                <w:color w:val="000000"/>
                <w:sz w:val="18"/>
                <w:szCs w:val="18"/>
              </w:rPr>
              <w:t>sections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384</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Total panel (</w:t>
            </w:r>
            <w:proofErr w:type="spellStart"/>
            <w:r>
              <w:rPr>
                <w:rFonts w:ascii="Arial" w:hAnsi="Arial" w:cs="Arial"/>
                <w:color w:val="000000"/>
                <w:sz w:val="18"/>
                <w:szCs w:val="18"/>
              </w:rPr>
              <w:t>unbalanced</w:t>
            </w:r>
            <w:proofErr w:type="spellEnd"/>
            <w:r>
              <w:rPr>
                <w:rFonts w:ascii="Arial" w:hAnsi="Arial" w:cs="Arial"/>
                <w:color w:val="000000"/>
                <w:sz w:val="18"/>
                <w:szCs w:val="18"/>
              </w:rPr>
              <w:t xml:space="preserve">) </w:t>
            </w:r>
            <w:proofErr w:type="spellStart"/>
            <w:r>
              <w:rPr>
                <w:rFonts w:ascii="Arial" w:hAnsi="Arial" w:cs="Arial"/>
                <w:color w:val="000000"/>
                <w:sz w:val="18"/>
                <w:szCs w:val="18"/>
              </w:rPr>
              <w:t>observations</w:t>
            </w:r>
            <w:proofErr w:type="spellEnd"/>
            <w:r>
              <w:rPr>
                <w:rFonts w:ascii="Arial" w:hAnsi="Arial" w:cs="Arial"/>
                <w:color w:val="000000"/>
                <w:sz w:val="18"/>
                <w:szCs w:val="18"/>
              </w:rPr>
              <w:t>: 2719</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Variable</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Coefficient</w:t>
            </w:r>
            <w:proofErr w:type="spellEnd"/>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Std</w:t>
            </w:r>
            <w:proofErr w:type="spellEnd"/>
            <w:r>
              <w:rPr>
                <w:rFonts w:ascii="Arial" w:hAnsi="Arial" w:cs="Arial"/>
                <w:color w:val="000000"/>
                <w:sz w:val="18"/>
                <w:szCs w:val="18"/>
              </w:rPr>
              <w:t>. Error</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t-</w:t>
            </w:r>
            <w:proofErr w:type="spellStart"/>
            <w:r>
              <w:rPr>
                <w:rFonts w:ascii="Arial" w:hAnsi="Arial" w:cs="Arial"/>
                <w:color w:val="000000"/>
                <w:sz w:val="18"/>
                <w:szCs w:val="18"/>
              </w:rPr>
              <w:t>Statistic</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  </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C</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0.001291</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0.000925</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1.396427</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0.1627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GINI</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0.025402</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0.003538</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7.180018</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2310" w:type="dxa"/>
            <w:gridSpan w:val="2"/>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Effects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Specification</w:t>
            </w:r>
            <w:proofErr w:type="spellEnd"/>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w:t>
            </w:r>
            <w:proofErr w:type="spellEnd"/>
            <w:r>
              <w:rPr>
                <w:rFonts w:ascii="Arial" w:hAnsi="Arial" w:cs="Arial"/>
                <w:color w:val="000000"/>
                <w:sz w:val="18"/>
                <w:szCs w:val="18"/>
              </w:rPr>
              <w:t xml:space="preserve"> </w:t>
            </w:r>
            <w:proofErr w:type="spellStart"/>
            <w:r>
              <w:rPr>
                <w:rFonts w:ascii="Arial" w:hAnsi="Arial" w:cs="Arial"/>
                <w:color w:val="000000"/>
                <w:sz w:val="18"/>
                <w:szCs w:val="18"/>
              </w:rPr>
              <w:t>fixed</w:t>
            </w:r>
            <w:proofErr w:type="spellEnd"/>
            <w:r>
              <w:rPr>
                <w:rFonts w:ascii="Arial" w:hAnsi="Arial" w:cs="Arial"/>
                <w:color w:val="000000"/>
                <w:sz w:val="18"/>
                <w:szCs w:val="18"/>
              </w:rPr>
              <w:t xml:space="preserve"> (dummy variables)</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0.080152</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Mean</w:t>
            </w:r>
            <w:proofErr w:type="spellEnd"/>
            <w:r>
              <w:rPr>
                <w:rFonts w:ascii="Arial" w:hAnsi="Arial" w:cs="Arial"/>
                <w:color w:val="000000"/>
                <w:sz w:val="18"/>
                <w:szCs w:val="18"/>
              </w:rPr>
              <w:t xml:space="preserve">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0.007917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Adjusted</w:t>
            </w:r>
            <w:proofErr w:type="spellEnd"/>
            <w:r>
              <w:rPr>
                <w:rFonts w:ascii="Arial" w:hAnsi="Arial" w:cs="Arial"/>
                <w:color w:val="000000"/>
                <w:sz w:val="18"/>
                <w:szCs w:val="18"/>
              </w:rPr>
              <w:t xml:space="preserve"> 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0.077437</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xml:space="preserve">    S.D.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0.003137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S.E. of </w:t>
            </w:r>
            <w:proofErr w:type="spellStart"/>
            <w:r>
              <w:rPr>
                <w:rFonts w:ascii="Arial" w:hAnsi="Arial" w:cs="Arial"/>
                <w:color w:val="000000"/>
                <w:sz w:val="18"/>
                <w:szCs w:val="18"/>
              </w:rPr>
              <w:t>regression</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0.003013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Akaike</w:t>
            </w:r>
            <w:proofErr w:type="spellEnd"/>
            <w:r>
              <w:rPr>
                <w:rFonts w:ascii="Arial" w:hAnsi="Arial" w:cs="Arial"/>
                <w:color w:val="000000"/>
                <w:sz w:val="18"/>
                <w:szCs w:val="18"/>
              </w:rPr>
              <w:t xml:space="preserve"> info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-8.768354</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Sum</w:t>
            </w:r>
            <w:proofErr w:type="spellEnd"/>
            <w:r>
              <w:rPr>
                <w:rFonts w:ascii="Arial" w:hAnsi="Arial" w:cs="Arial"/>
                <w:color w:val="000000"/>
                <w:sz w:val="18"/>
                <w:szCs w:val="18"/>
              </w:rPr>
              <w:t xml:space="preserve"> </w:t>
            </w:r>
            <w:proofErr w:type="spellStart"/>
            <w:r>
              <w:rPr>
                <w:rFonts w:ascii="Arial" w:hAnsi="Arial" w:cs="Arial"/>
                <w:color w:val="000000"/>
                <w:sz w:val="18"/>
                <w:szCs w:val="18"/>
              </w:rPr>
              <w:t>squared</w:t>
            </w:r>
            <w:proofErr w:type="spellEnd"/>
            <w:r>
              <w:rPr>
                <w:rFonts w:ascii="Arial" w:hAnsi="Arial" w:cs="Arial"/>
                <w:color w:val="000000"/>
                <w:sz w:val="18"/>
                <w:szCs w:val="18"/>
              </w:rPr>
              <w:t xml:space="preserve"> </w:t>
            </w:r>
            <w:proofErr w:type="spellStart"/>
            <w:r>
              <w:rPr>
                <w:rFonts w:ascii="Arial" w:hAnsi="Arial" w:cs="Arial"/>
                <w:color w:val="000000"/>
                <w:sz w:val="18"/>
                <w:szCs w:val="18"/>
              </w:rPr>
              <w:t>resid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0.024604</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Schwarz</w:t>
            </w:r>
            <w:proofErr w:type="spellEnd"/>
            <w:r>
              <w:rPr>
                <w:rFonts w:ascii="Arial" w:hAnsi="Arial" w:cs="Arial"/>
                <w:color w:val="000000"/>
                <w:sz w:val="18"/>
                <w:szCs w:val="18"/>
              </w:rPr>
              <w:t xml:space="preserve">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-8.748798</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Log </w:t>
            </w:r>
            <w:proofErr w:type="spellStart"/>
            <w:r>
              <w:rPr>
                <w:rFonts w:ascii="Arial" w:hAnsi="Arial" w:cs="Arial"/>
                <w:color w:val="000000"/>
                <w:sz w:val="18"/>
                <w:szCs w:val="18"/>
              </w:rPr>
              <w:t>likelihood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11929.58</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Hannan</w:t>
            </w:r>
            <w:proofErr w:type="spellEnd"/>
            <w:r>
              <w:rPr>
                <w:rFonts w:ascii="Arial" w:hAnsi="Arial" w:cs="Arial"/>
                <w:color w:val="000000"/>
                <w:sz w:val="18"/>
                <w:szCs w:val="18"/>
              </w:rPr>
              <w:t xml:space="preserve">-Quinn </w:t>
            </w:r>
            <w:proofErr w:type="spellStart"/>
            <w:r>
              <w:rPr>
                <w:rFonts w:ascii="Arial" w:hAnsi="Arial" w:cs="Arial"/>
                <w:color w:val="000000"/>
                <w:sz w:val="18"/>
                <w:szCs w:val="18"/>
              </w:rPr>
              <w:t>criter</w:t>
            </w:r>
            <w:proofErr w:type="spellEnd"/>
            <w:r>
              <w:rPr>
                <w:rFonts w:ascii="Arial" w:hAnsi="Arial" w:cs="Arial"/>
                <w:color w:val="000000"/>
                <w:sz w:val="18"/>
                <w:szCs w:val="18"/>
              </w:rPr>
              <w: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-8.761284</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F-</w:t>
            </w:r>
            <w:proofErr w:type="spellStart"/>
            <w:r>
              <w:rPr>
                <w:rFonts w:ascii="Arial" w:hAnsi="Arial" w:cs="Arial"/>
                <w:color w:val="000000"/>
                <w:sz w:val="18"/>
                <w:szCs w:val="18"/>
              </w:rPr>
              <w:t>statistic</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29.51741</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Durbin</w:t>
            </w:r>
            <w:proofErr w:type="spellEnd"/>
            <w:r>
              <w:rPr>
                <w:rFonts w:ascii="Arial" w:hAnsi="Arial" w:cs="Arial"/>
                <w:color w:val="000000"/>
                <w:sz w:val="18"/>
                <w:szCs w:val="18"/>
              </w:rPr>
              <w:t>-Watson stat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0.388751</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(F-</w:t>
            </w:r>
            <w:proofErr w:type="spellStart"/>
            <w:r>
              <w:rPr>
                <w:rFonts w:ascii="Arial" w:hAnsi="Arial" w:cs="Arial"/>
                <w:color w:val="000000"/>
                <w:sz w:val="18"/>
                <w:szCs w:val="18"/>
              </w:rPr>
              <w:t>statistic</w:t>
            </w:r>
            <w:proofErr w:type="spellEnd"/>
            <w:r>
              <w:rPr>
                <w:rFonts w:ascii="Arial" w:hAnsi="Arial" w:cs="Arial"/>
                <w:color w:val="000000"/>
                <w:sz w:val="18"/>
                <w:szCs w:val="18"/>
              </w:rPr>
              <w:t>)</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0.000000</w:t>
            </w:r>
          </w:p>
        </w:tc>
        <w:tc>
          <w:tcPr>
            <w:tcW w:w="120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bl>
    <w:p w:rsidR="00D85C53" w:rsidRDefault="00D85C53" w:rsidP="00D85C53">
      <w:pPr>
        <w:rPr>
          <w:lang w:val="en-US"/>
        </w:rPr>
      </w:pPr>
      <w:r>
        <w:rPr>
          <w:rFonts w:ascii="Arial" w:hAnsi="Arial" w:cs="Arial"/>
          <w:sz w:val="18"/>
          <w:szCs w:val="18"/>
        </w:rPr>
        <w:br/>
      </w:r>
    </w:p>
    <w:p w:rsidR="00D85C53" w:rsidRDefault="00D85C53" w:rsidP="00D85C53">
      <w:pPr>
        <w:autoSpaceDE w:val="0"/>
        <w:autoSpaceDN w:val="0"/>
        <w:adjustRightInd w:val="0"/>
        <w:spacing w:after="0" w:line="240" w:lineRule="auto"/>
        <w:rPr>
          <w:rFonts w:ascii="Arial" w:hAnsi="Arial" w:cs="Arial"/>
          <w:sz w:val="18"/>
          <w:szCs w:val="18"/>
        </w:rPr>
      </w:pPr>
    </w:p>
    <w:p w:rsidR="00D85C53" w:rsidRPr="00D85C53" w:rsidRDefault="00D85C53" w:rsidP="00D85C53">
      <w:pPr>
        <w:ind w:left="708" w:hanging="708"/>
      </w:pPr>
      <w:r>
        <w:t>Tabel</w:t>
      </w:r>
      <w:r w:rsidR="000F1B56">
        <w:t xml:space="preserve"> N</w:t>
      </w:r>
      <w:r w:rsidRPr="00D85C53">
        <w:t>: Vernieling per inwoner en Gini coëfficiënt</w:t>
      </w:r>
    </w:p>
    <w:p w:rsidR="00D85C53" w:rsidRDefault="00D85C53" w:rsidP="00D85C53">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Variable</w:t>
            </w:r>
            <w:proofErr w:type="spellEnd"/>
            <w:r>
              <w:rPr>
                <w:rFonts w:ascii="Arial" w:hAnsi="Arial" w:cs="Arial"/>
                <w:color w:val="000000"/>
                <w:sz w:val="18"/>
                <w:szCs w:val="18"/>
              </w:rPr>
              <w:t>: VERNIELING_PER_INWONER</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Method: Panel </w:t>
            </w:r>
            <w:proofErr w:type="spellStart"/>
            <w:r>
              <w:rPr>
                <w:rFonts w:ascii="Arial" w:hAnsi="Arial" w:cs="Arial"/>
                <w:color w:val="000000"/>
                <w:sz w:val="18"/>
                <w:szCs w:val="18"/>
              </w:rPr>
              <w:t>Least</w:t>
            </w:r>
            <w:proofErr w:type="spellEnd"/>
            <w:r>
              <w:rPr>
                <w:rFonts w:ascii="Arial" w:hAnsi="Arial" w:cs="Arial"/>
                <w:color w:val="000000"/>
                <w:sz w:val="18"/>
                <w:szCs w:val="18"/>
              </w:rPr>
              <w:t xml:space="preserve"> Squares</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Date: 07/07/15   Time: 12:07</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Sample: 2005 2012</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8</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Cross-</w:t>
            </w:r>
            <w:proofErr w:type="spellStart"/>
            <w:r>
              <w:rPr>
                <w:rFonts w:ascii="Arial" w:hAnsi="Arial" w:cs="Arial"/>
                <w:color w:val="000000"/>
                <w:sz w:val="18"/>
                <w:szCs w:val="18"/>
              </w:rPr>
              <w:t>sections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384</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Total panel (</w:t>
            </w:r>
            <w:proofErr w:type="spellStart"/>
            <w:r>
              <w:rPr>
                <w:rFonts w:ascii="Arial" w:hAnsi="Arial" w:cs="Arial"/>
                <w:color w:val="000000"/>
                <w:sz w:val="18"/>
                <w:szCs w:val="18"/>
              </w:rPr>
              <w:t>unbalanced</w:t>
            </w:r>
            <w:proofErr w:type="spellEnd"/>
            <w:r>
              <w:rPr>
                <w:rFonts w:ascii="Arial" w:hAnsi="Arial" w:cs="Arial"/>
                <w:color w:val="000000"/>
                <w:sz w:val="18"/>
                <w:szCs w:val="18"/>
              </w:rPr>
              <w:t xml:space="preserve">) </w:t>
            </w:r>
            <w:proofErr w:type="spellStart"/>
            <w:r>
              <w:rPr>
                <w:rFonts w:ascii="Arial" w:hAnsi="Arial" w:cs="Arial"/>
                <w:color w:val="000000"/>
                <w:sz w:val="18"/>
                <w:szCs w:val="18"/>
              </w:rPr>
              <w:t>observations</w:t>
            </w:r>
            <w:proofErr w:type="spellEnd"/>
            <w:r>
              <w:rPr>
                <w:rFonts w:ascii="Arial" w:hAnsi="Arial" w:cs="Arial"/>
                <w:color w:val="000000"/>
                <w:sz w:val="18"/>
                <w:szCs w:val="18"/>
              </w:rPr>
              <w:t>: 2719</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Variable</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Coefficient</w:t>
            </w:r>
            <w:proofErr w:type="spellEnd"/>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Std</w:t>
            </w:r>
            <w:proofErr w:type="spellEnd"/>
            <w:r>
              <w:rPr>
                <w:rFonts w:ascii="Arial" w:hAnsi="Arial" w:cs="Arial"/>
                <w:color w:val="000000"/>
                <w:sz w:val="18"/>
                <w:szCs w:val="18"/>
              </w:rPr>
              <w:t>. Error</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t-</w:t>
            </w:r>
            <w:proofErr w:type="spellStart"/>
            <w:r>
              <w:rPr>
                <w:rFonts w:ascii="Arial" w:hAnsi="Arial" w:cs="Arial"/>
                <w:color w:val="000000"/>
                <w:sz w:val="18"/>
                <w:szCs w:val="18"/>
              </w:rPr>
              <w:t>Statistic</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  </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C</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0.018044</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0.001293</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13.95769</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GINI</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-0.025715</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0.004947</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-5.198103</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2310" w:type="dxa"/>
            <w:gridSpan w:val="2"/>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Effects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Specification</w:t>
            </w:r>
            <w:proofErr w:type="spellEnd"/>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w:t>
            </w:r>
            <w:proofErr w:type="spellEnd"/>
            <w:r>
              <w:rPr>
                <w:rFonts w:ascii="Arial" w:hAnsi="Arial" w:cs="Arial"/>
                <w:color w:val="000000"/>
                <w:sz w:val="18"/>
                <w:szCs w:val="18"/>
              </w:rPr>
              <w:t xml:space="preserve"> </w:t>
            </w:r>
            <w:proofErr w:type="spellStart"/>
            <w:r>
              <w:rPr>
                <w:rFonts w:ascii="Arial" w:hAnsi="Arial" w:cs="Arial"/>
                <w:color w:val="000000"/>
                <w:sz w:val="18"/>
                <w:szCs w:val="18"/>
              </w:rPr>
              <w:t>fixed</w:t>
            </w:r>
            <w:proofErr w:type="spellEnd"/>
            <w:r>
              <w:rPr>
                <w:rFonts w:ascii="Arial" w:hAnsi="Arial" w:cs="Arial"/>
                <w:color w:val="000000"/>
                <w:sz w:val="18"/>
                <w:szCs w:val="18"/>
              </w:rPr>
              <w:t xml:space="preserve"> (dummy variables)</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0.187452</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Mean</w:t>
            </w:r>
            <w:proofErr w:type="spellEnd"/>
            <w:r>
              <w:rPr>
                <w:rFonts w:ascii="Arial" w:hAnsi="Arial" w:cs="Arial"/>
                <w:color w:val="000000"/>
                <w:sz w:val="18"/>
                <w:szCs w:val="18"/>
              </w:rPr>
              <w:t xml:space="preserve">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0.011337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Adjusted</w:t>
            </w:r>
            <w:proofErr w:type="spellEnd"/>
            <w:r>
              <w:rPr>
                <w:rFonts w:ascii="Arial" w:hAnsi="Arial" w:cs="Arial"/>
                <w:color w:val="000000"/>
                <w:sz w:val="18"/>
                <w:szCs w:val="18"/>
              </w:rPr>
              <w:t xml:space="preserve"> 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0.185053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xml:space="preserve">    S.D.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0.004667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S.E. of </w:t>
            </w:r>
            <w:proofErr w:type="spellStart"/>
            <w:r>
              <w:rPr>
                <w:rFonts w:ascii="Arial" w:hAnsi="Arial" w:cs="Arial"/>
                <w:color w:val="000000"/>
                <w:sz w:val="18"/>
                <w:szCs w:val="18"/>
              </w:rPr>
              <w:t>regression</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0.004213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Akaike</w:t>
            </w:r>
            <w:proofErr w:type="spellEnd"/>
            <w:r>
              <w:rPr>
                <w:rFonts w:ascii="Arial" w:hAnsi="Arial" w:cs="Arial"/>
                <w:color w:val="000000"/>
                <w:sz w:val="18"/>
                <w:szCs w:val="18"/>
              </w:rPr>
              <w:t xml:space="preserve"> info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-8.097917</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Sum</w:t>
            </w:r>
            <w:proofErr w:type="spellEnd"/>
            <w:r>
              <w:rPr>
                <w:rFonts w:ascii="Arial" w:hAnsi="Arial" w:cs="Arial"/>
                <w:color w:val="000000"/>
                <w:sz w:val="18"/>
                <w:szCs w:val="18"/>
              </w:rPr>
              <w:t xml:space="preserve"> </w:t>
            </w:r>
            <w:proofErr w:type="spellStart"/>
            <w:r>
              <w:rPr>
                <w:rFonts w:ascii="Arial" w:hAnsi="Arial" w:cs="Arial"/>
                <w:color w:val="000000"/>
                <w:sz w:val="18"/>
                <w:szCs w:val="18"/>
              </w:rPr>
              <w:t>squared</w:t>
            </w:r>
            <w:proofErr w:type="spellEnd"/>
            <w:r>
              <w:rPr>
                <w:rFonts w:ascii="Arial" w:hAnsi="Arial" w:cs="Arial"/>
                <w:color w:val="000000"/>
                <w:sz w:val="18"/>
                <w:szCs w:val="18"/>
              </w:rPr>
              <w:t xml:space="preserve"> </w:t>
            </w:r>
            <w:proofErr w:type="spellStart"/>
            <w:r>
              <w:rPr>
                <w:rFonts w:ascii="Arial" w:hAnsi="Arial" w:cs="Arial"/>
                <w:color w:val="000000"/>
                <w:sz w:val="18"/>
                <w:szCs w:val="18"/>
              </w:rPr>
              <w:t>resid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0.048104</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Schwarz</w:t>
            </w:r>
            <w:proofErr w:type="spellEnd"/>
            <w:r>
              <w:rPr>
                <w:rFonts w:ascii="Arial" w:hAnsi="Arial" w:cs="Arial"/>
                <w:color w:val="000000"/>
                <w:sz w:val="18"/>
                <w:szCs w:val="18"/>
              </w:rPr>
              <w:t xml:space="preserve">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-8.078361</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Log </w:t>
            </w:r>
            <w:proofErr w:type="spellStart"/>
            <w:r>
              <w:rPr>
                <w:rFonts w:ascii="Arial" w:hAnsi="Arial" w:cs="Arial"/>
                <w:color w:val="000000"/>
                <w:sz w:val="18"/>
                <w:szCs w:val="18"/>
              </w:rPr>
              <w:t>likelihood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11018.12</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Hannan</w:t>
            </w:r>
            <w:proofErr w:type="spellEnd"/>
            <w:r>
              <w:rPr>
                <w:rFonts w:ascii="Arial" w:hAnsi="Arial" w:cs="Arial"/>
                <w:color w:val="000000"/>
                <w:sz w:val="18"/>
                <w:szCs w:val="18"/>
              </w:rPr>
              <w:t xml:space="preserve">-Quinn </w:t>
            </w:r>
            <w:proofErr w:type="spellStart"/>
            <w:r>
              <w:rPr>
                <w:rFonts w:ascii="Arial" w:hAnsi="Arial" w:cs="Arial"/>
                <w:color w:val="000000"/>
                <w:sz w:val="18"/>
                <w:szCs w:val="18"/>
              </w:rPr>
              <w:t>criter</w:t>
            </w:r>
            <w:proofErr w:type="spellEnd"/>
            <w:r>
              <w:rPr>
                <w:rFonts w:ascii="Arial" w:hAnsi="Arial" w:cs="Arial"/>
                <w:color w:val="000000"/>
                <w:sz w:val="18"/>
                <w:szCs w:val="18"/>
              </w:rPr>
              <w: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-8.090848</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F-</w:t>
            </w:r>
            <w:proofErr w:type="spellStart"/>
            <w:r>
              <w:rPr>
                <w:rFonts w:ascii="Arial" w:hAnsi="Arial" w:cs="Arial"/>
                <w:color w:val="000000"/>
                <w:sz w:val="18"/>
                <w:szCs w:val="18"/>
              </w:rPr>
              <w:t>statistic</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78.14821</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Durbin</w:t>
            </w:r>
            <w:proofErr w:type="spellEnd"/>
            <w:r>
              <w:rPr>
                <w:rFonts w:ascii="Arial" w:hAnsi="Arial" w:cs="Arial"/>
                <w:color w:val="000000"/>
                <w:sz w:val="18"/>
                <w:szCs w:val="18"/>
              </w:rPr>
              <w:t>-Watson stat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0.524818</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(F-</w:t>
            </w:r>
            <w:proofErr w:type="spellStart"/>
            <w:r>
              <w:rPr>
                <w:rFonts w:ascii="Arial" w:hAnsi="Arial" w:cs="Arial"/>
                <w:color w:val="000000"/>
                <w:sz w:val="18"/>
                <w:szCs w:val="18"/>
              </w:rPr>
              <w:t>statistic</w:t>
            </w:r>
            <w:proofErr w:type="spellEnd"/>
            <w:r>
              <w:rPr>
                <w:rFonts w:ascii="Arial" w:hAnsi="Arial" w:cs="Arial"/>
                <w:color w:val="000000"/>
                <w:sz w:val="18"/>
                <w:szCs w:val="18"/>
              </w:rPr>
              <w:t>)</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0.000000</w:t>
            </w:r>
          </w:p>
        </w:tc>
        <w:tc>
          <w:tcPr>
            <w:tcW w:w="120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bl>
    <w:p w:rsidR="00D85C53" w:rsidRPr="00D85C53" w:rsidRDefault="00D85C53" w:rsidP="00D85C53">
      <w:r>
        <w:lastRenderedPageBreak/>
        <w:t>Tabel</w:t>
      </w:r>
      <w:r w:rsidR="000F1B56">
        <w:t xml:space="preserve"> O</w:t>
      </w:r>
      <w:r w:rsidRPr="00D85C53">
        <w:t>: Vuurwapenmisdrijven per inwoner en Gini coëfficiënt</w:t>
      </w:r>
    </w:p>
    <w:p w:rsidR="00D85C53" w:rsidRDefault="00D85C53" w:rsidP="00D85C53">
      <w:pPr>
        <w:autoSpaceDE w:val="0"/>
        <w:autoSpaceDN w:val="0"/>
        <w:adjustRightInd w:val="0"/>
        <w:spacing w:after="0" w:line="240" w:lineRule="auto"/>
        <w:rPr>
          <w:rFonts w:ascii="Arial" w:hAnsi="Arial" w:cs="Arial"/>
          <w:sz w:val="18"/>
          <w:szCs w:val="18"/>
        </w:rPr>
      </w:pPr>
    </w:p>
    <w:tbl>
      <w:tblPr>
        <w:tblW w:w="0" w:type="auto"/>
        <w:tblInd w:w="30" w:type="dxa"/>
        <w:tblLayout w:type="fixed"/>
        <w:tblCellMar>
          <w:left w:w="0" w:type="dxa"/>
          <w:right w:w="0" w:type="dxa"/>
        </w:tblCellMar>
        <w:tblLook w:val="04A0" w:firstRow="1" w:lastRow="0" w:firstColumn="1" w:lastColumn="0" w:noHBand="0" w:noVBand="1"/>
      </w:tblPr>
      <w:tblGrid>
        <w:gridCol w:w="2017"/>
        <w:gridCol w:w="1103"/>
        <w:gridCol w:w="1207"/>
        <w:gridCol w:w="1208"/>
        <w:gridCol w:w="997"/>
      </w:tblGrid>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Variable</w:t>
            </w:r>
            <w:proofErr w:type="spellEnd"/>
            <w:r>
              <w:rPr>
                <w:rFonts w:ascii="Arial" w:hAnsi="Arial" w:cs="Arial"/>
                <w:color w:val="000000"/>
                <w:sz w:val="18"/>
                <w:szCs w:val="18"/>
              </w:rPr>
              <w:t>: VUURWAPENMISDRIJVEN_PER_</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Method: Panel </w:t>
            </w:r>
            <w:proofErr w:type="spellStart"/>
            <w:r>
              <w:rPr>
                <w:rFonts w:ascii="Arial" w:hAnsi="Arial" w:cs="Arial"/>
                <w:color w:val="000000"/>
                <w:sz w:val="18"/>
                <w:szCs w:val="18"/>
              </w:rPr>
              <w:t>Least</w:t>
            </w:r>
            <w:proofErr w:type="spellEnd"/>
            <w:r>
              <w:rPr>
                <w:rFonts w:ascii="Arial" w:hAnsi="Arial" w:cs="Arial"/>
                <w:color w:val="000000"/>
                <w:sz w:val="18"/>
                <w:szCs w:val="18"/>
              </w:rPr>
              <w:t xml:space="preserve"> Squares</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Date: 07/07/15   Time: 12:08</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Sample: 2005 2012</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8</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4327" w:type="dxa"/>
            <w:gridSpan w:val="3"/>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Cross-</w:t>
            </w:r>
            <w:proofErr w:type="spellStart"/>
            <w:r>
              <w:rPr>
                <w:rFonts w:ascii="Arial" w:hAnsi="Arial" w:cs="Arial"/>
                <w:color w:val="000000"/>
                <w:sz w:val="18"/>
                <w:szCs w:val="18"/>
              </w:rPr>
              <w:t>sections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included</w:t>
            </w:r>
            <w:proofErr w:type="spellEnd"/>
            <w:r>
              <w:rPr>
                <w:rFonts w:ascii="Arial" w:hAnsi="Arial" w:cs="Arial"/>
                <w:color w:val="000000"/>
                <w:sz w:val="18"/>
                <w:szCs w:val="18"/>
              </w:rPr>
              <w:t>: 383</w:t>
            </w: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Total panel (</w:t>
            </w:r>
            <w:proofErr w:type="spellStart"/>
            <w:r>
              <w:rPr>
                <w:rFonts w:ascii="Arial" w:hAnsi="Arial" w:cs="Arial"/>
                <w:color w:val="000000"/>
                <w:sz w:val="18"/>
                <w:szCs w:val="18"/>
              </w:rPr>
              <w:t>unbalanced</w:t>
            </w:r>
            <w:proofErr w:type="spellEnd"/>
            <w:r>
              <w:rPr>
                <w:rFonts w:ascii="Arial" w:hAnsi="Arial" w:cs="Arial"/>
                <w:color w:val="000000"/>
                <w:sz w:val="18"/>
                <w:szCs w:val="18"/>
              </w:rPr>
              <w:t xml:space="preserve">) </w:t>
            </w:r>
            <w:proofErr w:type="spellStart"/>
            <w:r>
              <w:rPr>
                <w:rFonts w:ascii="Arial" w:hAnsi="Arial" w:cs="Arial"/>
                <w:color w:val="000000"/>
                <w:sz w:val="18"/>
                <w:szCs w:val="18"/>
              </w:rPr>
              <w:t>observations</w:t>
            </w:r>
            <w:proofErr w:type="spellEnd"/>
            <w:r>
              <w:rPr>
                <w:rFonts w:ascii="Arial" w:hAnsi="Arial" w:cs="Arial"/>
                <w:color w:val="000000"/>
                <w:sz w:val="18"/>
                <w:szCs w:val="18"/>
              </w:rPr>
              <w:t>: 2607</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Variable</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Coefficient</w:t>
            </w:r>
            <w:proofErr w:type="spellEnd"/>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Std</w:t>
            </w:r>
            <w:proofErr w:type="spellEnd"/>
            <w:r>
              <w:rPr>
                <w:rFonts w:ascii="Arial" w:hAnsi="Arial" w:cs="Arial"/>
                <w:color w:val="000000"/>
                <w:sz w:val="18"/>
                <w:szCs w:val="18"/>
              </w:rPr>
              <w:t>. Error</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t-</w:t>
            </w:r>
            <w:proofErr w:type="spellStart"/>
            <w:r>
              <w:rPr>
                <w:rFonts w:ascii="Arial" w:hAnsi="Arial" w:cs="Arial"/>
                <w:color w:val="000000"/>
                <w:sz w:val="18"/>
                <w:szCs w:val="18"/>
              </w:rPr>
              <w:t>Statistic</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  </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C</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0.000671</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9.15E-05</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7.328462</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r>
              <w:rPr>
                <w:rFonts w:ascii="Arial" w:hAnsi="Arial" w:cs="Arial"/>
                <w:color w:val="000000"/>
                <w:sz w:val="18"/>
                <w:szCs w:val="18"/>
              </w:rPr>
              <w:t>GINI</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-0.001505</w:t>
            </w:r>
          </w:p>
        </w:tc>
        <w:tc>
          <w:tcPr>
            <w:tcW w:w="120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0.000351</w:t>
            </w:r>
          </w:p>
        </w:tc>
        <w:tc>
          <w:tcPr>
            <w:tcW w:w="1208"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-4.289478</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0.0000</w:t>
            </w: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2310" w:type="dxa"/>
            <w:gridSpan w:val="2"/>
            <w:vAlign w:val="bottom"/>
            <w:hideMark/>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roofErr w:type="spellStart"/>
            <w:r>
              <w:rPr>
                <w:rFonts w:ascii="Arial" w:hAnsi="Arial" w:cs="Arial"/>
                <w:color w:val="000000"/>
                <w:sz w:val="18"/>
                <w:szCs w:val="18"/>
              </w:rPr>
              <w:t>Effects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Specification</w:t>
            </w:r>
            <w:proofErr w:type="spellEnd"/>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5535" w:type="dxa"/>
            <w:gridSpan w:val="4"/>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Period</w:t>
            </w:r>
            <w:proofErr w:type="spellEnd"/>
            <w:r>
              <w:rPr>
                <w:rFonts w:ascii="Arial" w:hAnsi="Arial" w:cs="Arial"/>
                <w:color w:val="000000"/>
                <w:sz w:val="18"/>
                <w:szCs w:val="18"/>
              </w:rPr>
              <w:t xml:space="preserve"> </w:t>
            </w:r>
            <w:proofErr w:type="spellStart"/>
            <w:r>
              <w:rPr>
                <w:rFonts w:ascii="Arial" w:hAnsi="Arial" w:cs="Arial"/>
                <w:color w:val="000000"/>
                <w:sz w:val="18"/>
                <w:szCs w:val="18"/>
              </w:rPr>
              <w:t>fixed</w:t>
            </w:r>
            <w:proofErr w:type="spellEnd"/>
            <w:r>
              <w:rPr>
                <w:rFonts w:ascii="Arial" w:hAnsi="Arial" w:cs="Arial"/>
                <w:color w:val="000000"/>
                <w:sz w:val="18"/>
                <w:szCs w:val="18"/>
              </w:rPr>
              <w:t xml:space="preserve"> (dummy variables)</w:t>
            </w: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0.009464</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Mean</w:t>
            </w:r>
            <w:proofErr w:type="spellEnd"/>
            <w:r>
              <w:rPr>
                <w:rFonts w:ascii="Arial" w:hAnsi="Arial" w:cs="Arial"/>
                <w:color w:val="000000"/>
                <w:sz w:val="18"/>
                <w:szCs w:val="18"/>
              </w:rPr>
              <w:t xml:space="preserve">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0.000279</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Adjusted</w:t>
            </w:r>
            <w:proofErr w:type="spellEnd"/>
            <w:r>
              <w:rPr>
                <w:rFonts w:ascii="Arial" w:hAnsi="Arial" w:cs="Arial"/>
                <w:color w:val="000000"/>
                <w:sz w:val="18"/>
                <w:szCs w:val="18"/>
              </w:rPr>
              <w:t xml:space="preserve"> R-</w:t>
            </w:r>
            <w:proofErr w:type="spellStart"/>
            <w:r>
              <w:rPr>
                <w:rFonts w:ascii="Arial" w:hAnsi="Arial" w:cs="Arial"/>
                <w:color w:val="000000"/>
                <w:sz w:val="18"/>
                <w:szCs w:val="18"/>
              </w:rPr>
              <w:t>squared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0.006414</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xml:space="preserve">    S.D. </w:t>
            </w:r>
            <w:proofErr w:type="spellStart"/>
            <w:r>
              <w:rPr>
                <w:rFonts w:ascii="Arial" w:hAnsi="Arial" w:cs="Arial"/>
                <w:color w:val="000000"/>
                <w:sz w:val="18"/>
                <w:szCs w:val="18"/>
              </w:rPr>
              <w:t>dependent</w:t>
            </w:r>
            <w:proofErr w:type="spellEnd"/>
            <w:r>
              <w:rPr>
                <w:rFonts w:ascii="Arial" w:hAnsi="Arial" w:cs="Arial"/>
                <w:color w:val="000000"/>
                <w:sz w:val="18"/>
                <w:szCs w:val="18"/>
              </w:rPr>
              <w:t xml:space="preserve"> var</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0.000294</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S.E. of </w:t>
            </w:r>
            <w:proofErr w:type="spellStart"/>
            <w:r>
              <w:rPr>
                <w:rFonts w:ascii="Arial" w:hAnsi="Arial" w:cs="Arial"/>
                <w:color w:val="000000"/>
                <w:sz w:val="18"/>
                <w:szCs w:val="18"/>
              </w:rPr>
              <w:t>regression</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0.000293</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Akaike</w:t>
            </w:r>
            <w:proofErr w:type="spellEnd"/>
            <w:r>
              <w:rPr>
                <w:rFonts w:ascii="Arial" w:hAnsi="Arial" w:cs="Arial"/>
                <w:color w:val="000000"/>
                <w:sz w:val="18"/>
                <w:szCs w:val="18"/>
              </w:rPr>
              <w:t xml:space="preserve"> info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-13.42705</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Sum</w:t>
            </w:r>
            <w:proofErr w:type="spellEnd"/>
            <w:r>
              <w:rPr>
                <w:rFonts w:ascii="Arial" w:hAnsi="Arial" w:cs="Arial"/>
                <w:color w:val="000000"/>
                <w:sz w:val="18"/>
                <w:szCs w:val="18"/>
              </w:rPr>
              <w:t xml:space="preserve"> </w:t>
            </w:r>
            <w:proofErr w:type="spellStart"/>
            <w:r>
              <w:rPr>
                <w:rFonts w:ascii="Arial" w:hAnsi="Arial" w:cs="Arial"/>
                <w:color w:val="000000"/>
                <w:sz w:val="18"/>
                <w:szCs w:val="18"/>
              </w:rPr>
              <w:t>squared</w:t>
            </w:r>
            <w:proofErr w:type="spellEnd"/>
            <w:r>
              <w:rPr>
                <w:rFonts w:ascii="Arial" w:hAnsi="Arial" w:cs="Arial"/>
                <w:color w:val="000000"/>
                <w:sz w:val="18"/>
                <w:szCs w:val="18"/>
              </w:rPr>
              <w:t xml:space="preserve"> </w:t>
            </w:r>
            <w:proofErr w:type="spellStart"/>
            <w:r>
              <w:rPr>
                <w:rFonts w:ascii="Arial" w:hAnsi="Arial" w:cs="Arial"/>
                <w:color w:val="000000"/>
                <w:sz w:val="18"/>
                <w:szCs w:val="18"/>
              </w:rPr>
              <w:t>resid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0.000224</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Schwarz</w:t>
            </w:r>
            <w:proofErr w:type="spellEnd"/>
            <w:r>
              <w:rPr>
                <w:rFonts w:ascii="Arial" w:hAnsi="Arial" w:cs="Arial"/>
                <w:color w:val="000000"/>
                <w:sz w:val="18"/>
                <w:szCs w:val="18"/>
              </w:rPr>
              <w:t xml:space="preserve"> </w:t>
            </w:r>
            <w:proofErr w:type="spellStart"/>
            <w:r>
              <w:rPr>
                <w:rFonts w:ascii="Arial" w:hAnsi="Arial" w:cs="Arial"/>
                <w:color w:val="000000"/>
                <w:sz w:val="18"/>
                <w:szCs w:val="18"/>
              </w:rPr>
              <w:t>criterion</w:t>
            </w:r>
            <w:proofErr w:type="spellEnd"/>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-13.40680</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 xml:space="preserve">Log </w:t>
            </w:r>
            <w:proofErr w:type="spellStart"/>
            <w:r>
              <w:rPr>
                <w:rFonts w:ascii="Arial" w:hAnsi="Arial" w:cs="Arial"/>
                <w:color w:val="000000"/>
                <w:sz w:val="18"/>
                <w:szCs w:val="18"/>
              </w:rPr>
              <w:t>likelihood</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17511.16</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Hannan</w:t>
            </w:r>
            <w:proofErr w:type="spellEnd"/>
            <w:r>
              <w:rPr>
                <w:rFonts w:ascii="Arial" w:hAnsi="Arial" w:cs="Arial"/>
                <w:color w:val="000000"/>
                <w:sz w:val="18"/>
                <w:szCs w:val="18"/>
              </w:rPr>
              <w:t xml:space="preserve">-Quinn </w:t>
            </w:r>
            <w:proofErr w:type="spellStart"/>
            <w:r>
              <w:rPr>
                <w:rFonts w:ascii="Arial" w:hAnsi="Arial" w:cs="Arial"/>
                <w:color w:val="000000"/>
                <w:sz w:val="18"/>
                <w:szCs w:val="18"/>
              </w:rPr>
              <w:t>criter</w:t>
            </w:r>
            <w:proofErr w:type="spellEnd"/>
            <w:r>
              <w:rPr>
                <w:rFonts w:ascii="Arial" w:hAnsi="Arial" w:cs="Arial"/>
                <w:color w:val="000000"/>
                <w:sz w:val="18"/>
                <w:szCs w:val="18"/>
              </w:rPr>
              <w: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-13.41971</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r>
              <w:rPr>
                <w:rFonts w:ascii="Arial" w:hAnsi="Arial" w:cs="Arial"/>
                <w:color w:val="000000"/>
                <w:sz w:val="18"/>
                <w:szCs w:val="18"/>
              </w:rPr>
              <w:t>F-</w:t>
            </w:r>
            <w:proofErr w:type="spellStart"/>
            <w:r>
              <w:rPr>
                <w:rFonts w:ascii="Arial" w:hAnsi="Arial" w:cs="Arial"/>
                <w:color w:val="000000"/>
                <w:sz w:val="18"/>
                <w:szCs w:val="18"/>
              </w:rPr>
              <w:t>statistic</w:t>
            </w:r>
            <w:proofErr w:type="spellEnd"/>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3.102859</w:t>
            </w:r>
          </w:p>
        </w:tc>
        <w:tc>
          <w:tcPr>
            <w:tcW w:w="2415" w:type="dxa"/>
            <w:gridSpan w:val="2"/>
            <w:vAlign w:val="bottom"/>
            <w:hideMark/>
          </w:tcPr>
          <w:p w:rsidR="00D85C53" w:rsidRDefault="00D85C53">
            <w:pPr>
              <w:autoSpaceDE w:val="0"/>
              <w:autoSpaceDN w:val="0"/>
              <w:adjustRightInd w:val="0"/>
              <w:spacing w:after="0" w:line="240" w:lineRule="auto"/>
              <w:ind w:right="10"/>
              <w:rPr>
                <w:rFonts w:ascii="Arial" w:hAnsi="Arial" w:cs="Arial"/>
                <w:color w:val="000000"/>
                <w:sz w:val="18"/>
                <w:szCs w:val="18"/>
                <w:lang w:val="en-US"/>
              </w:rPr>
            </w:pPr>
            <w:r>
              <w:rPr>
                <w:rFonts w:ascii="Arial" w:hAnsi="Arial" w:cs="Arial"/>
                <w:color w:val="000000"/>
                <w:sz w:val="18"/>
                <w:szCs w:val="18"/>
              </w:rPr>
              <w:t>    </w:t>
            </w:r>
            <w:proofErr w:type="spellStart"/>
            <w:r>
              <w:rPr>
                <w:rFonts w:ascii="Arial" w:hAnsi="Arial" w:cs="Arial"/>
                <w:color w:val="000000"/>
                <w:sz w:val="18"/>
                <w:szCs w:val="18"/>
              </w:rPr>
              <w:t>Durbin</w:t>
            </w:r>
            <w:proofErr w:type="spellEnd"/>
            <w:r>
              <w:rPr>
                <w:rFonts w:ascii="Arial" w:hAnsi="Arial" w:cs="Arial"/>
                <w:color w:val="000000"/>
                <w:sz w:val="18"/>
                <w:szCs w:val="18"/>
              </w:rPr>
              <w:t>-Watson stat</w:t>
            </w:r>
          </w:p>
        </w:tc>
        <w:tc>
          <w:tcPr>
            <w:tcW w:w="997"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0.640620</w:t>
            </w:r>
          </w:p>
        </w:tc>
      </w:tr>
      <w:tr w:rsidR="00D85C53" w:rsidTr="00D85C53">
        <w:trPr>
          <w:trHeight w:val="225"/>
        </w:trPr>
        <w:tc>
          <w:tcPr>
            <w:tcW w:w="2017" w:type="dxa"/>
            <w:vAlign w:val="bottom"/>
            <w:hideMark/>
          </w:tcPr>
          <w:p w:rsidR="00D85C53" w:rsidRDefault="00D85C53">
            <w:pPr>
              <w:autoSpaceDE w:val="0"/>
              <w:autoSpaceDN w:val="0"/>
              <w:adjustRightInd w:val="0"/>
              <w:spacing w:after="0" w:line="240" w:lineRule="auto"/>
              <w:rPr>
                <w:rFonts w:ascii="Arial" w:hAnsi="Arial" w:cs="Arial"/>
                <w:color w:val="000000"/>
                <w:sz w:val="18"/>
                <w:szCs w:val="18"/>
                <w:lang w:val="en-US"/>
              </w:rPr>
            </w:pPr>
            <w:proofErr w:type="spellStart"/>
            <w:r>
              <w:rPr>
                <w:rFonts w:ascii="Arial" w:hAnsi="Arial" w:cs="Arial"/>
                <w:color w:val="000000"/>
                <w:sz w:val="18"/>
                <w:szCs w:val="18"/>
              </w:rPr>
              <w:t>Prob</w:t>
            </w:r>
            <w:proofErr w:type="spellEnd"/>
            <w:r>
              <w:rPr>
                <w:rFonts w:ascii="Arial" w:hAnsi="Arial" w:cs="Arial"/>
                <w:color w:val="000000"/>
                <w:sz w:val="18"/>
                <w:szCs w:val="18"/>
              </w:rPr>
              <w:t>(F-</w:t>
            </w:r>
            <w:proofErr w:type="spellStart"/>
            <w:r>
              <w:rPr>
                <w:rFonts w:ascii="Arial" w:hAnsi="Arial" w:cs="Arial"/>
                <w:color w:val="000000"/>
                <w:sz w:val="18"/>
                <w:szCs w:val="18"/>
              </w:rPr>
              <w:t>statistic</w:t>
            </w:r>
            <w:proofErr w:type="spellEnd"/>
            <w:r>
              <w:rPr>
                <w:rFonts w:ascii="Arial" w:hAnsi="Arial" w:cs="Arial"/>
                <w:color w:val="000000"/>
                <w:sz w:val="18"/>
                <w:szCs w:val="18"/>
              </w:rPr>
              <w:t>)</w:t>
            </w:r>
          </w:p>
        </w:tc>
        <w:tc>
          <w:tcPr>
            <w:tcW w:w="1103" w:type="dxa"/>
            <w:vAlign w:val="bottom"/>
            <w:hideMark/>
          </w:tcPr>
          <w:p w:rsidR="00D85C53" w:rsidRDefault="00D85C53">
            <w:pPr>
              <w:autoSpaceDE w:val="0"/>
              <w:autoSpaceDN w:val="0"/>
              <w:adjustRightInd w:val="0"/>
              <w:spacing w:after="0" w:line="240" w:lineRule="auto"/>
              <w:ind w:right="10"/>
              <w:jc w:val="right"/>
              <w:rPr>
                <w:rFonts w:ascii="Arial" w:hAnsi="Arial" w:cs="Arial"/>
                <w:color w:val="000000"/>
                <w:sz w:val="18"/>
                <w:szCs w:val="18"/>
                <w:lang w:val="en-US"/>
              </w:rPr>
            </w:pPr>
            <w:r>
              <w:rPr>
                <w:rFonts w:ascii="Arial" w:hAnsi="Arial" w:cs="Arial"/>
                <w:color w:val="000000"/>
                <w:sz w:val="18"/>
                <w:szCs w:val="18"/>
              </w:rPr>
              <w:t>0.001725</w:t>
            </w:r>
          </w:p>
        </w:tc>
        <w:tc>
          <w:tcPr>
            <w:tcW w:w="120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ind w:right="10"/>
              <w:jc w:val="center"/>
              <w:rPr>
                <w:rFonts w:ascii="Arial" w:hAnsi="Arial" w:cs="Arial"/>
                <w:color w:val="000000"/>
                <w:sz w:val="18"/>
                <w:szCs w:val="18"/>
                <w:lang w:val="en-US"/>
              </w:rPr>
            </w:pPr>
          </w:p>
        </w:tc>
      </w:tr>
      <w:tr w:rsidR="00D85C53" w:rsidTr="00D85C53">
        <w:trPr>
          <w:trHeight w:hRule="exact" w:val="90"/>
        </w:trPr>
        <w:tc>
          <w:tcPr>
            <w:tcW w:w="201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tcBorders>
              <w:top w:val="nil"/>
              <w:left w:val="nil"/>
              <w:bottom w:val="double" w:sz="6" w:space="0" w:color="auto"/>
              <w:right w:val="nil"/>
            </w:tcBorders>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r w:rsidR="00D85C53" w:rsidTr="00D85C53">
        <w:trPr>
          <w:trHeight w:hRule="exact" w:val="135"/>
        </w:trPr>
        <w:tc>
          <w:tcPr>
            <w:tcW w:w="201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103"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1208"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c>
          <w:tcPr>
            <w:tcW w:w="997" w:type="dxa"/>
            <w:vAlign w:val="bottom"/>
          </w:tcPr>
          <w:p w:rsidR="00D85C53" w:rsidRDefault="00D85C53">
            <w:pPr>
              <w:autoSpaceDE w:val="0"/>
              <w:autoSpaceDN w:val="0"/>
              <w:adjustRightInd w:val="0"/>
              <w:spacing w:after="0" w:line="240" w:lineRule="auto"/>
              <w:jc w:val="center"/>
              <w:rPr>
                <w:rFonts w:ascii="Arial" w:hAnsi="Arial" w:cs="Arial"/>
                <w:color w:val="000000"/>
                <w:sz w:val="18"/>
                <w:szCs w:val="18"/>
                <w:lang w:val="en-US"/>
              </w:rPr>
            </w:pPr>
          </w:p>
        </w:tc>
      </w:tr>
    </w:tbl>
    <w:p w:rsidR="006A36FE" w:rsidRPr="00E17231" w:rsidRDefault="006A36FE"/>
    <w:p w:rsidR="00AA4075" w:rsidRPr="00E17231" w:rsidRDefault="00AA4075"/>
    <w:p w:rsidR="00AA4075" w:rsidRPr="00E17231" w:rsidRDefault="00AA4075"/>
    <w:p w:rsidR="00AA4075" w:rsidRPr="00E17231" w:rsidRDefault="00AA4075"/>
    <w:p w:rsidR="00AA4075" w:rsidRPr="00E17231" w:rsidRDefault="00AA4075"/>
    <w:p w:rsidR="00665BBF" w:rsidRPr="00E17231" w:rsidRDefault="00665BBF"/>
    <w:sectPr w:rsidR="00665BBF" w:rsidRPr="00E17231" w:rsidSect="00A36F01">
      <w:headerReference w:type="default" r:id="rId2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710A" w:rsidRDefault="0051710A" w:rsidP="0061112E">
      <w:pPr>
        <w:spacing w:after="0" w:line="240" w:lineRule="auto"/>
      </w:pPr>
      <w:r>
        <w:separator/>
      </w:r>
    </w:p>
  </w:endnote>
  <w:endnote w:type="continuationSeparator" w:id="0">
    <w:p w:rsidR="0051710A" w:rsidRDefault="0051710A" w:rsidP="00611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710A" w:rsidRDefault="0051710A" w:rsidP="0061112E">
      <w:pPr>
        <w:spacing w:after="0" w:line="240" w:lineRule="auto"/>
      </w:pPr>
      <w:r>
        <w:separator/>
      </w:r>
    </w:p>
  </w:footnote>
  <w:footnote w:type="continuationSeparator" w:id="0">
    <w:p w:rsidR="0051710A" w:rsidRDefault="0051710A" w:rsidP="0061112E">
      <w:pPr>
        <w:spacing w:after="0" w:line="240" w:lineRule="auto"/>
      </w:pPr>
      <w:r>
        <w:continuationSeparator/>
      </w:r>
    </w:p>
  </w:footnote>
  <w:footnote w:id="1">
    <w:p w:rsidR="00D06730" w:rsidRDefault="00D06730" w:rsidP="00C82805">
      <w:pPr>
        <w:pStyle w:val="Voetnoottekst"/>
      </w:pPr>
      <w:r>
        <w:rPr>
          <w:rStyle w:val="Voetnootmarkering"/>
        </w:rPr>
        <w:footnoteRef/>
      </w:r>
      <w:r>
        <w:t xml:space="preserve"> In de Appendix zijn de </w:t>
      </w:r>
      <w:proofErr w:type="spellStart"/>
      <w:r>
        <w:t>scatterplots</w:t>
      </w:r>
      <w:proofErr w:type="spellEnd"/>
      <w:r>
        <w:t xml:space="preserve"> voor de andere categorieën te vinden.</w:t>
      </w:r>
    </w:p>
  </w:footnote>
  <w:footnote w:id="2">
    <w:p w:rsidR="00D06730" w:rsidRDefault="00D06730">
      <w:pPr>
        <w:pStyle w:val="Voetnoottekst"/>
      </w:pPr>
      <w:r>
        <w:rPr>
          <w:rStyle w:val="Voetnootmarkering"/>
        </w:rPr>
        <w:footnoteRef/>
      </w:r>
      <w:r>
        <w:t xml:space="preserve"> 0,042331 · 0,01 · 10.000 inwoners</w:t>
      </w:r>
    </w:p>
  </w:footnote>
  <w:footnote w:id="3">
    <w:p w:rsidR="00D06730" w:rsidRDefault="00D06730">
      <w:pPr>
        <w:pStyle w:val="Voetnoottekst"/>
      </w:pPr>
      <w:r>
        <w:rPr>
          <w:rStyle w:val="Voetnootmarkering"/>
        </w:rPr>
        <w:footnoteRef/>
      </w:r>
      <w:r>
        <w:t xml:space="preserve"> Over enkele gemeenten en enkele jaren was geen informatie beschikbaar, daarom gaat het om een </w:t>
      </w:r>
      <w:proofErr w:type="spellStart"/>
      <w:r>
        <w:rPr>
          <w:i/>
        </w:rPr>
        <w:t>unbalanced</w:t>
      </w:r>
      <w:proofErr w:type="spellEnd"/>
      <w:r>
        <w:rPr>
          <w:i/>
        </w:rPr>
        <w:t xml:space="preserve"> dataset.</w:t>
      </w:r>
      <w:r>
        <w:t xml:space="preserve"> De zes gemeenten die in het geheel niet in de dataset voorkomen zijn te vinden in het hoofdstuk Theoretisch Raamwerk. </w:t>
      </w:r>
    </w:p>
  </w:footnote>
  <w:footnote w:id="4">
    <w:p w:rsidR="00D06730" w:rsidRDefault="00D06730">
      <w:pPr>
        <w:pStyle w:val="Voetnoottekst"/>
      </w:pPr>
      <w:r>
        <w:rPr>
          <w:rStyle w:val="Voetnootmarkering"/>
        </w:rPr>
        <w:footnoteRef/>
      </w:r>
      <w:r>
        <w:t xml:space="preserve"> Afgerond op derde decimaal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8556630"/>
      <w:docPartObj>
        <w:docPartGallery w:val="Page Numbers (Top of Page)"/>
        <w:docPartUnique/>
      </w:docPartObj>
    </w:sdtPr>
    <w:sdtContent>
      <w:p w:rsidR="00D06730" w:rsidRDefault="00D06730">
        <w:pPr>
          <w:pStyle w:val="Koptekst"/>
          <w:jc w:val="center"/>
        </w:pPr>
        <w:r>
          <w:t>[</w:t>
        </w:r>
        <w:r>
          <w:fldChar w:fldCharType="begin"/>
        </w:r>
        <w:r>
          <w:instrText>PAGE   \* MERGEFORMAT</w:instrText>
        </w:r>
        <w:r>
          <w:fldChar w:fldCharType="separate"/>
        </w:r>
        <w:r w:rsidR="005A6A77">
          <w:rPr>
            <w:noProof/>
          </w:rPr>
          <w:t>2</w:t>
        </w:r>
        <w:r>
          <w:fldChar w:fldCharType="end"/>
        </w:r>
        <w:r>
          <w:t>]</w:t>
        </w:r>
      </w:p>
    </w:sdtContent>
  </w:sdt>
  <w:p w:rsidR="00D06730" w:rsidRDefault="00D06730">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192"/>
    <w:rsid w:val="000009D5"/>
    <w:rsid w:val="00004554"/>
    <w:rsid w:val="00005523"/>
    <w:rsid w:val="00005EED"/>
    <w:rsid w:val="000068CA"/>
    <w:rsid w:val="00006E31"/>
    <w:rsid w:val="00007A01"/>
    <w:rsid w:val="00024ADA"/>
    <w:rsid w:val="00025C65"/>
    <w:rsid w:val="00026832"/>
    <w:rsid w:val="00027982"/>
    <w:rsid w:val="00030BC3"/>
    <w:rsid w:val="0003397D"/>
    <w:rsid w:val="000352E3"/>
    <w:rsid w:val="00035F9D"/>
    <w:rsid w:val="00037D00"/>
    <w:rsid w:val="000401DC"/>
    <w:rsid w:val="00041642"/>
    <w:rsid w:val="00042A14"/>
    <w:rsid w:val="00042E6C"/>
    <w:rsid w:val="000434BF"/>
    <w:rsid w:val="000459F4"/>
    <w:rsid w:val="00051E63"/>
    <w:rsid w:val="00053417"/>
    <w:rsid w:val="00054A98"/>
    <w:rsid w:val="00057114"/>
    <w:rsid w:val="00061C46"/>
    <w:rsid w:val="000638FB"/>
    <w:rsid w:val="00066E21"/>
    <w:rsid w:val="00071C6C"/>
    <w:rsid w:val="000733D7"/>
    <w:rsid w:val="000771F1"/>
    <w:rsid w:val="000816F7"/>
    <w:rsid w:val="00082312"/>
    <w:rsid w:val="00084E11"/>
    <w:rsid w:val="000902D3"/>
    <w:rsid w:val="00091BEA"/>
    <w:rsid w:val="000920EF"/>
    <w:rsid w:val="000924B5"/>
    <w:rsid w:val="000962B3"/>
    <w:rsid w:val="00097D70"/>
    <w:rsid w:val="000A02CB"/>
    <w:rsid w:val="000A3075"/>
    <w:rsid w:val="000A73A0"/>
    <w:rsid w:val="000B2496"/>
    <w:rsid w:val="000C0935"/>
    <w:rsid w:val="000C1BB3"/>
    <w:rsid w:val="000C47D6"/>
    <w:rsid w:val="000D2794"/>
    <w:rsid w:val="000D3630"/>
    <w:rsid w:val="000D6475"/>
    <w:rsid w:val="000E10DA"/>
    <w:rsid w:val="000E3A50"/>
    <w:rsid w:val="000E479B"/>
    <w:rsid w:val="000E7785"/>
    <w:rsid w:val="000F0911"/>
    <w:rsid w:val="000F1B56"/>
    <w:rsid w:val="00101216"/>
    <w:rsid w:val="001056BB"/>
    <w:rsid w:val="00107F6D"/>
    <w:rsid w:val="001112BA"/>
    <w:rsid w:val="001148ED"/>
    <w:rsid w:val="001152AC"/>
    <w:rsid w:val="00115A07"/>
    <w:rsid w:val="00117BAE"/>
    <w:rsid w:val="00120454"/>
    <w:rsid w:val="001226E4"/>
    <w:rsid w:val="00123519"/>
    <w:rsid w:val="00126133"/>
    <w:rsid w:val="00130D01"/>
    <w:rsid w:val="0013152E"/>
    <w:rsid w:val="00132854"/>
    <w:rsid w:val="001468DA"/>
    <w:rsid w:val="00150CC3"/>
    <w:rsid w:val="0015594A"/>
    <w:rsid w:val="0015667E"/>
    <w:rsid w:val="001720F8"/>
    <w:rsid w:val="00174543"/>
    <w:rsid w:val="001752E6"/>
    <w:rsid w:val="001764F8"/>
    <w:rsid w:val="00177875"/>
    <w:rsid w:val="00182243"/>
    <w:rsid w:val="00183BB8"/>
    <w:rsid w:val="0019201E"/>
    <w:rsid w:val="001A0B34"/>
    <w:rsid w:val="001A2622"/>
    <w:rsid w:val="001A3C4F"/>
    <w:rsid w:val="001A5800"/>
    <w:rsid w:val="001A7A10"/>
    <w:rsid w:val="001B0518"/>
    <w:rsid w:val="001B1895"/>
    <w:rsid w:val="001B30BC"/>
    <w:rsid w:val="001B526F"/>
    <w:rsid w:val="001B679D"/>
    <w:rsid w:val="001C269E"/>
    <w:rsid w:val="001C58E8"/>
    <w:rsid w:val="001D096B"/>
    <w:rsid w:val="001D0A84"/>
    <w:rsid w:val="001D64A7"/>
    <w:rsid w:val="001D7A69"/>
    <w:rsid w:val="001E0496"/>
    <w:rsid w:val="001E07D0"/>
    <w:rsid w:val="001E1C29"/>
    <w:rsid w:val="001E34AB"/>
    <w:rsid w:val="001E56F1"/>
    <w:rsid w:val="001E6248"/>
    <w:rsid w:val="001F00DC"/>
    <w:rsid w:val="001F1AF8"/>
    <w:rsid w:val="00205093"/>
    <w:rsid w:val="0021010C"/>
    <w:rsid w:val="002146F5"/>
    <w:rsid w:val="002155DF"/>
    <w:rsid w:val="002205FD"/>
    <w:rsid w:val="002225E0"/>
    <w:rsid w:val="00223E28"/>
    <w:rsid w:val="00232D73"/>
    <w:rsid w:val="00236D46"/>
    <w:rsid w:val="0023703F"/>
    <w:rsid w:val="00244526"/>
    <w:rsid w:val="00244969"/>
    <w:rsid w:val="00245C35"/>
    <w:rsid w:val="0024726D"/>
    <w:rsid w:val="00251666"/>
    <w:rsid w:val="00252050"/>
    <w:rsid w:val="002533F3"/>
    <w:rsid w:val="00256865"/>
    <w:rsid w:val="00257CF9"/>
    <w:rsid w:val="00257D31"/>
    <w:rsid w:val="00257F4A"/>
    <w:rsid w:val="002614BC"/>
    <w:rsid w:val="00264632"/>
    <w:rsid w:val="00267388"/>
    <w:rsid w:val="002700C6"/>
    <w:rsid w:val="00270162"/>
    <w:rsid w:val="002708C9"/>
    <w:rsid w:val="00272136"/>
    <w:rsid w:val="002800C9"/>
    <w:rsid w:val="0029343E"/>
    <w:rsid w:val="00294312"/>
    <w:rsid w:val="002948E2"/>
    <w:rsid w:val="0029799C"/>
    <w:rsid w:val="002A0EBA"/>
    <w:rsid w:val="002A1AA2"/>
    <w:rsid w:val="002A2A60"/>
    <w:rsid w:val="002A442B"/>
    <w:rsid w:val="002A751F"/>
    <w:rsid w:val="002B2EA3"/>
    <w:rsid w:val="002C29A7"/>
    <w:rsid w:val="002C2E78"/>
    <w:rsid w:val="002C411A"/>
    <w:rsid w:val="002C53DC"/>
    <w:rsid w:val="002D29F8"/>
    <w:rsid w:val="002D328E"/>
    <w:rsid w:val="002D3415"/>
    <w:rsid w:val="002D79D2"/>
    <w:rsid w:val="002E0D88"/>
    <w:rsid w:val="002E1B5D"/>
    <w:rsid w:val="002E6DDD"/>
    <w:rsid w:val="002E7B58"/>
    <w:rsid w:val="002F0897"/>
    <w:rsid w:val="002F13B9"/>
    <w:rsid w:val="002F25BB"/>
    <w:rsid w:val="002F29FB"/>
    <w:rsid w:val="002F47E7"/>
    <w:rsid w:val="002F6B4F"/>
    <w:rsid w:val="002F766E"/>
    <w:rsid w:val="002F7F5F"/>
    <w:rsid w:val="00304A3A"/>
    <w:rsid w:val="003101DB"/>
    <w:rsid w:val="003108DA"/>
    <w:rsid w:val="00311A5A"/>
    <w:rsid w:val="00312862"/>
    <w:rsid w:val="00314760"/>
    <w:rsid w:val="0032084D"/>
    <w:rsid w:val="00320920"/>
    <w:rsid w:val="003255B1"/>
    <w:rsid w:val="003256F9"/>
    <w:rsid w:val="0032602D"/>
    <w:rsid w:val="003264A4"/>
    <w:rsid w:val="00332493"/>
    <w:rsid w:val="00333D88"/>
    <w:rsid w:val="0033606C"/>
    <w:rsid w:val="0034007D"/>
    <w:rsid w:val="0034075B"/>
    <w:rsid w:val="003415F5"/>
    <w:rsid w:val="00341E01"/>
    <w:rsid w:val="003426BA"/>
    <w:rsid w:val="00346BBD"/>
    <w:rsid w:val="003505C0"/>
    <w:rsid w:val="00352053"/>
    <w:rsid w:val="0035275F"/>
    <w:rsid w:val="00352E14"/>
    <w:rsid w:val="00353013"/>
    <w:rsid w:val="00354682"/>
    <w:rsid w:val="00362031"/>
    <w:rsid w:val="00363A92"/>
    <w:rsid w:val="00366A74"/>
    <w:rsid w:val="003675EB"/>
    <w:rsid w:val="00370A4F"/>
    <w:rsid w:val="0037584C"/>
    <w:rsid w:val="0037632D"/>
    <w:rsid w:val="00376AA3"/>
    <w:rsid w:val="003822B3"/>
    <w:rsid w:val="003852C9"/>
    <w:rsid w:val="0039217E"/>
    <w:rsid w:val="00392F6D"/>
    <w:rsid w:val="0039557F"/>
    <w:rsid w:val="00395C00"/>
    <w:rsid w:val="00396EB3"/>
    <w:rsid w:val="00397878"/>
    <w:rsid w:val="003A1390"/>
    <w:rsid w:val="003A314B"/>
    <w:rsid w:val="003A483D"/>
    <w:rsid w:val="003A58C3"/>
    <w:rsid w:val="003B0C10"/>
    <w:rsid w:val="003B18D7"/>
    <w:rsid w:val="003B198B"/>
    <w:rsid w:val="003B2012"/>
    <w:rsid w:val="003B656B"/>
    <w:rsid w:val="003B734E"/>
    <w:rsid w:val="003B7825"/>
    <w:rsid w:val="003C6F1F"/>
    <w:rsid w:val="003D13B1"/>
    <w:rsid w:val="003D1E06"/>
    <w:rsid w:val="003D3BBA"/>
    <w:rsid w:val="003D56BF"/>
    <w:rsid w:val="003D741F"/>
    <w:rsid w:val="003E0008"/>
    <w:rsid w:val="003E13FE"/>
    <w:rsid w:val="003E20CE"/>
    <w:rsid w:val="003E3979"/>
    <w:rsid w:val="003E4E83"/>
    <w:rsid w:val="003E5F8F"/>
    <w:rsid w:val="003E771A"/>
    <w:rsid w:val="003F4A2D"/>
    <w:rsid w:val="004011CE"/>
    <w:rsid w:val="0040259F"/>
    <w:rsid w:val="00403704"/>
    <w:rsid w:val="00403812"/>
    <w:rsid w:val="00403D3C"/>
    <w:rsid w:val="004068E4"/>
    <w:rsid w:val="00411619"/>
    <w:rsid w:val="0041237F"/>
    <w:rsid w:val="0041341B"/>
    <w:rsid w:val="00416807"/>
    <w:rsid w:val="00416F97"/>
    <w:rsid w:val="00417E98"/>
    <w:rsid w:val="00422605"/>
    <w:rsid w:val="00422C25"/>
    <w:rsid w:val="004261FE"/>
    <w:rsid w:val="004340BF"/>
    <w:rsid w:val="00434A74"/>
    <w:rsid w:val="00444F8A"/>
    <w:rsid w:val="00444FAE"/>
    <w:rsid w:val="00446D53"/>
    <w:rsid w:val="00447A9E"/>
    <w:rsid w:val="0045574C"/>
    <w:rsid w:val="00456A4D"/>
    <w:rsid w:val="00463068"/>
    <w:rsid w:val="0046493F"/>
    <w:rsid w:val="00467419"/>
    <w:rsid w:val="0047545A"/>
    <w:rsid w:val="004760B6"/>
    <w:rsid w:val="00482148"/>
    <w:rsid w:val="004834BF"/>
    <w:rsid w:val="004861E5"/>
    <w:rsid w:val="0048656F"/>
    <w:rsid w:val="00491F7B"/>
    <w:rsid w:val="004968A5"/>
    <w:rsid w:val="004A215D"/>
    <w:rsid w:val="004A277A"/>
    <w:rsid w:val="004A7B02"/>
    <w:rsid w:val="004B0254"/>
    <w:rsid w:val="004B2CD2"/>
    <w:rsid w:val="004B371C"/>
    <w:rsid w:val="004B42B9"/>
    <w:rsid w:val="004B447E"/>
    <w:rsid w:val="004B4840"/>
    <w:rsid w:val="004C1FC3"/>
    <w:rsid w:val="004C4515"/>
    <w:rsid w:val="004C507A"/>
    <w:rsid w:val="004C7FE7"/>
    <w:rsid w:val="004D0C3F"/>
    <w:rsid w:val="004D2253"/>
    <w:rsid w:val="004D5CAA"/>
    <w:rsid w:val="004F132D"/>
    <w:rsid w:val="004F2CF4"/>
    <w:rsid w:val="004F79A4"/>
    <w:rsid w:val="00501BFD"/>
    <w:rsid w:val="0050271B"/>
    <w:rsid w:val="005029E7"/>
    <w:rsid w:val="005031B2"/>
    <w:rsid w:val="00504392"/>
    <w:rsid w:val="005043A8"/>
    <w:rsid w:val="00506889"/>
    <w:rsid w:val="00507648"/>
    <w:rsid w:val="0051072C"/>
    <w:rsid w:val="005116A4"/>
    <w:rsid w:val="00513782"/>
    <w:rsid w:val="005151C3"/>
    <w:rsid w:val="00516C2E"/>
    <w:rsid w:val="0051710A"/>
    <w:rsid w:val="00521547"/>
    <w:rsid w:val="00521B85"/>
    <w:rsid w:val="00522FF0"/>
    <w:rsid w:val="00524B4A"/>
    <w:rsid w:val="00530F48"/>
    <w:rsid w:val="005323B7"/>
    <w:rsid w:val="00532574"/>
    <w:rsid w:val="005332D4"/>
    <w:rsid w:val="005336D8"/>
    <w:rsid w:val="00535130"/>
    <w:rsid w:val="0053522C"/>
    <w:rsid w:val="00541F0E"/>
    <w:rsid w:val="005444E8"/>
    <w:rsid w:val="00544744"/>
    <w:rsid w:val="00544767"/>
    <w:rsid w:val="0054733F"/>
    <w:rsid w:val="005512BF"/>
    <w:rsid w:val="005538A0"/>
    <w:rsid w:val="0055655C"/>
    <w:rsid w:val="00565BCE"/>
    <w:rsid w:val="005700E9"/>
    <w:rsid w:val="005732C1"/>
    <w:rsid w:val="00575909"/>
    <w:rsid w:val="00575989"/>
    <w:rsid w:val="00576200"/>
    <w:rsid w:val="00576D5B"/>
    <w:rsid w:val="00577323"/>
    <w:rsid w:val="00577E33"/>
    <w:rsid w:val="005820B8"/>
    <w:rsid w:val="005827C1"/>
    <w:rsid w:val="0059004B"/>
    <w:rsid w:val="00590F0A"/>
    <w:rsid w:val="00591192"/>
    <w:rsid w:val="00595C4C"/>
    <w:rsid w:val="005A0D6E"/>
    <w:rsid w:val="005A429E"/>
    <w:rsid w:val="005A6676"/>
    <w:rsid w:val="005A6A77"/>
    <w:rsid w:val="005B50B9"/>
    <w:rsid w:val="005C169D"/>
    <w:rsid w:val="005C2885"/>
    <w:rsid w:val="005C3E15"/>
    <w:rsid w:val="005C5376"/>
    <w:rsid w:val="005D3517"/>
    <w:rsid w:val="005E1E0D"/>
    <w:rsid w:val="005E3082"/>
    <w:rsid w:val="005E73F4"/>
    <w:rsid w:val="005F6116"/>
    <w:rsid w:val="00601A10"/>
    <w:rsid w:val="00601C4A"/>
    <w:rsid w:val="00604229"/>
    <w:rsid w:val="00606FC8"/>
    <w:rsid w:val="006102DA"/>
    <w:rsid w:val="0061112E"/>
    <w:rsid w:val="00611AA2"/>
    <w:rsid w:val="00613A0B"/>
    <w:rsid w:val="006145A7"/>
    <w:rsid w:val="006163EF"/>
    <w:rsid w:val="00616445"/>
    <w:rsid w:val="00616E88"/>
    <w:rsid w:val="00620E2E"/>
    <w:rsid w:val="00622540"/>
    <w:rsid w:val="0062330A"/>
    <w:rsid w:val="00623510"/>
    <w:rsid w:val="00624486"/>
    <w:rsid w:val="00626F94"/>
    <w:rsid w:val="00630BF9"/>
    <w:rsid w:val="006344C1"/>
    <w:rsid w:val="0063534E"/>
    <w:rsid w:val="0063616D"/>
    <w:rsid w:val="00641C21"/>
    <w:rsid w:val="00642C0F"/>
    <w:rsid w:val="00644A5F"/>
    <w:rsid w:val="006522AF"/>
    <w:rsid w:val="00656191"/>
    <w:rsid w:val="006573F8"/>
    <w:rsid w:val="0066362A"/>
    <w:rsid w:val="00665BBF"/>
    <w:rsid w:val="006705BD"/>
    <w:rsid w:val="00670D29"/>
    <w:rsid w:val="00680FA0"/>
    <w:rsid w:val="00681E80"/>
    <w:rsid w:val="00683894"/>
    <w:rsid w:val="00684094"/>
    <w:rsid w:val="00684CC1"/>
    <w:rsid w:val="006859AC"/>
    <w:rsid w:val="00691821"/>
    <w:rsid w:val="00697F03"/>
    <w:rsid w:val="006A36FE"/>
    <w:rsid w:val="006B6287"/>
    <w:rsid w:val="006B6BB5"/>
    <w:rsid w:val="006C548C"/>
    <w:rsid w:val="006D2E18"/>
    <w:rsid w:val="006D515C"/>
    <w:rsid w:val="006D631D"/>
    <w:rsid w:val="006D7DE3"/>
    <w:rsid w:val="006D7EC7"/>
    <w:rsid w:val="006E37B6"/>
    <w:rsid w:val="006E43D3"/>
    <w:rsid w:val="006E5ECB"/>
    <w:rsid w:val="006F1236"/>
    <w:rsid w:val="006F246D"/>
    <w:rsid w:val="006F5065"/>
    <w:rsid w:val="006F7EB5"/>
    <w:rsid w:val="007024B8"/>
    <w:rsid w:val="00703E3A"/>
    <w:rsid w:val="007046AF"/>
    <w:rsid w:val="00705640"/>
    <w:rsid w:val="00705711"/>
    <w:rsid w:val="0070589D"/>
    <w:rsid w:val="00706275"/>
    <w:rsid w:val="00713846"/>
    <w:rsid w:val="00714EBB"/>
    <w:rsid w:val="00715CCC"/>
    <w:rsid w:val="00720622"/>
    <w:rsid w:val="00733044"/>
    <w:rsid w:val="00735823"/>
    <w:rsid w:val="007436F3"/>
    <w:rsid w:val="00746504"/>
    <w:rsid w:val="0074795F"/>
    <w:rsid w:val="007508BF"/>
    <w:rsid w:val="007514BA"/>
    <w:rsid w:val="007544B0"/>
    <w:rsid w:val="0075575B"/>
    <w:rsid w:val="00756465"/>
    <w:rsid w:val="0075664F"/>
    <w:rsid w:val="007632DF"/>
    <w:rsid w:val="00774A03"/>
    <w:rsid w:val="0078137B"/>
    <w:rsid w:val="00784FE3"/>
    <w:rsid w:val="00785491"/>
    <w:rsid w:val="00785D77"/>
    <w:rsid w:val="00790B69"/>
    <w:rsid w:val="00794955"/>
    <w:rsid w:val="007A0762"/>
    <w:rsid w:val="007A12E6"/>
    <w:rsid w:val="007A5A9C"/>
    <w:rsid w:val="007A778D"/>
    <w:rsid w:val="007B4F9D"/>
    <w:rsid w:val="007B6210"/>
    <w:rsid w:val="007C005E"/>
    <w:rsid w:val="007C02AD"/>
    <w:rsid w:val="007D0FF6"/>
    <w:rsid w:val="007D30FA"/>
    <w:rsid w:val="007D34C1"/>
    <w:rsid w:val="007D7D4A"/>
    <w:rsid w:val="007E12B2"/>
    <w:rsid w:val="007E50A2"/>
    <w:rsid w:val="007E5F5F"/>
    <w:rsid w:val="007E6BB2"/>
    <w:rsid w:val="007F2F28"/>
    <w:rsid w:val="007F3A8C"/>
    <w:rsid w:val="007F3DAF"/>
    <w:rsid w:val="007F6A11"/>
    <w:rsid w:val="0080124A"/>
    <w:rsid w:val="00804231"/>
    <w:rsid w:val="0080597E"/>
    <w:rsid w:val="00805C93"/>
    <w:rsid w:val="00805DE6"/>
    <w:rsid w:val="008115C3"/>
    <w:rsid w:val="008116A0"/>
    <w:rsid w:val="00813F41"/>
    <w:rsid w:val="008155C6"/>
    <w:rsid w:val="00815E1F"/>
    <w:rsid w:val="0082059B"/>
    <w:rsid w:val="0083033A"/>
    <w:rsid w:val="0083600F"/>
    <w:rsid w:val="0083774D"/>
    <w:rsid w:val="0084055F"/>
    <w:rsid w:val="0084666B"/>
    <w:rsid w:val="008471D1"/>
    <w:rsid w:val="00847E87"/>
    <w:rsid w:val="00852E5C"/>
    <w:rsid w:val="0086108B"/>
    <w:rsid w:val="00861248"/>
    <w:rsid w:val="00863A97"/>
    <w:rsid w:val="00865538"/>
    <w:rsid w:val="00876486"/>
    <w:rsid w:val="00890DFC"/>
    <w:rsid w:val="008956F9"/>
    <w:rsid w:val="008971BF"/>
    <w:rsid w:val="008A1D95"/>
    <w:rsid w:val="008A52AE"/>
    <w:rsid w:val="008A5C5C"/>
    <w:rsid w:val="008A60E1"/>
    <w:rsid w:val="008A69F4"/>
    <w:rsid w:val="008B01F5"/>
    <w:rsid w:val="008B0BE6"/>
    <w:rsid w:val="008B3871"/>
    <w:rsid w:val="008B3CB5"/>
    <w:rsid w:val="008B5CEF"/>
    <w:rsid w:val="008B738B"/>
    <w:rsid w:val="008C191E"/>
    <w:rsid w:val="008C201F"/>
    <w:rsid w:val="008C32E8"/>
    <w:rsid w:val="008C5D2C"/>
    <w:rsid w:val="008D61DF"/>
    <w:rsid w:val="008E104E"/>
    <w:rsid w:val="008E1CD3"/>
    <w:rsid w:val="008E4685"/>
    <w:rsid w:val="008F6B5A"/>
    <w:rsid w:val="009000BF"/>
    <w:rsid w:val="0090117E"/>
    <w:rsid w:val="00904BE9"/>
    <w:rsid w:val="009107AA"/>
    <w:rsid w:val="00912B71"/>
    <w:rsid w:val="009151CB"/>
    <w:rsid w:val="00915249"/>
    <w:rsid w:val="00915365"/>
    <w:rsid w:val="00924BF8"/>
    <w:rsid w:val="0092717B"/>
    <w:rsid w:val="00942118"/>
    <w:rsid w:val="00943EC2"/>
    <w:rsid w:val="00947BF7"/>
    <w:rsid w:val="00950074"/>
    <w:rsid w:val="00953FAB"/>
    <w:rsid w:val="00955C95"/>
    <w:rsid w:val="009568C1"/>
    <w:rsid w:val="009629AF"/>
    <w:rsid w:val="00963C50"/>
    <w:rsid w:val="00966A23"/>
    <w:rsid w:val="00970B16"/>
    <w:rsid w:val="00972712"/>
    <w:rsid w:val="00977107"/>
    <w:rsid w:val="009774AB"/>
    <w:rsid w:val="00992558"/>
    <w:rsid w:val="009963B3"/>
    <w:rsid w:val="009B005B"/>
    <w:rsid w:val="009B03E3"/>
    <w:rsid w:val="009B2154"/>
    <w:rsid w:val="009B35C7"/>
    <w:rsid w:val="009C1A73"/>
    <w:rsid w:val="009C463E"/>
    <w:rsid w:val="009C4D9A"/>
    <w:rsid w:val="009C5C3B"/>
    <w:rsid w:val="009D1FBC"/>
    <w:rsid w:val="009D253D"/>
    <w:rsid w:val="009D4339"/>
    <w:rsid w:val="009D6A84"/>
    <w:rsid w:val="009E179A"/>
    <w:rsid w:val="009F0CA2"/>
    <w:rsid w:val="009F50C1"/>
    <w:rsid w:val="00A012E1"/>
    <w:rsid w:val="00A01814"/>
    <w:rsid w:val="00A02798"/>
    <w:rsid w:val="00A14968"/>
    <w:rsid w:val="00A22ACA"/>
    <w:rsid w:val="00A23FA3"/>
    <w:rsid w:val="00A245F2"/>
    <w:rsid w:val="00A26D4E"/>
    <w:rsid w:val="00A2734F"/>
    <w:rsid w:val="00A314F2"/>
    <w:rsid w:val="00A31A31"/>
    <w:rsid w:val="00A34179"/>
    <w:rsid w:val="00A36F01"/>
    <w:rsid w:val="00A37AAA"/>
    <w:rsid w:val="00A4117C"/>
    <w:rsid w:val="00A427F8"/>
    <w:rsid w:val="00A42E68"/>
    <w:rsid w:val="00A43C78"/>
    <w:rsid w:val="00A45576"/>
    <w:rsid w:val="00A478EA"/>
    <w:rsid w:val="00A50429"/>
    <w:rsid w:val="00A50A41"/>
    <w:rsid w:val="00A5207C"/>
    <w:rsid w:val="00A536A0"/>
    <w:rsid w:val="00A5405E"/>
    <w:rsid w:val="00A54D89"/>
    <w:rsid w:val="00A54F46"/>
    <w:rsid w:val="00A55F9D"/>
    <w:rsid w:val="00A61DCB"/>
    <w:rsid w:val="00A642C0"/>
    <w:rsid w:val="00A64A9A"/>
    <w:rsid w:val="00A709AB"/>
    <w:rsid w:val="00A71186"/>
    <w:rsid w:val="00A74759"/>
    <w:rsid w:val="00A751CD"/>
    <w:rsid w:val="00A754DD"/>
    <w:rsid w:val="00A8270D"/>
    <w:rsid w:val="00A8301F"/>
    <w:rsid w:val="00A833D8"/>
    <w:rsid w:val="00AA112F"/>
    <w:rsid w:val="00AA30F3"/>
    <w:rsid w:val="00AA3CDE"/>
    <w:rsid w:val="00AA3F5A"/>
    <w:rsid w:val="00AA4075"/>
    <w:rsid w:val="00AA4A24"/>
    <w:rsid w:val="00AA680A"/>
    <w:rsid w:val="00AA77C3"/>
    <w:rsid w:val="00AC0880"/>
    <w:rsid w:val="00AD19D4"/>
    <w:rsid w:val="00AD39D9"/>
    <w:rsid w:val="00AD4D38"/>
    <w:rsid w:val="00AD6A09"/>
    <w:rsid w:val="00AD6F1E"/>
    <w:rsid w:val="00AD731D"/>
    <w:rsid w:val="00AF00A6"/>
    <w:rsid w:val="00AF44CC"/>
    <w:rsid w:val="00B0022C"/>
    <w:rsid w:val="00B0042A"/>
    <w:rsid w:val="00B0155D"/>
    <w:rsid w:val="00B145C6"/>
    <w:rsid w:val="00B17A1E"/>
    <w:rsid w:val="00B206FF"/>
    <w:rsid w:val="00B216DB"/>
    <w:rsid w:val="00B21E86"/>
    <w:rsid w:val="00B23600"/>
    <w:rsid w:val="00B25CAF"/>
    <w:rsid w:val="00B26DF0"/>
    <w:rsid w:val="00B30C1E"/>
    <w:rsid w:val="00B3241B"/>
    <w:rsid w:val="00B34131"/>
    <w:rsid w:val="00B35633"/>
    <w:rsid w:val="00B364BE"/>
    <w:rsid w:val="00B36AB5"/>
    <w:rsid w:val="00B402E1"/>
    <w:rsid w:val="00B40656"/>
    <w:rsid w:val="00B40C2D"/>
    <w:rsid w:val="00B40D71"/>
    <w:rsid w:val="00B42784"/>
    <w:rsid w:val="00B43E01"/>
    <w:rsid w:val="00B478C2"/>
    <w:rsid w:val="00B50C58"/>
    <w:rsid w:val="00B51042"/>
    <w:rsid w:val="00B55466"/>
    <w:rsid w:val="00B5764A"/>
    <w:rsid w:val="00B61094"/>
    <w:rsid w:val="00B63540"/>
    <w:rsid w:val="00B63906"/>
    <w:rsid w:val="00B640AA"/>
    <w:rsid w:val="00B66EFC"/>
    <w:rsid w:val="00B67D7E"/>
    <w:rsid w:val="00B7034B"/>
    <w:rsid w:val="00B70A14"/>
    <w:rsid w:val="00B72A75"/>
    <w:rsid w:val="00B735AA"/>
    <w:rsid w:val="00B74441"/>
    <w:rsid w:val="00B80702"/>
    <w:rsid w:val="00B809E9"/>
    <w:rsid w:val="00B82CA8"/>
    <w:rsid w:val="00B82D45"/>
    <w:rsid w:val="00B83182"/>
    <w:rsid w:val="00B84A20"/>
    <w:rsid w:val="00B85FD3"/>
    <w:rsid w:val="00B86BAF"/>
    <w:rsid w:val="00B92231"/>
    <w:rsid w:val="00B93E07"/>
    <w:rsid w:val="00B953D5"/>
    <w:rsid w:val="00B95A37"/>
    <w:rsid w:val="00B96BA9"/>
    <w:rsid w:val="00BA0375"/>
    <w:rsid w:val="00BA111E"/>
    <w:rsid w:val="00BA4223"/>
    <w:rsid w:val="00BA4D06"/>
    <w:rsid w:val="00BB7557"/>
    <w:rsid w:val="00BC58F9"/>
    <w:rsid w:val="00BC5AB6"/>
    <w:rsid w:val="00BC6C8C"/>
    <w:rsid w:val="00BD05E5"/>
    <w:rsid w:val="00BD57D1"/>
    <w:rsid w:val="00BD7456"/>
    <w:rsid w:val="00BE6AFE"/>
    <w:rsid w:val="00BF1689"/>
    <w:rsid w:val="00BF4CF6"/>
    <w:rsid w:val="00BF566F"/>
    <w:rsid w:val="00BF6880"/>
    <w:rsid w:val="00BF6FC1"/>
    <w:rsid w:val="00BF7CCB"/>
    <w:rsid w:val="00C00747"/>
    <w:rsid w:val="00C029B2"/>
    <w:rsid w:val="00C04E3D"/>
    <w:rsid w:val="00C05964"/>
    <w:rsid w:val="00C0750F"/>
    <w:rsid w:val="00C07A12"/>
    <w:rsid w:val="00C13517"/>
    <w:rsid w:val="00C15A74"/>
    <w:rsid w:val="00C15DBD"/>
    <w:rsid w:val="00C2064F"/>
    <w:rsid w:val="00C24B5C"/>
    <w:rsid w:val="00C2678A"/>
    <w:rsid w:val="00C31DE0"/>
    <w:rsid w:val="00C4078D"/>
    <w:rsid w:val="00C41B7C"/>
    <w:rsid w:val="00C469F8"/>
    <w:rsid w:val="00C475E1"/>
    <w:rsid w:val="00C53186"/>
    <w:rsid w:val="00C576B1"/>
    <w:rsid w:val="00C62839"/>
    <w:rsid w:val="00C678CA"/>
    <w:rsid w:val="00C67B1A"/>
    <w:rsid w:val="00C7305B"/>
    <w:rsid w:val="00C75B23"/>
    <w:rsid w:val="00C802B9"/>
    <w:rsid w:val="00C82805"/>
    <w:rsid w:val="00C920BB"/>
    <w:rsid w:val="00CA3E42"/>
    <w:rsid w:val="00CA6E94"/>
    <w:rsid w:val="00CB03A8"/>
    <w:rsid w:val="00CB11CB"/>
    <w:rsid w:val="00CB5D1E"/>
    <w:rsid w:val="00CB7288"/>
    <w:rsid w:val="00CC2502"/>
    <w:rsid w:val="00CC40F3"/>
    <w:rsid w:val="00CC42CC"/>
    <w:rsid w:val="00CC4AB1"/>
    <w:rsid w:val="00CD079E"/>
    <w:rsid w:val="00CD2FD0"/>
    <w:rsid w:val="00CD33ED"/>
    <w:rsid w:val="00CD4619"/>
    <w:rsid w:val="00CD5981"/>
    <w:rsid w:val="00CD640A"/>
    <w:rsid w:val="00CE0D6D"/>
    <w:rsid w:val="00CE20D4"/>
    <w:rsid w:val="00CE34D1"/>
    <w:rsid w:val="00CE6900"/>
    <w:rsid w:val="00CE7BC3"/>
    <w:rsid w:val="00CF1C44"/>
    <w:rsid w:val="00CF5272"/>
    <w:rsid w:val="00CF610A"/>
    <w:rsid w:val="00D00741"/>
    <w:rsid w:val="00D00FD6"/>
    <w:rsid w:val="00D05108"/>
    <w:rsid w:val="00D05A02"/>
    <w:rsid w:val="00D06730"/>
    <w:rsid w:val="00D06BC3"/>
    <w:rsid w:val="00D10F21"/>
    <w:rsid w:val="00D147DA"/>
    <w:rsid w:val="00D14817"/>
    <w:rsid w:val="00D14D67"/>
    <w:rsid w:val="00D22BE6"/>
    <w:rsid w:val="00D3343C"/>
    <w:rsid w:val="00D35734"/>
    <w:rsid w:val="00D36292"/>
    <w:rsid w:val="00D4113E"/>
    <w:rsid w:val="00D442EC"/>
    <w:rsid w:val="00D44F4C"/>
    <w:rsid w:val="00D45BC3"/>
    <w:rsid w:val="00D52B92"/>
    <w:rsid w:val="00D53879"/>
    <w:rsid w:val="00D5752A"/>
    <w:rsid w:val="00D61579"/>
    <w:rsid w:val="00D62C5C"/>
    <w:rsid w:val="00D70AFF"/>
    <w:rsid w:val="00D73B78"/>
    <w:rsid w:val="00D77A7B"/>
    <w:rsid w:val="00D84CF6"/>
    <w:rsid w:val="00D85C53"/>
    <w:rsid w:val="00D86576"/>
    <w:rsid w:val="00D86C11"/>
    <w:rsid w:val="00D872BA"/>
    <w:rsid w:val="00D91035"/>
    <w:rsid w:val="00D939EC"/>
    <w:rsid w:val="00D93BDB"/>
    <w:rsid w:val="00D9469A"/>
    <w:rsid w:val="00D9567A"/>
    <w:rsid w:val="00D973D5"/>
    <w:rsid w:val="00DA0B91"/>
    <w:rsid w:val="00DA14FA"/>
    <w:rsid w:val="00DA2EE4"/>
    <w:rsid w:val="00DA6DE6"/>
    <w:rsid w:val="00DB0A42"/>
    <w:rsid w:val="00DB2EB5"/>
    <w:rsid w:val="00DB3FCF"/>
    <w:rsid w:val="00DC11B5"/>
    <w:rsid w:val="00DC1344"/>
    <w:rsid w:val="00DC2A1D"/>
    <w:rsid w:val="00DC6EC4"/>
    <w:rsid w:val="00DD447C"/>
    <w:rsid w:val="00DD56AB"/>
    <w:rsid w:val="00DD7BD3"/>
    <w:rsid w:val="00DF0B1B"/>
    <w:rsid w:val="00DF2798"/>
    <w:rsid w:val="00DF3236"/>
    <w:rsid w:val="00E0045F"/>
    <w:rsid w:val="00E0056C"/>
    <w:rsid w:val="00E14021"/>
    <w:rsid w:val="00E14C40"/>
    <w:rsid w:val="00E17231"/>
    <w:rsid w:val="00E17A46"/>
    <w:rsid w:val="00E210A7"/>
    <w:rsid w:val="00E2155B"/>
    <w:rsid w:val="00E21D44"/>
    <w:rsid w:val="00E25018"/>
    <w:rsid w:val="00E25436"/>
    <w:rsid w:val="00E27F90"/>
    <w:rsid w:val="00E300CA"/>
    <w:rsid w:val="00E316F3"/>
    <w:rsid w:val="00E32551"/>
    <w:rsid w:val="00E32B1E"/>
    <w:rsid w:val="00E336F1"/>
    <w:rsid w:val="00E3404A"/>
    <w:rsid w:val="00E35351"/>
    <w:rsid w:val="00E361BD"/>
    <w:rsid w:val="00E36F4F"/>
    <w:rsid w:val="00E372E1"/>
    <w:rsid w:val="00E417B3"/>
    <w:rsid w:val="00E42515"/>
    <w:rsid w:val="00E4362F"/>
    <w:rsid w:val="00E45F42"/>
    <w:rsid w:val="00E5069E"/>
    <w:rsid w:val="00E50C2A"/>
    <w:rsid w:val="00E51A30"/>
    <w:rsid w:val="00E51ADE"/>
    <w:rsid w:val="00E52370"/>
    <w:rsid w:val="00E52D52"/>
    <w:rsid w:val="00E547D6"/>
    <w:rsid w:val="00E576F6"/>
    <w:rsid w:val="00E60E19"/>
    <w:rsid w:val="00E61012"/>
    <w:rsid w:val="00E63FA0"/>
    <w:rsid w:val="00E64EBF"/>
    <w:rsid w:val="00E675A6"/>
    <w:rsid w:val="00E71A69"/>
    <w:rsid w:val="00E7652F"/>
    <w:rsid w:val="00E778B1"/>
    <w:rsid w:val="00E83316"/>
    <w:rsid w:val="00E87E58"/>
    <w:rsid w:val="00E90280"/>
    <w:rsid w:val="00E914C3"/>
    <w:rsid w:val="00E92A3F"/>
    <w:rsid w:val="00E9561C"/>
    <w:rsid w:val="00E96DA4"/>
    <w:rsid w:val="00EA1FF2"/>
    <w:rsid w:val="00EA33FC"/>
    <w:rsid w:val="00EA44E3"/>
    <w:rsid w:val="00EA6FE4"/>
    <w:rsid w:val="00EB0962"/>
    <w:rsid w:val="00EB2221"/>
    <w:rsid w:val="00EB338E"/>
    <w:rsid w:val="00EB72BF"/>
    <w:rsid w:val="00EB775B"/>
    <w:rsid w:val="00EC1D64"/>
    <w:rsid w:val="00EC2A55"/>
    <w:rsid w:val="00EC2D78"/>
    <w:rsid w:val="00EC5C5F"/>
    <w:rsid w:val="00ED2AE8"/>
    <w:rsid w:val="00ED4ACB"/>
    <w:rsid w:val="00ED5EBB"/>
    <w:rsid w:val="00ED6CF8"/>
    <w:rsid w:val="00ED7A97"/>
    <w:rsid w:val="00ED7EF6"/>
    <w:rsid w:val="00EE22FC"/>
    <w:rsid w:val="00EE25EF"/>
    <w:rsid w:val="00EE2FA9"/>
    <w:rsid w:val="00EE46C2"/>
    <w:rsid w:val="00EE4EE1"/>
    <w:rsid w:val="00EE7363"/>
    <w:rsid w:val="00EF0606"/>
    <w:rsid w:val="00EF0710"/>
    <w:rsid w:val="00EF2260"/>
    <w:rsid w:val="00EF5A37"/>
    <w:rsid w:val="00EF6D57"/>
    <w:rsid w:val="00F01086"/>
    <w:rsid w:val="00F0265F"/>
    <w:rsid w:val="00F03CA4"/>
    <w:rsid w:val="00F05769"/>
    <w:rsid w:val="00F05F6E"/>
    <w:rsid w:val="00F073CA"/>
    <w:rsid w:val="00F07517"/>
    <w:rsid w:val="00F1296C"/>
    <w:rsid w:val="00F139B5"/>
    <w:rsid w:val="00F13E95"/>
    <w:rsid w:val="00F15F1C"/>
    <w:rsid w:val="00F307F5"/>
    <w:rsid w:val="00F32FFB"/>
    <w:rsid w:val="00F3622E"/>
    <w:rsid w:val="00F41983"/>
    <w:rsid w:val="00F45EF8"/>
    <w:rsid w:val="00F50622"/>
    <w:rsid w:val="00F545D7"/>
    <w:rsid w:val="00F56541"/>
    <w:rsid w:val="00F62EEC"/>
    <w:rsid w:val="00F66683"/>
    <w:rsid w:val="00F72623"/>
    <w:rsid w:val="00F74A64"/>
    <w:rsid w:val="00F7545A"/>
    <w:rsid w:val="00F764AF"/>
    <w:rsid w:val="00F77C38"/>
    <w:rsid w:val="00F8082D"/>
    <w:rsid w:val="00F8224F"/>
    <w:rsid w:val="00F856F8"/>
    <w:rsid w:val="00F87C9A"/>
    <w:rsid w:val="00F908D5"/>
    <w:rsid w:val="00F90DF6"/>
    <w:rsid w:val="00F91656"/>
    <w:rsid w:val="00F917C5"/>
    <w:rsid w:val="00F930C8"/>
    <w:rsid w:val="00FA11C6"/>
    <w:rsid w:val="00FA1F1F"/>
    <w:rsid w:val="00FA260C"/>
    <w:rsid w:val="00FA2E74"/>
    <w:rsid w:val="00FA5BEB"/>
    <w:rsid w:val="00FB0630"/>
    <w:rsid w:val="00FC262B"/>
    <w:rsid w:val="00FC28FC"/>
    <w:rsid w:val="00FC3FB6"/>
    <w:rsid w:val="00FC42A6"/>
    <w:rsid w:val="00FD24BF"/>
    <w:rsid w:val="00FD4B9D"/>
    <w:rsid w:val="00FD57C6"/>
    <w:rsid w:val="00FD7906"/>
    <w:rsid w:val="00FE3ED4"/>
    <w:rsid w:val="00FF0827"/>
    <w:rsid w:val="00FF2463"/>
    <w:rsid w:val="00FF5F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713846"/>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C191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C191E"/>
    <w:rPr>
      <w:rFonts w:ascii="Tahoma" w:hAnsi="Tahoma" w:cs="Tahoma"/>
      <w:sz w:val="16"/>
      <w:szCs w:val="16"/>
    </w:rPr>
  </w:style>
  <w:style w:type="paragraph" w:styleId="Citaat">
    <w:name w:val="Quote"/>
    <w:basedOn w:val="Standaard"/>
    <w:next w:val="Standaard"/>
    <w:link w:val="CitaatChar"/>
    <w:uiPriority w:val="29"/>
    <w:qFormat/>
    <w:rsid w:val="004C4515"/>
    <w:rPr>
      <w:i/>
      <w:iCs/>
      <w:color w:val="000000" w:themeColor="text1"/>
    </w:rPr>
  </w:style>
  <w:style w:type="character" w:customStyle="1" w:styleId="CitaatChar">
    <w:name w:val="Citaat Char"/>
    <w:basedOn w:val="Standaardalinea-lettertype"/>
    <w:link w:val="Citaat"/>
    <w:uiPriority w:val="29"/>
    <w:rsid w:val="004C4515"/>
    <w:rPr>
      <w:i/>
      <w:iCs/>
      <w:color w:val="000000" w:themeColor="text1"/>
    </w:rPr>
  </w:style>
  <w:style w:type="character" w:styleId="Tekstvantijdelijkeaanduiding">
    <w:name w:val="Placeholder Text"/>
    <w:basedOn w:val="Standaardalinea-lettertype"/>
    <w:uiPriority w:val="99"/>
    <w:semiHidden/>
    <w:rsid w:val="00FE3ED4"/>
    <w:rPr>
      <w:color w:val="808080"/>
    </w:rPr>
  </w:style>
  <w:style w:type="character" w:customStyle="1" w:styleId="Kop1Char">
    <w:name w:val="Kop 1 Char"/>
    <w:basedOn w:val="Standaardalinea-lettertype"/>
    <w:link w:val="Kop1"/>
    <w:uiPriority w:val="9"/>
    <w:rsid w:val="00713846"/>
    <w:rPr>
      <w:rFonts w:asciiTheme="majorHAnsi" w:eastAsiaTheme="majorEastAsia" w:hAnsiTheme="majorHAnsi" w:cstheme="majorBidi"/>
      <w:b/>
      <w:bCs/>
      <w:color w:val="365F91" w:themeColor="accent1" w:themeShade="BF"/>
      <w:sz w:val="28"/>
      <w:szCs w:val="28"/>
      <w:lang w:eastAsia="nl-NL"/>
    </w:rPr>
  </w:style>
  <w:style w:type="paragraph" w:styleId="Bibliografie">
    <w:name w:val="Bibliography"/>
    <w:basedOn w:val="Standaard"/>
    <w:next w:val="Standaard"/>
    <w:uiPriority w:val="37"/>
    <w:unhideWhenUsed/>
    <w:rsid w:val="00713846"/>
  </w:style>
  <w:style w:type="table" w:styleId="Lichtelijst-accent1">
    <w:name w:val="Light List Accent 1"/>
    <w:basedOn w:val="Standaardtabel"/>
    <w:uiPriority w:val="61"/>
    <w:rsid w:val="00ED7A97"/>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Hyperlink">
    <w:name w:val="Hyperlink"/>
    <w:basedOn w:val="Standaardalinea-lettertype"/>
    <w:uiPriority w:val="99"/>
    <w:unhideWhenUsed/>
    <w:rsid w:val="005E1E0D"/>
    <w:rPr>
      <w:color w:val="0000FF" w:themeColor="hyperlink"/>
      <w:u w:val="single"/>
    </w:rPr>
  </w:style>
  <w:style w:type="paragraph" w:styleId="Voetnoottekst">
    <w:name w:val="footnote text"/>
    <w:basedOn w:val="Standaard"/>
    <w:link w:val="VoetnoottekstChar"/>
    <w:uiPriority w:val="99"/>
    <w:semiHidden/>
    <w:unhideWhenUsed/>
    <w:rsid w:val="0061112E"/>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1112E"/>
    <w:rPr>
      <w:sz w:val="20"/>
      <w:szCs w:val="20"/>
    </w:rPr>
  </w:style>
  <w:style w:type="character" w:styleId="Voetnootmarkering">
    <w:name w:val="footnote reference"/>
    <w:basedOn w:val="Standaardalinea-lettertype"/>
    <w:uiPriority w:val="99"/>
    <w:semiHidden/>
    <w:unhideWhenUsed/>
    <w:rsid w:val="0061112E"/>
    <w:rPr>
      <w:vertAlign w:val="superscript"/>
    </w:rPr>
  </w:style>
  <w:style w:type="paragraph" w:styleId="Koptekst">
    <w:name w:val="header"/>
    <w:basedOn w:val="Standaard"/>
    <w:link w:val="KoptekstChar"/>
    <w:uiPriority w:val="99"/>
    <w:unhideWhenUsed/>
    <w:rsid w:val="00A36F0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36F01"/>
  </w:style>
  <w:style w:type="paragraph" w:styleId="Voettekst">
    <w:name w:val="footer"/>
    <w:basedOn w:val="Standaard"/>
    <w:link w:val="VoettekstChar"/>
    <w:uiPriority w:val="99"/>
    <w:unhideWhenUsed/>
    <w:rsid w:val="00A36F0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36F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713846"/>
    <w:pPr>
      <w:keepNext/>
      <w:keepLines/>
      <w:spacing w:before="480" w:after="0"/>
      <w:outlineLvl w:val="0"/>
    </w:pPr>
    <w:rPr>
      <w:rFonts w:asciiTheme="majorHAnsi" w:eastAsiaTheme="majorEastAsia" w:hAnsiTheme="majorHAnsi" w:cstheme="majorBidi"/>
      <w:b/>
      <w:bCs/>
      <w:color w:val="365F91" w:themeColor="accent1" w:themeShade="BF"/>
      <w:sz w:val="28"/>
      <w:szCs w:val="2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8C191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8C191E"/>
    <w:rPr>
      <w:rFonts w:ascii="Tahoma" w:hAnsi="Tahoma" w:cs="Tahoma"/>
      <w:sz w:val="16"/>
      <w:szCs w:val="16"/>
    </w:rPr>
  </w:style>
  <w:style w:type="paragraph" w:styleId="Citaat">
    <w:name w:val="Quote"/>
    <w:basedOn w:val="Standaard"/>
    <w:next w:val="Standaard"/>
    <w:link w:val="CitaatChar"/>
    <w:uiPriority w:val="29"/>
    <w:qFormat/>
    <w:rsid w:val="004C4515"/>
    <w:rPr>
      <w:i/>
      <w:iCs/>
      <w:color w:val="000000" w:themeColor="text1"/>
    </w:rPr>
  </w:style>
  <w:style w:type="character" w:customStyle="1" w:styleId="CitaatChar">
    <w:name w:val="Citaat Char"/>
    <w:basedOn w:val="Standaardalinea-lettertype"/>
    <w:link w:val="Citaat"/>
    <w:uiPriority w:val="29"/>
    <w:rsid w:val="004C4515"/>
    <w:rPr>
      <w:i/>
      <w:iCs/>
      <w:color w:val="000000" w:themeColor="text1"/>
    </w:rPr>
  </w:style>
  <w:style w:type="character" w:styleId="Tekstvantijdelijkeaanduiding">
    <w:name w:val="Placeholder Text"/>
    <w:basedOn w:val="Standaardalinea-lettertype"/>
    <w:uiPriority w:val="99"/>
    <w:semiHidden/>
    <w:rsid w:val="00FE3ED4"/>
    <w:rPr>
      <w:color w:val="808080"/>
    </w:rPr>
  </w:style>
  <w:style w:type="character" w:customStyle="1" w:styleId="Kop1Char">
    <w:name w:val="Kop 1 Char"/>
    <w:basedOn w:val="Standaardalinea-lettertype"/>
    <w:link w:val="Kop1"/>
    <w:uiPriority w:val="9"/>
    <w:rsid w:val="00713846"/>
    <w:rPr>
      <w:rFonts w:asciiTheme="majorHAnsi" w:eastAsiaTheme="majorEastAsia" w:hAnsiTheme="majorHAnsi" w:cstheme="majorBidi"/>
      <w:b/>
      <w:bCs/>
      <w:color w:val="365F91" w:themeColor="accent1" w:themeShade="BF"/>
      <w:sz w:val="28"/>
      <w:szCs w:val="28"/>
      <w:lang w:eastAsia="nl-NL"/>
    </w:rPr>
  </w:style>
  <w:style w:type="paragraph" w:styleId="Bibliografie">
    <w:name w:val="Bibliography"/>
    <w:basedOn w:val="Standaard"/>
    <w:next w:val="Standaard"/>
    <w:uiPriority w:val="37"/>
    <w:unhideWhenUsed/>
    <w:rsid w:val="00713846"/>
  </w:style>
  <w:style w:type="table" w:styleId="Lichtelijst-accent1">
    <w:name w:val="Light List Accent 1"/>
    <w:basedOn w:val="Standaardtabel"/>
    <w:uiPriority w:val="61"/>
    <w:rsid w:val="00ED7A97"/>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Hyperlink">
    <w:name w:val="Hyperlink"/>
    <w:basedOn w:val="Standaardalinea-lettertype"/>
    <w:uiPriority w:val="99"/>
    <w:unhideWhenUsed/>
    <w:rsid w:val="005E1E0D"/>
    <w:rPr>
      <w:color w:val="0000FF" w:themeColor="hyperlink"/>
      <w:u w:val="single"/>
    </w:rPr>
  </w:style>
  <w:style w:type="paragraph" w:styleId="Voetnoottekst">
    <w:name w:val="footnote text"/>
    <w:basedOn w:val="Standaard"/>
    <w:link w:val="VoetnoottekstChar"/>
    <w:uiPriority w:val="99"/>
    <w:semiHidden/>
    <w:unhideWhenUsed/>
    <w:rsid w:val="0061112E"/>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1112E"/>
    <w:rPr>
      <w:sz w:val="20"/>
      <w:szCs w:val="20"/>
    </w:rPr>
  </w:style>
  <w:style w:type="character" w:styleId="Voetnootmarkering">
    <w:name w:val="footnote reference"/>
    <w:basedOn w:val="Standaardalinea-lettertype"/>
    <w:uiPriority w:val="99"/>
    <w:semiHidden/>
    <w:unhideWhenUsed/>
    <w:rsid w:val="0061112E"/>
    <w:rPr>
      <w:vertAlign w:val="superscript"/>
    </w:rPr>
  </w:style>
  <w:style w:type="paragraph" w:styleId="Koptekst">
    <w:name w:val="header"/>
    <w:basedOn w:val="Standaard"/>
    <w:link w:val="KoptekstChar"/>
    <w:uiPriority w:val="99"/>
    <w:unhideWhenUsed/>
    <w:rsid w:val="00A36F0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36F01"/>
  </w:style>
  <w:style w:type="paragraph" w:styleId="Voettekst">
    <w:name w:val="footer"/>
    <w:basedOn w:val="Standaard"/>
    <w:link w:val="VoettekstChar"/>
    <w:uiPriority w:val="99"/>
    <w:unhideWhenUsed/>
    <w:rsid w:val="00A36F0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36F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388116">
      <w:bodyDiv w:val="1"/>
      <w:marLeft w:val="0"/>
      <w:marRight w:val="0"/>
      <w:marTop w:val="0"/>
      <w:marBottom w:val="0"/>
      <w:divBdr>
        <w:top w:val="none" w:sz="0" w:space="0" w:color="auto"/>
        <w:left w:val="none" w:sz="0" w:space="0" w:color="auto"/>
        <w:bottom w:val="none" w:sz="0" w:space="0" w:color="auto"/>
        <w:right w:val="none" w:sz="0" w:space="0" w:color="auto"/>
      </w:divBdr>
    </w:div>
    <w:div w:id="235557976">
      <w:bodyDiv w:val="1"/>
      <w:marLeft w:val="0"/>
      <w:marRight w:val="0"/>
      <w:marTop w:val="0"/>
      <w:marBottom w:val="0"/>
      <w:divBdr>
        <w:top w:val="none" w:sz="0" w:space="0" w:color="auto"/>
        <w:left w:val="none" w:sz="0" w:space="0" w:color="auto"/>
        <w:bottom w:val="none" w:sz="0" w:space="0" w:color="auto"/>
        <w:right w:val="none" w:sz="0" w:space="0" w:color="auto"/>
      </w:divBdr>
    </w:div>
    <w:div w:id="556940729">
      <w:bodyDiv w:val="1"/>
      <w:marLeft w:val="0"/>
      <w:marRight w:val="0"/>
      <w:marTop w:val="0"/>
      <w:marBottom w:val="0"/>
      <w:divBdr>
        <w:top w:val="none" w:sz="0" w:space="0" w:color="auto"/>
        <w:left w:val="none" w:sz="0" w:space="0" w:color="auto"/>
        <w:bottom w:val="none" w:sz="0" w:space="0" w:color="auto"/>
        <w:right w:val="none" w:sz="0" w:space="0" w:color="auto"/>
      </w:divBdr>
    </w:div>
    <w:div w:id="914359563">
      <w:bodyDiv w:val="1"/>
      <w:marLeft w:val="0"/>
      <w:marRight w:val="0"/>
      <w:marTop w:val="0"/>
      <w:marBottom w:val="0"/>
      <w:divBdr>
        <w:top w:val="none" w:sz="0" w:space="0" w:color="auto"/>
        <w:left w:val="none" w:sz="0" w:space="0" w:color="auto"/>
        <w:bottom w:val="none" w:sz="0" w:space="0" w:color="auto"/>
        <w:right w:val="none" w:sz="0" w:space="0" w:color="auto"/>
      </w:divBdr>
    </w:div>
    <w:div w:id="1547059014">
      <w:bodyDiv w:val="1"/>
      <w:marLeft w:val="0"/>
      <w:marRight w:val="0"/>
      <w:marTop w:val="0"/>
      <w:marBottom w:val="0"/>
      <w:divBdr>
        <w:top w:val="none" w:sz="0" w:space="0" w:color="auto"/>
        <w:left w:val="none" w:sz="0" w:space="0" w:color="auto"/>
        <w:bottom w:val="none" w:sz="0" w:space="0" w:color="auto"/>
        <w:right w:val="none" w:sz="0" w:space="0" w:color="auto"/>
      </w:divBdr>
    </w:div>
    <w:div w:id="1857842553">
      <w:bodyDiv w:val="1"/>
      <w:marLeft w:val="0"/>
      <w:marRight w:val="0"/>
      <w:marTop w:val="0"/>
      <w:marBottom w:val="0"/>
      <w:divBdr>
        <w:top w:val="none" w:sz="0" w:space="0" w:color="auto"/>
        <w:left w:val="none" w:sz="0" w:space="0" w:color="auto"/>
        <w:bottom w:val="none" w:sz="0" w:space="0" w:color="auto"/>
        <w:right w:val="none" w:sz="0" w:space="0" w:color="auto"/>
      </w:divBdr>
    </w:div>
    <w:div w:id="206316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2.emf"/><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emf"/><Relationship Id="rId10" Type="http://schemas.openxmlformats.org/officeDocument/2006/relationships/oleObject" Target="embeddings/oleObject1.bin"/><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5.emf"/><Relationship Id="rId22" Type="http://schemas.openxmlformats.org/officeDocument/2006/relationships/image" Target="media/image13.e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Blad1!$B$1</c:f>
              <c:strCache>
                <c:ptCount val="1"/>
                <c:pt idx="0">
                  <c:v>Werkelijke Lorenz curve</c:v>
                </c:pt>
              </c:strCache>
            </c:strRef>
          </c:tx>
          <c:marker>
            <c:symbol val="none"/>
          </c:marker>
          <c:cat>
            <c:numRef>
              <c:f>Blad1!$A$2:$A$12</c:f>
              <c:numCache>
                <c:formatCode>0%</c:formatCode>
                <c:ptCount val="11"/>
                <c:pt idx="0">
                  <c:v>0</c:v>
                </c:pt>
                <c:pt idx="1">
                  <c:v>0.1</c:v>
                </c:pt>
                <c:pt idx="2">
                  <c:v>0.2</c:v>
                </c:pt>
                <c:pt idx="3">
                  <c:v>0.3</c:v>
                </c:pt>
                <c:pt idx="4">
                  <c:v>0.4</c:v>
                </c:pt>
                <c:pt idx="5">
                  <c:v>0.5</c:v>
                </c:pt>
                <c:pt idx="6">
                  <c:v>0.6</c:v>
                </c:pt>
                <c:pt idx="7">
                  <c:v>0.7</c:v>
                </c:pt>
                <c:pt idx="8">
                  <c:v>0.8</c:v>
                </c:pt>
                <c:pt idx="9">
                  <c:v>0.9</c:v>
                </c:pt>
                <c:pt idx="10">
                  <c:v>1</c:v>
                </c:pt>
              </c:numCache>
            </c:numRef>
          </c:cat>
          <c:val>
            <c:numRef>
              <c:f>Blad1!$B$2:$B$12</c:f>
              <c:numCache>
                <c:formatCode>0%</c:formatCode>
                <c:ptCount val="11"/>
                <c:pt idx="0">
                  <c:v>0</c:v>
                </c:pt>
                <c:pt idx="1">
                  <c:v>0.02</c:v>
                </c:pt>
                <c:pt idx="2">
                  <c:v>7.0000000000000007E-2</c:v>
                </c:pt>
                <c:pt idx="3">
                  <c:v>0.12</c:v>
                </c:pt>
                <c:pt idx="4">
                  <c:v>0.15</c:v>
                </c:pt>
                <c:pt idx="5">
                  <c:v>0.22</c:v>
                </c:pt>
                <c:pt idx="6">
                  <c:v>0.38</c:v>
                </c:pt>
                <c:pt idx="7">
                  <c:v>0.52</c:v>
                </c:pt>
                <c:pt idx="8">
                  <c:v>0.65</c:v>
                </c:pt>
                <c:pt idx="9">
                  <c:v>0.81</c:v>
                </c:pt>
                <c:pt idx="10">
                  <c:v>1</c:v>
                </c:pt>
              </c:numCache>
            </c:numRef>
          </c:val>
          <c:smooth val="0"/>
        </c:ser>
        <c:ser>
          <c:idx val="1"/>
          <c:order val="1"/>
          <c:tx>
            <c:strRef>
              <c:f>Blad1!$C$1</c:f>
              <c:strCache>
                <c:ptCount val="1"/>
                <c:pt idx="0">
                  <c:v>Perfecte Inkomensgelijkheid Lorenz curve</c:v>
                </c:pt>
              </c:strCache>
            </c:strRef>
          </c:tx>
          <c:marker>
            <c:symbol val="none"/>
          </c:marker>
          <c:cat>
            <c:numRef>
              <c:f>Blad1!$A$2:$A$12</c:f>
              <c:numCache>
                <c:formatCode>0%</c:formatCode>
                <c:ptCount val="11"/>
                <c:pt idx="0">
                  <c:v>0</c:v>
                </c:pt>
                <c:pt idx="1">
                  <c:v>0.1</c:v>
                </c:pt>
                <c:pt idx="2">
                  <c:v>0.2</c:v>
                </c:pt>
                <c:pt idx="3">
                  <c:v>0.3</c:v>
                </c:pt>
                <c:pt idx="4">
                  <c:v>0.4</c:v>
                </c:pt>
                <c:pt idx="5">
                  <c:v>0.5</c:v>
                </c:pt>
                <c:pt idx="6">
                  <c:v>0.6</c:v>
                </c:pt>
                <c:pt idx="7">
                  <c:v>0.7</c:v>
                </c:pt>
                <c:pt idx="8">
                  <c:v>0.8</c:v>
                </c:pt>
                <c:pt idx="9">
                  <c:v>0.9</c:v>
                </c:pt>
                <c:pt idx="10">
                  <c:v>1</c:v>
                </c:pt>
              </c:numCache>
            </c:numRef>
          </c:cat>
          <c:val>
            <c:numRef>
              <c:f>Blad1!$C$2:$C$12</c:f>
              <c:numCache>
                <c:formatCode>0%</c:formatCode>
                <c:ptCount val="11"/>
                <c:pt idx="0">
                  <c:v>0</c:v>
                </c:pt>
                <c:pt idx="1">
                  <c:v>0.1</c:v>
                </c:pt>
                <c:pt idx="2">
                  <c:v>0.2</c:v>
                </c:pt>
                <c:pt idx="3">
                  <c:v>0.3</c:v>
                </c:pt>
                <c:pt idx="4">
                  <c:v>0.4</c:v>
                </c:pt>
                <c:pt idx="5">
                  <c:v>0.5</c:v>
                </c:pt>
                <c:pt idx="6">
                  <c:v>0.6</c:v>
                </c:pt>
                <c:pt idx="7">
                  <c:v>0.7</c:v>
                </c:pt>
                <c:pt idx="8">
                  <c:v>0.8</c:v>
                </c:pt>
                <c:pt idx="9">
                  <c:v>0.9</c:v>
                </c:pt>
                <c:pt idx="10">
                  <c:v>1</c:v>
                </c:pt>
              </c:numCache>
            </c:numRef>
          </c:val>
          <c:smooth val="0"/>
        </c:ser>
        <c:dLbls>
          <c:showLegendKey val="0"/>
          <c:showVal val="0"/>
          <c:showCatName val="0"/>
          <c:showSerName val="0"/>
          <c:showPercent val="0"/>
          <c:showBubbleSize val="0"/>
        </c:dLbls>
        <c:dropLines/>
        <c:marker val="1"/>
        <c:smooth val="0"/>
        <c:axId val="99995648"/>
        <c:axId val="99997952"/>
      </c:lineChart>
      <c:catAx>
        <c:axId val="99995648"/>
        <c:scaling>
          <c:orientation val="minMax"/>
        </c:scaling>
        <c:delete val="0"/>
        <c:axPos val="b"/>
        <c:title>
          <c:tx>
            <c:rich>
              <a:bodyPr/>
              <a:lstStyle/>
              <a:p>
                <a:pPr>
                  <a:defRPr/>
                </a:pPr>
                <a:r>
                  <a:rPr lang="nl-NL"/>
                  <a:t>Mensen</a:t>
                </a:r>
                <a:r>
                  <a:rPr lang="nl-NL" baseline="0"/>
                  <a:t> per inkomensgroep (cum.) %</a:t>
                </a:r>
                <a:endParaRPr lang="nl-NL"/>
              </a:p>
            </c:rich>
          </c:tx>
          <c:overlay val="0"/>
        </c:title>
        <c:numFmt formatCode="0%" sourceLinked="1"/>
        <c:majorTickMark val="none"/>
        <c:minorTickMark val="none"/>
        <c:tickLblPos val="nextTo"/>
        <c:crossAx val="99997952"/>
        <c:crosses val="autoZero"/>
        <c:auto val="1"/>
        <c:lblAlgn val="ctr"/>
        <c:lblOffset val="100"/>
        <c:noMultiLvlLbl val="0"/>
      </c:catAx>
      <c:valAx>
        <c:axId val="99997952"/>
        <c:scaling>
          <c:orientation val="minMax"/>
        </c:scaling>
        <c:delete val="0"/>
        <c:axPos val="l"/>
        <c:majorGridlines/>
        <c:title>
          <c:tx>
            <c:rich>
              <a:bodyPr/>
              <a:lstStyle/>
              <a:p>
                <a:pPr>
                  <a:defRPr/>
                </a:pPr>
                <a:r>
                  <a:rPr lang="nl-NL"/>
                  <a:t>Cumulatieve</a:t>
                </a:r>
                <a:r>
                  <a:rPr lang="nl-NL" baseline="0"/>
                  <a:t> inkomens %</a:t>
                </a:r>
                <a:endParaRPr lang="nl-NL"/>
              </a:p>
            </c:rich>
          </c:tx>
          <c:overlay val="0"/>
        </c:title>
        <c:numFmt formatCode="0%" sourceLinked="1"/>
        <c:majorTickMark val="out"/>
        <c:minorTickMark val="none"/>
        <c:tickLblPos val="nextTo"/>
        <c:crossAx val="99995648"/>
        <c:crosses val="autoZero"/>
        <c:crossBetween val="between"/>
      </c:valAx>
    </c:plotArea>
    <c:legend>
      <c:legendPos val="r"/>
      <c:overlay val="0"/>
    </c:legend>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Van141</b:Tag>
    <b:SourceType>Report</b:SourceType>
    <b:Guid>{C5846B17-4978-4351-9DC2-82B6838CF3E6}</b:Guid>
    <b:Title>Politieke en sociale gevolgen van inkomensongelijkheid</b:Title>
    <b:Year>2014</b:Year>
    <b:Author>
      <b:Author>
        <b:NameList>
          <b:Person>
            <b:Last>Van de Werfhorst</b:Last>
            <b:First>H.</b:First>
          </b:Person>
        </b:NameList>
      </b:Author>
    </b:Author>
    <b:RefOrder>16</b:RefOrder>
  </b:Source>
  <b:Source>
    <b:Tag>Pik14</b:Tag>
    <b:SourceType>Book</b:SourceType>
    <b:Guid>{799C91B7-89E6-4C24-A201-91FE536F7A6C}</b:Guid>
    <b:Title>Capital in the Twenty-First Century</b:Title>
    <b:Year>2014</b:Year>
    <b:Author>
      <b:Author>
        <b:NameList>
          <b:Person>
            <b:Last>Piketty</b:Last>
            <b:First>T.</b:First>
          </b:Person>
        </b:NameList>
      </b:Author>
    </b:Author>
    <b:RefOrder>17</b:RefOrder>
  </b:Source>
  <b:Source>
    <b:Tag>Sal14</b:Tag>
    <b:SourceType>Report</b:SourceType>
    <b:Guid>{173DEC81-A015-4B06-B43D-CB14300157F7}</b:Guid>
    <b:Title>Nederlandse ongelijkheid sinds 1980: Loonvorming, overheidsbeleid en veranderende samenstelling van huishoudens</b:Title>
    <b:Year>2014</b:Year>
    <b:Author>
      <b:Author>
        <b:NameList>
          <b:Person>
            <b:Last>Salverda</b:Last>
            <b:First>W.</b:First>
          </b:Person>
          <b:Person>
            <b:Last>et al.</b:Last>
          </b:Person>
        </b:NameList>
      </b:Author>
    </b:Author>
    <b:Publisher>Oxford University Press</b:Publisher>
    <b:RefOrder>14</b:RefOrder>
  </b:Source>
  <b:Source>
    <b:Tag>Eur13</b:Tag>
    <b:SourceType>Report</b:SourceType>
    <b:Guid>{361AA177-A7B5-4E1A-A78E-626DB0B0285F}</b:Guid>
    <b:Author>
      <b:Author>
        <b:NameList>
          <b:Person>
            <b:Last>Eurostat</b:Last>
          </b:Person>
        </b:NameList>
      </b:Author>
    </b:Author>
    <b:Title>Gini Coëfficiënt</b:Title>
    <b:Year>2013</b:Year>
    <b:Publisher>Eurostat</b:Publisher>
    <b:RefOrder>8</b:RefOrder>
  </b:Source>
  <b:Source>
    <b:Tag>Sta15</b:Tag>
    <b:SourceType>Book</b:SourceType>
    <b:Guid>{66AEE554-FFCB-4711-B812-BC2545FF0945}</b:Guid>
    <b:Title>Eviews Illustrated</b:Title>
    <b:Year>2015</b:Year>
    <b:Publisher>IHS Global Inc.</b:Publisher>
    <b:City>Santa Barbera</b:City>
    <b:Author>
      <b:Author>
        <b:NameList>
          <b:Person>
            <b:Last>Startz</b:Last>
            <b:First>R.</b:First>
          </b:Person>
        </b:NameList>
      </b:Author>
    </b:Author>
    <b:RefOrder>11</b:RefOrder>
  </b:Source>
  <b:Source>
    <b:Tag>Kel00</b:Tag>
    <b:SourceType>JournalArticle</b:SourceType>
    <b:Guid>{C9EA02B5-0FC6-425C-8911-98AA22C71C90}</b:Guid>
    <b:Title>Inequality and Crime</b:Title>
    <b:Year>2000</b:Year>
    <b:JournalName>The Review of Economics and Statistics</b:JournalName>
    <b:Pages>530-539</b:Pages>
    <b:Author>
      <b:Author>
        <b:NameList>
          <b:Person>
            <b:Last>Kelly</b:Last>
            <b:Middle>M.</b:Middle>
          </b:Person>
        </b:NameList>
      </b:Author>
    </b:Author>
    <b:RefOrder>3</b:RefOrder>
  </b:Source>
  <b:Source>
    <b:Tag>Hip07</b:Tag>
    <b:SourceType>JournalArticle</b:SourceType>
    <b:Guid>{B81685D1-4BA8-4EBF-A06F-AB959DCB3EA9}</b:Guid>
    <b:Title>Income Inequality, Race and Place; Does the Distribution of Race and Class Within Neighborhoods Affect Crime Rates?</b:Title>
    <b:JournalName>Criminology</b:JournalName>
    <b:Year>2007</b:Year>
    <b:Pages>665-697</b:Pages>
    <b:Author>
      <b:Author>
        <b:NameList>
          <b:Person>
            <b:Last>Hipp</b:Last>
            <b:Middle>J.</b:Middle>
          </b:Person>
        </b:NameList>
      </b:Author>
    </b:Author>
    <b:RefOrder>4</b:RefOrder>
  </b:Source>
  <b:Source>
    <b:Tag>Bal13</b:Tag>
    <b:SourceType>Book</b:SourceType>
    <b:Guid>{82692AD1-123B-4C9C-B215-FEB7873C4344}</b:Guid>
    <b:Title>Econometric Analysis of Panel Data </b:Title>
    <b:Year>2013</b:Year>
    <b:City>Chichester</b:City>
    <b:Publisher>John Wiley and Sons Ltd</b:Publisher>
    <b:Author>
      <b:Author>
        <b:NameList>
          <b:Person>
            <b:Last>Baltagi</b:Last>
            <b:First>B.</b:First>
          </b:Person>
        </b:NameList>
      </b:Author>
    </b:Author>
    <b:RefOrder>18</b:RefOrder>
  </b:Source>
  <b:Source>
    <b:Tag>Cer12</b:Tag>
    <b:SourceType>JournalArticle</b:SourceType>
    <b:Guid>{9FCCB3AF-06E7-4AE4-ACBA-DC0AF0C43754}</b:Guid>
    <b:Title>The origins of the Gini index: extracts from VariabilitA e MutabilitA (1912) by Corrado Gini</b:Title>
    <b:InternetSiteTitle>Research Gate</b:InternetSiteTitle>
    <b:Year>2012</b:Year>
    <b:URL>http://www.researchgate.net/publication/225818159_The_origins_of_the_Gini_index_extracts_from_VariabilitA_e_MutabilitA_(1912)_by_Corrado_Gini</b:URL>
    <b:Author>
      <b:Author>
        <b:NameList>
          <b:Person>
            <b:Last>Ceriani</b:Last>
            <b:First>P.</b:First>
          </b:Person>
          <b:Person>
            <b:Last>Verme</b:Last>
            <b:First>P.</b:First>
          </b:Person>
        </b:NameList>
      </b:Author>
    </b:Author>
    <b:JournalName>The Journal of Economic Inequality</b:JournalName>
    <b:Pages>1-23</b:Pages>
    <b:RefOrder>5</b:RefOrder>
  </b:Source>
  <b:Source>
    <b:Tag>Bec68</b:Tag>
    <b:SourceType>JournalArticle</b:SourceType>
    <b:Guid>{5152F2B6-D38E-4DD3-B8E5-A146892FFCC1}</b:Guid>
    <b:Year>1968</b:Year>
    <b:Author>
      <b:Author>
        <b:NameList>
          <b:Person>
            <b:Last>Becker</b:Last>
            <b:First>G.S.</b:First>
          </b:Person>
        </b:NameList>
      </b:Author>
    </b:Author>
    <b:Title>Crime and Punishment: An Economic Approach</b:Title>
    <b:JournalName>Journal of Political Economy</b:JournalName>
    <b:Pages>169-217</b:Pages>
    <b:RefOrder>2</b:RefOrder>
  </b:Source>
  <b:Source>
    <b:Tag>CBS</b:Tag>
    <b:SourceType>InternetSite</b:SourceType>
    <b:Guid>{DCDB55CE-191F-4011-A3B3-1A94C92D4F21}</b:Guid>
    <b:Author>
      <b:Author>
        <b:Corporate>CBS</b:Corporate>
      </b:Author>
    </b:Author>
    <b:Title>Bevolking; geslacht, leeftijd, burgerlijke staat en regio, 1 januari</b:Title>
    <b:InternetSiteTitle>Centraal Bureau voor de Statistiek</b:InternetSiteTitle>
    <b:Year>2015</b:Year>
    <b:Month>Juni</b:Month>
    <b:Day>3</b:Day>
    <b:YearAccessed>2015</b:YearAccessed>
    <b:MonthAccessed>Juni</b:MonthAccessed>
    <b:DayAccessed>20</b:DayAccessed>
    <b:URL>http://statline.cbs.nl/Statweb/publication/?DM=SLNL&amp;PA=03759ned&amp;D1=0-2&amp;D2=129-132&amp;D3=0-4&amp;D4=25-26&amp;VW=T</b:URL>
    <b:RefOrder>12</b:RefOrder>
  </b:Source>
  <b:Source>
    <b:Tag>CBS15</b:Tag>
    <b:SourceType>InternetSite</b:SourceType>
    <b:Guid>{A80BF278-51A6-463E-AB8B-82224F8C5601}</b:Guid>
    <b:Year>2015</b:Year>
    <b:InternetSiteTitle>Centraal Bureau voor de Statistiek</b:InternetSiteTitle>
    <b:YearAccessed>2015</b:YearAccessed>
    <b:MonthAccessed>Mei</b:MonthAccessed>
    <b:DayAccessed>28</b:DayAccessed>
    <b:Author>
      <b:Author>
        <b:Corporate>CBS</b:Corporate>
      </b:Author>
    </b:Author>
    <b:URL>http://statline.cbs.nl/Statweb/publication/?DM=SLNL&amp;PA=83032NED&amp;D1=0&amp;D2=0-1,18,41,58-59,68,71-72&amp;D3=397-407&amp;D4=a&amp;HDR=G3,T&amp;STB=G2,G1&amp;VW=T</b:URL>
    <b:Title>Geregistreerde criminaliteit; soort misdrijf, regio</b:Title>
    <b:Month>April</b:Month>
    <b:Day>30</b:Day>
    <b:RefOrder>9</b:RefOrder>
  </b:Source>
  <b:Source>
    <b:Tag>CBS151</b:Tag>
    <b:SourceType>InternetSite</b:SourceType>
    <b:Guid>{FAA57288-2D23-486F-B984-1DE907626A9B}</b:Guid>
    <b:Author>
      <b:Author>
        <b:Corporate>CBS</b:Corporate>
      </b:Author>
    </b:Author>
    <b:InternetSiteTitle>Centraal Bureau voor de Statistiek</b:InternetSiteTitle>
    <b:Year>2014</b:Year>
    <b:YearAccessed>2015</b:YearAccessed>
    <b:MonthAccessed>Mei</b:MonthAccessed>
    <b:DayAccessed>5</b:DayAccessed>
    <b:Title>Inkomen van particuliere huishoudens met inkomen naar kenmerken en regio</b:Title>
    <b:Month>December</b:Month>
    <b:Day>10</b:Day>
    <b:URL>http://statline.cbs.nl/Statweb/publication/?DM=SLNL&amp;PA=80594ned&amp;D1=4&amp;D2=0&amp;D3=0,83-92&amp;D4=101-104,107-109,111-115,117-120,123-124,126-137,139-143,146-156,158-159,161-163,165-171,173-188,190-196,198-213,215-233,235-239,241-242,244,246-254,256-260,262-263,265</b:URL>
    <b:RefOrder>10</b:RefOrder>
  </b:Source>
  <b:Source>
    <b:Tag>ADM15</b:Tag>
    <b:SourceType>InternetSite</b:SourceType>
    <b:Guid>{35EED271-C674-4D56-BC70-30793879AEF5}</b:Guid>
    <b:Title>AD Misdaadmeter</b:Title>
    <b:Year>2015</b:Year>
    <b:InternetSiteTitle>AD.nl</b:InternetSiteTitle>
    <b:Month>Mei</b:Month>
    <b:Day>17</b:Day>
    <b:YearAccessed>2015</b:YearAccessed>
    <b:MonthAccessed>Mei</b:MonthAccessed>
    <b:DayAccessed>25</b:DayAccessed>
    <b:URL>http://www.ad.nl/ad/nl/30740/AD-Misdaadmeter/index.dhtml</b:URL>
    <b:Author>
      <b:Author>
        <b:Corporate>AD </b:Corporate>
      </b:Author>
    </b:Author>
    <b:RefOrder>1</b:RefOrder>
  </b:Source>
  <b:Source>
    <b:Tag>The14</b:Tag>
    <b:SourceType>InternetSite</b:SourceType>
    <b:Guid>{BAEB19CA-AB47-46CC-AAF0-0305F6FCCCFA}</b:Guid>
    <b:Title>Data</b:Title>
    <b:Year>2014</b:Year>
    <b:Author>
      <b:Author>
        <b:Corporate>The World Bank</b:Corporate>
      </b:Author>
    </b:Author>
    <b:InternetSiteTitle>The World Bank</b:InternetSiteTitle>
    <b:YearAccessed>2015</b:YearAccessed>
    <b:MonthAccessed>Mei</b:MonthAccessed>
    <b:DayAccessed>29</b:DayAccessed>
    <b:URL>http://data.worldbank.org/indicator/SI.POV.GINI?page=6</b:URL>
    <b:RefOrder>6</b:RefOrder>
  </b:Source>
  <b:Source>
    <b:Tag>Sis14</b:Tag>
    <b:SourceType>DocumentFromInternetSite</b:SourceType>
    <b:Guid>{02A8CDA5-1608-4A93-AE22-C9D4C7D846BE}</b:Guid>
    <b:Year>2014</b:Year>
    <b:Author>
      <b:Author>
        <b:NameList>
          <b:Person>
            <b:Last>Sisak</b:Last>
            <b:First>D.</b:First>
          </b:Person>
        </b:NameList>
      </b:Author>
    </b:Author>
    <b:Title>Lecture 6 The Wage Structure</b:Title>
    <b:InternetSiteTitle>Blackboard Labour Economics</b:InternetSiteTitle>
    <b:Month>Januari</b:Month>
    <b:Day>28</b:Day>
    <b:YearAccessed>2015</b:YearAccessed>
    <b:MonthAccessed>Mei</b:MonthAccessed>
    <b:DayAccessed>29</b:DayAccessed>
    <b:URL>http://bblp.eur.nl/bbcswebdav/pid-436642-dt-content-rid-3175585_1/courses/FEB13023-14/6.%20Wage%20Structure%20N.pdf</b:URL>
    <b:RefOrder>7</b:RefOrder>
  </b:Source>
  <b:Source>
    <b:Tag>Bra09</b:Tag>
    <b:SourceType>InternetSite</b:SourceType>
    <b:Guid>{579933BA-2180-4CB0-B7BB-E20CB3C4747E}</b:Guid>
    <b:Title>Econometrics - Computer Workshops</b:Title>
    <b:InternetSiteTitle>Economics Network</b:InternetSiteTitle>
    <b:Year>2009</b:Year>
    <b:Month>Maart</b:Month>
    <b:Day>15</b:Day>
    <b:YearAccessed>2015</b:YearAccessed>
    <b:MonthAccessed>Juni</b:MonthAccessed>
    <b:DayAccessed>27</b:DayAccessed>
    <b:URL>https://www.economicsnetwork.ac.uk/sites/default/files/Vincent%20Daly/EviewsExercisesJBRACHT.pdf</b:URL>
    <b:Author>
      <b:Author>
        <b:NameList>
          <b:Person>
            <b:Last>Bracht</b:Last>
            <b:First>J.</b:First>
          </b:Person>
        </b:NameList>
      </b:Author>
    </b:Author>
    <b:RefOrder>13</b:RefOrder>
  </b:Source>
  <b:Source>
    <b:Tag>Wet14</b:Tag>
    <b:SourceType>Report</b:SourceType>
    <b:Guid>{D474F223-5938-48EE-BAF2-6091C105CCE1}</b:Guid>
    <b:Title>Economische Ongelijkheid in 8 figuren</b:Title>
    <b:Year>2014</b:Year>
    <b:Author>
      <b:Author>
        <b:Corporate>Wetenschappelijke Raad voor het Regeringsbeleid</b:Corporate>
      </b:Author>
    </b:Author>
    <b:Publisher>Wetenschappelijke Raad voor het Regeringsbeleid</b:Publisher>
    <b:City>Amsterdam</b:City>
    <b:RefOrder>15</b:RefOrder>
  </b:Source>
</b:Sources>
</file>

<file path=customXml/itemProps1.xml><?xml version="1.0" encoding="utf-8"?>
<ds:datastoreItem xmlns:ds="http://schemas.openxmlformats.org/officeDocument/2006/customXml" ds:itemID="{04E91814-AC9A-461C-8B16-4A5CB1CD9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34</Pages>
  <Words>7777</Words>
  <Characters>42775</Characters>
  <Application>Microsoft Office Word</Application>
  <DocSecurity>0</DocSecurity>
  <Lines>356</Lines>
  <Paragraphs>100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50452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Keizer, B.D.</dc:creator>
  <cp:lastModifiedBy>GINA</cp:lastModifiedBy>
  <cp:revision>66</cp:revision>
  <dcterms:created xsi:type="dcterms:W3CDTF">2015-07-07T16:59:00Z</dcterms:created>
  <dcterms:modified xsi:type="dcterms:W3CDTF">2015-07-10T20:38:00Z</dcterms:modified>
</cp:coreProperties>
</file>