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C9C" w:rsidRDefault="00C03C9C" w:rsidP="00C03C9C">
      <w:pPr>
        <w:jc w:val="center"/>
        <w:rPr>
          <w:rFonts w:ascii="Cambria" w:hAnsi="Cambria"/>
          <w:sz w:val="28"/>
          <w:lang w:val="en-US"/>
        </w:rPr>
      </w:pPr>
      <w:bookmarkStart w:id="0" w:name="_Toc424507420"/>
      <w:bookmarkStart w:id="1" w:name="_GoBack"/>
      <w:bookmarkEnd w:id="1"/>
      <w:r w:rsidRPr="00D26E7F">
        <w:rPr>
          <w:noProof/>
        </w:rPr>
        <w:drawing>
          <wp:inline distT="0" distB="0" distL="0" distR="0" wp14:anchorId="11A2DBD1" wp14:editId="2FD7A689">
            <wp:extent cx="2296795" cy="901896"/>
            <wp:effectExtent l="0" t="0" r="0" b="1270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6795" cy="901896"/>
                    </a:xfrm>
                    <a:prstGeom prst="rect">
                      <a:avLst/>
                    </a:prstGeom>
                    <a:noFill/>
                    <a:ln>
                      <a:noFill/>
                    </a:ln>
                  </pic:spPr>
                </pic:pic>
              </a:graphicData>
            </a:graphic>
          </wp:inline>
        </w:drawing>
      </w:r>
      <w:r w:rsidRPr="00C03C9C">
        <w:rPr>
          <w:rFonts w:ascii="Cambria" w:hAnsi="Cambria"/>
          <w:sz w:val="28"/>
          <w:lang w:val="en-US"/>
        </w:rPr>
        <w:t xml:space="preserve"> </w:t>
      </w:r>
    </w:p>
    <w:p w:rsidR="00C03C9C" w:rsidRPr="00C03C9C" w:rsidRDefault="00C03C9C" w:rsidP="00C03C9C">
      <w:pPr>
        <w:jc w:val="center"/>
        <w:rPr>
          <w:rFonts w:ascii="Cambria" w:hAnsi="Cambria"/>
          <w:sz w:val="40"/>
          <w:lang w:val="en-US"/>
        </w:rPr>
      </w:pPr>
      <w:r w:rsidRPr="00C03C9C">
        <w:rPr>
          <w:rFonts w:ascii="Cambria" w:hAnsi="Cambria"/>
          <w:sz w:val="40"/>
          <w:lang w:val="en-US"/>
        </w:rPr>
        <w:t>Overbidding in Auction Rings</w:t>
      </w:r>
    </w:p>
    <w:p w:rsidR="00C03C9C" w:rsidRPr="00C03C9C" w:rsidRDefault="00C03C9C" w:rsidP="00C03C9C">
      <w:pPr>
        <w:jc w:val="center"/>
        <w:rPr>
          <w:rFonts w:ascii="Cambria" w:hAnsi="Cambria"/>
          <w:i/>
          <w:sz w:val="28"/>
          <w:lang w:val="en-US"/>
        </w:rPr>
      </w:pPr>
      <w:r w:rsidRPr="00C03C9C">
        <w:rPr>
          <w:rFonts w:ascii="Cambria" w:hAnsi="Cambria"/>
          <w:i/>
          <w:sz w:val="28"/>
          <w:lang w:val="en-US"/>
        </w:rPr>
        <w:t>Pre-Auction Bidder Behavior under a Novel Cartel Mechanism</w:t>
      </w:r>
    </w:p>
    <w:p w:rsidR="00C03C9C" w:rsidRDefault="00C03C9C" w:rsidP="00C03C9C">
      <w:pPr>
        <w:jc w:val="center"/>
        <w:rPr>
          <w:rFonts w:ascii="Cambria" w:hAnsi="Cambria"/>
          <w:sz w:val="28"/>
          <w:lang w:val="en-US"/>
        </w:rPr>
      </w:pPr>
    </w:p>
    <w:p w:rsidR="00C03C9C" w:rsidRDefault="00C03C9C" w:rsidP="00C03C9C">
      <w:pPr>
        <w:jc w:val="center"/>
        <w:rPr>
          <w:rFonts w:ascii="Cambria" w:hAnsi="Cambria"/>
          <w:sz w:val="28"/>
          <w:lang w:val="en-US"/>
        </w:rPr>
      </w:pPr>
    </w:p>
    <w:p w:rsidR="00C03C9C" w:rsidRDefault="002376FB" w:rsidP="00C03C9C">
      <w:pPr>
        <w:jc w:val="center"/>
        <w:rPr>
          <w:rFonts w:ascii="Cambria" w:hAnsi="Cambria"/>
          <w:sz w:val="28"/>
          <w:lang w:val="en-US"/>
        </w:rPr>
      </w:pPr>
      <w:r>
        <w:rPr>
          <w:rFonts w:ascii="Cambria" w:hAnsi="Cambria"/>
          <w:sz w:val="28"/>
          <w:lang w:val="en-US"/>
        </w:rPr>
        <w:t>Master T</w:t>
      </w:r>
      <w:r w:rsidR="00C03C9C" w:rsidRPr="00F8786A">
        <w:rPr>
          <w:rFonts w:ascii="Cambria" w:hAnsi="Cambria"/>
          <w:sz w:val="28"/>
          <w:lang w:val="en-US"/>
        </w:rPr>
        <w:t>hesis</w:t>
      </w:r>
    </w:p>
    <w:p w:rsidR="00C03C9C" w:rsidRPr="00F8786A" w:rsidRDefault="00C03C9C" w:rsidP="00C03C9C">
      <w:pPr>
        <w:jc w:val="center"/>
        <w:rPr>
          <w:rFonts w:ascii="Cambria" w:hAnsi="Cambria"/>
          <w:sz w:val="28"/>
          <w:lang w:val="en-US"/>
        </w:rPr>
      </w:pPr>
    </w:p>
    <w:p w:rsidR="00C03C9C" w:rsidRDefault="00C03C9C" w:rsidP="00C03C9C">
      <w:pPr>
        <w:jc w:val="center"/>
        <w:rPr>
          <w:rFonts w:ascii="Cambria" w:hAnsi="Cambria"/>
          <w:sz w:val="28"/>
          <w:lang w:val="en-US"/>
        </w:rPr>
      </w:pPr>
      <w:r w:rsidRPr="00F8786A">
        <w:rPr>
          <w:rFonts w:ascii="Cambria" w:hAnsi="Cambria"/>
          <w:sz w:val="28"/>
          <w:lang w:val="en-US"/>
        </w:rPr>
        <w:t>Kas Buunk</w:t>
      </w:r>
    </w:p>
    <w:p w:rsidR="00C03C9C" w:rsidRPr="00F8786A" w:rsidRDefault="00C03C9C" w:rsidP="00C03C9C">
      <w:pPr>
        <w:jc w:val="center"/>
        <w:rPr>
          <w:rFonts w:ascii="Cambria" w:hAnsi="Cambria"/>
          <w:sz w:val="28"/>
          <w:lang w:val="en-US"/>
        </w:rPr>
      </w:pPr>
      <w:r>
        <w:rPr>
          <w:rFonts w:ascii="Cambria" w:hAnsi="Cambria"/>
          <w:sz w:val="28"/>
          <w:lang w:val="en-US"/>
        </w:rPr>
        <w:t>(361766)</w:t>
      </w:r>
    </w:p>
    <w:p w:rsidR="00C03C9C" w:rsidRDefault="00C03C9C" w:rsidP="00C03C9C">
      <w:pPr>
        <w:jc w:val="center"/>
        <w:rPr>
          <w:rFonts w:ascii="Cambria" w:hAnsi="Cambria"/>
          <w:sz w:val="28"/>
          <w:lang w:val="en-US"/>
        </w:rPr>
      </w:pPr>
    </w:p>
    <w:p w:rsidR="00F67200" w:rsidRDefault="00F67200" w:rsidP="00C03C9C">
      <w:pPr>
        <w:jc w:val="center"/>
        <w:rPr>
          <w:rFonts w:ascii="Cambria" w:hAnsi="Cambria"/>
          <w:sz w:val="28"/>
          <w:lang w:val="en-US"/>
        </w:rPr>
      </w:pPr>
    </w:p>
    <w:p w:rsidR="00C03C9C" w:rsidRPr="00F8786A" w:rsidRDefault="00C03C9C" w:rsidP="00C03C9C">
      <w:pPr>
        <w:jc w:val="center"/>
        <w:rPr>
          <w:rFonts w:ascii="Cambria" w:hAnsi="Cambria"/>
          <w:sz w:val="28"/>
          <w:lang w:val="en-US"/>
        </w:rPr>
      </w:pPr>
      <w:r>
        <w:rPr>
          <w:rFonts w:ascii="Cambria" w:hAnsi="Cambria"/>
          <w:sz w:val="28"/>
          <w:lang w:val="en-US"/>
        </w:rPr>
        <w:t>Economics of Management and Organisation</w:t>
      </w:r>
    </w:p>
    <w:p w:rsidR="00C03C9C" w:rsidRPr="00F8786A" w:rsidRDefault="00C03C9C" w:rsidP="00C03C9C">
      <w:pPr>
        <w:jc w:val="center"/>
        <w:rPr>
          <w:rFonts w:ascii="Cambria" w:hAnsi="Cambria"/>
          <w:sz w:val="28"/>
          <w:lang w:val="en-US"/>
        </w:rPr>
      </w:pPr>
      <w:r w:rsidRPr="00F8786A">
        <w:rPr>
          <w:rFonts w:ascii="Cambria" w:hAnsi="Cambria"/>
          <w:sz w:val="28"/>
          <w:lang w:val="en-US"/>
        </w:rPr>
        <w:t xml:space="preserve">Erasmus </w:t>
      </w:r>
      <w:r>
        <w:rPr>
          <w:rFonts w:ascii="Cambria" w:hAnsi="Cambria"/>
          <w:sz w:val="28"/>
          <w:lang w:val="en-US"/>
        </w:rPr>
        <w:t>University Rotterdam</w:t>
      </w:r>
    </w:p>
    <w:p w:rsidR="00C03C9C" w:rsidRDefault="00BD4C0A" w:rsidP="00C03C9C">
      <w:pPr>
        <w:jc w:val="center"/>
        <w:rPr>
          <w:rFonts w:ascii="Cambria" w:hAnsi="Cambria"/>
          <w:sz w:val="28"/>
          <w:lang w:val="en-US"/>
        </w:rPr>
      </w:pPr>
      <w:r>
        <w:rPr>
          <w:rFonts w:ascii="Cambria" w:hAnsi="Cambria"/>
          <w:sz w:val="28"/>
          <w:lang w:val="en-US"/>
        </w:rPr>
        <w:t>Supervisor: D</w:t>
      </w:r>
      <w:r w:rsidR="00C03C9C" w:rsidRPr="00F8786A">
        <w:rPr>
          <w:rFonts w:ascii="Cambria" w:hAnsi="Cambria"/>
          <w:sz w:val="28"/>
          <w:lang w:val="en-US"/>
        </w:rPr>
        <w:t>r. J.J.A. Kamphorst</w:t>
      </w:r>
    </w:p>
    <w:p w:rsidR="00C03C9C" w:rsidRPr="00F8786A" w:rsidRDefault="00BD4C0A" w:rsidP="00C03C9C">
      <w:pPr>
        <w:jc w:val="center"/>
        <w:rPr>
          <w:rFonts w:ascii="Cambria" w:hAnsi="Cambria"/>
          <w:sz w:val="28"/>
          <w:lang w:val="en-US"/>
        </w:rPr>
      </w:pPr>
      <w:r>
        <w:rPr>
          <w:rFonts w:ascii="Cambria" w:hAnsi="Cambria"/>
          <w:sz w:val="28"/>
          <w:lang w:val="en-US"/>
        </w:rPr>
        <w:t>Co-reader: D</w:t>
      </w:r>
      <w:r w:rsidR="00C03C9C">
        <w:rPr>
          <w:rFonts w:ascii="Cambria" w:hAnsi="Cambria"/>
          <w:sz w:val="28"/>
          <w:lang w:val="en-US"/>
        </w:rPr>
        <w:t xml:space="preserve">r. </w:t>
      </w:r>
      <w:r w:rsidR="00220222">
        <w:rPr>
          <w:rFonts w:ascii="Cambria" w:hAnsi="Cambria"/>
          <w:sz w:val="28"/>
          <w:lang w:val="en-US"/>
        </w:rPr>
        <w:t>E. Maasland</w:t>
      </w:r>
    </w:p>
    <w:p w:rsidR="00C03C9C" w:rsidRDefault="00C03C9C" w:rsidP="00C03C9C">
      <w:pPr>
        <w:jc w:val="center"/>
        <w:rPr>
          <w:rFonts w:ascii="Cambria" w:hAnsi="Cambria"/>
          <w:sz w:val="28"/>
          <w:lang w:val="en-US"/>
        </w:rPr>
      </w:pPr>
    </w:p>
    <w:p w:rsidR="00C03C9C" w:rsidRPr="00F8786A" w:rsidRDefault="00C03C9C" w:rsidP="00C03C9C">
      <w:pPr>
        <w:jc w:val="center"/>
        <w:rPr>
          <w:rFonts w:ascii="Cambria" w:hAnsi="Cambria"/>
          <w:sz w:val="28"/>
          <w:lang w:val="en-US"/>
        </w:rPr>
      </w:pPr>
    </w:p>
    <w:p w:rsidR="00C03C9C" w:rsidRDefault="00C03C9C" w:rsidP="00C03C9C">
      <w:pPr>
        <w:jc w:val="center"/>
        <w:rPr>
          <w:rFonts w:ascii="Cambria" w:hAnsi="Cambria"/>
          <w:sz w:val="28"/>
          <w:lang w:val="en-US"/>
        </w:rPr>
      </w:pPr>
      <w:r w:rsidRPr="00F8786A">
        <w:rPr>
          <w:rFonts w:ascii="Cambria" w:hAnsi="Cambria"/>
          <w:sz w:val="28"/>
          <w:lang w:val="en-US"/>
        </w:rPr>
        <w:t>July 2015</w:t>
      </w:r>
    </w:p>
    <w:p w:rsidR="00C03C9C" w:rsidRDefault="00C03C9C" w:rsidP="00C03C9C">
      <w:pPr>
        <w:jc w:val="center"/>
        <w:rPr>
          <w:rFonts w:ascii="Cambria" w:hAnsi="Cambria"/>
          <w:sz w:val="28"/>
          <w:lang w:val="en-US"/>
        </w:rPr>
      </w:pPr>
    </w:p>
    <w:p w:rsidR="00C03C9C" w:rsidRDefault="00C03C9C" w:rsidP="00C03C9C">
      <w:pPr>
        <w:jc w:val="center"/>
        <w:rPr>
          <w:rFonts w:ascii="Cambria" w:hAnsi="Cambria"/>
          <w:sz w:val="28"/>
          <w:lang w:val="en-US"/>
        </w:rPr>
      </w:pPr>
    </w:p>
    <w:p w:rsidR="00C03C9C" w:rsidRPr="00C03C9C" w:rsidRDefault="00C03C9C" w:rsidP="00C03C9C">
      <w:pPr>
        <w:jc w:val="center"/>
        <w:rPr>
          <w:rFonts w:ascii="Cambria" w:hAnsi="Cambria"/>
          <w:sz w:val="28"/>
          <w:lang w:val="en-US"/>
        </w:rPr>
      </w:pPr>
      <w:r>
        <w:rPr>
          <w:rFonts w:ascii="Cambria" w:hAnsi="Cambria"/>
          <w:sz w:val="28"/>
          <w:lang w:val="en-US"/>
        </w:rPr>
        <w:t>Abstract</w:t>
      </w:r>
    </w:p>
    <w:p w:rsidR="00C03C9C" w:rsidRPr="00F67200" w:rsidRDefault="00C03C9C">
      <w:pPr>
        <w:rPr>
          <w:lang w:val="en-US"/>
        </w:rPr>
      </w:pPr>
    </w:p>
    <w:p w:rsidR="00C03C9C" w:rsidRPr="006B67B1" w:rsidRDefault="00C03C9C" w:rsidP="00C03C9C">
      <w:pPr>
        <w:jc w:val="both"/>
        <w:rPr>
          <w:rFonts w:ascii="Calibri" w:hAnsi="Calibri"/>
          <w:lang w:val="en-US"/>
        </w:rPr>
      </w:pPr>
      <w:r w:rsidRPr="00F67200">
        <w:rPr>
          <w:rFonts w:ascii="Calibri" w:hAnsi="Calibri"/>
          <w:lang w:val="en-US"/>
        </w:rPr>
        <w:t xml:space="preserve">This paper </w:t>
      </w:r>
      <w:r w:rsidR="006B67B1">
        <w:rPr>
          <w:rFonts w:ascii="Calibri" w:hAnsi="Calibri"/>
          <w:lang w:val="en-US"/>
        </w:rPr>
        <w:t>proposes</w:t>
      </w:r>
      <w:r w:rsidR="002376FB">
        <w:rPr>
          <w:rFonts w:ascii="Calibri" w:hAnsi="Calibri"/>
          <w:lang w:val="en-US"/>
        </w:rPr>
        <w:t xml:space="preserve"> a </w:t>
      </w:r>
      <w:r w:rsidR="006B67B1">
        <w:rPr>
          <w:rFonts w:ascii="Calibri" w:hAnsi="Calibri"/>
          <w:lang w:val="en-US"/>
        </w:rPr>
        <w:t xml:space="preserve">novel </w:t>
      </w:r>
      <w:r w:rsidR="002376FB">
        <w:rPr>
          <w:rFonts w:ascii="Calibri" w:hAnsi="Calibri"/>
          <w:lang w:val="en-US"/>
        </w:rPr>
        <w:t>cartel mechanism</w:t>
      </w:r>
      <w:r w:rsidRPr="00F67200">
        <w:rPr>
          <w:rFonts w:ascii="Calibri" w:hAnsi="Calibri"/>
          <w:lang w:val="en-US"/>
        </w:rPr>
        <w:t xml:space="preserve">. For cooperative bidding, ring members receive a compensation that depends on their pre-auction bid, which by cartel mechanism design depends on their valuation in equilibrium. Rather than receiving a </w:t>
      </w:r>
      <w:r w:rsidR="00237D54">
        <w:rPr>
          <w:rFonts w:ascii="Calibri" w:hAnsi="Calibri"/>
          <w:lang w:val="en-US"/>
        </w:rPr>
        <w:t>lump sum transfer</w:t>
      </w:r>
      <w:r w:rsidRPr="00F67200">
        <w:rPr>
          <w:rFonts w:ascii="Calibri" w:hAnsi="Calibri"/>
          <w:lang w:val="en-US"/>
        </w:rPr>
        <w:t xml:space="preserve">, as is proposed by </w:t>
      </w:r>
      <w:r w:rsidR="006B67B1">
        <w:rPr>
          <w:rFonts w:ascii="Calibri" w:hAnsi="Calibri"/>
          <w:lang w:val="en-US"/>
        </w:rPr>
        <w:t>most</w:t>
      </w:r>
      <w:r w:rsidRPr="00F67200">
        <w:rPr>
          <w:rFonts w:ascii="Calibri" w:hAnsi="Calibri"/>
          <w:lang w:val="en-US"/>
        </w:rPr>
        <w:t xml:space="preserve"> economic literature on collusive practices at auctions, ring members are compensated proportionately</w:t>
      </w:r>
      <w:r w:rsidR="004B3725" w:rsidRPr="00F67200">
        <w:rPr>
          <w:rFonts w:ascii="Calibri" w:hAnsi="Calibri"/>
          <w:lang w:val="en-US"/>
        </w:rPr>
        <w:t>,</w:t>
      </w:r>
      <w:r w:rsidRPr="00F67200">
        <w:rPr>
          <w:rFonts w:ascii="Calibri" w:hAnsi="Calibri"/>
          <w:lang w:val="en-US"/>
        </w:rPr>
        <w:t xml:space="preserve"> </w:t>
      </w:r>
      <w:r w:rsidR="002376FB">
        <w:rPr>
          <w:rFonts w:ascii="Calibri" w:hAnsi="Calibri"/>
          <w:lang w:val="en-US"/>
        </w:rPr>
        <w:t>to</w:t>
      </w:r>
      <w:r w:rsidRPr="00F67200">
        <w:rPr>
          <w:rFonts w:ascii="Calibri" w:hAnsi="Calibri"/>
          <w:lang w:val="en-US"/>
        </w:rPr>
        <w:t xml:space="preserve"> the extent to which they have contributed to a lower price at the main auction. While this creates incentives in favor of untruthful bidding, it</w:t>
      </w:r>
      <w:r w:rsidR="004B3725" w:rsidRPr="00F67200">
        <w:rPr>
          <w:rFonts w:ascii="Calibri" w:hAnsi="Calibri"/>
          <w:lang w:val="en-US"/>
        </w:rPr>
        <w:t xml:space="preserve"> is</w:t>
      </w:r>
      <w:r w:rsidRPr="00F67200">
        <w:rPr>
          <w:rFonts w:ascii="Calibri" w:hAnsi="Calibri"/>
          <w:lang w:val="en-US"/>
        </w:rPr>
        <w:t xml:space="preserve"> preferred by those bidders with high valuations, who are typically the initiators of cartel practices. The main results are that given the model’s specifications, (1) </w:t>
      </w:r>
      <w:r w:rsidR="00C746AC">
        <w:rPr>
          <w:rFonts w:ascii="Calibri" w:hAnsi="Calibri"/>
          <w:lang w:val="en-US"/>
        </w:rPr>
        <w:t>bidding one’s valuation in the pre-auction is suboptimal</w:t>
      </w:r>
      <w:r w:rsidRPr="00F67200">
        <w:rPr>
          <w:rFonts w:ascii="Calibri" w:hAnsi="Calibri"/>
          <w:lang w:val="en-US"/>
        </w:rPr>
        <w:t xml:space="preserve">; and (2) an equilibrium is characterized in which </w:t>
      </w:r>
      <w:r w:rsidR="00AA7C7B">
        <w:rPr>
          <w:rFonts w:ascii="Calibri" w:hAnsi="Calibri"/>
          <w:lang w:val="en-US"/>
        </w:rPr>
        <w:t xml:space="preserve">it is optimal for </w:t>
      </w:r>
      <w:r w:rsidRPr="00F67200">
        <w:rPr>
          <w:rFonts w:ascii="Calibri" w:hAnsi="Calibri"/>
          <w:lang w:val="en-US"/>
        </w:rPr>
        <w:t xml:space="preserve">ring members </w:t>
      </w:r>
      <w:r w:rsidR="00AA7C7B">
        <w:rPr>
          <w:rFonts w:ascii="Calibri" w:hAnsi="Calibri"/>
          <w:lang w:val="en-US"/>
        </w:rPr>
        <w:t xml:space="preserve">to </w:t>
      </w:r>
      <w:r w:rsidRPr="00F67200">
        <w:rPr>
          <w:rFonts w:ascii="Calibri" w:hAnsi="Calibri"/>
          <w:lang w:val="en-US"/>
        </w:rPr>
        <w:t xml:space="preserve">overbid in the pre-auction. </w:t>
      </w:r>
      <w:r w:rsidRPr="00C03C9C">
        <w:rPr>
          <w:lang w:val="en-US"/>
        </w:rPr>
        <w:br w:type="page"/>
      </w:r>
    </w:p>
    <w:bookmarkStart w:id="2" w:name="_Toc425336659" w:displacedByCustomXml="next"/>
    <w:bookmarkStart w:id="3" w:name="_Toc425323735" w:displacedByCustomXml="next"/>
    <w:bookmarkStart w:id="4" w:name="_Toc425371571" w:displacedByCustomXml="next"/>
    <w:sdt>
      <w:sdtPr>
        <w:rPr>
          <w:rFonts w:asciiTheme="minorHAnsi" w:eastAsiaTheme="minorEastAsia" w:hAnsiTheme="minorHAnsi" w:cstheme="minorBidi"/>
          <w:b w:val="0"/>
          <w:bCs w:val="0"/>
          <w:sz w:val="24"/>
          <w:szCs w:val="24"/>
        </w:rPr>
        <w:id w:val="1110629038"/>
        <w:docPartObj>
          <w:docPartGallery w:val="Table of Contents"/>
          <w:docPartUnique/>
        </w:docPartObj>
      </w:sdtPr>
      <w:sdtEndPr>
        <w:rPr>
          <w:noProof/>
        </w:rPr>
      </w:sdtEndPr>
      <w:sdtContent>
        <w:p w:rsidR="006B67B1" w:rsidRPr="006B67B1" w:rsidRDefault="0077772B" w:rsidP="006B67B1">
          <w:pPr>
            <w:pStyle w:val="Heading1"/>
            <w:rPr>
              <w:noProof/>
              <w:lang w:val="en-US"/>
            </w:rPr>
          </w:pPr>
          <w:r w:rsidRPr="006B67B1">
            <w:rPr>
              <w:lang w:val="en-US"/>
            </w:rPr>
            <w:t>Content</w:t>
          </w:r>
          <w:bookmarkEnd w:id="0"/>
          <w:bookmarkEnd w:id="4"/>
          <w:bookmarkEnd w:id="3"/>
          <w:bookmarkEnd w:id="2"/>
          <w:r w:rsidR="007225B1" w:rsidRPr="006B67B1">
            <w:rPr>
              <w:b w:val="0"/>
            </w:rPr>
            <w:fldChar w:fldCharType="begin"/>
          </w:r>
          <w:r w:rsidR="007225B1" w:rsidRPr="006B67B1">
            <w:rPr>
              <w:lang w:val="en-US"/>
            </w:rPr>
            <w:instrText>TOC \o "1-3" \h \z \u</w:instrText>
          </w:r>
          <w:r w:rsidR="007225B1" w:rsidRPr="006B67B1">
            <w:rPr>
              <w:b w:val="0"/>
            </w:rPr>
            <w:fldChar w:fldCharType="separate"/>
          </w:r>
        </w:p>
        <w:p w:rsidR="006B67B1" w:rsidRPr="006B67B1" w:rsidRDefault="005A3A40">
          <w:pPr>
            <w:pStyle w:val="TOC1"/>
            <w:tabs>
              <w:tab w:val="right" w:leader="dot" w:pos="9056"/>
            </w:tabs>
            <w:rPr>
              <w:b w:val="0"/>
              <w:caps w:val="0"/>
              <w:noProof/>
              <w:u w:val="none"/>
            </w:rPr>
          </w:pPr>
          <w:hyperlink w:anchor="_Toc425371572" w:history="1">
            <w:r w:rsidR="006B67B1" w:rsidRPr="006B67B1">
              <w:rPr>
                <w:rStyle w:val="Hyperlink"/>
                <w:noProof/>
                <w:u w:val="none"/>
                <w:lang w:val="en-US"/>
              </w:rPr>
              <w:t>I – Introduction</w:t>
            </w:r>
            <w:r w:rsidR="006B67B1" w:rsidRPr="006B67B1">
              <w:rPr>
                <w:noProof/>
                <w:webHidden/>
                <w:u w:val="none"/>
              </w:rPr>
              <w:tab/>
            </w:r>
            <w:r w:rsidR="006B67B1" w:rsidRPr="006B67B1">
              <w:rPr>
                <w:noProof/>
                <w:webHidden/>
                <w:u w:val="none"/>
              </w:rPr>
              <w:fldChar w:fldCharType="begin"/>
            </w:r>
            <w:r w:rsidR="006B67B1" w:rsidRPr="006B67B1">
              <w:rPr>
                <w:noProof/>
                <w:webHidden/>
                <w:u w:val="none"/>
              </w:rPr>
              <w:instrText xml:space="preserve"> PAGEREF _Toc425371572 \h </w:instrText>
            </w:r>
            <w:r w:rsidR="006B67B1" w:rsidRPr="006B67B1">
              <w:rPr>
                <w:noProof/>
                <w:webHidden/>
                <w:u w:val="none"/>
              </w:rPr>
            </w:r>
            <w:r w:rsidR="006B67B1" w:rsidRPr="006B67B1">
              <w:rPr>
                <w:noProof/>
                <w:webHidden/>
                <w:u w:val="none"/>
              </w:rPr>
              <w:fldChar w:fldCharType="separate"/>
            </w:r>
            <w:r w:rsidR="00770EA9">
              <w:rPr>
                <w:noProof/>
                <w:webHidden/>
                <w:u w:val="none"/>
              </w:rPr>
              <w:t>3</w:t>
            </w:r>
            <w:r w:rsidR="006B67B1" w:rsidRPr="006B67B1">
              <w:rPr>
                <w:noProof/>
                <w:webHidden/>
                <w:u w:val="none"/>
              </w:rPr>
              <w:fldChar w:fldCharType="end"/>
            </w:r>
          </w:hyperlink>
        </w:p>
        <w:p w:rsidR="006B67B1" w:rsidRPr="006B67B1" w:rsidRDefault="005A3A40">
          <w:pPr>
            <w:pStyle w:val="TOC1"/>
            <w:tabs>
              <w:tab w:val="right" w:leader="dot" w:pos="9056"/>
            </w:tabs>
            <w:rPr>
              <w:b w:val="0"/>
              <w:caps w:val="0"/>
              <w:noProof/>
              <w:u w:val="none"/>
            </w:rPr>
          </w:pPr>
          <w:hyperlink w:anchor="_Toc425371573" w:history="1">
            <w:r w:rsidR="006B67B1" w:rsidRPr="006B67B1">
              <w:rPr>
                <w:rStyle w:val="Hyperlink"/>
                <w:noProof/>
                <w:u w:val="none"/>
                <w:lang w:val="en-US"/>
              </w:rPr>
              <w:t>II – Literature Review</w:t>
            </w:r>
            <w:r w:rsidR="006B67B1" w:rsidRPr="006B67B1">
              <w:rPr>
                <w:noProof/>
                <w:webHidden/>
                <w:u w:val="none"/>
              </w:rPr>
              <w:tab/>
            </w:r>
            <w:r w:rsidR="006B67B1" w:rsidRPr="006B67B1">
              <w:rPr>
                <w:noProof/>
                <w:webHidden/>
                <w:u w:val="none"/>
              </w:rPr>
              <w:fldChar w:fldCharType="begin"/>
            </w:r>
            <w:r w:rsidR="006B67B1" w:rsidRPr="006B67B1">
              <w:rPr>
                <w:noProof/>
                <w:webHidden/>
                <w:u w:val="none"/>
              </w:rPr>
              <w:instrText xml:space="preserve"> PAGEREF _Toc425371573 \h </w:instrText>
            </w:r>
            <w:r w:rsidR="006B67B1" w:rsidRPr="006B67B1">
              <w:rPr>
                <w:noProof/>
                <w:webHidden/>
                <w:u w:val="none"/>
              </w:rPr>
            </w:r>
            <w:r w:rsidR="006B67B1" w:rsidRPr="006B67B1">
              <w:rPr>
                <w:noProof/>
                <w:webHidden/>
                <w:u w:val="none"/>
              </w:rPr>
              <w:fldChar w:fldCharType="separate"/>
            </w:r>
            <w:r w:rsidR="00770EA9">
              <w:rPr>
                <w:noProof/>
                <w:webHidden/>
                <w:u w:val="none"/>
              </w:rPr>
              <w:t>5</w:t>
            </w:r>
            <w:r w:rsidR="006B67B1" w:rsidRPr="006B67B1">
              <w:rPr>
                <w:noProof/>
                <w:webHidden/>
                <w:u w:val="none"/>
              </w:rPr>
              <w:fldChar w:fldCharType="end"/>
            </w:r>
          </w:hyperlink>
        </w:p>
        <w:p w:rsidR="006B67B1" w:rsidRPr="006B67B1" w:rsidRDefault="005A3A40">
          <w:pPr>
            <w:pStyle w:val="TOC1"/>
            <w:tabs>
              <w:tab w:val="right" w:leader="dot" w:pos="9056"/>
            </w:tabs>
            <w:rPr>
              <w:b w:val="0"/>
              <w:caps w:val="0"/>
              <w:noProof/>
              <w:u w:val="none"/>
            </w:rPr>
          </w:pPr>
          <w:hyperlink w:anchor="_Toc425371574" w:history="1">
            <w:r w:rsidR="006B67B1" w:rsidRPr="006B67B1">
              <w:rPr>
                <w:rStyle w:val="Hyperlink"/>
                <w:noProof/>
                <w:u w:val="none"/>
                <w:lang w:val="en-US"/>
              </w:rPr>
              <w:t>III – Model</w:t>
            </w:r>
            <w:r w:rsidR="006B67B1" w:rsidRPr="006B67B1">
              <w:rPr>
                <w:noProof/>
                <w:webHidden/>
                <w:u w:val="none"/>
              </w:rPr>
              <w:tab/>
            </w:r>
            <w:r w:rsidR="006B67B1" w:rsidRPr="006B67B1">
              <w:rPr>
                <w:noProof/>
                <w:webHidden/>
                <w:u w:val="none"/>
              </w:rPr>
              <w:fldChar w:fldCharType="begin"/>
            </w:r>
            <w:r w:rsidR="006B67B1" w:rsidRPr="006B67B1">
              <w:rPr>
                <w:noProof/>
                <w:webHidden/>
                <w:u w:val="none"/>
              </w:rPr>
              <w:instrText xml:space="preserve"> PAGEREF _Toc425371574 \h </w:instrText>
            </w:r>
            <w:r w:rsidR="006B67B1" w:rsidRPr="006B67B1">
              <w:rPr>
                <w:noProof/>
                <w:webHidden/>
                <w:u w:val="none"/>
              </w:rPr>
            </w:r>
            <w:r w:rsidR="006B67B1" w:rsidRPr="006B67B1">
              <w:rPr>
                <w:noProof/>
                <w:webHidden/>
                <w:u w:val="none"/>
              </w:rPr>
              <w:fldChar w:fldCharType="separate"/>
            </w:r>
            <w:r w:rsidR="00770EA9">
              <w:rPr>
                <w:noProof/>
                <w:webHidden/>
                <w:u w:val="none"/>
              </w:rPr>
              <w:t>11</w:t>
            </w:r>
            <w:r w:rsidR="006B67B1" w:rsidRPr="006B67B1">
              <w:rPr>
                <w:noProof/>
                <w:webHidden/>
                <w:u w:val="none"/>
              </w:rPr>
              <w:fldChar w:fldCharType="end"/>
            </w:r>
          </w:hyperlink>
        </w:p>
        <w:p w:rsidR="006B67B1" w:rsidRPr="006B67B1" w:rsidRDefault="005A3A40">
          <w:pPr>
            <w:pStyle w:val="TOC1"/>
            <w:tabs>
              <w:tab w:val="right" w:leader="dot" w:pos="9056"/>
            </w:tabs>
            <w:rPr>
              <w:b w:val="0"/>
              <w:caps w:val="0"/>
              <w:noProof/>
              <w:u w:val="none"/>
            </w:rPr>
          </w:pPr>
          <w:hyperlink w:anchor="_Toc425371575" w:history="1">
            <w:r w:rsidR="006B67B1" w:rsidRPr="006B67B1">
              <w:rPr>
                <w:rStyle w:val="Hyperlink"/>
                <w:noProof/>
                <w:u w:val="none"/>
                <w:lang w:val="en-US"/>
              </w:rPr>
              <w:t>IV – Analysis</w:t>
            </w:r>
            <w:r w:rsidR="006B67B1" w:rsidRPr="006B67B1">
              <w:rPr>
                <w:noProof/>
                <w:webHidden/>
                <w:u w:val="none"/>
              </w:rPr>
              <w:tab/>
            </w:r>
            <w:r w:rsidR="006B67B1" w:rsidRPr="006B67B1">
              <w:rPr>
                <w:noProof/>
                <w:webHidden/>
                <w:u w:val="none"/>
              </w:rPr>
              <w:fldChar w:fldCharType="begin"/>
            </w:r>
            <w:r w:rsidR="006B67B1" w:rsidRPr="006B67B1">
              <w:rPr>
                <w:noProof/>
                <w:webHidden/>
                <w:u w:val="none"/>
              </w:rPr>
              <w:instrText xml:space="preserve"> PAGEREF _Toc425371575 \h </w:instrText>
            </w:r>
            <w:r w:rsidR="006B67B1" w:rsidRPr="006B67B1">
              <w:rPr>
                <w:noProof/>
                <w:webHidden/>
                <w:u w:val="none"/>
              </w:rPr>
            </w:r>
            <w:r w:rsidR="006B67B1" w:rsidRPr="006B67B1">
              <w:rPr>
                <w:noProof/>
                <w:webHidden/>
                <w:u w:val="none"/>
              </w:rPr>
              <w:fldChar w:fldCharType="separate"/>
            </w:r>
            <w:r w:rsidR="00770EA9">
              <w:rPr>
                <w:noProof/>
                <w:webHidden/>
                <w:u w:val="none"/>
              </w:rPr>
              <w:t>14</w:t>
            </w:r>
            <w:r w:rsidR="006B67B1" w:rsidRPr="006B67B1">
              <w:rPr>
                <w:noProof/>
                <w:webHidden/>
                <w:u w:val="none"/>
              </w:rPr>
              <w:fldChar w:fldCharType="end"/>
            </w:r>
          </w:hyperlink>
        </w:p>
        <w:p w:rsidR="006B67B1" w:rsidRPr="006B67B1" w:rsidRDefault="005A3A40">
          <w:pPr>
            <w:pStyle w:val="TOC2"/>
            <w:tabs>
              <w:tab w:val="right" w:leader="dot" w:pos="9056"/>
            </w:tabs>
            <w:rPr>
              <w:b w:val="0"/>
              <w:smallCaps w:val="0"/>
              <w:noProof/>
            </w:rPr>
          </w:pPr>
          <w:hyperlink w:anchor="_Toc425371576" w:history="1">
            <w:r w:rsidR="006B67B1" w:rsidRPr="006B67B1">
              <w:rPr>
                <w:rStyle w:val="Hyperlink"/>
                <w:noProof/>
                <w:u w:val="none"/>
              </w:rPr>
              <w:t>A: Main auction bidding strategies</w:t>
            </w:r>
            <w:r w:rsidR="006B67B1" w:rsidRPr="006B67B1">
              <w:rPr>
                <w:noProof/>
                <w:webHidden/>
              </w:rPr>
              <w:tab/>
            </w:r>
            <w:r w:rsidR="006B67B1" w:rsidRPr="006B67B1">
              <w:rPr>
                <w:noProof/>
                <w:webHidden/>
              </w:rPr>
              <w:fldChar w:fldCharType="begin"/>
            </w:r>
            <w:r w:rsidR="006B67B1" w:rsidRPr="006B67B1">
              <w:rPr>
                <w:noProof/>
                <w:webHidden/>
              </w:rPr>
              <w:instrText xml:space="preserve"> PAGEREF _Toc425371576 \h </w:instrText>
            </w:r>
            <w:r w:rsidR="006B67B1" w:rsidRPr="006B67B1">
              <w:rPr>
                <w:noProof/>
                <w:webHidden/>
              </w:rPr>
            </w:r>
            <w:r w:rsidR="006B67B1" w:rsidRPr="006B67B1">
              <w:rPr>
                <w:noProof/>
                <w:webHidden/>
              </w:rPr>
              <w:fldChar w:fldCharType="separate"/>
            </w:r>
            <w:r w:rsidR="00770EA9">
              <w:rPr>
                <w:noProof/>
                <w:webHidden/>
              </w:rPr>
              <w:t>14</w:t>
            </w:r>
            <w:r w:rsidR="006B67B1" w:rsidRPr="006B67B1">
              <w:rPr>
                <w:noProof/>
                <w:webHidden/>
              </w:rPr>
              <w:fldChar w:fldCharType="end"/>
            </w:r>
          </w:hyperlink>
        </w:p>
        <w:p w:rsidR="006B67B1" w:rsidRPr="006B67B1" w:rsidRDefault="005A3A40">
          <w:pPr>
            <w:pStyle w:val="TOC2"/>
            <w:tabs>
              <w:tab w:val="right" w:leader="dot" w:pos="9056"/>
            </w:tabs>
            <w:rPr>
              <w:b w:val="0"/>
              <w:smallCaps w:val="0"/>
              <w:noProof/>
            </w:rPr>
          </w:pPr>
          <w:hyperlink w:anchor="_Toc425371577" w:history="1">
            <w:r w:rsidR="006B67B1" w:rsidRPr="006B67B1">
              <w:rPr>
                <w:rStyle w:val="Hyperlink"/>
                <w:noProof/>
                <w:u w:val="none"/>
              </w:rPr>
              <w:t>B: Pre-auction bidding strategy</w:t>
            </w:r>
            <w:r w:rsidR="006B67B1" w:rsidRPr="006B67B1">
              <w:rPr>
                <w:noProof/>
                <w:webHidden/>
              </w:rPr>
              <w:tab/>
            </w:r>
            <w:r w:rsidR="006B67B1" w:rsidRPr="006B67B1">
              <w:rPr>
                <w:noProof/>
                <w:webHidden/>
              </w:rPr>
              <w:fldChar w:fldCharType="begin"/>
            </w:r>
            <w:r w:rsidR="006B67B1" w:rsidRPr="006B67B1">
              <w:rPr>
                <w:noProof/>
                <w:webHidden/>
              </w:rPr>
              <w:instrText xml:space="preserve"> PAGEREF _Toc425371577 \h </w:instrText>
            </w:r>
            <w:r w:rsidR="006B67B1" w:rsidRPr="006B67B1">
              <w:rPr>
                <w:noProof/>
                <w:webHidden/>
              </w:rPr>
            </w:r>
            <w:r w:rsidR="006B67B1" w:rsidRPr="006B67B1">
              <w:rPr>
                <w:noProof/>
                <w:webHidden/>
              </w:rPr>
              <w:fldChar w:fldCharType="separate"/>
            </w:r>
            <w:r w:rsidR="00770EA9">
              <w:rPr>
                <w:noProof/>
                <w:webHidden/>
              </w:rPr>
              <w:t>15</w:t>
            </w:r>
            <w:r w:rsidR="006B67B1" w:rsidRPr="006B67B1">
              <w:rPr>
                <w:noProof/>
                <w:webHidden/>
              </w:rPr>
              <w:fldChar w:fldCharType="end"/>
            </w:r>
          </w:hyperlink>
        </w:p>
        <w:p w:rsidR="006B67B1" w:rsidRPr="006B67B1" w:rsidRDefault="005A3A40">
          <w:pPr>
            <w:pStyle w:val="TOC1"/>
            <w:tabs>
              <w:tab w:val="right" w:leader="dot" w:pos="9056"/>
            </w:tabs>
            <w:rPr>
              <w:b w:val="0"/>
              <w:caps w:val="0"/>
              <w:noProof/>
              <w:u w:val="none"/>
            </w:rPr>
          </w:pPr>
          <w:hyperlink w:anchor="_Toc425371578" w:history="1">
            <w:r w:rsidR="006B67B1" w:rsidRPr="006B67B1">
              <w:rPr>
                <w:rStyle w:val="Hyperlink"/>
                <w:noProof/>
                <w:u w:val="none"/>
                <w:lang w:val="en-US"/>
              </w:rPr>
              <w:t>V – Concluding remarks</w:t>
            </w:r>
            <w:r w:rsidR="006B67B1" w:rsidRPr="006B67B1">
              <w:rPr>
                <w:noProof/>
                <w:webHidden/>
                <w:u w:val="none"/>
              </w:rPr>
              <w:tab/>
            </w:r>
            <w:r w:rsidR="006B67B1" w:rsidRPr="006B67B1">
              <w:rPr>
                <w:noProof/>
                <w:webHidden/>
                <w:u w:val="none"/>
              </w:rPr>
              <w:fldChar w:fldCharType="begin"/>
            </w:r>
            <w:r w:rsidR="006B67B1" w:rsidRPr="006B67B1">
              <w:rPr>
                <w:noProof/>
                <w:webHidden/>
                <w:u w:val="none"/>
              </w:rPr>
              <w:instrText xml:space="preserve"> PAGEREF _Toc425371578 \h </w:instrText>
            </w:r>
            <w:r w:rsidR="006B67B1" w:rsidRPr="006B67B1">
              <w:rPr>
                <w:noProof/>
                <w:webHidden/>
                <w:u w:val="none"/>
              </w:rPr>
            </w:r>
            <w:r w:rsidR="006B67B1" w:rsidRPr="006B67B1">
              <w:rPr>
                <w:noProof/>
                <w:webHidden/>
                <w:u w:val="none"/>
              </w:rPr>
              <w:fldChar w:fldCharType="separate"/>
            </w:r>
            <w:r w:rsidR="00770EA9">
              <w:rPr>
                <w:noProof/>
                <w:webHidden/>
                <w:u w:val="none"/>
              </w:rPr>
              <w:t>20</w:t>
            </w:r>
            <w:r w:rsidR="006B67B1" w:rsidRPr="006B67B1">
              <w:rPr>
                <w:noProof/>
                <w:webHidden/>
                <w:u w:val="none"/>
              </w:rPr>
              <w:fldChar w:fldCharType="end"/>
            </w:r>
          </w:hyperlink>
        </w:p>
        <w:p w:rsidR="006B67B1" w:rsidRPr="006B67B1" w:rsidRDefault="005A3A40">
          <w:pPr>
            <w:pStyle w:val="TOC1"/>
            <w:tabs>
              <w:tab w:val="right" w:leader="dot" w:pos="9056"/>
            </w:tabs>
            <w:rPr>
              <w:b w:val="0"/>
              <w:caps w:val="0"/>
              <w:noProof/>
              <w:u w:val="none"/>
            </w:rPr>
          </w:pPr>
          <w:hyperlink w:anchor="_Toc425371579" w:history="1">
            <w:r w:rsidR="006B67B1" w:rsidRPr="006B67B1">
              <w:rPr>
                <w:rStyle w:val="Hyperlink"/>
                <w:noProof/>
                <w:u w:val="none"/>
                <w:lang w:val="en-US"/>
              </w:rPr>
              <w:t>Appendix</w:t>
            </w:r>
            <w:r w:rsidR="006B67B1" w:rsidRPr="006B67B1">
              <w:rPr>
                <w:noProof/>
                <w:webHidden/>
                <w:u w:val="none"/>
              </w:rPr>
              <w:tab/>
            </w:r>
            <w:r w:rsidR="006B67B1" w:rsidRPr="006B67B1">
              <w:rPr>
                <w:noProof/>
                <w:webHidden/>
                <w:u w:val="none"/>
              </w:rPr>
              <w:fldChar w:fldCharType="begin"/>
            </w:r>
            <w:r w:rsidR="006B67B1" w:rsidRPr="006B67B1">
              <w:rPr>
                <w:noProof/>
                <w:webHidden/>
                <w:u w:val="none"/>
              </w:rPr>
              <w:instrText xml:space="preserve"> PAGEREF _Toc425371579 \h </w:instrText>
            </w:r>
            <w:r w:rsidR="006B67B1" w:rsidRPr="006B67B1">
              <w:rPr>
                <w:noProof/>
                <w:webHidden/>
                <w:u w:val="none"/>
              </w:rPr>
            </w:r>
            <w:r w:rsidR="006B67B1" w:rsidRPr="006B67B1">
              <w:rPr>
                <w:noProof/>
                <w:webHidden/>
                <w:u w:val="none"/>
              </w:rPr>
              <w:fldChar w:fldCharType="separate"/>
            </w:r>
            <w:r w:rsidR="00770EA9">
              <w:rPr>
                <w:noProof/>
                <w:webHidden/>
                <w:u w:val="none"/>
              </w:rPr>
              <w:t>22</w:t>
            </w:r>
            <w:r w:rsidR="006B67B1" w:rsidRPr="006B67B1">
              <w:rPr>
                <w:noProof/>
                <w:webHidden/>
                <w:u w:val="none"/>
              </w:rPr>
              <w:fldChar w:fldCharType="end"/>
            </w:r>
          </w:hyperlink>
        </w:p>
        <w:p w:rsidR="006B67B1" w:rsidRPr="006B67B1" w:rsidRDefault="005A3A40">
          <w:pPr>
            <w:pStyle w:val="TOC2"/>
            <w:tabs>
              <w:tab w:val="right" w:leader="dot" w:pos="9056"/>
            </w:tabs>
            <w:rPr>
              <w:b w:val="0"/>
              <w:smallCaps w:val="0"/>
              <w:noProof/>
            </w:rPr>
          </w:pPr>
          <w:hyperlink w:anchor="_Toc425371580" w:history="1">
            <w:r w:rsidR="006B67B1" w:rsidRPr="006B67B1">
              <w:rPr>
                <w:rStyle w:val="Hyperlink"/>
                <w:noProof/>
                <w:u w:val="none"/>
              </w:rPr>
              <w:t>Appendix 1</w:t>
            </w:r>
            <w:r w:rsidR="006B67B1" w:rsidRPr="006B67B1">
              <w:rPr>
                <w:noProof/>
                <w:webHidden/>
              </w:rPr>
              <w:tab/>
            </w:r>
            <w:r w:rsidR="006B67B1" w:rsidRPr="006B67B1">
              <w:rPr>
                <w:noProof/>
                <w:webHidden/>
              </w:rPr>
              <w:fldChar w:fldCharType="begin"/>
            </w:r>
            <w:r w:rsidR="006B67B1" w:rsidRPr="006B67B1">
              <w:rPr>
                <w:noProof/>
                <w:webHidden/>
              </w:rPr>
              <w:instrText xml:space="preserve"> PAGEREF _Toc425371580 \h </w:instrText>
            </w:r>
            <w:r w:rsidR="006B67B1" w:rsidRPr="006B67B1">
              <w:rPr>
                <w:noProof/>
                <w:webHidden/>
              </w:rPr>
            </w:r>
            <w:r w:rsidR="006B67B1" w:rsidRPr="006B67B1">
              <w:rPr>
                <w:noProof/>
                <w:webHidden/>
              </w:rPr>
              <w:fldChar w:fldCharType="separate"/>
            </w:r>
            <w:r w:rsidR="00770EA9">
              <w:rPr>
                <w:noProof/>
                <w:webHidden/>
              </w:rPr>
              <w:t>22</w:t>
            </w:r>
            <w:r w:rsidR="006B67B1" w:rsidRPr="006B67B1">
              <w:rPr>
                <w:noProof/>
                <w:webHidden/>
              </w:rPr>
              <w:fldChar w:fldCharType="end"/>
            </w:r>
          </w:hyperlink>
        </w:p>
        <w:p w:rsidR="006B67B1" w:rsidRPr="006B67B1" w:rsidRDefault="005A3A40">
          <w:pPr>
            <w:pStyle w:val="TOC2"/>
            <w:tabs>
              <w:tab w:val="right" w:leader="dot" w:pos="9056"/>
            </w:tabs>
            <w:rPr>
              <w:b w:val="0"/>
              <w:smallCaps w:val="0"/>
              <w:noProof/>
            </w:rPr>
          </w:pPr>
          <w:hyperlink w:anchor="_Toc425371581" w:history="1">
            <w:r w:rsidR="006B67B1" w:rsidRPr="006B67B1">
              <w:rPr>
                <w:rStyle w:val="Hyperlink"/>
                <w:noProof/>
                <w:u w:val="none"/>
              </w:rPr>
              <w:t>Appendix 2</w:t>
            </w:r>
            <w:r w:rsidR="006B67B1" w:rsidRPr="006B67B1">
              <w:rPr>
                <w:noProof/>
                <w:webHidden/>
              </w:rPr>
              <w:tab/>
            </w:r>
            <w:r w:rsidR="006B67B1" w:rsidRPr="006B67B1">
              <w:rPr>
                <w:noProof/>
                <w:webHidden/>
              </w:rPr>
              <w:fldChar w:fldCharType="begin"/>
            </w:r>
            <w:r w:rsidR="006B67B1" w:rsidRPr="006B67B1">
              <w:rPr>
                <w:noProof/>
                <w:webHidden/>
              </w:rPr>
              <w:instrText xml:space="preserve"> PAGEREF _Toc425371581 \h </w:instrText>
            </w:r>
            <w:r w:rsidR="006B67B1" w:rsidRPr="006B67B1">
              <w:rPr>
                <w:noProof/>
                <w:webHidden/>
              </w:rPr>
            </w:r>
            <w:r w:rsidR="006B67B1" w:rsidRPr="006B67B1">
              <w:rPr>
                <w:noProof/>
                <w:webHidden/>
              </w:rPr>
              <w:fldChar w:fldCharType="separate"/>
            </w:r>
            <w:r w:rsidR="00770EA9">
              <w:rPr>
                <w:noProof/>
                <w:webHidden/>
              </w:rPr>
              <w:t>23</w:t>
            </w:r>
            <w:r w:rsidR="006B67B1" w:rsidRPr="006B67B1">
              <w:rPr>
                <w:noProof/>
                <w:webHidden/>
              </w:rPr>
              <w:fldChar w:fldCharType="end"/>
            </w:r>
          </w:hyperlink>
        </w:p>
        <w:p w:rsidR="006B67B1" w:rsidRPr="006B67B1" w:rsidRDefault="005A3A40">
          <w:pPr>
            <w:pStyle w:val="TOC2"/>
            <w:tabs>
              <w:tab w:val="right" w:leader="dot" w:pos="9056"/>
            </w:tabs>
            <w:rPr>
              <w:b w:val="0"/>
              <w:smallCaps w:val="0"/>
              <w:noProof/>
            </w:rPr>
          </w:pPr>
          <w:hyperlink w:anchor="_Toc425371582" w:history="1">
            <w:r w:rsidR="006B67B1" w:rsidRPr="006B67B1">
              <w:rPr>
                <w:rStyle w:val="Hyperlink"/>
                <w:noProof/>
                <w:u w:val="none"/>
                <w:lang w:val="en-GB"/>
              </w:rPr>
              <w:t>Appendix 3</w:t>
            </w:r>
            <w:r w:rsidR="006B67B1" w:rsidRPr="006B67B1">
              <w:rPr>
                <w:noProof/>
                <w:webHidden/>
              </w:rPr>
              <w:tab/>
            </w:r>
            <w:r w:rsidR="006B67B1" w:rsidRPr="006B67B1">
              <w:rPr>
                <w:noProof/>
                <w:webHidden/>
              </w:rPr>
              <w:fldChar w:fldCharType="begin"/>
            </w:r>
            <w:r w:rsidR="006B67B1" w:rsidRPr="006B67B1">
              <w:rPr>
                <w:noProof/>
                <w:webHidden/>
              </w:rPr>
              <w:instrText xml:space="preserve"> PAGEREF _Toc425371582 \h </w:instrText>
            </w:r>
            <w:r w:rsidR="006B67B1" w:rsidRPr="006B67B1">
              <w:rPr>
                <w:noProof/>
                <w:webHidden/>
              </w:rPr>
            </w:r>
            <w:r w:rsidR="006B67B1" w:rsidRPr="006B67B1">
              <w:rPr>
                <w:noProof/>
                <w:webHidden/>
              </w:rPr>
              <w:fldChar w:fldCharType="separate"/>
            </w:r>
            <w:r w:rsidR="00770EA9">
              <w:rPr>
                <w:noProof/>
                <w:webHidden/>
              </w:rPr>
              <w:t>26</w:t>
            </w:r>
            <w:r w:rsidR="006B67B1" w:rsidRPr="006B67B1">
              <w:rPr>
                <w:noProof/>
                <w:webHidden/>
              </w:rPr>
              <w:fldChar w:fldCharType="end"/>
            </w:r>
          </w:hyperlink>
        </w:p>
        <w:p w:rsidR="006B67B1" w:rsidRPr="006B67B1" w:rsidRDefault="005A3A40">
          <w:pPr>
            <w:pStyle w:val="TOC2"/>
            <w:tabs>
              <w:tab w:val="right" w:leader="dot" w:pos="9056"/>
            </w:tabs>
            <w:rPr>
              <w:b w:val="0"/>
              <w:smallCaps w:val="0"/>
              <w:noProof/>
            </w:rPr>
          </w:pPr>
          <w:hyperlink w:anchor="_Toc425371583" w:history="1">
            <w:r w:rsidR="006B67B1" w:rsidRPr="006B67B1">
              <w:rPr>
                <w:rStyle w:val="Hyperlink"/>
                <w:noProof/>
                <w:u w:val="none"/>
              </w:rPr>
              <w:t>Appendix 4</w:t>
            </w:r>
            <w:r w:rsidR="006B67B1" w:rsidRPr="006B67B1">
              <w:rPr>
                <w:noProof/>
                <w:webHidden/>
              </w:rPr>
              <w:tab/>
            </w:r>
            <w:r w:rsidR="006B67B1" w:rsidRPr="006B67B1">
              <w:rPr>
                <w:noProof/>
                <w:webHidden/>
              </w:rPr>
              <w:fldChar w:fldCharType="begin"/>
            </w:r>
            <w:r w:rsidR="006B67B1" w:rsidRPr="006B67B1">
              <w:rPr>
                <w:noProof/>
                <w:webHidden/>
              </w:rPr>
              <w:instrText xml:space="preserve"> PAGEREF _Toc425371583 \h </w:instrText>
            </w:r>
            <w:r w:rsidR="006B67B1" w:rsidRPr="006B67B1">
              <w:rPr>
                <w:noProof/>
                <w:webHidden/>
              </w:rPr>
            </w:r>
            <w:r w:rsidR="006B67B1" w:rsidRPr="006B67B1">
              <w:rPr>
                <w:noProof/>
                <w:webHidden/>
              </w:rPr>
              <w:fldChar w:fldCharType="separate"/>
            </w:r>
            <w:r w:rsidR="00770EA9">
              <w:rPr>
                <w:noProof/>
                <w:webHidden/>
              </w:rPr>
              <w:t>29</w:t>
            </w:r>
            <w:r w:rsidR="006B67B1" w:rsidRPr="006B67B1">
              <w:rPr>
                <w:noProof/>
                <w:webHidden/>
              </w:rPr>
              <w:fldChar w:fldCharType="end"/>
            </w:r>
          </w:hyperlink>
        </w:p>
        <w:p w:rsidR="006B67B1" w:rsidRPr="006B67B1" w:rsidRDefault="005A3A40">
          <w:pPr>
            <w:pStyle w:val="TOC1"/>
            <w:tabs>
              <w:tab w:val="right" w:leader="dot" w:pos="9056"/>
            </w:tabs>
            <w:rPr>
              <w:b w:val="0"/>
              <w:caps w:val="0"/>
              <w:noProof/>
              <w:u w:val="none"/>
            </w:rPr>
          </w:pPr>
          <w:hyperlink w:anchor="_Toc425371584" w:history="1">
            <w:r w:rsidR="006B67B1" w:rsidRPr="006B67B1">
              <w:rPr>
                <w:rStyle w:val="Hyperlink"/>
                <w:noProof/>
                <w:u w:val="none"/>
                <w:lang w:val="en-US"/>
              </w:rPr>
              <w:t>References</w:t>
            </w:r>
            <w:r w:rsidR="006B67B1" w:rsidRPr="006B67B1">
              <w:rPr>
                <w:noProof/>
                <w:webHidden/>
                <w:u w:val="none"/>
              </w:rPr>
              <w:tab/>
            </w:r>
            <w:r w:rsidR="006B67B1" w:rsidRPr="006B67B1">
              <w:rPr>
                <w:noProof/>
                <w:webHidden/>
                <w:u w:val="none"/>
              </w:rPr>
              <w:fldChar w:fldCharType="begin"/>
            </w:r>
            <w:r w:rsidR="006B67B1" w:rsidRPr="006B67B1">
              <w:rPr>
                <w:noProof/>
                <w:webHidden/>
                <w:u w:val="none"/>
              </w:rPr>
              <w:instrText xml:space="preserve"> PAGEREF _Toc425371584 \h </w:instrText>
            </w:r>
            <w:r w:rsidR="006B67B1" w:rsidRPr="006B67B1">
              <w:rPr>
                <w:noProof/>
                <w:webHidden/>
                <w:u w:val="none"/>
              </w:rPr>
            </w:r>
            <w:r w:rsidR="006B67B1" w:rsidRPr="006B67B1">
              <w:rPr>
                <w:noProof/>
                <w:webHidden/>
                <w:u w:val="none"/>
              </w:rPr>
              <w:fldChar w:fldCharType="separate"/>
            </w:r>
            <w:r w:rsidR="00770EA9">
              <w:rPr>
                <w:noProof/>
                <w:webHidden/>
                <w:u w:val="none"/>
              </w:rPr>
              <w:t>32</w:t>
            </w:r>
            <w:r w:rsidR="006B67B1" w:rsidRPr="006B67B1">
              <w:rPr>
                <w:noProof/>
                <w:webHidden/>
                <w:u w:val="none"/>
              </w:rPr>
              <w:fldChar w:fldCharType="end"/>
            </w:r>
          </w:hyperlink>
        </w:p>
        <w:p w:rsidR="007225B1" w:rsidRPr="002376FB" w:rsidRDefault="007225B1" w:rsidP="002376FB">
          <w:pPr>
            <w:tabs>
              <w:tab w:val="left" w:pos="3075"/>
            </w:tabs>
          </w:pPr>
          <w:r w:rsidRPr="006B67B1">
            <w:rPr>
              <w:b/>
              <w:bCs/>
              <w:noProof/>
            </w:rPr>
            <w:fldChar w:fldCharType="end"/>
          </w:r>
          <w:r w:rsidR="002376FB" w:rsidRPr="006B67B1">
            <w:rPr>
              <w:b/>
              <w:bCs/>
              <w:noProof/>
            </w:rPr>
            <w:tab/>
          </w:r>
        </w:p>
      </w:sdtContent>
    </w:sdt>
    <w:p w:rsidR="00AD4313" w:rsidRPr="00546CEC" w:rsidRDefault="003F0AC5" w:rsidP="00A25625">
      <w:pPr>
        <w:pStyle w:val="Heading1"/>
        <w:spacing w:line="360" w:lineRule="auto"/>
        <w:rPr>
          <w:lang w:val="en-US"/>
        </w:rPr>
      </w:pPr>
      <w:r w:rsidRPr="007061EC">
        <w:rPr>
          <w:rFonts w:ascii="Calibri" w:hAnsi="Calibri"/>
          <w:lang w:val="en-US"/>
        </w:rPr>
        <w:br w:type="column"/>
      </w:r>
      <w:bookmarkStart w:id="5" w:name="_Toc425371572"/>
      <w:r w:rsidR="00D51351" w:rsidRPr="00546CEC">
        <w:rPr>
          <w:lang w:val="en-US"/>
        </w:rPr>
        <w:lastRenderedPageBreak/>
        <w:t xml:space="preserve">I – </w:t>
      </w:r>
      <w:r w:rsidR="00AD4313" w:rsidRPr="00546CEC">
        <w:rPr>
          <w:lang w:val="en-US"/>
        </w:rPr>
        <w:t>Introduction</w:t>
      </w:r>
      <w:bookmarkEnd w:id="5"/>
    </w:p>
    <w:p w:rsidR="004816D9" w:rsidRDefault="00AD4313" w:rsidP="00A25625">
      <w:pPr>
        <w:spacing w:line="360" w:lineRule="auto"/>
        <w:jc w:val="both"/>
        <w:rPr>
          <w:rFonts w:ascii="Calibri" w:hAnsi="Calibri"/>
          <w:lang w:val="en-US"/>
        </w:rPr>
      </w:pPr>
      <w:r w:rsidRPr="007061EC">
        <w:rPr>
          <w:rFonts w:ascii="Calibri" w:hAnsi="Calibri"/>
          <w:lang w:val="en-US"/>
        </w:rPr>
        <w:t xml:space="preserve">At auctions, the threat of bidder coalition has disturbed auctioneers and inspired theorists to design auction mechanisms to restrict the possibility to collude. Second-price auctions are particularly sensitive to a cartel, but remain the most dominant mechanism nonetheless. </w:t>
      </w:r>
      <w:r w:rsidR="00A55511" w:rsidRPr="007061EC">
        <w:rPr>
          <w:rFonts w:ascii="Calibri" w:hAnsi="Calibri"/>
          <w:lang w:val="en-US"/>
        </w:rPr>
        <w:t>Both the Vickrey and English variant</w:t>
      </w:r>
      <w:r w:rsidR="001D0A6C" w:rsidRPr="007061EC">
        <w:rPr>
          <w:rFonts w:ascii="Calibri" w:hAnsi="Calibri"/>
          <w:lang w:val="en-US"/>
        </w:rPr>
        <w:t>s</w:t>
      </w:r>
      <w:r w:rsidR="00A55511" w:rsidRPr="007061EC">
        <w:rPr>
          <w:rFonts w:ascii="Calibri" w:hAnsi="Calibri"/>
          <w:lang w:val="en-US"/>
        </w:rPr>
        <w:t xml:space="preserve"> are equally sensitive, in the sense that </w:t>
      </w:r>
      <w:r w:rsidR="00E60AA3" w:rsidRPr="007061EC">
        <w:rPr>
          <w:rFonts w:ascii="Calibri" w:hAnsi="Calibri"/>
          <w:lang w:val="en-US"/>
        </w:rPr>
        <w:t xml:space="preserve">a simple cartel mechanism is equally stable for both auctions. </w:t>
      </w:r>
      <w:r w:rsidRPr="007061EC">
        <w:rPr>
          <w:rFonts w:ascii="Calibri" w:hAnsi="Calibri"/>
          <w:lang w:val="en-US"/>
        </w:rPr>
        <w:t xml:space="preserve">Bidder coalition, known as a </w:t>
      </w:r>
      <w:r w:rsidRPr="007061EC">
        <w:rPr>
          <w:rFonts w:ascii="Calibri" w:hAnsi="Calibri"/>
          <w:i/>
          <w:lang w:val="en-US"/>
        </w:rPr>
        <w:t>ring</w:t>
      </w:r>
      <w:r w:rsidRPr="007061EC">
        <w:rPr>
          <w:rFonts w:ascii="Calibri" w:hAnsi="Calibri"/>
          <w:lang w:val="en-US"/>
        </w:rPr>
        <w:t xml:space="preserve">, realizes a cut in price as soon as the ring contains the two bidders with the highest valuations of all bidders. The ring members agree that only one party bids, while the others </w:t>
      </w:r>
      <w:r w:rsidR="00860809" w:rsidRPr="007061EC">
        <w:rPr>
          <w:rFonts w:ascii="Calibri" w:hAnsi="Calibri"/>
          <w:lang w:val="en-US"/>
        </w:rPr>
        <w:t>forgo the main auction</w:t>
      </w:r>
      <w:r w:rsidRPr="007061EC">
        <w:rPr>
          <w:rFonts w:ascii="Calibri" w:hAnsi="Calibri"/>
          <w:lang w:val="en-US"/>
        </w:rPr>
        <w:t>. Among the ring members, the good is auctioned at a pre-</w:t>
      </w:r>
      <w:r w:rsidR="001C307C">
        <w:rPr>
          <w:rFonts w:ascii="Calibri" w:hAnsi="Calibri"/>
          <w:lang w:val="en-US"/>
        </w:rPr>
        <w:t xml:space="preserve"> or post-</w:t>
      </w:r>
      <w:r w:rsidRPr="007061EC">
        <w:rPr>
          <w:rFonts w:ascii="Calibri" w:hAnsi="Calibri"/>
          <w:lang w:val="en-US"/>
        </w:rPr>
        <w:t xml:space="preserve">auction to determine who is willing to pay most. </w:t>
      </w:r>
      <w:r w:rsidR="002532CC" w:rsidRPr="007061EC">
        <w:rPr>
          <w:rFonts w:ascii="Calibri" w:hAnsi="Calibri"/>
          <w:lang w:val="en-US"/>
        </w:rPr>
        <w:t>Ring members are compensated for bidding cooperatively</w:t>
      </w:r>
      <w:sdt>
        <w:sdtPr>
          <w:rPr>
            <w:rFonts w:ascii="Calibri" w:hAnsi="Calibri"/>
            <w:lang w:val="en-US"/>
          </w:rPr>
          <w:id w:val="-52704947"/>
          <w:citation/>
        </w:sdtPr>
        <w:sdtEndPr/>
        <w:sdtContent>
          <w:r w:rsidR="007B0560">
            <w:rPr>
              <w:rFonts w:ascii="Calibri" w:hAnsi="Calibri"/>
              <w:lang w:val="en-US"/>
            </w:rPr>
            <w:fldChar w:fldCharType="begin"/>
          </w:r>
          <w:r w:rsidR="007B0560">
            <w:rPr>
              <w:rFonts w:ascii="Calibri" w:hAnsi="Calibri"/>
              <w:lang w:val="en-US"/>
            </w:rPr>
            <w:instrText xml:space="preserve"> CITATION Gra871 \l 1033 </w:instrText>
          </w:r>
          <w:r w:rsidR="007B0560">
            <w:rPr>
              <w:rFonts w:ascii="Calibri" w:hAnsi="Calibri"/>
              <w:lang w:val="en-US"/>
            </w:rPr>
            <w:fldChar w:fldCharType="separate"/>
          </w:r>
          <w:r w:rsidR="007B0560">
            <w:rPr>
              <w:rFonts w:ascii="Calibri" w:hAnsi="Calibri"/>
              <w:noProof/>
              <w:lang w:val="en-US"/>
            </w:rPr>
            <w:t xml:space="preserve"> </w:t>
          </w:r>
          <w:r w:rsidR="007B0560" w:rsidRPr="007B0560">
            <w:rPr>
              <w:rFonts w:ascii="Calibri" w:hAnsi="Calibri"/>
              <w:noProof/>
              <w:lang w:val="en-US"/>
            </w:rPr>
            <w:t>(Graham &amp; Marshall, 1987)</w:t>
          </w:r>
          <w:r w:rsidR="007B0560">
            <w:rPr>
              <w:rFonts w:ascii="Calibri" w:hAnsi="Calibri"/>
              <w:lang w:val="en-US"/>
            </w:rPr>
            <w:fldChar w:fldCharType="end"/>
          </w:r>
        </w:sdtContent>
      </w:sdt>
      <w:r w:rsidRPr="007061EC">
        <w:rPr>
          <w:rFonts w:ascii="Calibri" w:hAnsi="Calibri"/>
          <w:lang w:val="en-US"/>
        </w:rPr>
        <w:t xml:space="preserve">. </w:t>
      </w:r>
    </w:p>
    <w:p w:rsidR="004816D9" w:rsidRDefault="004816D9" w:rsidP="00A25625">
      <w:pPr>
        <w:spacing w:line="360" w:lineRule="auto"/>
        <w:jc w:val="both"/>
        <w:rPr>
          <w:rFonts w:ascii="Calibri" w:hAnsi="Calibri"/>
          <w:lang w:val="en-US"/>
        </w:rPr>
      </w:pPr>
    </w:p>
    <w:p w:rsidR="004E4530" w:rsidRDefault="004E4530" w:rsidP="00A25625">
      <w:pPr>
        <w:spacing w:line="360" w:lineRule="auto"/>
        <w:jc w:val="both"/>
        <w:rPr>
          <w:rFonts w:ascii="Calibri" w:hAnsi="Calibri"/>
          <w:lang w:val="en-US"/>
        </w:rPr>
      </w:pPr>
      <w:r w:rsidRPr="007061EC">
        <w:rPr>
          <w:rFonts w:ascii="Calibri" w:hAnsi="Calibri"/>
          <w:lang w:val="en-US"/>
        </w:rPr>
        <w:t>At every auction</w:t>
      </w:r>
      <w:r>
        <w:rPr>
          <w:rFonts w:ascii="Calibri" w:hAnsi="Calibri"/>
          <w:lang w:val="en-US"/>
        </w:rPr>
        <w:t xml:space="preserve"> ring</w:t>
      </w:r>
      <w:r w:rsidRPr="007061EC">
        <w:rPr>
          <w:rFonts w:ascii="Calibri" w:hAnsi="Calibri"/>
          <w:lang w:val="en-US"/>
        </w:rPr>
        <w:t>, bidders face the problem of asymmetric information, either in terms of private valuations or private signals that convey information about the item’s common value. For the ring to coordinate on the determination of the final owner</w:t>
      </w:r>
      <w:r w:rsidR="004816D9">
        <w:rPr>
          <w:rFonts w:ascii="Calibri" w:hAnsi="Calibri"/>
          <w:lang w:val="en-US"/>
        </w:rPr>
        <w:t xml:space="preserve"> and the allocation of ring earnings</w:t>
      </w:r>
      <w:r w:rsidRPr="007061EC">
        <w:rPr>
          <w:rFonts w:ascii="Calibri" w:hAnsi="Calibri"/>
          <w:lang w:val="en-US"/>
        </w:rPr>
        <w:t>, the ring members must res</w:t>
      </w:r>
      <w:r w:rsidR="004816D9">
        <w:rPr>
          <w:rFonts w:ascii="Calibri" w:hAnsi="Calibri"/>
          <w:lang w:val="en-US"/>
        </w:rPr>
        <w:t>olve this information asymmetry through a cartel mechanism.</w:t>
      </w:r>
    </w:p>
    <w:p w:rsidR="004E4530" w:rsidRPr="007061EC" w:rsidRDefault="004E4530" w:rsidP="00A25625">
      <w:pPr>
        <w:spacing w:line="360" w:lineRule="auto"/>
        <w:jc w:val="both"/>
        <w:rPr>
          <w:rFonts w:ascii="Calibri" w:hAnsi="Calibri"/>
          <w:lang w:val="en-US"/>
        </w:rPr>
      </w:pPr>
    </w:p>
    <w:p w:rsidR="00AD4313" w:rsidRPr="007061EC" w:rsidRDefault="00AD4313" w:rsidP="002065C9">
      <w:pPr>
        <w:spacing w:line="360" w:lineRule="auto"/>
        <w:jc w:val="both"/>
        <w:rPr>
          <w:rFonts w:ascii="Calibri" w:hAnsi="Calibri"/>
          <w:lang w:val="en-US"/>
        </w:rPr>
      </w:pPr>
      <w:r w:rsidRPr="007061EC">
        <w:rPr>
          <w:rFonts w:ascii="Calibri" w:hAnsi="Calibri"/>
          <w:lang w:val="en-US"/>
        </w:rPr>
        <w:t>A vast body of literature has developed over the past few decades on auction theory</w:t>
      </w:r>
      <w:r w:rsidR="006531D9">
        <w:rPr>
          <w:rFonts w:ascii="Calibri" w:hAnsi="Calibri"/>
          <w:lang w:val="en-US"/>
        </w:rPr>
        <w:t>, but</w:t>
      </w:r>
      <w:r w:rsidRPr="007061EC">
        <w:rPr>
          <w:rFonts w:ascii="Calibri" w:hAnsi="Calibri"/>
          <w:lang w:val="en-US"/>
        </w:rPr>
        <w:t xml:space="preserve"> collusive practices</w:t>
      </w:r>
      <w:r w:rsidR="006531D9">
        <w:rPr>
          <w:rFonts w:ascii="Calibri" w:hAnsi="Calibri"/>
          <w:lang w:val="en-US"/>
        </w:rPr>
        <w:t xml:space="preserve"> remain relatively unexplored</w:t>
      </w:r>
      <w:r w:rsidRPr="007061EC">
        <w:rPr>
          <w:rFonts w:ascii="Calibri" w:hAnsi="Calibri"/>
          <w:lang w:val="en-US"/>
        </w:rPr>
        <w:t>. Graham &amp; Marshal</w:t>
      </w:r>
      <w:r w:rsidR="00505E7B">
        <w:rPr>
          <w:rFonts w:ascii="Calibri" w:hAnsi="Calibri"/>
          <w:lang w:val="en-US"/>
        </w:rPr>
        <w:t>l</w:t>
      </w:r>
      <w:sdt>
        <w:sdtPr>
          <w:rPr>
            <w:rFonts w:ascii="Calibri" w:hAnsi="Calibri"/>
            <w:lang w:val="en-US"/>
          </w:rPr>
          <w:id w:val="-980697411"/>
          <w:citation/>
        </w:sdtPr>
        <w:sdtEndPr/>
        <w:sdtContent>
          <w:r w:rsidR="00505E7B">
            <w:rPr>
              <w:rFonts w:ascii="Calibri" w:hAnsi="Calibri"/>
              <w:lang w:val="en-US"/>
            </w:rPr>
            <w:fldChar w:fldCharType="begin"/>
          </w:r>
          <w:r w:rsidR="00505E7B">
            <w:rPr>
              <w:rFonts w:ascii="Calibri" w:hAnsi="Calibri"/>
              <w:lang w:val="en-US"/>
            </w:rPr>
            <w:instrText xml:space="preserve">CITATION Gra871 \n  \t  \l 1033 </w:instrText>
          </w:r>
          <w:r w:rsidR="00505E7B">
            <w:rPr>
              <w:rFonts w:ascii="Calibri" w:hAnsi="Calibri"/>
              <w:lang w:val="en-US"/>
            </w:rPr>
            <w:fldChar w:fldCharType="separate"/>
          </w:r>
          <w:r w:rsidR="00505E7B">
            <w:rPr>
              <w:rFonts w:ascii="Calibri" w:hAnsi="Calibri"/>
              <w:noProof/>
              <w:lang w:val="en-US"/>
            </w:rPr>
            <w:t xml:space="preserve"> </w:t>
          </w:r>
          <w:r w:rsidR="00505E7B" w:rsidRPr="00505E7B">
            <w:rPr>
              <w:rFonts w:ascii="Calibri" w:hAnsi="Calibri"/>
              <w:noProof/>
              <w:lang w:val="en-US"/>
            </w:rPr>
            <w:t>(1987)</w:t>
          </w:r>
          <w:r w:rsidR="00505E7B">
            <w:rPr>
              <w:rFonts w:ascii="Calibri" w:hAnsi="Calibri"/>
              <w:lang w:val="en-US"/>
            </w:rPr>
            <w:fldChar w:fldCharType="end"/>
          </w:r>
        </w:sdtContent>
      </w:sdt>
      <w:r w:rsidR="00A55511" w:rsidRPr="007061EC">
        <w:rPr>
          <w:rFonts w:ascii="Calibri" w:hAnsi="Calibri"/>
          <w:lang w:val="en-US"/>
        </w:rPr>
        <w:t xml:space="preserve"> </w:t>
      </w:r>
      <w:r w:rsidRPr="007061EC">
        <w:rPr>
          <w:rFonts w:ascii="Calibri" w:hAnsi="Calibri"/>
          <w:lang w:val="en-US"/>
        </w:rPr>
        <w:t>describe how ring members do a pre-auction, which proceeds as follows. First, each member submits a sea</w:t>
      </w:r>
      <w:r w:rsidR="00A55511" w:rsidRPr="007061EC">
        <w:rPr>
          <w:rFonts w:ascii="Calibri" w:hAnsi="Calibri"/>
          <w:lang w:val="en-US"/>
        </w:rPr>
        <w:t>led bid to the ring center</w:t>
      </w:r>
      <w:r w:rsidRPr="007061EC">
        <w:rPr>
          <w:rFonts w:ascii="Calibri" w:hAnsi="Calibri"/>
          <w:lang w:val="en-US"/>
        </w:rPr>
        <w:t xml:space="preserve">, </w:t>
      </w:r>
      <w:r w:rsidR="00A55511" w:rsidRPr="007061EC">
        <w:rPr>
          <w:rFonts w:ascii="Calibri" w:hAnsi="Calibri"/>
          <w:lang w:val="en-US"/>
        </w:rPr>
        <w:t>which</w:t>
      </w:r>
      <w:r w:rsidRPr="007061EC">
        <w:rPr>
          <w:rFonts w:ascii="Calibri" w:hAnsi="Calibri"/>
          <w:lang w:val="en-US"/>
        </w:rPr>
        <w:t xml:space="preserve"> determines the highest and second-highest bid. The highest </w:t>
      </w:r>
      <w:r w:rsidR="001C307C">
        <w:rPr>
          <w:rFonts w:ascii="Calibri" w:hAnsi="Calibri"/>
          <w:lang w:val="en-US"/>
        </w:rPr>
        <w:t xml:space="preserve">pre-auction </w:t>
      </w:r>
      <w:r w:rsidRPr="007061EC">
        <w:rPr>
          <w:rFonts w:ascii="Calibri" w:hAnsi="Calibri"/>
          <w:lang w:val="en-US"/>
        </w:rPr>
        <w:t xml:space="preserve">bidder is selected as the </w:t>
      </w:r>
      <w:r w:rsidR="001C307C">
        <w:rPr>
          <w:rFonts w:ascii="Calibri" w:hAnsi="Calibri"/>
          <w:lang w:val="en-US"/>
        </w:rPr>
        <w:t>ring leader</w:t>
      </w:r>
      <w:r w:rsidRPr="007061EC">
        <w:rPr>
          <w:rFonts w:ascii="Calibri" w:hAnsi="Calibri"/>
          <w:lang w:val="en-US"/>
        </w:rPr>
        <w:t xml:space="preserve"> and is allowed to bid </w:t>
      </w:r>
      <w:r w:rsidR="00A02B7E">
        <w:rPr>
          <w:rFonts w:ascii="Calibri" w:hAnsi="Calibri"/>
          <w:lang w:val="en-US"/>
        </w:rPr>
        <w:t>at</w:t>
      </w:r>
      <w:r w:rsidRPr="007061EC">
        <w:rPr>
          <w:rFonts w:ascii="Calibri" w:hAnsi="Calibri"/>
          <w:lang w:val="en-US"/>
        </w:rPr>
        <w:t xml:space="preserve"> the </w:t>
      </w:r>
      <w:r w:rsidR="00763AFE" w:rsidRPr="007061EC">
        <w:rPr>
          <w:rFonts w:ascii="Calibri" w:hAnsi="Calibri"/>
          <w:lang w:val="en-US"/>
        </w:rPr>
        <w:t>main</w:t>
      </w:r>
      <w:r w:rsidRPr="007061EC">
        <w:rPr>
          <w:rFonts w:ascii="Calibri" w:hAnsi="Calibri"/>
          <w:lang w:val="en-US"/>
        </w:rPr>
        <w:t xml:space="preserve"> auction, while the other members </w:t>
      </w:r>
      <w:r w:rsidR="001C307C">
        <w:rPr>
          <w:rFonts w:ascii="Calibri" w:hAnsi="Calibri"/>
          <w:lang w:val="en-US"/>
        </w:rPr>
        <w:t>are</w:t>
      </w:r>
      <w:r w:rsidRPr="007061EC">
        <w:rPr>
          <w:rFonts w:ascii="Calibri" w:hAnsi="Calibri"/>
          <w:lang w:val="en-US"/>
        </w:rPr>
        <w:t xml:space="preserve"> </w:t>
      </w:r>
      <w:r w:rsidR="001C307C">
        <w:rPr>
          <w:rFonts w:ascii="Calibri" w:hAnsi="Calibri"/>
          <w:lang w:val="en-US"/>
        </w:rPr>
        <w:t xml:space="preserve">dictated to </w:t>
      </w:r>
      <w:r w:rsidR="00F94E5B">
        <w:rPr>
          <w:rFonts w:ascii="Calibri" w:hAnsi="Calibri"/>
          <w:lang w:val="en-US"/>
        </w:rPr>
        <w:t>refrain from bidding</w:t>
      </w:r>
      <w:r w:rsidRPr="007061EC">
        <w:rPr>
          <w:rFonts w:ascii="Calibri" w:hAnsi="Calibri"/>
          <w:lang w:val="en-US"/>
        </w:rPr>
        <w:t xml:space="preserve">. If the </w:t>
      </w:r>
      <w:r w:rsidR="00F94E5B">
        <w:rPr>
          <w:rFonts w:ascii="Calibri" w:hAnsi="Calibri"/>
          <w:lang w:val="en-US"/>
        </w:rPr>
        <w:t>ring leader</w:t>
      </w:r>
      <w:r w:rsidRPr="007061EC">
        <w:rPr>
          <w:rFonts w:ascii="Calibri" w:hAnsi="Calibri"/>
          <w:lang w:val="en-US"/>
        </w:rPr>
        <w:t xml:space="preserve"> wins the </w:t>
      </w:r>
      <w:r w:rsidR="00763AFE" w:rsidRPr="007061EC">
        <w:rPr>
          <w:rFonts w:ascii="Calibri" w:hAnsi="Calibri"/>
          <w:lang w:val="en-US"/>
        </w:rPr>
        <w:t>main</w:t>
      </w:r>
      <w:r w:rsidRPr="007061EC">
        <w:rPr>
          <w:rFonts w:ascii="Calibri" w:hAnsi="Calibri"/>
          <w:lang w:val="en-US"/>
        </w:rPr>
        <w:t xml:space="preserve"> auction, he a</w:t>
      </w:r>
      <w:r w:rsidR="00B7595A" w:rsidRPr="007061EC">
        <w:rPr>
          <w:rFonts w:ascii="Calibri" w:hAnsi="Calibri"/>
          <w:lang w:val="en-US"/>
        </w:rPr>
        <w:t>dditionally pays the ring center</w:t>
      </w:r>
      <w:r w:rsidRPr="007061EC">
        <w:rPr>
          <w:rFonts w:ascii="Calibri" w:hAnsi="Calibri"/>
          <w:lang w:val="en-US"/>
        </w:rPr>
        <w:t xml:space="preserve"> the difference between the second-highest pre-auction bid and the resulting price at the </w:t>
      </w:r>
      <w:r w:rsidR="00763AFE" w:rsidRPr="007061EC">
        <w:rPr>
          <w:rFonts w:ascii="Calibri" w:hAnsi="Calibri"/>
          <w:lang w:val="en-US"/>
        </w:rPr>
        <w:t>main</w:t>
      </w:r>
      <w:r w:rsidRPr="007061EC">
        <w:rPr>
          <w:rFonts w:ascii="Calibri" w:hAnsi="Calibri"/>
          <w:lang w:val="en-US"/>
        </w:rPr>
        <w:t xml:space="preserve"> auction, provided this difference is positive. Note that this difference signals the ring earnings, i.e. impact of the coalitio</w:t>
      </w:r>
      <w:r w:rsidR="00B7595A" w:rsidRPr="007061EC">
        <w:rPr>
          <w:rFonts w:ascii="Calibri" w:hAnsi="Calibri"/>
          <w:lang w:val="en-US"/>
        </w:rPr>
        <w:t>n on the price. The ring center</w:t>
      </w:r>
      <w:r w:rsidRPr="007061EC">
        <w:rPr>
          <w:rFonts w:ascii="Calibri" w:hAnsi="Calibri"/>
          <w:lang w:val="en-US"/>
        </w:rPr>
        <w:t xml:space="preserve"> pays a </w:t>
      </w:r>
      <w:r w:rsidR="00237D54">
        <w:rPr>
          <w:rFonts w:ascii="Calibri" w:hAnsi="Calibri"/>
          <w:lang w:val="en-US"/>
        </w:rPr>
        <w:t>lump sum</w:t>
      </w:r>
      <w:r w:rsidRPr="007061EC">
        <w:rPr>
          <w:rFonts w:ascii="Calibri" w:hAnsi="Calibri"/>
          <w:lang w:val="en-US"/>
        </w:rPr>
        <w:t xml:space="preserve"> to each ring member as compensation, which equals the </w:t>
      </w:r>
      <w:r w:rsidR="00237D54">
        <w:rPr>
          <w:rFonts w:ascii="Calibri" w:hAnsi="Calibri"/>
          <w:lang w:val="en-US"/>
        </w:rPr>
        <w:t xml:space="preserve">expected </w:t>
      </w:r>
      <w:r w:rsidRPr="007061EC">
        <w:rPr>
          <w:rFonts w:ascii="Calibri" w:hAnsi="Calibri"/>
          <w:lang w:val="en-US"/>
        </w:rPr>
        <w:t>ring earnings divided over the number of ring members.</w:t>
      </w:r>
    </w:p>
    <w:p w:rsidR="002065C9" w:rsidRDefault="002065C9" w:rsidP="002065C9">
      <w:pPr>
        <w:spacing w:line="360" w:lineRule="auto"/>
        <w:jc w:val="both"/>
        <w:rPr>
          <w:rFonts w:ascii="Calibri" w:hAnsi="Calibri"/>
          <w:lang w:val="en-US"/>
        </w:rPr>
      </w:pPr>
    </w:p>
    <w:p w:rsidR="00AD4313" w:rsidRPr="007061EC" w:rsidRDefault="00AD4313" w:rsidP="002065C9">
      <w:pPr>
        <w:spacing w:line="360" w:lineRule="auto"/>
        <w:jc w:val="both"/>
        <w:rPr>
          <w:rFonts w:ascii="Calibri" w:hAnsi="Calibri"/>
          <w:lang w:val="en-US"/>
        </w:rPr>
      </w:pPr>
      <w:r w:rsidRPr="007061EC">
        <w:rPr>
          <w:rFonts w:ascii="Calibri" w:hAnsi="Calibri"/>
          <w:lang w:val="en-US"/>
        </w:rPr>
        <w:t xml:space="preserve">The key result from their study is that </w:t>
      </w:r>
      <w:r w:rsidR="00F94E5B">
        <w:rPr>
          <w:rFonts w:ascii="Calibri" w:hAnsi="Calibri"/>
          <w:lang w:val="en-US"/>
        </w:rPr>
        <w:t xml:space="preserve">the resulting equilibrium is incentive-compatible. This implies </w:t>
      </w:r>
      <w:r w:rsidRPr="007061EC">
        <w:rPr>
          <w:rFonts w:ascii="Calibri" w:hAnsi="Calibri"/>
          <w:lang w:val="en-US"/>
        </w:rPr>
        <w:t xml:space="preserve">that all ring members in the pre-auction bid truthfully, i.e. bidding </w:t>
      </w:r>
      <w:r w:rsidR="002376FB">
        <w:rPr>
          <w:rFonts w:ascii="Calibri" w:hAnsi="Calibri"/>
          <w:lang w:val="en-US"/>
        </w:rPr>
        <w:t xml:space="preserve">and thus revealing </w:t>
      </w:r>
      <w:r w:rsidRPr="007061EC">
        <w:rPr>
          <w:rFonts w:ascii="Calibri" w:hAnsi="Calibri"/>
          <w:lang w:val="en-US"/>
        </w:rPr>
        <w:t xml:space="preserve">their valuation. However, their paper relies on the rule that all ring members are equally compensated. This encourages free-rider </w:t>
      </w:r>
      <w:r w:rsidR="00A55511" w:rsidRPr="007061EC">
        <w:rPr>
          <w:rFonts w:ascii="Calibri" w:hAnsi="Calibri"/>
          <w:lang w:val="en-US"/>
        </w:rPr>
        <w:t>behavior</w:t>
      </w:r>
      <w:r w:rsidRPr="007061EC">
        <w:rPr>
          <w:rFonts w:ascii="Calibri" w:hAnsi="Calibri"/>
          <w:lang w:val="en-US"/>
        </w:rPr>
        <w:t>, leading potentially to a ring within a ring</w:t>
      </w:r>
      <w:r w:rsidR="00F94E5B">
        <w:rPr>
          <w:rFonts w:ascii="Calibri" w:hAnsi="Calibri"/>
          <w:lang w:val="en-US"/>
        </w:rPr>
        <w:t xml:space="preserve">, </w:t>
      </w:r>
      <w:r w:rsidR="002376FB">
        <w:rPr>
          <w:rFonts w:ascii="Calibri" w:hAnsi="Calibri"/>
          <w:lang w:val="en-US"/>
        </w:rPr>
        <w:t>called</w:t>
      </w:r>
      <w:r w:rsidR="00F94E5B">
        <w:rPr>
          <w:rFonts w:ascii="Calibri" w:hAnsi="Calibri"/>
          <w:lang w:val="en-US"/>
        </w:rPr>
        <w:t xml:space="preserve"> </w:t>
      </w:r>
      <w:r w:rsidR="00F94E5B">
        <w:rPr>
          <w:rFonts w:ascii="Calibri" w:hAnsi="Calibri"/>
          <w:i/>
          <w:lang w:val="en-US"/>
        </w:rPr>
        <w:t>nesting</w:t>
      </w:r>
      <w:r w:rsidRPr="007061EC">
        <w:rPr>
          <w:rFonts w:ascii="Calibri" w:hAnsi="Calibri"/>
          <w:lang w:val="en-US"/>
        </w:rPr>
        <w:t>. This may</w:t>
      </w:r>
      <w:r w:rsidR="006531D9">
        <w:rPr>
          <w:rFonts w:ascii="Calibri" w:hAnsi="Calibri"/>
          <w:lang w:val="en-US"/>
        </w:rPr>
        <w:t xml:space="preserve"> in turn</w:t>
      </w:r>
      <w:r w:rsidRPr="007061EC">
        <w:rPr>
          <w:rFonts w:ascii="Calibri" w:hAnsi="Calibri"/>
          <w:lang w:val="en-US"/>
        </w:rPr>
        <w:t xml:space="preserve"> be detrimental to the stability of the ring.</w:t>
      </w:r>
    </w:p>
    <w:p w:rsidR="002065C9" w:rsidRDefault="002065C9" w:rsidP="002065C9">
      <w:pPr>
        <w:spacing w:line="360" w:lineRule="auto"/>
        <w:jc w:val="both"/>
        <w:rPr>
          <w:rFonts w:ascii="Calibri" w:hAnsi="Calibri"/>
          <w:lang w:val="en-US"/>
        </w:rPr>
      </w:pPr>
    </w:p>
    <w:p w:rsidR="004816D9" w:rsidRDefault="00AD4313" w:rsidP="002065C9">
      <w:pPr>
        <w:spacing w:line="360" w:lineRule="auto"/>
        <w:jc w:val="both"/>
        <w:rPr>
          <w:rFonts w:ascii="Calibri" w:hAnsi="Calibri"/>
          <w:lang w:val="en-US"/>
        </w:rPr>
      </w:pPr>
      <w:r w:rsidRPr="007061EC">
        <w:rPr>
          <w:rFonts w:ascii="Calibri" w:hAnsi="Calibri"/>
          <w:lang w:val="en-US"/>
        </w:rPr>
        <w:t xml:space="preserve">Even though this distribution design has the advantage of being incentive-compatible, ring members with higher valuations of the good may feel the weight of free-riders to be too heavy. </w:t>
      </w:r>
      <w:r w:rsidR="004816D9">
        <w:rPr>
          <w:rFonts w:ascii="Calibri" w:hAnsi="Calibri"/>
          <w:lang w:val="en-US"/>
        </w:rPr>
        <w:t>Graham et al.</w:t>
      </w:r>
      <w:r w:rsidR="00505E7B">
        <w:rPr>
          <w:rFonts w:ascii="Calibri" w:hAnsi="Calibri"/>
          <w:lang w:val="en-US"/>
        </w:rPr>
        <w:t xml:space="preserve"> </w:t>
      </w:r>
      <w:r w:rsidR="004816D9">
        <w:rPr>
          <w:rFonts w:ascii="Calibri" w:hAnsi="Calibri"/>
          <w:lang w:val="en-US"/>
        </w:rPr>
        <w:t>(1990) propose</w:t>
      </w:r>
      <w:r w:rsidRPr="007061EC">
        <w:rPr>
          <w:rFonts w:ascii="Calibri" w:hAnsi="Calibri"/>
          <w:lang w:val="en-US"/>
        </w:rPr>
        <w:t xml:space="preserve"> an alternative compensation formula that distribute</w:t>
      </w:r>
      <w:r w:rsidR="004816D9">
        <w:rPr>
          <w:rFonts w:ascii="Calibri" w:hAnsi="Calibri"/>
          <w:lang w:val="en-US"/>
        </w:rPr>
        <w:t>s the ring earnings more fairly</w:t>
      </w:r>
      <w:r w:rsidRPr="007061EC">
        <w:rPr>
          <w:rFonts w:ascii="Calibri" w:hAnsi="Calibri"/>
          <w:lang w:val="en-US"/>
        </w:rPr>
        <w:t xml:space="preserve">. </w:t>
      </w:r>
      <w:r w:rsidR="000B2D5B">
        <w:rPr>
          <w:rFonts w:ascii="Calibri" w:hAnsi="Calibri"/>
          <w:lang w:val="en-US"/>
        </w:rPr>
        <w:t xml:space="preserve">Although </w:t>
      </w:r>
      <w:r w:rsidR="008B3101">
        <w:rPr>
          <w:rFonts w:ascii="Calibri" w:hAnsi="Calibri"/>
          <w:lang w:val="en-US"/>
        </w:rPr>
        <w:t>it</w:t>
      </w:r>
      <w:r w:rsidR="000B2D5B">
        <w:rPr>
          <w:rFonts w:ascii="Calibri" w:hAnsi="Calibri"/>
          <w:lang w:val="en-US"/>
        </w:rPr>
        <w:t xml:space="preserve"> is debatable</w:t>
      </w:r>
      <w:r w:rsidR="008B3101">
        <w:rPr>
          <w:rFonts w:ascii="Calibri" w:hAnsi="Calibri"/>
          <w:lang w:val="en-US"/>
        </w:rPr>
        <w:t xml:space="preserve"> how a fair distribution should be defined, it</w:t>
      </w:r>
      <w:r w:rsidR="000B2D5B">
        <w:rPr>
          <w:rFonts w:ascii="Calibri" w:hAnsi="Calibri"/>
          <w:lang w:val="en-US"/>
        </w:rPr>
        <w:t xml:space="preserve"> is </w:t>
      </w:r>
      <w:r w:rsidR="008B3101">
        <w:rPr>
          <w:rFonts w:ascii="Calibri" w:hAnsi="Calibri"/>
          <w:lang w:val="en-US"/>
        </w:rPr>
        <w:t xml:space="preserve">deemed </w:t>
      </w:r>
      <w:r w:rsidR="000B2D5B">
        <w:rPr>
          <w:rFonts w:ascii="Calibri" w:hAnsi="Calibri"/>
          <w:lang w:val="en-US"/>
        </w:rPr>
        <w:t>fair in the sense t</w:t>
      </w:r>
      <w:r w:rsidR="008B3101">
        <w:rPr>
          <w:rFonts w:ascii="Calibri" w:hAnsi="Calibri"/>
          <w:lang w:val="en-US"/>
        </w:rPr>
        <w:t>hat those with greater contribution to a lower price</w:t>
      </w:r>
      <w:r w:rsidR="000B2D5B">
        <w:rPr>
          <w:rFonts w:ascii="Calibri" w:hAnsi="Calibri"/>
          <w:lang w:val="en-US"/>
        </w:rPr>
        <w:t xml:space="preserve"> </w:t>
      </w:r>
      <w:r w:rsidR="008B3101">
        <w:rPr>
          <w:rFonts w:ascii="Calibri" w:hAnsi="Calibri"/>
          <w:lang w:val="en-US"/>
        </w:rPr>
        <w:t xml:space="preserve">at the main auction should gain more than those with lower or no contribution. </w:t>
      </w:r>
      <w:r w:rsidRPr="007061EC">
        <w:rPr>
          <w:rFonts w:ascii="Calibri" w:hAnsi="Calibri"/>
          <w:lang w:val="en-US"/>
        </w:rPr>
        <w:t>This fair distribution divides the ring earnings proportionally over the ring members, to the extent to which they have contributed to a lower price. This fairness should improve the ex-ante appeal of a ring for bidders with high valuations and discourage a ring within a ring.</w:t>
      </w:r>
    </w:p>
    <w:p w:rsidR="004816D9" w:rsidRDefault="004816D9" w:rsidP="002065C9">
      <w:pPr>
        <w:spacing w:line="360" w:lineRule="auto"/>
        <w:jc w:val="both"/>
        <w:rPr>
          <w:rFonts w:ascii="Calibri" w:hAnsi="Calibri"/>
          <w:lang w:val="en-US"/>
        </w:rPr>
      </w:pPr>
    </w:p>
    <w:p w:rsidR="004816D9" w:rsidRPr="007061EC" w:rsidRDefault="004816D9" w:rsidP="002065C9">
      <w:pPr>
        <w:spacing w:line="360" w:lineRule="auto"/>
        <w:jc w:val="both"/>
        <w:rPr>
          <w:rFonts w:ascii="Calibri" w:hAnsi="Calibri"/>
          <w:lang w:val="en-US"/>
        </w:rPr>
      </w:pPr>
      <w:r>
        <w:rPr>
          <w:rFonts w:ascii="Calibri" w:hAnsi="Calibri"/>
          <w:lang w:val="en-US"/>
        </w:rPr>
        <w:t xml:space="preserve">Graham and Marshal (1987) use the pre-auction as a cartel mechanism, in which the distribution of ring earnings is equal across its members, while Graham et al. (1990) use a post-auction and proportionate compensation. The pre-auction is more attractive than the post-auction, while the proportionate compensation is preferred to the fixed one as is explained in section II. </w:t>
      </w:r>
    </w:p>
    <w:p w:rsidR="002065C9" w:rsidRDefault="002065C9" w:rsidP="00A25625">
      <w:pPr>
        <w:spacing w:line="360" w:lineRule="auto"/>
        <w:jc w:val="both"/>
        <w:rPr>
          <w:rFonts w:ascii="Calibri" w:hAnsi="Calibri"/>
          <w:lang w:val="en-US"/>
        </w:rPr>
      </w:pPr>
    </w:p>
    <w:p w:rsidR="00AD4313" w:rsidRPr="007061EC" w:rsidRDefault="00AD4313" w:rsidP="00A25625">
      <w:pPr>
        <w:spacing w:line="360" w:lineRule="auto"/>
        <w:jc w:val="both"/>
        <w:rPr>
          <w:rFonts w:ascii="Calibri" w:hAnsi="Calibri"/>
          <w:lang w:val="en-US"/>
        </w:rPr>
      </w:pPr>
      <w:r w:rsidRPr="007061EC">
        <w:rPr>
          <w:rFonts w:ascii="Calibri" w:hAnsi="Calibri"/>
          <w:lang w:val="en-US"/>
        </w:rPr>
        <w:t xml:space="preserve">Mailath and Zemsky (1991) show that efficient collusion by any subset of bidders in second-price private value auctions is possible. </w:t>
      </w:r>
      <w:r w:rsidR="00975FEB">
        <w:rPr>
          <w:rFonts w:ascii="Calibri" w:hAnsi="Calibri"/>
          <w:lang w:val="en-US"/>
        </w:rPr>
        <w:t>Collusion is efficient if the ring members do not have an incentive to deviate from the agreement regarding anyone’s participation in the main auction.</w:t>
      </w:r>
      <w:r w:rsidR="00EB07D2">
        <w:rPr>
          <w:rFonts w:ascii="Calibri" w:hAnsi="Calibri"/>
          <w:lang w:val="en-US"/>
        </w:rPr>
        <w:t xml:space="preserve"> </w:t>
      </w:r>
      <w:r w:rsidRPr="007061EC">
        <w:rPr>
          <w:rFonts w:ascii="Calibri" w:hAnsi="Calibri"/>
          <w:lang w:val="en-US"/>
        </w:rPr>
        <w:t xml:space="preserve">For efficient collusion, however, a bidder’s payoff must be independent of her valuation. </w:t>
      </w:r>
      <w:r w:rsidR="00A02B7E">
        <w:rPr>
          <w:rFonts w:ascii="Calibri" w:hAnsi="Calibri"/>
          <w:lang w:val="en-US"/>
        </w:rPr>
        <w:t>This</w:t>
      </w:r>
      <w:r w:rsidR="00A02B7E" w:rsidRPr="007061EC">
        <w:rPr>
          <w:rFonts w:ascii="Calibri" w:hAnsi="Calibri"/>
          <w:lang w:val="en-US"/>
        </w:rPr>
        <w:t xml:space="preserve"> </w:t>
      </w:r>
      <w:r w:rsidR="00A02B7E" w:rsidRPr="00A02B7E">
        <w:rPr>
          <w:rFonts w:ascii="Calibri" w:hAnsi="Calibri"/>
          <w:lang w:val="en-US"/>
        </w:rPr>
        <w:t>paper</w:t>
      </w:r>
      <w:r w:rsidR="00A02B7E" w:rsidRPr="00546CEC">
        <w:rPr>
          <w:rFonts w:ascii="Calibri" w:hAnsi="Calibri"/>
          <w:i/>
          <w:lang w:val="en-US"/>
        </w:rPr>
        <w:t xml:space="preserve"> </w:t>
      </w:r>
      <w:r w:rsidR="00A02B7E" w:rsidRPr="007061EC">
        <w:rPr>
          <w:rFonts w:ascii="Calibri" w:hAnsi="Calibri"/>
          <w:lang w:val="en-US"/>
        </w:rPr>
        <w:t>investigates whether an incentive-compatible equilibrium exists for this compensation function.</w:t>
      </w:r>
      <w:r w:rsidR="00A02B7E">
        <w:rPr>
          <w:rFonts w:ascii="Calibri" w:hAnsi="Calibri"/>
          <w:lang w:val="en-US"/>
        </w:rPr>
        <w:t xml:space="preserve"> Indeed, given the model’s specification, results show that no equilibrium exists in which ring members bid </w:t>
      </w:r>
      <w:r w:rsidR="00302A1D">
        <w:rPr>
          <w:rFonts w:ascii="Calibri" w:hAnsi="Calibri"/>
          <w:lang w:val="en-US"/>
        </w:rPr>
        <w:t xml:space="preserve">and thus reveal </w:t>
      </w:r>
      <w:r w:rsidR="00A02B7E">
        <w:rPr>
          <w:rFonts w:ascii="Calibri" w:hAnsi="Calibri"/>
          <w:lang w:val="en-US"/>
        </w:rPr>
        <w:t>their valuation in the pre-auction.</w:t>
      </w:r>
    </w:p>
    <w:p w:rsidR="002065C9" w:rsidRDefault="002065C9" w:rsidP="00A25625">
      <w:pPr>
        <w:spacing w:line="360" w:lineRule="auto"/>
        <w:jc w:val="both"/>
        <w:rPr>
          <w:rFonts w:ascii="Calibri" w:hAnsi="Calibri"/>
          <w:lang w:val="en-US"/>
        </w:rPr>
      </w:pPr>
    </w:p>
    <w:p w:rsidR="00A93131" w:rsidRPr="007061EC" w:rsidRDefault="00AD4313" w:rsidP="00A25625">
      <w:pPr>
        <w:spacing w:line="360" w:lineRule="auto"/>
        <w:jc w:val="both"/>
        <w:rPr>
          <w:rFonts w:ascii="Calibri" w:hAnsi="Calibri"/>
          <w:lang w:val="en-US"/>
        </w:rPr>
      </w:pPr>
      <w:r w:rsidRPr="007061EC">
        <w:rPr>
          <w:rFonts w:ascii="Calibri" w:hAnsi="Calibri"/>
          <w:lang w:val="en-US"/>
        </w:rPr>
        <w:lastRenderedPageBreak/>
        <w:t xml:space="preserve">As will be shown below, the ring members’ payoff positively depends on their bid in the pre-auction, giving them an incentive to bid higher than their valuation. </w:t>
      </w:r>
      <w:r w:rsidR="00A93131" w:rsidRPr="007061EC">
        <w:rPr>
          <w:rFonts w:ascii="Calibri" w:hAnsi="Calibri"/>
          <w:lang w:val="en-US"/>
        </w:rPr>
        <w:t>If a bidder has won the pre-auction, he is restricted at the auction to bid at least his pre-auction bid. The reason for this is simple. The purpose of the pre-auction is to act as a platform for ring members to communicate their valuations. For efficiency purposes, the bidder wi</w:t>
      </w:r>
      <w:r w:rsidR="0071529A" w:rsidRPr="007061EC">
        <w:rPr>
          <w:rFonts w:ascii="Calibri" w:hAnsi="Calibri"/>
          <w:lang w:val="en-US"/>
        </w:rPr>
        <w:t>th the highest valuation should win the auction. The resulting price and compensations are ultimately trivial, since they only serve to distribute the ring earnings among its members. As the bidder with the highest valuation should win the auction, he should not win as a result of overbidding</w:t>
      </w:r>
      <w:r w:rsidR="006B67B1">
        <w:rPr>
          <w:rFonts w:ascii="Calibri" w:hAnsi="Calibri"/>
          <w:lang w:val="en-US"/>
        </w:rPr>
        <w:t xml:space="preserve"> someone with a higher valuation</w:t>
      </w:r>
      <w:r w:rsidR="0071529A" w:rsidRPr="007061EC">
        <w:rPr>
          <w:rFonts w:ascii="Calibri" w:hAnsi="Calibri"/>
          <w:lang w:val="en-US"/>
        </w:rPr>
        <w:t xml:space="preserve">. By restricting the bid of the ring leader to at least the pre-auction bid, </w:t>
      </w:r>
      <w:r w:rsidR="006B67B1">
        <w:rPr>
          <w:rFonts w:ascii="Calibri" w:hAnsi="Calibri"/>
          <w:lang w:val="en-US"/>
        </w:rPr>
        <w:t>the cartel mechanism</w:t>
      </w:r>
      <w:r w:rsidR="0071529A" w:rsidRPr="007061EC">
        <w:rPr>
          <w:rFonts w:ascii="Calibri" w:hAnsi="Calibri"/>
          <w:lang w:val="en-US"/>
        </w:rPr>
        <w:t xml:space="preserve"> discourages overbidding. A practical interpretation of the restriction could be that the ring leader would suffer immense reputation loss if he bids </w:t>
      </w:r>
      <w:r w:rsidR="0000677C" w:rsidRPr="007061EC">
        <w:rPr>
          <w:rFonts w:ascii="Calibri" w:hAnsi="Calibri"/>
          <w:lang w:val="en-US"/>
        </w:rPr>
        <w:t>lower than his pre-auction bid, si</w:t>
      </w:r>
      <w:r w:rsidR="00A02B7E">
        <w:rPr>
          <w:rFonts w:ascii="Calibri" w:hAnsi="Calibri"/>
          <w:lang w:val="en-US"/>
        </w:rPr>
        <w:t>nce this is abuse of</w:t>
      </w:r>
      <w:r w:rsidR="006B67B1">
        <w:rPr>
          <w:rFonts w:ascii="Calibri" w:hAnsi="Calibri"/>
          <w:lang w:val="en-US"/>
        </w:rPr>
        <w:t xml:space="preserve"> a system that is meant to convey private information.</w:t>
      </w:r>
    </w:p>
    <w:p w:rsidR="002065C9" w:rsidRDefault="002065C9" w:rsidP="002065C9">
      <w:pPr>
        <w:spacing w:line="360" w:lineRule="auto"/>
        <w:jc w:val="both"/>
        <w:rPr>
          <w:rFonts w:ascii="Calibri" w:hAnsi="Calibri"/>
          <w:lang w:val="en-US"/>
        </w:rPr>
      </w:pPr>
    </w:p>
    <w:p w:rsidR="00AD4313" w:rsidRPr="007061EC" w:rsidRDefault="00AD4313" w:rsidP="002065C9">
      <w:pPr>
        <w:spacing w:line="360" w:lineRule="auto"/>
        <w:jc w:val="both"/>
        <w:rPr>
          <w:rFonts w:ascii="Calibri" w:hAnsi="Calibri"/>
          <w:lang w:val="en-US"/>
        </w:rPr>
      </w:pPr>
      <w:r w:rsidRPr="007061EC">
        <w:rPr>
          <w:rFonts w:ascii="Calibri" w:hAnsi="Calibri"/>
          <w:lang w:val="en-US"/>
        </w:rPr>
        <w:t xml:space="preserve">As a consequence, the first result is that </w:t>
      </w:r>
      <w:r w:rsidR="009B07CE" w:rsidRPr="007061EC">
        <w:rPr>
          <w:rFonts w:ascii="Calibri" w:hAnsi="Calibri"/>
          <w:lang w:val="en-US"/>
        </w:rPr>
        <w:t xml:space="preserve">there exists no equilibrium in which ring members always bid their valuation. </w:t>
      </w:r>
      <w:r w:rsidR="00B40A00" w:rsidRPr="007061EC">
        <w:rPr>
          <w:rFonts w:ascii="Calibri" w:hAnsi="Calibri"/>
          <w:lang w:val="en-US"/>
        </w:rPr>
        <w:t xml:space="preserve">Given that one bids his valuation in the pre-auction, the other has an incentive to bid higher than his valuation, and more so for lower valuations. The second main result </w:t>
      </w:r>
      <w:r w:rsidR="006B67B1">
        <w:rPr>
          <w:rFonts w:ascii="Calibri" w:hAnsi="Calibri"/>
          <w:lang w:val="en-US"/>
        </w:rPr>
        <w:t>characterizes the symmetric equilibrium and describes that, in equilibrium, all</w:t>
      </w:r>
      <w:r w:rsidR="00A93131" w:rsidRPr="007061EC">
        <w:rPr>
          <w:rFonts w:ascii="Calibri" w:hAnsi="Calibri"/>
          <w:lang w:val="en-US"/>
        </w:rPr>
        <w:t xml:space="preserve"> ring members </w:t>
      </w:r>
      <w:r w:rsidR="0000677C" w:rsidRPr="007061EC">
        <w:rPr>
          <w:rFonts w:ascii="Calibri" w:hAnsi="Calibri"/>
          <w:lang w:val="en-US"/>
        </w:rPr>
        <w:t xml:space="preserve">overbid </w:t>
      </w:r>
      <w:r w:rsidR="006B67B1">
        <w:rPr>
          <w:rFonts w:ascii="Calibri" w:hAnsi="Calibri"/>
          <w:lang w:val="en-US"/>
        </w:rPr>
        <w:t xml:space="preserve">to some degree </w:t>
      </w:r>
      <w:r w:rsidR="0000677C" w:rsidRPr="007061EC">
        <w:rPr>
          <w:rFonts w:ascii="Calibri" w:hAnsi="Calibri"/>
          <w:lang w:val="en-US"/>
        </w:rPr>
        <w:t>in the pre-auction</w:t>
      </w:r>
      <w:r w:rsidR="006B67B1">
        <w:rPr>
          <w:rFonts w:ascii="Calibri" w:hAnsi="Calibri"/>
          <w:lang w:val="en-US"/>
        </w:rPr>
        <w:t>, except for those whose valuation is the highest possible one</w:t>
      </w:r>
      <w:r w:rsidR="0000677C" w:rsidRPr="007061EC">
        <w:rPr>
          <w:rFonts w:ascii="Calibri" w:hAnsi="Calibri"/>
          <w:lang w:val="en-US"/>
        </w:rPr>
        <w:t>.</w:t>
      </w:r>
    </w:p>
    <w:p w:rsidR="002065C9" w:rsidRDefault="002065C9" w:rsidP="002065C9">
      <w:pPr>
        <w:spacing w:line="360" w:lineRule="auto"/>
        <w:jc w:val="both"/>
        <w:rPr>
          <w:rFonts w:ascii="Calibri" w:hAnsi="Calibri"/>
          <w:lang w:val="en-US"/>
        </w:rPr>
      </w:pPr>
    </w:p>
    <w:p w:rsidR="00AD3F08" w:rsidRPr="007061EC" w:rsidRDefault="0000677C" w:rsidP="002065C9">
      <w:pPr>
        <w:spacing w:line="360" w:lineRule="auto"/>
        <w:jc w:val="both"/>
        <w:rPr>
          <w:rFonts w:ascii="Calibri" w:hAnsi="Calibri"/>
          <w:lang w:val="en-US"/>
        </w:rPr>
      </w:pPr>
      <w:r w:rsidRPr="007061EC">
        <w:rPr>
          <w:rFonts w:ascii="Calibri" w:hAnsi="Calibri"/>
          <w:lang w:val="en-US"/>
        </w:rPr>
        <w:t xml:space="preserve">The </w:t>
      </w:r>
      <w:r w:rsidR="00A02B7E" w:rsidRPr="00A02B7E">
        <w:rPr>
          <w:rFonts w:ascii="Calibri" w:hAnsi="Calibri"/>
          <w:lang w:val="en-US"/>
        </w:rPr>
        <w:t>paper</w:t>
      </w:r>
      <w:r w:rsidR="00A02B7E" w:rsidRPr="00546CEC">
        <w:rPr>
          <w:rFonts w:ascii="Calibri" w:hAnsi="Calibri"/>
          <w:i/>
          <w:lang w:val="en-US"/>
        </w:rPr>
        <w:t xml:space="preserve"> </w:t>
      </w:r>
      <w:r w:rsidRPr="007061EC">
        <w:rPr>
          <w:rFonts w:ascii="Calibri" w:hAnsi="Calibri"/>
          <w:lang w:val="en-US"/>
        </w:rPr>
        <w:t xml:space="preserve">is organized as follows: Section II discusses the relevant economic literature on bidder collusion </w:t>
      </w:r>
      <w:r w:rsidR="00B04977">
        <w:rPr>
          <w:rFonts w:ascii="Calibri" w:hAnsi="Calibri"/>
          <w:lang w:val="en-US"/>
        </w:rPr>
        <w:t>and how it relates</w:t>
      </w:r>
      <w:r w:rsidRPr="007061EC">
        <w:rPr>
          <w:rFonts w:ascii="Calibri" w:hAnsi="Calibri"/>
          <w:lang w:val="en-US"/>
        </w:rPr>
        <w:t xml:space="preserve"> to this </w:t>
      </w:r>
      <w:r w:rsidR="00A02B7E" w:rsidRPr="00A02B7E">
        <w:rPr>
          <w:rFonts w:ascii="Calibri" w:hAnsi="Calibri"/>
          <w:lang w:val="en-US"/>
        </w:rPr>
        <w:t>paper</w:t>
      </w:r>
      <w:r w:rsidRPr="007061EC">
        <w:rPr>
          <w:rFonts w:ascii="Calibri" w:hAnsi="Calibri"/>
          <w:lang w:val="en-US"/>
        </w:rPr>
        <w:t xml:space="preserve">. Section III describes the model. Section IV </w:t>
      </w:r>
      <w:r w:rsidR="003D0AD4">
        <w:rPr>
          <w:rFonts w:ascii="Calibri" w:hAnsi="Calibri"/>
          <w:lang w:val="en-US"/>
        </w:rPr>
        <w:t>analyzes the model and describes</w:t>
      </w:r>
      <w:r w:rsidRPr="007061EC">
        <w:rPr>
          <w:rFonts w:ascii="Calibri" w:hAnsi="Calibri"/>
          <w:lang w:val="en-US"/>
        </w:rPr>
        <w:t xml:space="preserve"> the results. Section V offers some concluding remarks and discusses directions for further research. </w:t>
      </w:r>
    </w:p>
    <w:p w:rsidR="00770EA9" w:rsidRDefault="00770EA9" w:rsidP="00A25625">
      <w:pPr>
        <w:pStyle w:val="Heading1"/>
        <w:spacing w:line="360" w:lineRule="auto"/>
        <w:jc w:val="both"/>
        <w:rPr>
          <w:lang w:val="en-US"/>
        </w:rPr>
      </w:pPr>
      <w:bookmarkStart w:id="6" w:name="_Toc297903612"/>
      <w:bookmarkStart w:id="7" w:name="_Toc425371573"/>
      <w:r>
        <w:rPr>
          <w:lang w:val="en-US"/>
        </w:rPr>
        <w:br/>
      </w:r>
    </w:p>
    <w:p w:rsidR="00770EA9" w:rsidRDefault="00770EA9">
      <w:pPr>
        <w:rPr>
          <w:rFonts w:ascii="Cambria" w:eastAsiaTheme="majorEastAsia" w:hAnsi="Cambria" w:cstheme="majorBidi"/>
          <w:b/>
          <w:bCs/>
          <w:sz w:val="28"/>
          <w:szCs w:val="28"/>
          <w:lang w:val="en-US"/>
        </w:rPr>
      </w:pPr>
      <w:r>
        <w:rPr>
          <w:lang w:val="en-US"/>
        </w:rPr>
        <w:br w:type="page"/>
      </w:r>
    </w:p>
    <w:p w:rsidR="00D51351" w:rsidRPr="007061EC" w:rsidRDefault="00D51351" w:rsidP="00A25625">
      <w:pPr>
        <w:pStyle w:val="Heading1"/>
        <w:spacing w:line="360" w:lineRule="auto"/>
        <w:jc w:val="both"/>
        <w:rPr>
          <w:lang w:val="en-US"/>
        </w:rPr>
      </w:pPr>
      <w:r w:rsidRPr="007061EC">
        <w:rPr>
          <w:lang w:val="en-US"/>
        </w:rPr>
        <w:lastRenderedPageBreak/>
        <w:t xml:space="preserve">II – </w:t>
      </w:r>
      <w:bookmarkEnd w:id="6"/>
      <w:r w:rsidR="005204F4">
        <w:rPr>
          <w:lang w:val="en-US"/>
        </w:rPr>
        <w:t>Literature Review</w:t>
      </w:r>
      <w:bookmarkEnd w:id="7"/>
    </w:p>
    <w:p w:rsidR="00D25F73" w:rsidRPr="007061EC" w:rsidRDefault="00AB305F" w:rsidP="00A25625">
      <w:pPr>
        <w:spacing w:line="360" w:lineRule="auto"/>
        <w:jc w:val="both"/>
        <w:rPr>
          <w:rFonts w:ascii="Calibri" w:hAnsi="Calibri"/>
          <w:lang w:val="en-US"/>
        </w:rPr>
      </w:pPr>
      <w:r w:rsidRPr="007061EC">
        <w:rPr>
          <w:rFonts w:ascii="Calibri" w:hAnsi="Calibri"/>
          <w:lang w:val="en-US"/>
        </w:rPr>
        <w:t xml:space="preserve">For the past decades, auction theory has flourished into a vast body of literature. One assumption made </w:t>
      </w:r>
      <w:r w:rsidR="00A02B7E">
        <w:rPr>
          <w:rFonts w:ascii="Calibri" w:hAnsi="Calibri"/>
          <w:lang w:val="en-US"/>
        </w:rPr>
        <w:t>in</w:t>
      </w:r>
      <w:r w:rsidRPr="007061EC">
        <w:rPr>
          <w:rFonts w:ascii="Calibri" w:hAnsi="Calibri"/>
          <w:lang w:val="en-US"/>
        </w:rPr>
        <w:t xml:space="preserve"> most analyses is that bidders act non-cooperatively. </w:t>
      </w:r>
      <w:r w:rsidR="008E4C57" w:rsidRPr="007061EC">
        <w:rPr>
          <w:rFonts w:ascii="Calibri" w:hAnsi="Calibri"/>
          <w:lang w:val="en-US"/>
        </w:rPr>
        <w:t xml:space="preserve">As cooperative bidder behavior is in fact widespread, Englebrecht-Wiggans (1980) and Milgrom and Weber (1982) have noted the need for a better understanding of the behavior and effects of bidder coalitions at auctions. </w:t>
      </w:r>
    </w:p>
    <w:p w:rsidR="002065C9" w:rsidRDefault="002065C9" w:rsidP="002065C9">
      <w:pPr>
        <w:spacing w:line="360" w:lineRule="auto"/>
        <w:jc w:val="both"/>
        <w:rPr>
          <w:rFonts w:ascii="Calibri" w:hAnsi="Calibri"/>
          <w:lang w:val="en-US"/>
        </w:rPr>
      </w:pPr>
    </w:p>
    <w:p w:rsidR="00AA3686" w:rsidRPr="007061EC" w:rsidRDefault="00AA3686" w:rsidP="002065C9">
      <w:pPr>
        <w:spacing w:line="360" w:lineRule="auto"/>
        <w:jc w:val="both"/>
        <w:rPr>
          <w:rFonts w:ascii="Calibri" w:hAnsi="Calibri"/>
          <w:lang w:val="en-US"/>
        </w:rPr>
      </w:pPr>
      <w:r w:rsidRPr="007061EC">
        <w:rPr>
          <w:rFonts w:ascii="Calibri" w:hAnsi="Calibri"/>
          <w:lang w:val="en-US"/>
        </w:rPr>
        <w:t xml:space="preserve">While Mead (1967) merely stated that oral auctions were more vulnerable to collusion than sealed (first-price) auctions, Robinson (1985) was the first to formally analyze the effect of different auction methods on the probability and stability of cartels among bidders. He shows that cartels are more stable in second-price auctions than first-price auctions. The crucial difference in terms of cartel stability is whether cartel members regret their strategies if </w:t>
      </w:r>
      <w:r w:rsidR="00FE44B6" w:rsidRPr="007061EC">
        <w:rPr>
          <w:rFonts w:ascii="Calibri" w:hAnsi="Calibri"/>
          <w:lang w:val="en-US"/>
        </w:rPr>
        <w:t>deviation</w:t>
      </w:r>
      <w:r w:rsidRPr="007061EC">
        <w:rPr>
          <w:rFonts w:ascii="Calibri" w:hAnsi="Calibri"/>
          <w:lang w:val="en-US"/>
        </w:rPr>
        <w:t xml:space="preserve"> occurs. All of his results regarding the oral ascending auction apply, with minor changes, to the sealed-bid second-price auction. The oral descending and the sealed-bid first-price auction are also isomorphic.</w:t>
      </w:r>
    </w:p>
    <w:p w:rsidR="002065C9" w:rsidRDefault="002065C9" w:rsidP="00A25625">
      <w:pPr>
        <w:spacing w:line="360" w:lineRule="auto"/>
        <w:jc w:val="both"/>
        <w:rPr>
          <w:rFonts w:ascii="Calibri" w:hAnsi="Calibri"/>
          <w:lang w:val="en-US"/>
        </w:rPr>
      </w:pPr>
    </w:p>
    <w:p w:rsidR="00707206" w:rsidRPr="007061EC" w:rsidRDefault="00707206" w:rsidP="00A25625">
      <w:pPr>
        <w:spacing w:line="360" w:lineRule="auto"/>
        <w:jc w:val="both"/>
        <w:rPr>
          <w:rFonts w:ascii="Calibri" w:hAnsi="Calibri"/>
          <w:lang w:val="en-US"/>
        </w:rPr>
      </w:pPr>
      <w:r w:rsidRPr="007061EC">
        <w:rPr>
          <w:rFonts w:ascii="Calibri" w:hAnsi="Calibri"/>
          <w:lang w:val="en-US"/>
        </w:rPr>
        <w:t>In English auctions of</w:t>
      </w:r>
      <w:r w:rsidR="00D328FE">
        <w:rPr>
          <w:rFonts w:ascii="Calibri" w:hAnsi="Calibri"/>
          <w:lang w:val="en-US"/>
        </w:rPr>
        <w:t>,</w:t>
      </w:r>
      <w:r w:rsidR="00076427" w:rsidRPr="007061EC">
        <w:rPr>
          <w:rFonts w:ascii="Calibri" w:hAnsi="Calibri"/>
          <w:lang w:val="en-US"/>
        </w:rPr>
        <w:t xml:space="preserve"> </w:t>
      </w:r>
      <w:r w:rsidR="00D328FE">
        <w:rPr>
          <w:rFonts w:ascii="Calibri" w:hAnsi="Calibri"/>
          <w:lang w:val="en-US"/>
        </w:rPr>
        <w:t>among others,</w:t>
      </w:r>
      <w:r w:rsidR="00076427" w:rsidRPr="007061EC">
        <w:rPr>
          <w:rFonts w:ascii="Calibri" w:hAnsi="Calibri"/>
          <w:lang w:val="en-US"/>
        </w:rPr>
        <w:t xml:space="preserve"> antiquities</w:t>
      </w:r>
      <w:r w:rsidR="00B54550" w:rsidRPr="007061EC">
        <w:rPr>
          <w:rFonts w:ascii="Calibri" w:hAnsi="Calibri"/>
          <w:lang w:val="en-US"/>
        </w:rPr>
        <w:t>,</w:t>
      </w:r>
      <w:r w:rsidR="00076427" w:rsidRPr="007061EC">
        <w:rPr>
          <w:rFonts w:ascii="Calibri" w:hAnsi="Calibri"/>
          <w:lang w:val="en-US"/>
        </w:rPr>
        <w:t xml:space="preserve"> fine art,</w:t>
      </w:r>
      <w:r w:rsidR="00B54550" w:rsidRPr="007061EC">
        <w:rPr>
          <w:rFonts w:ascii="Calibri" w:hAnsi="Calibri"/>
          <w:lang w:val="en-US"/>
        </w:rPr>
        <w:t xml:space="preserve"> fish, timber and wool,</w:t>
      </w:r>
      <w:r w:rsidR="00076427" w:rsidRPr="007061EC">
        <w:rPr>
          <w:rFonts w:ascii="Calibri" w:hAnsi="Calibri"/>
          <w:lang w:val="en-US"/>
        </w:rPr>
        <w:t xml:space="preserve"> a common cartel struct</w:t>
      </w:r>
      <w:r w:rsidR="00CE046B" w:rsidRPr="007061EC">
        <w:rPr>
          <w:rFonts w:ascii="Calibri" w:hAnsi="Calibri"/>
          <w:lang w:val="en-US"/>
        </w:rPr>
        <w:t>ure is for one arbitrary member</w:t>
      </w:r>
      <w:r w:rsidR="00076427" w:rsidRPr="007061EC">
        <w:rPr>
          <w:rFonts w:ascii="Calibri" w:hAnsi="Calibri"/>
          <w:lang w:val="en-US"/>
        </w:rPr>
        <w:t xml:space="preserve"> to bid</w:t>
      </w:r>
      <w:r w:rsidR="00CE046B" w:rsidRPr="007061EC">
        <w:rPr>
          <w:rFonts w:ascii="Calibri" w:hAnsi="Calibri"/>
          <w:lang w:val="en-US"/>
        </w:rPr>
        <w:t xml:space="preserve"> solely</w:t>
      </w:r>
      <w:r w:rsidR="00076427" w:rsidRPr="007061EC">
        <w:rPr>
          <w:rFonts w:ascii="Calibri" w:hAnsi="Calibri"/>
          <w:lang w:val="en-US"/>
        </w:rPr>
        <w:t xml:space="preserve">, without competition of his fellow members. Next, the good is </w:t>
      </w:r>
      <w:r w:rsidR="00CE046B" w:rsidRPr="007061EC">
        <w:rPr>
          <w:rFonts w:ascii="Calibri" w:hAnsi="Calibri"/>
          <w:lang w:val="en-US"/>
        </w:rPr>
        <w:t>auctioned in a post-auction to determine the final owner. The cartel shares the ring earnings among its members, the earnings being equal to the difference between the price</w:t>
      </w:r>
      <w:r w:rsidR="00C13674" w:rsidRPr="007061EC">
        <w:rPr>
          <w:rFonts w:ascii="Calibri" w:hAnsi="Calibri"/>
          <w:lang w:val="en-US"/>
        </w:rPr>
        <w:t>s</w:t>
      </w:r>
      <w:r w:rsidR="00CE046B" w:rsidRPr="007061EC">
        <w:rPr>
          <w:rFonts w:ascii="Calibri" w:hAnsi="Calibri"/>
          <w:lang w:val="en-US"/>
        </w:rPr>
        <w:t xml:space="preserve"> reached in the post-</w:t>
      </w:r>
      <w:r w:rsidR="00C13674" w:rsidRPr="007061EC">
        <w:rPr>
          <w:rFonts w:ascii="Calibri" w:hAnsi="Calibri"/>
          <w:lang w:val="en-US"/>
        </w:rPr>
        <w:t xml:space="preserve">auction and </w:t>
      </w:r>
      <w:r w:rsidR="00CE046B" w:rsidRPr="007061EC">
        <w:rPr>
          <w:rFonts w:ascii="Calibri" w:hAnsi="Calibri"/>
          <w:lang w:val="en-US"/>
        </w:rPr>
        <w:t>in the main</w:t>
      </w:r>
      <w:r w:rsidR="00C13674" w:rsidRPr="007061EC">
        <w:rPr>
          <w:rFonts w:ascii="Calibri" w:hAnsi="Calibri"/>
          <w:lang w:val="en-US"/>
        </w:rPr>
        <w:t xml:space="preserve"> auction </w:t>
      </w:r>
      <w:r w:rsidR="004E4530">
        <w:rPr>
          <w:rFonts w:ascii="Calibri" w:hAnsi="Calibri"/>
          <w:lang w:val="en-US"/>
        </w:rPr>
        <w:t>(Cassady 1967</w:t>
      </w:r>
      <w:r w:rsidRPr="007061EC">
        <w:rPr>
          <w:rFonts w:ascii="Calibri" w:hAnsi="Calibri"/>
          <w:lang w:val="en-US"/>
        </w:rPr>
        <w:t>, Ch. 13; Cooper</w:t>
      </w:r>
      <w:r w:rsidR="00560840">
        <w:rPr>
          <w:rFonts w:ascii="Calibri" w:hAnsi="Calibri"/>
          <w:lang w:val="en-US"/>
        </w:rPr>
        <w:t>,</w:t>
      </w:r>
      <w:r w:rsidR="004E4530">
        <w:rPr>
          <w:rFonts w:ascii="Calibri" w:hAnsi="Calibri"/>
          <w:lang w:val="en-US"/>
        </w:rPr>
        <w:t xml:space="preserve"> 1977, pp. 35-38; </w:t>
      </w:r>
      <w:r w:rsidR="00AA68AA">
        <w:rPr>
          <w:rFonts w:ascii="Calibri" w:hAnsi="Calibri"/>
          <w:lang w:val="en-US"/>
        </w:rPr>
        <w:t xml:space="preserve">Gruen, </w:t>
      </w:r>
      <w:r w:rsidR="00560840">
        <w:rPr>
          <w:rFonts w:ascii="Calibri" w:hAnsi="Calibri"/>
          <w:lang w:val="en-US"/>
        </w:rPr>
        <w:t>1960</w:t>
      </w:r>
      <w:r w:rsidRPr="007061EC">
        <w:rPr>
          <w:rFonts w:ascii="Calibri" w:hAnsi="Calibri"/>
          <w:lang w:val="en-US"/>
        </w:rPr>
        <w:t>)</w:t>
      </w:r>
      <w:r w:rsidR="00C13674" w:rsidRPr="007061EC">
        <w:rPr>
          <w:rFonts w:ascii="Calibri" w:hAnsi="Calibri"/>
          <w:lang w:val="en-US"/>
        </w:rPr>
        <w:t>. A drawback of this post-auction arises when the highest valuation outside the cartel is higher than the highest valuation within the cartel</w:t>
      </w:r>
      <w:r w:rsidR="00B54550" w:rsidRPr="007061EC">
        <w:rPr>
          <w:rFonts w:ascii="Calibri" w:hAnsi="Calibri"/>
          <w:lang w:val="en-US"/>
        </w:rPr>
        <w:t>. Then, the ring will pay more for the item than the ring member</w:t>
      </w:r>
      <w:r w:rsidR="00A02B7E">
        <w:rPr>
          <w:rFonts w:ascii="Calibri" w:hAnsi="Calibri"/>
          <w:lang w:val="en-US"/>
        </w:rPr>
        <w:t xml:space="preserve"> with the highest valuation</w:t>
      </w:r>
      <w:r w:rsidR="00B54550" w:rsidRPr="007061EC">
        <w:rPr>
          <w:rFonts w:ascii="Calibri" w:hAnsi="Calibri"/>
          <w:lang w:val="en-US"/>
        </w:rPr>
        <w:t xml:space="preserve"> is willing to pay, resulting in negative ring earnings.</w:t>
      </w:r>
    </w:p>
    <w:p w:rsidR="002065C9" w:rsidRDefault="002065C9" w:rsidP="002065C9">
      <w:pPr>
        <w:spacing w:line="360" w:lineRule="auto"/>
        <w:jc w:val="both"/>
        <w:rPr>
          <w:rFonts w:ascii="Calibri" w:hAnsi="Calibri"/>
          <w:lang w:val="en-US"/>
        </w:rPr>
      </w:pPr>
    </w:p>
    <w:p w:rsidR="008232CC" w:rsidRPr="007061EC" w:rsidRDefault="00AB305F" w:rsidP="002065C9">
      <w:pPr>
        <w:spacing w:line="360" w:lineRule="auto"/>
        <w:jc w:val="both"/>
        <w:rPr>
          <w:rFonts w:ascii="Calibri" w:hAnsi="Calibri"/>
          <w:lang w:val="en-US"/>
        </w:rPr>
      </w:pPr>
      <w:r w:rsidRPr="007061EC">
        <w:rPr>
          <w:rFonts w:ascii="Calibri" w:hAnsi="Calibri"/>
          <w:lang w:val="en-US"/>
        </w:rPr>
        <w:t>Graham &amp; Marshall (1987) conducted interviews of auctioneers and of bidders who participated in rings. The valuable insights they provi</w:t>
      </w:r>
      <w:r w:rsidR="008232CC" w:rsidRPr="007061EC">
        <w:rPr>
          <w:rFonts w:ascii="Calibri" w:hAnsi="Calibri"/>
          <w:lang w:val="en-US"/>
        </w:rPr>
        <w:t>ded led to some stylized facts: (i) rings exist and have a stable form of organization over time; (ii) rings adopt strategies that eliminate competition among its members at the main auction and yet ensure that no item will be sold to a non</w:t>
      </w:r>
      <w:r w:rsidR="000979EE" w:rsidRPr="007061EC">
        <w:rPr>
          <w:rFonts w:ascii="Calibri" w:hAnsi="Calibri"/>
          <w:lang w:val="en-US"/>
        </w:rPr>
        <w:t>-</w:t>
      </w:r>
      <w:r w:rsidR="008232CC" w:rsidRPr="007061EC">
        <w:rPr>
          <w:rFonts w:ascii="Calibri" w:hAnsi="Calibri"/>
          <w:lang w:val="en-US"/>
        </w:rPr>
        <w:t xml:space="preserve">ring bidder or be retained by the auctioneer at a price below the maximum of the individual ring members’ private valuations; (iii) ring earnings are shared </w:t>
      </w:r>
      <w:r w:rsidR="008232CC" w:rsidRPr="007061EC">
        <w:rPr>
          <w:rFonts w:ascii="Calibri" w:hAnsi="Calibri"/>
          <w:lang w:val="en-US"/>
        </w:rPr>
        <w:lastRenderedPageBreak/>
        <w:t>among its members rather than accruing entirely to the ring leader; (iv) rings have open membership policies in the sense that bidders who are expected to be competitive at the main auction are invited to join; (v) the auctioneer responds strategically to the existence of a ring</w:t>
      </w:r>
      <w:r w:rsidR="008E4C57" w:rsidRPr="007061EC">
        <w:rPr>
          <w:rFonts w:ascii="Calibri" w:hAnsi="Calibri"/>
          <w:lang w:val="en-US"/>
        </w:rPr>
        <w:t xml:space="preserve"> by means of a reserve price</w:t>
      </w:r>
      <w:r w:rsidR="008232CC" w:rsidRPr="007061EC">
        <w:rPr>
          <w:rFonts w:ascii="Calibri" w:hAnsi="Calibri"/>
          <w:lang w:val="en-US"/>
        </w:rPr>
        <w:t xml:space="preserve">; (vi) rings attempt to conceal their existence from the auctioneer. </w:t>
      </w:r>
    </w:p>
    <w:p w:rsidR="002065C9" w:rsidRDefault="002065C9" w:rsidP="00A25625">
      <w:pPr>
        <w:spacing w:line="360" w:lineRule="auto"/>
        <w:jc w:val="both"/>
        <w:rPr>
          <w:rFonts w:ascii="Calibri" w:hAnsi="Calibri"/>
          <w:lang w:val="en-US"/>
        </w:rPr>
      </w:pPr>
    </w:p>
    <w:p w:rsidR="000C7C04" w:rsidRPr="000C7C04" w:rsidRDefault="000C7C04" w:rsidP="00A25625">
      <w:pPr>
        <w:spacing w:line="360" w:lineRule="auto"/>
        <w:jc w:val="both"/>
        <w:rPr>
          <w:rFonts w:ascii="Calibri" w:hAnsi="Calibri"/>
          <w:i/>
          <w:lang w:val="en-US"/>
        </w:rPr>
      </w:pPr>
      <w:r w:rsidRPr="000C7C04">
        <w:rPr>
          <w:rFonts w:ascii="Calibri" w:hAnsi="Calibri"/>
          <w:i/>
          <w:lang w:val="en-US"/>
        </w:rPr>
        <w:t>Pre-Auction Knockout</w:t>
      </w:r>
      <w:r>
        <w:rPr>
          <w:rFonts w:ascii="Calibri" w:hAnsi="Calibri"/>
          <w:i/>
          <w:lang w:val="en-US"/>
        </w:rPr>
        <w:t xml:space="preserve"> </w:t>
      </w:r>
    </w:p>
    <w:p w:rsidR="00B85AB5" w:rsidRPr="007061EC" w:rsidRDefault="008E4C57" w:rsidP="00A25625">
      <w:pPr>
        <w:spacing w:line="360" w:lineRule="auto"/>
        <w:jc w:val="both"/>
        <w:rPr>
          <w:rFonts w:ascii="Calibri" w:hAnsi="Calibri"/>
          <w:lang w:val="en-US"/>
        </w:rPr>
      </w:pPr>
      <w:r w:rsidRPr="007061EC">
        <w:rPr>
          <w:rFonts w:ascii="Calibri" w:hAnsi="Calibri"/>
          <w:lang w:val="en-US"/>
        </w:rPr>
        <w:t>Graham &amp; Marshall (1987) continue to describe the pre-auction knockout</w:t>
      </w:r>
      <w:r w:rsidR="002532CC" w:rsidRPr="007061EC">
        <w:rPr>
          <w:rFonts w:ascii="Calibri" w:hAnsi="Calibri"/>
          <w:lang w:val="en-US"/>
        </w:rPr>
        <w:t xml:space="preserve"> (PAKT)</w:t>
      </w:r>
      <w:r w:rsidRPr="007061EC">
        <w:rPr>
          <w:rFonts w:ascii="Calibri" w:hAnsi="Calibri"/>
          <w:lang w:val="en-US"/>
        </w:rPr>
        <w:t xml:space="preserve">, </w:t>
      </w:r>
      <w:r w:rsidR="002532CC" w:rsidRPr="007061EC">
        <w:rPr>
          <w:rFonts w:ascii="Calibri" w:hAnsi="Calibri"/>
          <w:lang w:val="en-US"/>
        </w:rPr>
        <w:t xml:space="preserve">which is </w:t>
      </w:r>
      <w:r w:rsidR="00E864E4" w:rsidRPr="007061EC">
        <w:rPr>
          <w:rFonts w:ascii="Calibri" w:hAnsi="Calibri"/>
          <w:lang w:val="en-US"/>
        </w:rPr>
        <w:t xml:space="preserve">a lot </w:t>
      </w:r>
      <w:r w:rsidR="002532CC" w:rsidRPr="007061EC">
        <w:rPr>
          <w:rFonts w:ascii="Calibri" w:hAnsi="Calibri"/>
          <w:lang w:val="en-US"/>
        </w:rPr>
        <w:t>like</w:t>
      </w:r>
      <w:r w:rsidR="00E864E4" w:rsidRPr="007061EC">
        <w:rPr>
          <w:rFonts w:ascii="Calibri" w:hAnsi="Calibri"/>
          <w:lang w:val="en-US"/>
        </w:rPr>
        <w:t xml:space="preserve"> the pre-auction in this </w:t>
      </w:r>
      <w:r w:rsidR="00A02B7E" w:rsidRPr="004E4530">
        <w:rPr>
          <w:rFonts w:ascii="Calibri" w:hAnsi="Calibri"/>
          <w:lang w:val="en-US"/>
        </w:rPr>
        <w:t>paper</w:t>
      </w:r>
      <w:r w:rsidR="002532CC" w:rsidRPr="007061EC">
        <w:rPr>
          <w:rFonts w:ascii="Calibri" w:hAnsi="Calibri"/>
          <w:lang w:val="en-US"/>
        </w:rPr>
        <w:t xml:space="preserve">. </w:t>
      </w:r>
      <w:r w:rsidR="00701010" w:rsidRPr="007061EC">
        <w:rPr>
          <w:rFonts w:ascii="Calibri" w:hAnsi="Calibri"/>
          <w:lang w:val="en-US"/>
        </w:rPr>
        <w:t>In</w:t>
      </w:r>
      <w:r w:rsidR="002532CC" w:rsidRPr="007061EC">
        <w:rPr>
          <w:rFonts w:ascii="Calibri" w:hAnsi="Calibri"/>
          <w:lang w:val="en-US"/>
        </w:rPr>
        <w:t xml:space="preserve"> their PAKT, prior to the main auction, an independent </w:t>
      </w:r>
      <w:r w:rsidR="00701010" w:rsidRPr="007061EC">
        <w:rPr>
          <w:rFonts w:ascii="Calibri" w:hAnsi="Calibri"/>
          <w:lang w:val="en-US"/>
        </w:rPr>
        <w:t xml:space="preserve">agent outside the auction </w:t>
      </w:r>
      <w:r w:rsidR="002532CC" w:rsidRPr="007061EC">
        <w:rPr>
          <w:rFonts w:ascii="Calibri" w:hAnsi="Calibri"/>
          <w:lang w:val="en-US"/>
        </w:rPr>
        <w:t xml:space="preserve">is appointed </w:t>
      </w:r>
      <w:r w:rsidR="00701010" w:rsidRPr="007061EC">
        <w:rPr>
          <w:rFonts w:ascii="Calibri" w:hAnsi="Calibri"/>
          <w:lang w:val="en-US"/>
        </w:rPr>
        <w:t xml:space="preserve">as the ring center </w:t>
      </w:r>
      <w:r w:rsidR="002532CC" w:rsidRPr="007061EC">
        <w:rPr>
          <w:rFonts w:ascii="Calibri" w:hAnsi="Calibri"/>
          <w:lang w:val="en-US"/>
        </w:rPr>
        <w:t xml:space="preserve">and pays a non-contingent constant to each ring member. </w:t>
      </w:r>
      <w:r w:rsidR="00701010" w:rsidRPr="007061EC">
        <w:rPr>
          <w:rFonts w:ascii="Calibri" w:hAnsi="Calibri"/>
          <w:lang w:val="en-US"/>
        </w:rPr>
        <w:t>He</w:t>
      </w:r>
      <w:r w:rsidR="0018404B" w:rsidRPr="007061EC">
        <w:rPr>
          <w:rFonts w:ascii="Calibri" w:hAnsi="Calibri"/>
          <w:lang w:val="en-US"/>
        </w:rPr>
        <w:t xml:space="preserve"> </w:t>
      </w:r>
      <w:r w:rsidR="002532CC" w:rsidRPr="007061EC">
        <w:rPr>
          <w:rFonts w:ascii="Calibri" w:hAnsi="Calibri"/>
          <w:lang w:val="en-US"/>
        </w:rPr>
        <w:t xml:space="preserve">acts as both mediator and banker </w:t>
      </w:r>
      <w:r w:rsidR="0018404B" w:rsidRPr="007061EC">
        <w:rPr>
          <w:rFonts w:ascii="Calibri" w:hAnsi="Calibri"/>
          <w:lang w:val="en-US"/>
        </w:rPr>
        <w:t>for the ring</w:t>
      </w:r>
      <w:r w:rsidR="00DE3572" w:rsidRPr="007061EC">
        <w:rPr>
          <w:rFonts w:ascii="Calibri" w:hAnsi="Calibri"/>
          <w:lang w:val="en-US"/>
        </w:rPr>
        <w:t>,</w:t>
      </w:r>
      <w:r w:rsidR="00CC1D5C" w:rsidRPr="007061EC">
        <w:rPr>
          <w:rFonts w:ascii="Calibri" w:hAnsi="Calibri"/>
          <w:lang w:val="en-US"/>
        </w:rPr>
        <w:t xml:space="preserve"> selects the sole bidder at the main auction</w:t>
      </w:r>
      <w:r w:rsidR="00DE3572" w:rsidRPr="007061EC">
        <w:rPr>
          <w:rFonts w:ascii="Calibri" w:hAnsi="Calibri"/>
          <w:lang w:val="en-US"/>
        </w:rPr>
        <w:t xml:space="preserve"> and distributes the ring earnings</w:t>
      </w:r>
      <w:r w:rsidR="0018404B" w:rsidRPr="007061EC">
        <w:rPr>
          <w:rFonts w:ascii="Calibri" w:hAnsi="Calibri"/>
          <w:lang w:val="en-US"/>
        </w:rPr>
        <w:t xml:space="preserve">. </w:t>
      </w:r>
      <w:r w:rsidR="000979EE" w:rsidRPr="007061EC">
        <w:rPr>
          <w:rFonts w:ascii="Calibri" w:hAnsi="Calibri"/>
          <w:lang w:val="en-US"/>
        </w:rPr>
        <w:t xml:space="preserve">The payment to each ring member is a </w:t>
      </w:r>
      <w:r w:rsidR="00D328FE">
        <w:rPr>
          <w:rFonts w:ascii="Calibri" w:hAnsi="Calibri"/>
          <w:lang w:val="en-US"/>
        </w:rPr>
        <w:t>lump sum transfer</w:t>
      </w:r>
      <w:r w:rsidR="000979EE" w:rsidRPr="007061EC">
        <w:rPr>
          <w:rFonts w:ascii="Calibri" w:hAnsi="Calibri"/>
          <w:lang w:val="en-US"/>
        </w:rPr>
        <w:t xml:space="preserve"> and hence cannot affect incentives. </w:t>
      </w:r>
    </w:p>
    <w:p w:rsidR="002065C9" w:rsidRDefault="002065C9" w:rsidP="002065C9">
      <w:pPr>
        <w:spacing w:line="360" w:lineRule="auto"/>
        <w:jc w:val="both"/>
        <w:rPr>
          <w:rFonts w:ascii="Calibri" w:hAnsi="Calibri"/>
          <w:lang w:val="en-US"/>
        </w:rPr>
      </w:pPr>
    </w:p>
    <w:p w:rsidR="008E4C57" w:rsidRPr="007061EC" w:rsidRDefault="00B85AB5" w:rsidP="002065C9">
      <w:pPr>
        <w:spacing w:line="360" w:lineRule="auto"/>
        <w:jc w:val="both"/>
        <w:rPr>
          <w:rFonts w:ascii="Calibri" w:hAnsi="Calibri"/>
          <w:lang w:val="en-US"/>
        </w:rPr>
      </w:pPr>
      <w:r w:rsidRPr="007061EC">
        <w:rPr>
          <w:rFonts w:ascii="Calibri" w:hAnsi="Calibri"/>
          <w:lang w:val="en-US"/>
        </w:rPr>
        <w:t xml:space="preserve">While this makes the PAKT an incentive-compatible and durable mechanism, its distribution of earnings </w:t>
      </w:r>
      <w:r w:rsidR="00E864E4" w:rsidRPr="007061EC">
        <w:rPr>
          <w:rFonts w:ascii="Calibri" w:hAnsi="Calibri"/>
          <w:lang w:val="en-US"/>
        </w:rPr>
        <w:t>causes the ring to lack stability eve</w:t>
      </w:r>
      <w:r w:rsidR="00BC6F86">
        <w:rPr>
          <w:rFonts w:ascii="Calibri" w:hAnsi="Calibri"/>
          <w:lang w:val="en-US"/>
        </w:rPr>
        <w:t>n so. As Graham &amp; Marshall (1987</w:t>
      </w:r>
      <w:r w:rsidR="00E864E4" w:rsidRPr="007061EC">
        <w:rPr>
          <w:rFonts w:ascii="Calibri" w:hAnsi="Calibri"/>
          <w:lang w:val="en-US"/>
        </w:rPr>
        <w:t>) describe, bidders with higher valuations are encouraged to form a ring within the ring</w:t>
      </w:r>
      <w:r w:rsidR="00A63546" w:rsidRPr="007061EC">
        <w:rPr>
          <w:rFonts w:ascii="Calibri" w:hAnsi="Calibri"/>
          <w:lang w:val="en-US"/>
        </w:rPr>
        <w:t xml:space="preserve">, called </w:t>
      </w:r>
      <w:r w:rsidR="00A63546" w:rsidRPr="007061EC">
        <w:rPr>
          <w:rFonts w:ascii="Calibri" w:hAnsi="Calibri"/>
          <w:i/>
          <w:lang w:val="en-US"/>
        </w:rPr>
        <w:t>nesting</w:t>
      </w:r>
      <w:r w:rsidR="00E864E4" w:rsidRPr="007061EC">
        <w:rPr>
          <w:rFonts w:ascii="Calibri" w:hAnsi="Calibri"/>
          <w:lang w:val="en-US"/>
        </w:rPr>
        <w:t xml:space="preserve">, </w:t>
      </w:r>
      <w:r w:rsidR="00A14608">
        <w:rPr>
          <w:rFonts w:ascii="Calibri" w:hAnsi="Calibri"/>
          <w:lang w:val="en-US"/>
        </w:rPr>
        <w:t>because</w:t>
      </w:r>
      <w:r w:rsidR="00E864E4" w:rsidRPr="007061EC">
        <w:rPr>
          <w:rFonts w:ascii="Calibri" w:hAnsi="Calibri"/>
          <w:lang w:val="en-US"/>
        </w:rPr>
        <w:t xml:space="preserve"> bidders with lower valuations enjoy high benefits by free-riding; high in the sense that the ring member with the lowest valuation receives the same com</w:t>
      </w:r>
      <w:r w:rsidR="00A63546" w:rsidRPr="007061EC">
        <w:rPr>
          <w:rFonts w:ascii="Calibri" w:hAnsi="Calibri"/>
          <w:lang w:val="en-US"/>
        </w:rPr>
        <w:t xml:space="preserve">pensation as the </w:t>
      </w:r>
      <w:r w:rsidR="00A14608">
        <w:rPr>
          <w:rFonts w:ascii="Calibri" w:hAnsi="Calibri"/>
          <w:lang w:val="en-US"/>
        </w:rPr>
        <w:t xml:space="preserve">one with the </w:t>
      </w:r>
      <w:r w:rsidR="00A63546" w:rsidRPr="007061EC">
        <w:rPr>
          <w:rFonts w:ascii="Calibri" w:hAnsi="Calibri"/>
          <w:lang w:val="en-US"/>
        </w:rPr>
        <w:t>second-highest</w:t>
      </w:r>
      <w:r w:rsidR="00A14608">
        <w:rPr>
          <w:rFonts w:ascii="Calibri" w:hAnsi="Calibri"/>
          <w:lang w:val="en-US"/>
        </w:rPr>
        <w:t xml:space="preserve"> valuation</w:t>
      </w:r>
      <w:r w:rsidR="00A63546" w:rsidRPr="007061EC">
        <w:rPr>
          <w:rFonts w:ascii="Calibri" w:hAnsi="Calibri"/>
          <w:lang w:val="en-US"/>
        </w:rPr>
        <w:t>. The former’s absence has had no or little impact, depending on the highest valuation outside the ring,</w:t>
      </w:r>
      <w:r w:rsidR="00E864E4" w:rsidRPr="007061EC">
        <w:rPr>
          <w:rFonts w:ascii="Calibri" w:hAnsi="Calibri"/>
          <w:lang w:val="en-US"/>
        </w:rPr>
        <w:t xml:space="preserve"> while </w:t>
      </w:r>
      <w:r w:rsidR="00A63546" w:rsidRPr="007061EC">
        <w:rPr>
          <w:rFonts w:ascii="Calibri" w:hAnsi="Calibri"/>
          <w:lang w:val="en-US"/>
        </w:rPr>
        <w:t>the latter’s absence in the main auction may single-handedly cause the price to drop.</w:t>
      </w:r>
      <w:r w:rsidR="001213BD" w:rsidRPr="007061EC">
        <w:rPr>
          <w:rFonts w:ascii="Calibri" w:hAnsi="Calibri"/>
          <w:lang w:val="en-US"/>
        </w:rPr>
        <w:t xml:space="preserve"> </w:t>
      </w:r>
    </w:p>
    <w:p w:rsidR="002065C9" w:rsidRDefault="002065C9" w:rsidP="002065C9">
      <w:pPr>
        <w:spacing w:line="360" w:lineRule="auto"/>
        <w:jc w:val="both"/>
        <w:rPr>
          <w:rFonts w:ascii="Calibri" w:hAnsi="Calibri"/>
          <w:lang w:val="en-US"/>
        </w:rPr>
      </w:pPr>
    </w:p>
    <w:p w:rsidR="000F08A2" w:rsidRDefault="004F31EB" w:rsidP="002065C9">
      <w:pPr>
        <w:spacing w:line="360" w:lineRule="auto"/>
        <w:jc w:val="both"/>
        <w:rPr>
          <w:rFonts w:ascii="Calibri" w:hAnsi="Calibri"/>
          <w:lang w:val="en-US"/>
        </w:rPr>
      </w:pPr>
      <w:r>
        <w:rPr>
          <w:rFonts w:ascii="Calibri" w:hAnsi="Calibri"/>
          <w:lang w:val="en-US"/>
        </w:rPr>
        <w:t>Nesting occurs when ring member types are considered to be heterogeneous. It is common then to observe a nested coalition structure in practice. This facilitates differential payments to the ring members, where a nested secondary pre- or post-auction is conducted at each level of nesting (Graham et al., 1990).</w:t>
      </w:r>
    </w:p>
    <w:p w:rsidR="000F08A2" w:rsidRDefault="000F08A2" w:rsidP="002065C9">
      <w:pPr>
        <w:spacing w:line="360" w:lineRule="auto"/>
        <w:jc w:val="both"/>
        <w:rPr>
          <w:rFonts w:ascii="Calibri" w:hAnsi="Calibri"/>
          <w:lang w:val="en-US"/>
        </w:rPr>
      </w:pPr>
    </w:p>
    <w:p w:rsidR="009110C2" w:rsidRPr="007061EC" w:rsidRDefault="009110C2" w:rsidP="002065C9">
      <w:pPr>
        <w:spacing w:line="360" w:lineRule="auto"/>
        <w:jc w:val="both"/>
        <w:rPr>
          <w:rFonts w:ascii="Calibri" w:hAnsi="Calibri"/>
          <w:lang w:val="en-US"/>
        </w:rPr>
      </w:pPr>
      <w:r w:rsidRPr="007061EC">
        <w:rPr>
          <w:rFonts w:ascii="Calibri" w:hAnsi="Calibri"/>
          <w:lang w:val="en-US"/>
        </w:rPr>
        <w:t xml:space="preserve">To further illustrate the frustration that ring members with high valuation may experience, </w:t>
      </w:r>
      <w:r w:rsidR="00457E10" w:rsidRPr="007061EC">
        <w:rPr>
          <w:rFonts w:ascii="Calibri" w:hAnsi="Calibri"/>
          <w:lang w:val="en-US"/>
        </w:rPr>
        <w:t xml:space="preserve">consider the fact that </w:t>
      </w:r>
      <w:r w:rsidRPr="007061EC">
        <w:rPr>
          <w:rFonts w:ascii="Calibri" w:hAnsi="Calibri"/>
          <w:lang w:val="en-US"/>
        </w:rPr>
        <w:t xml:space="preserve">McAfee &amp; McMillan (1992) differentiate between weak and strong cartels. The strong cartel differs predominantly from the weak by its ability to exclude </w:t>
      </w:r>
      <w:r w:rsidRPr="007061EC">
        <w:rPr>
          <w:rFonts w:ascii="Calibri" w:hAnsi="Calibri"/>
          <w:lang w:val="en-US"/>
        </w:rPr>
        <w:lastRenderedPageBreak/>
        <w:t>bidders who could never win in a non</w:t>
      </w:r>
      <w:r w:rsidR="00E60373" w:rsidRPr="007061EC">
        <w:rPr>
          <w:rFonts w:ascii="Calibri" w:hAnsi="Calibri"/>
          <w:lang w:val="en-US"/>
        </w:rPr>
        <w:t>-</w:t>
      </w:r>
      <w:r w:rsidRPr="007061EC">
        <w:rPr>
          <w:rFonts w:ascii="Calibri" w:hAnsi="Calibri"/>
          <w:lang w:val="en-US"/>
        </w:rPr>
        <w:t xml:space="preserve">cooperative auction, but seek to free-ride on the ring earnings. </w:t>
      </w:r>
    </w:p>
    <w:p w:rsidR="002065C9" w:rsidRDefault="002065C9" w:rsidP="002065C9">
      <w:pPr>
        <w:spacing w:line="360" w:lineRule="auto"/>
        <w:jc w:val="both"/>
        <w:rPr>
          <w:rFonts w:ascii="Calibri" w:hAnsi="Calibri"/>
          <w:lang w:val="en-US"/>
        </w:rPr>
      </w:pPr>
    </w:p>
    <w:p w:rsidR="00DC1FFF" w:rsidRDefault="00DC1FFF" w:rsidP="002065C9">
      <w:pPr>
        <w:spacing w:line="360" w:lineRule="auto"/>
        <w:jc w:val="both"/>
        <w:rPr>
          <w:rFonts w:ascii="Calibri" w:hAnsi="Calibri"/>
          <w:lang w:val="en-US"/>
        </w:rPr>
      </w:pPr>
    </w:p>
    <w:p w:rsidR="000C7C04" w:rsidRPr="000C7C04" w:rsidRDefault="000C7C04" w:rsidP="002065C9">
      <w:pPr>
        <w:spacing w:line="360" w:lineRule="auto"/>
        <w:jc w:val="both"/>
        <w:rPr>
          <w:rFonts w:ascii="Calibri" w:hAnsi="Calibri"/>
          <w:i/>
          <w:lang w:val="en-US"/>
        </w:rPr>
      </w:pPr>
      <w:r>
        <w:rPr>
          <w:rFonts w:ascii="Calibri" w:hAnsi="Calibri"/>
          <w:i/>
          <w:lang w:val="en-US"/>
        </w:rPr>
        <w:t>A novel cartel mechanism</w:t>
      </w:r>
    </w:p>
    <w:p w:rsidR="00C4676A" w:rsidRDefault="001213BD" w:rsidP="002065C9">
      <w:pPr>
        <w:spacing w:line="360" w:lineRule="auto"/>
        <w:jc w:val="both"/>
        <w:rPr>
          <w:rFonts w:ascii="Calibri" w:hAnsi="Calibri"/>
          <w:lang w:val="en-US"/>
        </w:rPr>
      </w:pPr>
      <w:r w:rsidRPr="007061EC">
        <w:rPr>
          <w:rFonts w:ascii="Calibri" w:hAnsi="Calibri"/>
          <w:lang w:val="en-US"/>
        </w:rPr>
        <w:t xml:space="preserve">The bidders with the highest valuations are understandably the initiators of </w:t>
      </w:r>
      <w:r w:rsidR="000C7C04">
        <w:rPr>
          <w:rFonts w:ascii="Calibri" w:hAnsi="Calibri"/>
          <w:lang w:val="en-US"/>
        </w:rPr>
        <w:t>cooperative behavior</w:t>
      </w:r>
      <w:r w:rsidRPr="007061EC">
        <w:rPr>
          <w:rFonts w:ascii="Calibri" w:hAnsi="Calibri"/>
          <w:lang w:val="en-US"/>
        </w:rPr>
        <w:t xml:space="preserve"> and have little to gain by allowing bidders with low valuations to enjoy an equal share of th</w:t>
      </w:r>
      <w:r w:rsidR="003418DC" w:rsidRPr="007061EC">
        <w:rPr>
          <w:rFonts w:ascii="Calibri" w:hAnsi="Calibri"/>
          <w:lang w:val="en-US"/>
        </w:rPr>
        <w:t xml:space="preserve">e ring earnings. That forms the motivation for </w:t>
      </w:r>
      <w:r w:rsidR="001709FC" w:rsidRPr="007061EC">
        <w:rPr>
          <w:rFonts w:ascii="Calibri" w:hAnsi="Calibri"/>
          <w:lang w:val="en-US"/>
        </w:rPr>
        <w:t>the analysis of ring members’ behavior under</w:t>
      </w:r>
      <w:r w:rsidR="003418DC" w:rsidRPr="007061EC">
        <w:rPr>
          <w:rFonts w:ascii="Calibri" w:hAnsi="Calibri"/>
          <w:lang w:val="en-US"/>
        </w:rPr>
        <w:t xml:space="preserve"> </w:t>
      </w:r>
      <w:r w:rsidR="00653FAB">
        <w:rPr>
          <w:rFonts w:ascii="Calibri" w:hAnsi="Calibri"/>
          <w:lang w:val="en-US"/>
        </w:rPr>
        <w:t>a</w:t>
      </w:r>
      <w:r w:rsidR="003418DC" w:rsidRPr="007061EC">
        <w:rPr>
          <w:rFonts w:ascii="Calibri" w:hAnsi="Calibri"/>
          <w:lang w:val="en-US"/>
        </w:rPr>
        <w:t xml:space="preserve"> compensation </w:t>
      </w:r>
      <w:r w:rsidR="00653FAB">
        <w:rPr>
          <w:rFonts w:ascii="Calibri" w:hAnsi="Calibri"/>
          <w:lang w:val="en-US"/>
        </w:rPr>
        <w:t xml:space="preserve">formula </w:t>
      </w:r>
      <w:r w:rsidR="001709FC" w:rsidRPr="007061EC">
        <w:rPr>
          <w:rFonts w:ascii="Calibri" w:hAnsi="Calibri"/>
          <w:lang w:val="en-US"/>
        </w:rPr>
        <w:t>that would likely be preferred by those bidders whose participation in the ring is essential for any ring earnings.</w:t>
      </w:r>
      <w:r w:rsidR="003418DC" w:rsidRPr="007061EC">
        <w:rPr>
          <w:rFonts w:ascii="Calibri" w:hAnsi="Calibri"/>
          <w:lang w:val="en-US"/>
        </w:rPr>
        <w:t xml:space="preserve"> </w:t>
      </w:r>
    </w:p>
    <w:p w:rsidR="00C4676A" w:rsidRDefault="00C4676A" w:rsidP="002065C9">
      <w:pPr>
        <w:spacing w:line="360" w:lineRule="auto"/>
        <w:jc w:val="both"/>
        <w:rPr>
          <w:rFonts w:ascii="Calibri" w:hAnsi="Calibri"/>
          <w:lang w:val="en-US"/>
        </w:rPr>
      </w:pPr>
    </w:p>
    <w:p w:rsidR="00D931D3" w:rsidRDefault="00A63546" w:rsidP="002065C9">
      <w:pPr>
        <w:spacing w:line="360" w:lineRule="auto"/>
        <w:jc w:val="both"/>
        <w:rPr>
          <w:rFonts w:ascii="Calibri" w:hAnsi="Calibri"/>
          <w:lang w:val="en-US"/>
        </w:rPr>
      </w:pPr>
      <w:r w:rsidRPr="007061EC">
        <w:rPr>
          <w:rFonts w:ascii="Calibri" w:hAnsi="Calibri"/>
          <w:lang w:val="en-US"/>
        </w:rPr>
        <w:t xml:space="preserve">In </w:t>
      </w:r>
      <w:r w:rsidR="00296D08">
        <w:rPr>
          <w:rFonts w:ascii="Calibri" w:hAnsi="Calibri"/>
          <w:lang w:val="en-US"/>
        </w:rPr>
        <w:t xml:space="preserve">section III of </w:t>
      </w:r>
      <w:r w:rsidRPr="007061EC">
        <w:rPr>
          <w:rFonts w:ascii="Calibri" w:hAnsi="Calibri"/>
          <w:lang w:val="en-US"/>
        </w:rPr>
        <w:t xml:space="preserve">this </w:t>
      </w:r>
      <w:r w:rsidR="00A02B7E" w:rsidRPr="00A14608">
        <w:rPr>
          <w:rFonts w:ascii="Calibri" w:hAnsi="Calibri"/>
          <w:lang w:val="en-US"/>
        </w:rPr>
        <w:t>paper</w:t>
      </w:r>
      <w:r w:rsidRPr="007061EC">
        <w:rPr>
          <w:rFonts w:ascii="Calibri" w:hAnsi="Calibri"/>
          <w:lang w:val="en-US"/>
        </w:rPr>
        <w:t xml:space="preserve">, </w:t>
      </w:r>
      <w:r w:rsidR="001213BD" w:rsidRPr="007061EC">
        <w:rPr>
          <w:rFonts w:ascii="Calibri" w:hAnsi="Calibri"/>
          <w:lang w:val="en-US"/>
        </w:rPr>
        <w:t>the model</w:t>
      </w:r>
      <w:r w:rsidR="00296D08">
        <w:rPr>
          <w:rFonts w:ascii="Calibri" w:hAnsi="Calibri"/>
          <w:lang w:val="en-US"/>
        </w:rPr>
        <w:t xml:space="preserve"> prescribes</w:t>
      </w:r>
      <w:r w:rsidR="001213BD" w:rsidRPr="007061EC">
        <w:rPr>
          <w:rFonts w:ascii="Calibri" w:hAnsi="Calibri"/>
          <w:lang w:val="en-US"/>
        </w:rPr>
        <w:t xml:space="preserve"> that compensation of ring members de</w:t>
      </w:r>
      <w:r w:rsidR="00296D08">
        <w:rPr>
          <w:rFonts w:ascii="Calibri" w:hAnsi="Calibri"/>
          <w:lang w:val="en-US"/>
        </w:rPr>
        <w:t>pends on their pre-auction bid. The general model specifications</w:t>
      </w:r>
      <w:r w:rsidR="00C44129">
        <w:rPr>
          <w:rFonts w:ascii="Calibri" w:hAnsi="Calibri"/>
          <w:lang w:val="en-US"/>
        </w:rPr>
        <w:t xml:space="preserve"> presented here</w:t>
      </w:r>
      <w:r w:rsidR="00296D08">
        <w:rPr>
          <w:rFonts w:ascii="Calibri" w:hAnsi="Calibri"/>
          <w:lang w:val="en-US"/>
        </w:rPr>
        <w:t xml:space="preserve"> are in essence </w:t>
      </w:r>
      <w:r w:rsidR="00C44129">
        <w:rPr>
          <w:rFonts w:ascii="Calibri" w:hAnsi="Calibri"/>
          <w:lang w:val="en-US"/>
        </w:rPr>
        <w:t xml:space="preserve">very </w:t>
      </w:r>
      <w:r w:rsidR="00296D08">
        <w:rPr>
          <w:rFonts w:ascii="Calibri" w:hAnsi="Calibri"/>
          <w:lang w:val="en-US"/>
        </w:rPr>
        <w:t xml:space="preserve">similar to that of the model in Graham et al. (1990). </w:t>
      </w:r>
      <w:r w:rsidR="00C4676A">
        <w:rPr>
          <w:rFonts w:ascii="Calibri" w:hAnsi="Calibri"/>
          <w:lang w:val="en-US"/>
        </w:rPr>
        <w:t>Graham et al. describe</w:t>
      </w:r>
      <w:r w:rsidR="00296D08">
        <w:rPr>
          <w:rFonts w:ascii="Calibri" w:hAnsi="Calibri"/>
          <w:lang w:val="en-US"/>
        </w:rPr>
        <w:t xml:space="preserve"> side-payments </w:t>
      </w:r>
      <w:r w:rsidR="00C4676A">
        <w:rPr>
          <w:rFonts w:ascii="Calibri" w:hAnsi="Calibri"/>
          <w:lang w:val="en-US"/>
        </w:rPr>
        <w:t xml:space="preserve">that </w:t>
      </w:r>
      <w:r w:rsidR="00296D08">
        <w:rPr>
          <w:rFonts w:ascii="Calibri" w:hAnsi="Calibri"/>
          <w:lang w:val="en-US"/>
        </w:rPr>
        <w:t>also depend proportionally on the ring members’ pre-auction bids.</w:t>
      </w:r>
      <w:r w:rsidR="00C4676A">
        <w:rPr>
          <w:rFonts w:ascii="Calibri" w:hAnsi="Calibri"/>
          <w:lang w:val="en-US"/>
        </w:rPr>
        <w:t xml:space="preserve"> These side-payments are conceptually the same as the compensations in this paper. The </w:t>
      </w:r>
      <w:r w:rsidR="00D931D3">
        <w:rPr>
          <w:rFonts w:ascii="Calibri" w:hAnsi="Calibri"/>
          <w:lang w:val="en-US"/>
        </w:rPr>
        <w:t xml:space="preserve">same holds for the ring members’ </w:t>
      </w:r>
      <w:r w:rsidR="00C4676A">
        <w:rPr>
          <w:rFonts w:ascii="Calibri" w:hAnsi="Calibri"/>
          <w:lang w:val="en-US"/>
        </w:rPr>
        <w:t xml:space="preserve">payoff functions </w:t>
      </w:r>
      <w:r w:rsidR="00D931D3">
        <w:rPr>
          <w:rFonts w:ascii="Calibri" w:hAnsi="Calibri"/>
          <w:lang w:val="en-US"/>
        </w:rPr>
        <w:t>of their model and the ones in this paper.</w:t>
      </w:r>
      <w:r w:rsidR="00296D08">
        <w:rPr>
          <w:rFonts w:ascii="Calibri" w:hAnsi="Calibri"/>
          <w:lang w:val="en-US"/>
        </w:rPr>
        <w:t xml:space="preserve"> Their model and the one in this paper diff</w:t>
      </w:r>
      <w:r w:rsidR="00C44129">
        <w:rPr>
          <w:rFonts w:ascii="Calibri" w:hAnsi="Calibri"/>
          <w:lang w:val="en-US"/>
        </w:rPr>
        <w:t>er in some aspects. First</w:t>
      </w:r>
      <w:r w:rsidR="00D931D3">
        <w:rPr>
          <w:rFonts w:ascii="Calibri" w:hAnsi="Calibri"/>
          <w:lang w:val="en-US"/>
        </w:rPr>
        <w:t xml:space="preserve"> and foremost</w:t>
      </w:r>
      <w:r w:rsidR="00C44129">
        <w:rPr>
          <w:rFonts w:ascii="Calibri" w:hAnsi="Calibri"/>
          <w:lang w:val="en-US"/>
        </w:rPr>
        <w:t xml:space="preserve">, their model is a post-auction that depends on the crucial assumption that the highest valuation of the ring members is greater than the highest of the outsiders. </w:t>
      </w:r>
      <w:r w:rsidR="00D931D3">
        <w:rPr>
          <w:rFonts w:ascii="Calibri" w:hAnsi="Calibri"/>
          <w:lang w:val="en-US"/>
        </w:rPr>
        <w:t xml:space="preserve">This is due to the fact that a post-auction forces the ring to win the main auction before continuing to allocate the item and ring earnings. </w:t>
      </w:r>
      <w:r w:rsidR="00C44129" w:rsidRPr="00D931D3">
        <w:rPr>
          <w:rFonts w:ascii="Calibri" w:hAnsi="Calibri"/>
          <w:lang w:val="en-US"/>
        </w:rPr>
        <w:t>By</w:t>
      </w:r>
      <w:r w:rsidR="00C44129">
        <w:rPr>
          <w:rFonts w:ascii="Calibri" w:hAnsi="Calibri"/>
          <w:lang w:val="en-US"/>
        </w:rPr>
        <w:t xml:space="preserve"> rather doing a pre-auction, this assumption can be dropped, expanding the model beyond the case in which the ring necessarily wins the main auction.</w:t>
      </w:r>
      <w:r w:rsidR="00296D08">
        <w:rPr>
          <w:rFonts w:ascii="Calibri" w:hAnsi="Calibri"/>
          <w:lang w:val="en-US"/>
        </w:rPr>
        <w:t xml:space="preserve"> </w:t>
      </w:r>
      <w:r w:rsidR="00D931D3">
        <w:rPr>
          <w:rFonts w:ascii="Calibri" w:hAnsi="Calibri"/>
          <w:lang w:val="en-US"/>
        </w:rPr>
        <w:t xml:space="preserve">Second, though the main principles of the pre- or post-auction knockout are maintained, they are modeled in a more practical, realistic and direct way, while maintaining a simple analysis. This causes the payoff functions to differ in functional form, but not fundamentally. </w:t>
      </w:r>
    </w:p>
    <w:p w:rsidR="002065C9" w:rsidRDefault="002065C9" w:rsidP="002065C9">
      <w:pPr>
        <w:spacing w:line="360" w:lineRule="auto"/>
        <w:jc w:val="both"/>
        <w:rPr>
          <w:rFonts w:ascii="Calibri" w:hAnsi="Calibri"/>
          <w:lang w:val="en-US"/>
        </w:rPr>
      </w:pPr>
    </w:p>
    <w:p w:rsidR="00FB6A50" w:rsidRPr="007061EC" w:rsidRDefault="001808C8" w:rsidP="002065C9">
      <w:pPr>
        <w:spacing w:line="360" w:lineRule="auto"/>
        <w:jc w:val="both"/>
        <w:rPr>
          <w:rFonts w:ascii="Calibri" w:hAnsi="Calibri"/>
          <w:lang w:val="en-US"/>
        </w:rPr>
      </w:pPr>
      <w:r>
        <w:rPr>
          <w:rFonts w:ascii="Calibri" w:hAnsi="Calibri"/>
          <w:lang w:val="en-US"/>
        </w:rPr>
        <w:t xml:space="preserve">One of the realistic model specifications that this paper proposes is the role of the </w:t>
      </w:r>
      <w:r>
        <w:rPr>
          <w:rFonts w:ascii="Calibri" w:hAnsi="Calibri"/>
          <w:i/>
          <w:lang w:val="en-US"/>
        </w:rPr>
        <w:t xml:space="preserve">ring </w:t>
      </w:r>
      <w:r w:rsidRPr="001808C8">
        <w:rPr>
          <w:rFonts w:ascii="Calibri" w:hAnsi="Calibri"/>
          <w:i/>
          <w:lang w:val="en-US"/>
        </w:rPr>
        <w:t>leader</w:t>
      </w:r>
      <w:r>
        <w:rPr>
          <w:rFonts w:ascii="Calibri" w:hAnsi="Calibri"/>
          <w:lang w:val="en-US"/>
        </w:rPr>
        <w:t>. T</w:t>
      </w:r>
      <w:r w:rsidR="003418DC" w:rsidRPr="001808C8">
        <w:rPr>
          <w:rFonts w:ascii="Calibri" w:hAnsi="Calibri"/>
          <w:lang w:val="en-US"/>
        </w:rPr>
        <w:t>he</w:t>
      </w:r>
      <w:r w:rsidR="003418DC" w:rsidRPr="007061EC">
        <w:rPr>
          <w:rFonts w:ascii="Calibri" w:hAnsi="Calibri"/>
          <w:lang w:val="en-US"/>
        </w:rPr>
        <w:t xml:space="preserve"> highest bidder in the </w:t>
      </w:r>
      <w:r>
        <w:rPr>
          <w:rFonts w:ascii="Calibri" w:hAnsi="Calibri"/>
          <w:lang w:val="en-US"/>
        </w:rPr>
        <w:t>pre-auction</w:t>
      </w:r>
      <w:r w:rsidR="003418DC" w:rsidRPr="007061EC">
        <w:rPr>
          <w:rFonts w:ascii="Calibri" w:hAnsi="Calibri"/>
          <w:lang w:val="en-US"/>
        </w:rPr>
        <w:t xml:space="preserve"> becomes the </w:t>
      </w:r>
      <w:r w:rsidR="003418DC" w:rsidRPr="001808C8">
        <w:rPr>
          <w:rFonts w:ascii="Calibri" w:hAnsi="Calibri"/>
          <w:lang w:val="en-US"/>
        </w:rPr>
        <w:t>ring leader</w:t>
      </w:r>
      <w:r w:rsidR="003418DC" w:rsidRPr="007061EC">
        <w:rPr>
          <w:rFonts w:ascii="Calibri" w:hAnsi="Calibri"/>
          <w:lang w:val="en-US"/>
        </w:rPr>
        <w:t xml:space="preserve">, whose role encompasses the role of Graham &amp; Marshall’s (1987) ring center. </w:t>
      </w:r>
      <w:r w:rsidR="0073673E" w:rsidRPr="007061EC">
        <w:rPr>
          <w:rFonts w:ascii="Calibri" w:hAnsi="Calibri"/>
          <w:lang w:val="en-US"/>
        </w:rPr>
        <w:t xml:space="preserve">If he wins the main auction, he gains his valuation of the item sold and pays a price equal to the second-highest of all bids at the main auction. </w:t>
      </w:r>
      <w:r w:rsidR="00FB6A50" w:rsidRPr="007061EC">
        <w:rPr>
          <w:rFonts w:ascii="Calibri" w:hAnsi="Calibri"/>
          <w:lang w:val="en-US"/>
        </w:rPr>
        <w:t xml:space="preserve">Those ring members whose reported PAKT bid is higher than </w:t>
      </w:r>
      <w:r w:rsidR="00FB6A50" w:rsidRPr="007061EC">
        <w:rPr>
          <w:rFonts w:ascii="Calibri" w:hAnsi="Calibri"/>
          <w:lang w:val="en-US"/>
        </w:rPr>
        <w:lastRenderedPageBreak/>
        <w:t xml:space="preserve">the main auction price receive a compensation paid directly </w:t>
      </w:r>
      <w:r w:rsidR="00A14608">
        <w:rPr>
          <w:rFonts w:ascii="Calibri" w:hAnsi="Calibri"/>
          <w:lang w:val="en-US"/>
        </w:rPr>
        <w:t>out of</w:t>
      </w:r>
      <w:r w:rsidR="00FB6A50" w:rsidRPr="007061EC">
        <w:rPr>
          <w:rFonts w:ascii="Calibri" w:hAnsi="Calibri"/>
          <w:lang w:val="en-US"/>
        </w:rPr>
        <w:t xml:space="preserve"> the ring leader</w:t>
      </w:r>
      <w:r w:rsidR="00A14608">
        <w:rPr>
          <w:rFonts w:ascii="Calibri" w:hAnsi="Calibri"/>
          <w:lang w:val="en-US"/>
        </w:rPr>
        <w:t>’s pocket</w:t>
      </w:r>
      <w:r w:rsidR="00FB6A50" w:rsidRPr="007061EC">
        <w:rPr>
          <w:rFonts w:ascii="Calibri" w:hAnsi="Calibri"/>
          <w:lang w:val="en-US"/>
        </w:rPr>
        <w:t>.</w:t>
      </w:r>
      <w:r>
        <w:rPr>
          <w:rFonts w:ascii="Calibri" w:hAnsi="Calibri"/>
          <w:lang w:val="en-US"/>
        </w:rPr>
        <w:t xml:space="preserve"> The benefit of introducing the ring leader and him directly compensating other ring members is that </w:t>
      </w:r>
      <w:r w:rsidR="00757ADB">
        <w:rPr>
          <w:rFonts w:ascii="Calibri" w:hAnsi="Calibri"/>
          <w:lang w:val="en-US"/>
        </w:rPr>
        <w:t>it makes the</w:t>
      </w:r>
      <w:r>
        <w:rPr>
          <w:rFonts w:ascii="Calibri" w:hAnsi="Calibri"/>
          <w:lang w:val="en-US"/>
        </w:rPr>
        <w:t xml:space="preserve"> model realistic and straightforward in transfers of payoff and players’ participation at the pre-auction and the main auction. </w:t>
      </w:r>
      <w:r w:rsidR="00FB6A50" w:rsidRPr="007061EC">
        <w:rPr>
          <w:rFonts w:ascii="Calibri" w:hAnsi="Calibri"/>
          <w:lang w:val="en-US"/>
        </w:rPr>
        <w:t>The compensation is proportionate on the degree to which the respective ring member has contributed to a lower price and is expressed</w:t>
      </w:r>
      <w:r>
        <w:rPr>
          <w:rFonts w:ascii="Calibri" w:hAnsi="Calibri"/>
          <w:lang w:val="en-US"/>
        </w:rPr>
        <w:t xml:space="preserve"> in a formula in section III-A, similar to Graham et al. (1990).</w:t>
      </w:r>
    </w:p>
    <w:p w:rsidR="002065C9" w:rsidRDefault="002065C9" w:rsidP="002065C9">
      <w:pPr>
        <w:spacing w:line="360" w:lineRule="auto"/>
        <w:jc w:val="both"/>
        <w:rPr>
          <w:rFonts w:ascii="Calibri" w:hAnsi="Calibri"/>
          <w:lang w:val="en-US"/>
        </w:rPr>
      </w:pPr>
    </w:p>
    <w:p w:rsidR="009A5BC6" w:rsidRPr="007061EC" w:rsidRDefault="009A5BC6" w:rsidP="002065C9">
      <w:pPr>
        <w:spacing w:line="360" w:lineRule="auto"/>
        <w:jc w:val="both"/>
        <w:rPr>
          <w:rFonts w:ascii="Calibri" w:hAnsi="Calibri"/>
          <w:lang w:val="en-US"/>
        </w:rPr>
      </w:pPr>
      <w:r w:rsidRPr="007061EC">
        <w:rPr>
          <w:rFonts w:ascii="Calibri" w:hAnsi="Calibri"/>
          <w:lang w:val="en-US"/>
        </w:rPr>
        <w:t xml:space="preserve">In addition to the compensation </w:t>
      </w:r>
      <w:r w:rsidR="009137C9">
        <w:rPr>
          <w:rFonts w:ascii="Calibri" w:hAnsi="Calibri"/>
          <w:lang w:val="en-US"/>
        </w:rPr>
        <w:t>being</w:t>
      </w:r>
      <w:r w:rsidRPr="007061EC">
        <w:rPr>
          <w:rFonts w:ascii="Calibri" w:hAnsi="Calibri"/>
          <w:lang w:val="en-US"/>
        </w:rPr>
        <w:t xml:space="preserve"> equal among its members, Graham &amp; Marshall (1987) model the compensation to be paid in advance, as a function of ex-ante expected ring earnings divided by the amount of members. Thus, if the ring does not win the main auction, every ring member still receives compensation. In this </w:t>
      </w:r>
      <w:r w:rsidR="00A02B7E" w:rsidRPr="009137C9">
        <w:rPr>
          <w:rFonts w:ascii="Calibri" w:hAnsi="Calibri"/>
          <w:lang w:val="en-US"/>
        </w:rPr>
        <w:t>paper</w:t>
      </w:r>
      <w:r w:rsidRPr="007061EC">
        <w:rPr>
          <w:rFonts w:ascii="Calibri" w:hAnsi="Calibri"/>
          <w:lang w:val="en-US"/>
        </w:rPr>
        <w:t xml:space="preserve">, compensation is conditional on the case in which the ring leader wins the main auction and pays a price </w:t>
      </w:r>
      <w:r w:rsidR="00C11EA4">
        <w:rPr>
          <w:rFonts w:ascii="Calibri" w:hAnsi="Calibri"/>
          <w:lang w:val="en-US"/>
        </w:rPr>
        <w:t>lower</w:t>
      </w:r>
      <w:r w:rsidRPr="007061EC">
        <w:rPr>
          <w:rFonts w:ascii="Calibri" w:hAnsi="Calibri"/>
          <w:lang w:val="en-US"/>
        </w:rPr>
        <w:t xml:space="preserve"> than the second-highest </w:t>
      </w:r>
      <w:r w:rsidR="00757ADB">
        <w:rPr>
          <w:rFonts w:ascii="Calibri" w:hAnsi="Calibri"/>
          <w:lang w:val="en-US"/>
        </w:rPr>
        <w:t>PAKT bid. Again, this is in line with reality while maintaining a simple analysis.</w:t>
      </w:r>
    </w:p>
    <w:p w:rsidR="002065C9" w:rsidRDefault="002065C9" w:rsidP="00A25625">
      <w:pPr>
        <w:spacing w:line="360" w:lineRule="auto"/>
        <w:jc w:val="both"/>
        <w:rPr>
          <w:rFonts w:ascii="Calibri" w:hAnsi="Calibri"/>
          <w:lang w:val="en-US"/>
        </w:rPr>
      </w:pPr>
    </w:p>
    <w:p w:rsidR="000C7C04" w:rsidRPr="000C7C04" w:rsidRDefault="000C7C04" w:rsidP="00A25625">
      <w:pPr>
        <w:spacing w:line="360" w:lineRule="auto"/>
        <w:jc w:val="both"/>
        <w:rPr>
          <w:rFonts w:ascii="Calibri" w:hAnsi="Calibri"/>
          <w:i/>
          <w:lang w:val="en-US"/>
        </w:rPr>
      </w:pPr>
      <w:r>
        <w:rPr>
          <w:rFonts w:ascii="Calibri" w:hAnsi="Calibri"/>
          <w:i/>
          <w:lang w:val="en-US"/>
        </w:rPr>
        <w:t>Managing</w:t>
      </w:r>
      <w:r w:rsidRPr="000C7C04">
        <w:rPr>
          <w:rFonts w:ascii="Calibri" w:hAnsi="Calibri"/>
          <w:i/>
          <w:lang w:val="en-US"/>
        </w:rPr>
        <w:t xml:space="preserve"> </w:t>
      </w:r>
      <w:r w:rsidR="004B3725">
        <w:rPr>
          <w:rFonts w:ascii="Calibri" w:hAnsi="Calibri"/>
          <w:i/>
          <w:lang w:val="en-US"/>
        </w:rPr>
        <w:t>incentives</w:t>
      </w:r>
    </w:p>
    <w:p w:rsidR="00640AE2" w:rsidRPr="007061EC" w:rsidRDefault="00640AE2" w:rsidP="00A25625">
      <w:pPr>
        <w:spacing w:line="360" w:lineRule="auto"/>
        <w:jc w:val="both"/>
        <w:rPr>
          <w:rFonts w:ascii="Calibri" w:hAnsi="Calibri"/>
          <w:lang w:val="en-US"/>
        </w:rPr>
      </w:pPr>
      <w:r w:rsidRPr="007061EC">
        <w:rPr>
          <w:rFonts w:ascii="Calibri" w:hAnsi="Calibri"/>
          <w:lang w:val="en-US"/>
        </w:rPr>
        <w:t xml:space="preserve">Recall that the purpose of the pre-auction is to serve as a platform to convey private information on ring members’ valuations. Given now that one’s compensation depends positively on his pre-auction bid, some mechanism should secure the usefulness of the pre-auction. </w:t>
      </w:r>
      <w:r w:rsidR="00C11EA4">
        <w:rPr>
          <w:rFonts w:ascii="Calibri" w:hAnsi="Calibri"/>
          <w:lang w:val="en-US"/>
        </w:rPr>
        <w:t>If not</w:t>
      </w:r>
      <w:r w:rsidR="00D303E8" w:rsidRPr="007061EC">
        <w:rPr>
          <w:rFonts w:ascii="Calibri" w:hAnsi="Calibri"/>
          <w:lang w:val="en-US"/>
        </w:rPr>
        <w:t xml:space="preserve">, </w:t>
      </w:r>
      <w:r w:rsidR="009B0564" w:rsidRPr="007061EC">
        <w:rPr>
          <w:rFonts w:ascii="Calibri" w:hAnsi="Calibri"/>
          <w:lang w:val="en-US"/>
        </w:rPr>
        <w:t xml:space="preserve">opportunistic behavior is encouraged; </w:t>
      </w:r>
      <w:r w:rsidR="00D303E8" w:rsidRPr="007061EC">
        <w:rPr>
          <w:rFonts w:ascii="Calibri" w:hAnsi="Calibri"/>
          <w:lang w:val="en-US"/>
        </w:rPr>
        <w:t>an</w:t>
      </w:r>
      <w:r w:rsidR="009B0564" w:rsidRPr="007061EC">
        <w:rPr>
          <w:rFonts w:ascii="Calibri" w:hAnsi="Calibri"/>
          <w:lang w:val="en-US"/>
        </w:rPr>
        <w:t>y</w:t>
      </w:r>
      <w:r w:rsidR="00D303E8" w:rsidRPr="007061EC">
        <w:rPr>
          <w:rFonts w:ascii="Calibri" w:hAnsi="Calibri"/>
          <w:lang w:val="en-US"/>
        </w:rPr>
        <w:t xml:space="preserve"> arbitrary ring member could bid an outrageous amount in the pre-auction, after which to bid his valuation in the main auction, thus foregoing the objective of the pre-auction. </w:t>
      </w:r>
      <w:r w:rsidRPr="007061EC">
        <w:rPr>
          <w:rFonts w:ascii="Calibri" w:hAnsi="Calibri"/>
          <w:lang w:val="en-US"/>
        </w:rPr>
        <w:t xml:space="preserve">If we extend the static model presented in section III to an infinitely repeated game, a dynamic equilibrium should exist in which </w:t>
      </w:r>
      <w:r w:rsidR="00D303E8" w:rsidRPr="007061EC">
        <w:rPr>
          <w:rFonts w:ascii="Calibri" w:hAnsi="Calibri"/>
          <w:lang w:val="en-US"/>
        </w:rPr>
        <w:t xml:space="preserve">the ring punishes a member if he </w:t>
      </w:r>
      <w:r w:rsidR="000E75E4" w:rsidRPr="007061EC">
        <w:rPr>
          <w:rFonts w:ascii="Calibri" w:hAnsi="Calibri"/>
          <w:lang w:val="en-US"/>
        </w:rPr>
        <w:t>gains ring leadership by overbidding in the pre-auction, after which he bids his valuation in the main auction.</w:t>
      </w:r>
      <w:r w:rsidR="004F6486" w:rsidRPr="007061EC">
        <w:rPr>
          <w:rFonts w:ascii="Calibri" w:hAnsi="Calibri"/>
          <w:lang w:val="en-US"/>
        </w:rPr>
        <w:t xml:space="preserve"> To ensure that members comply with the cartel mechanism, one could appeal to a grim trigger strategy in an infinitely repeated auction context</w:t>
      </w:r>
      <w:r w:rsidR="00972280" w:rsidRPr="007061EC">
        <w:rPr>
          <w:rFonts w:ascii="Calibri" w:hAnsi="Calibri"/>
          <w:lang w:val="en-US"/>
        </w:rPr>
        <w:t xml:space="preserve">. This is </w:t>
      </w:r>
      <w:r w:rsidR="00081709">
        <w:rPr>
          <w:rFonts w:ascii="Calibri" w:hAnsi="Calibri"/>
          <w:lang w:val="en-US"/>
        </w:rPr>
        <w:t xml:space="preserve">part of </w:t>
      </w:r>
      <w:r w:rsidR="00972280" w:rsidRPr="007061EC">
        <w:rPr>
          <w:rFonts w:ascii="Calibri" w:hAnsi="Calibri"/>
          <w:lang w:val="en-US"/>
        </w:rPr>
        <w:t>the Folk Theorem of repeated games (Aumann</w:t>
      </w:r>
      <w:r w:rsidR="004804A7">
        <w:rPr>
          <w:rFonts w:ascii="Calibri" w:hAnsi="Calibri"/>
          <w:lang w:val="en-US"/>
        </w:rPr>
        <w:t>,</w:t>
      </w:r>
      <w:r w:rsidR="00972280" w:rsidRPr="007061EC">
        <w:rPr>
          <w:rFonts w:ascii="Calibri" w:hAnsi="Calibri"/>
          <w:lang w:val="en-US"/>
        </w:rPr>
        <w:t xml:space="preserve"> 1981; </w:t>
      </w:r>
      <w:r w:rsidR="004F6486" w:rsidRPr="007061EC">
        <w:rPr>
          <w:rFonts w:ascii="Calibri" w:hAnsi="Calibri"/>
          <w:lang w:val="en-US"/>
        </w:rPr>
        <w:t>Abreu</w:t>
      </w:r>
      <w:r w:rsidR="004804A7">
        <w:rPr>
          <w:rFonts w:ascii="Calibri" w:hAnsi="Calibri"/>
          <w:lang w:val="en-US"/>
        </w:rPr>
        <w:t>,</w:t>
      </w:r>
      <w:r w:rsidR="00972280" w:rsidRPr="007061EC">
        <w:rPr>
          <w:rFonts w:ascii="Calibri" w:hAnsi="Calibri"/>
          <w:lang w:val="en-US"/>
        </w:rPr>
        <w:t xml:space="preserve"> Pearce, and Stacchetti</w:t>
      </w:r>
      <w:r w:rsidR="004F6486" w:rsidRPr="007061EC">
        <w:rPr>
          <w:rFonts w:ascii="Calibri" w:hAnsi="Calibri"/>
          <w:lang w:val="en-US"/>
        </w:rPr>
        <w:t>, 1986).</w:t>
      </w:r>
    </w:p>
    <w:p w:rsidR="002065C9" w:rsidRDefault="002065C9" w:rsidP="002065C9">
      <w:pPr>
        <w:spacing w:line="360" w:lineRule="auto"/>
        <w:jc w:val="both"/>
        <w:rPr>
          <w:rFonts w:ascii="Calibri" w:hAnsi="Calibri"/>
          <w:lang w:val="en-US"/>
        </w:rPr>
      </w:pPr>
    </w:p>
    <w:p w:rsidR="009D51FD" w:rsidRPr="007061EC" w:rsidRDefault="000E75E4" w:rsidP="002065C9">
      <w:pPr>
        <w:spacing w:line="360" w:lineRule="auto"/>
        <w:jc w:val="both"/>
        <w:rPr>
          <w:rFonts w:ascii="Calibri" w:hAnsi="Calibri"/>
          <w:lang w:val="en-US"/>
        </w:rPr>
      </w:pPr>
      <w:r w:rsidRPr="007061EC">
        <w:rPr>
          <w:rFonts w:ascii="Calibri" w:hAnsi="Calibri"/>
          <w:lang w:val="en-US"/>
        </w:rPr>
        <w:t xml:space="preserve">Even though the model lacks such dynamics, </w:t>
      </w:r>
      <w:r w:rsidR="002B723C" w:rsidRPr="007061EC">
        <w:rPr>
          <w:rFonts w:ascii="Calibri" w:hAnsi="Calibri"/>
          <w:lang w:val="en-US"/>
        </w:rPr>
        <w:t xml:space="preserve">following the logic of McAfee &amp; McMillan (1992), cooperation </w:t>
      </w:r>
      <w:r w:rsidR="00006E48" w:rsidRPr="007061EC">
        <w:rPr>
          <w:rFonts w:ascii="Calibri" w:hAnsi="Calibri"/>
          <w:lang w:val="en-US"/>
        </w:rPr>
        <w:t>should be</w:t>
      </w:r>
      <w:r w:rsidR="002B723C" w:rsidRPr="007061EC">
        <w:rPr>
          <w:rFonts w:ascii="Calibri" w:hAnsi="Calibri"/>
          <w:lang w:val="en-US"/>
        </w:rPr>
        <w:t xml:space="preserve"> an equilibrium strategy in a repeated non-cooperative game. This cooperation </w:t>
      </w:r>
      <w:r w:rsidR="00006E48" w:rsidRPr="007061EC">
        <w:rPr>
          <w:rFonts w:ascii="Calibri" w:hAnsi="Calibri"/>
          <w:lang w:val="en-US"/>
        </w:rPr>
        <w:t>could</w:t>
      </w:r>
      <w:r w:rsidR="002B723C" w:rsidRPr="007061EC">
        <w:rPr>
          <w:rFonts w:ascii="Calibri" w:hAnsi="Calibri"/>
          <w:lang w:val="en-US"/>
        </w:rPr>
        <w:t xml:space="preserve"> be interpreted as at least acting as if the pre-auction bid is one’s </w:t>
      </w:r>
      <w:r w:rsidR="002B723C" w:rsidRPr="007061EC">
        <w:rPr>
          <w:rFonts w:ascii="Calibri" w:hAnsi="Calibri"/>
          <w:lang w:val="en-US"/>
        </w:rPr>
        <w:lastRenderedPageBreak/>
        <w:t xml:space="preserve">valuation. </w:t>
      </w:r>
      <w:r w:rsidR="004804A7">
        <w:rPr>
          <w:rFonts w:ascii="Calibri" w:hAnsi="Calibri"/>
          <w:lang w:val="en-US"/>
        </w:rPr>
        <w:t>One</w:t>
      </w:r>
      <w:r w:rsidR="002B723C" w:rsidRPr="007061EC">
        <w:rPr>
          <w:rFonts w:ascii="Calibri" w:hAnsi="Calibri"/>
          <w:lang w:val="en-US"/>
        </w:rPr>
        <w:t xml:space="preserve"> way to model this in a static game is by </w:t>
      </w:r>
      <w:r w:rsidR="00862025" w:rsidRPr="007061EC">
        <w:rPr>
          <w:rFonts w:ascii="Calibri" w:hAnsi="Calibri"/>
          <w:lang w:val="en-US"/>
        </w:rPr>
        <w:t xml:space="preserve">simply </w:t>
      </w:r>
      <w:r w:rsidR="002B723C" w:rsidRPr="007061EC">
        <w:rPr>
          <w:rFonts w:ascii="Calibri" w:hAnsi="Calibri"/>
          <w:lang w:val="en-US"/>
        </w:rPr>
        <w:t xml:space="preserve">restricting the ring leader at the main auction bid to </w:t>
      </w:r>
      <w:r w:rsidR="004F6486" w:rsidRPr="007061EC">
        <w:rPr>
          <w:rFonts w:ascii="Calibri" w:hAnsi="Calibri"/>
          <w:lang w:val="en-US"/>
        </w:rPr>
        <w:t>bid</w:t>
      </w:r>
      <w:r w:rsidR="002B723C" w:rsidRPr="007061EC">
        <w:rPr>
          <w:rFonts w:ascii="Calibri" w:hAnsi="Calibri"/>
          <w:lang w:val="en-US"/>
        </w:rPr>
        <w:t xml:space="preserve"> at least his pre-auction bid.</w:t>
      </w:r>
      <w:r w:rsidR="004F6486" w:rsidRPr="007061EC">
        <w:rPr>
          <w:rFonts w:ascii="Calibri" w:hAnsi="Calibri"/>
          <w:lang w:val="en-US"/>
        </w:rPr>
        <w:t xml:space="preserve"> </w:t>
      </w:r>
      <w:r w:rsidR="009D51FD" w:rsidRPr="007061EC">
        <w:rPr>
          <w:rFonts w:ascii="Calibri" w:hAnsi="Calibri"/>
          <w:lang w:val="en-US"/>
        </w:rPr>
        <w:t>Deviation</w:t>
      </w:r>
      <w:r w:rsidR="004F6486" w:rsidRPr="007061EC">
        <w:rPr>
          <w:rFonts w:ascii="Calibri" w:hAnsi="Calibri"/>
          <w:lang w:val="en-US"/>
        </w:rPr>
        <w:t xml:space="preserve"> by the ring leader, i.e. bidding lower than one’s pre-auction bid, can be threatened with </w:t>
      </w:r>
      <w:r w:rsidR="009D51FD" w:rsidRPr="007061EC">
        <w:rPr>
          <w:rFonts w:ascii="Calibri" w:hAnsi="Calibri"/>
          <w:lang w:val="en-US"/>
        </w:rPr>
        <w:t xml:space="preserve">non-cooperative utility in all subsequent auctions, since this does not comply with purpose of the pre-auction. Such a threat will </w:t>
      </w:r>
      <w:r w:rsidR="00006E48" w:rsidRPr="007061EC">
        <w:rPr>
          <w:rFonts w:ascii="Calibri" w:hAnsi="Calibri"/>
          <w:lang w:val="en-US"/>
        </w:rPr>
        <w:t xml:space="preserve">indeed </w:t>
      </w:r>
      <w:r w:rsidR="009D51FD" w:rsidRPr="007061EC">
        <w:rPr>
          <w:rFonts w:ascii="Calibri" w:hAnsi="Calibri"/>
          <w:lang w:val="en-US"/>
        </w:rPr>
        <w:t xml:space="preserve">discourage opportunistic behavior, provided that the discount factor is </w:t>
      </w:r>
      <w:r w:rsidR="00081709">
        <w:rPr>
          <w:rFonts w:ascii="Calibri" w:hAnsi="Calibri"/>
          <w:lang w:val="en-US"/>
        </w:rPr>
        <w:t>high</w:t>
      </w:r>
      <w:r w:rsidR="009D51FD" w:rsidRPr="007061EC">
        <w:rPr>
          <w:rFonts w:ascii="Calibri" w:hAnsi="Calibri"/>
          <w:lang w:val="en-US"/>
        </w:rPr>
        <w:t xml:space="preserve"> enough.</w:t>
      </w:r>
      <w:r w:rsidR="00006E48" w:rsidRPr="007061EC">
        <w:rPr>
          <w:rFonts w:ascii="Calibri" w:hAnsi="Calibri"/>
          <w:lang w:val="en-US"/>
        </w:rPr>
        <w:t xml:space="preserve"> Although there may be multiple equilibria in this multi-stage setting, it obviously gives the cartel mechanism designer incentives to coordinate on this desired equilibrium</w:t>
      </w:r>
      <w:r w:rsidR="00916D5D" w:rsidRPr="007061EC">
        <w:rPr>
          <w:rFonts w:ascii="Calibri" w:hAnsi="Calibri"/>
          <w:lang w:val="en-US"/>
        </w:rPr>
        <w:t xml:space="preserve">. </w:t>
      </w:r>
    </w:p>
    <w:p w:rsidR="002065C9" w:rsidRDefault="002065C9" w:rsidP="002065C9">
      <w:pPr>
        <w:spacing w:line="360" w:lineRule="auto"/>
        <w:jc w:val="both"/>
        <w:rPr>
          <w:rFonts w:ascii="Calibri" w:hAnsi="Calibri"/>
          <w:lang w:val="en-US"/>
        </w:rPr>
      </w:pPr>
    </w:p>
    <w:p w:rsidR="009338FA" w:rsidRPr="007061EC" w:rsidRDefault="00B114FD" w:rsidP="002065C9">
      <w:pPr>
        <w:spacing w:line="360" w:lineRule="auto"/>
        <w:jc w:val="both"/>
        <w:rPr>
          <w:rFonts w:ascii="Calibri" w:hAnsi="Calibri"/>
          <w:lang w:val="en-US"/>
        </w:rPr>
      </w:pPr>
      <w:r w:rsidRPr="007061EC">
        <w:rPr>
          <w:rFonts w:ascii="Calibri" w:hAnsi="Calibri"/>
          <w:lang w:val="en-US"/>
        </w:rPr>
        <w:t xml:space="preserve">Whether such threats are applied and enforced in practice is an empirical question. Anecdotal evidence </w:t>
      </w:r>
      <w:r w:rsidR="006A5372" w:rsidRPr="007061EC">
        <w:rPr>
          <w:rFonts w:ascii="Calibri" w:hAnsi="Calibri"/>
          <w:lang w:val="en-US"/>
        </w:rPr>
        <w:t>shows that cartels in</w:t>
      </w:r>
      <w:r w:rsidRPr="007061EC">
        <w:rPr>
          <w:rFonts w:ascii="Calibri" w:hAnsi="Calibri"/>
          <w:lang w:val="en-US"/>
        </w:rPr>
        <w:t xml:space="preserve"> auc</w:t>
      </w:r>
      <w:r w:rsidR="006A5372" w:rsidRPr="007061EC">
        <w:rPr>
          <w:rFonts w:ascii="Calibri" w:hAnsi="Calibri"/>
          <w:lang w:val="en-US"/>
        </w:rPr>
        <w:t>tions of antiquities, fine art, electrical equipment and highway construction, make use of aforementioned retaliatory practices to enforce the cartel mechanism (Cooper, 1977 pp. 37-8</w:t>
      </w:r>
      <w:r w:rsidR="00A94B55" w:rsidRPr="007061EC">
        <w:rPr>
          <w:rFonts w:ascii="Calibri" w:hAnsi="Calibri"/>
          <w:lang w:val="en-US"/>
        </w:rPr>
        <w:t>; Steven Flax, 1983 p.80</w:t>
      </w:r>
      <w:r w:rsidR="006A5372" w:rsidRPr="007061EC">
        <w:rPr>
          <w:rFonts w:ascii="Calibri" w:hAnsi="Calibri"/>
          <w:lang w:val="en-US"/>
        </w:rPr>
        <w:t>).</w:t>
      </w:r>
      <w:r w:rsidR="00A94B55" w:rsidRPr="007061EC">
        <w:rPr>
          <w:rFonts w:ascii="Calibri" w:hAnsi="Calibri"/>
          <w:lang w:val="en-US"/>
        </w:rPr>
        <w:t xml:space="preserve"> Hence, it is safe to assume some credible thr</w:t>
      </w:r>
      <w:r w:rsidR="00F56BB2" w:rsidRPr="007061EC">
        <w:rPr>
          <w:rFonts w:ascii="Calibri" w:hAnsi="Calibri"/>
          <w:lang w:val="en-US"/>
        </w:rPr>
        <w:t xml:space="preserve">eat is available to the cartel to ensure that all members will obey the mechanism. </w:t>
      </w:r>
    </w:p>
    <w:p w:rsidR="002065C9" w:rsidRDefault="002065C9" w:rsidP="002065C9">
      <w:pPr>
        <w:spacing w:line="360" w:lineRule="auto"/>
        <w:jc w:val="both"/>
        <w:rPr>
          <w:rFonts w:ascii="Calibri" w:hAnsi="Calibri"/>
          <w:lang w:val="en-US"/>
        </w:rPr>
      </w:pPr>
    </w:p>
    <w:p w:rsidR="00925726" w:rsidRDefault="009338FA" w:rsidP="002065C9">
      <w:pPr>
        <w:spacing w:line="360" w:lineRule="auto"/>
        <w:jc w:val="both"/>
        <w:rPr>
          <w:rFonts w:ascii="Calibri" w:hAnsi="Calibri"/>
          <w:lang w:val="en-US"/>
        </w:rPr>
      </w:pPr>
      <w:r w:rsidRPr="007061EC">
        <w:rPr>
          <w:rFonts w:ascii="Calibri" w:hAnsi="Calibri"/>
          <w:lang w:val="en-US"/>
        </w:rPr>
        <w:t xml:space="preserve">The main objective of this analysis is to investigate the forces that drive a ring member to </w:t>
      </w:r>
      <w:r w:rsidR="00FA60F1" w:rsidRPr="007061EC">
        <w:rPr>
          <w:rFonts w:ascii="Calibri" w:hAnsi="Calibri"/>
          <w:lang w:val="en-US"/>
        </w:rPr>
        <w:t xml:space="preserve">bid honestly or dishonestly in the pre-auction as a result of the private nature of bidders’ valuations. Therefore, the cartel in the model in section III is </w:t>
      </w:r>
      <w:r w:rsidR="007A3EFE" w:rsidRPr="007061EC">
        <w:rPr>
          <w:rFonts w:ascii="Calibri" w:hAnsi="Calibri"/>
          <w:lang w:val="en-US"/>
        </w:rPr>
        <w:t>empowered</w:t>
      </w:r>
      <w:r w:rsidR="00FA60F1" w:rsidRPr="007061EC">
        <w:rPr>
          <w:rFonts w:ascii="Calibri" w:hAnsi="Calibri"/>
          <w:lang w:val="en-US"/>
        </w:rPr>
        <w:t xml:space="preserve"> with the ability to ensure </w:t>
      </w:r>
      <w:r w:rsidR="005204F4">
        <w:rPr>
          <w:rFonts w:ascii="Calibri" w:hAnsi="Calibri"/>
          <w:lang w:val="en-US"/>
        </w:rPr>
        <w:t xml:space="preserve">that </w:t>
      </w:r>
      <w:r w:rsidR="0098588F" w:rsidRPr="007061EC">
        <w:rPr>
          <w:rFonts w:ascii="Calibri" w:hAnsi="Calibri"/>
          <w:lang w:val="en-US"/>
        </w:rPr>
        <w:t>the</w:t>
      </w:r>
      <w:r w:rsidR="00FA60F1" w:rsidRPr="007061EC">
        <w:rPr>
          <w:rFonts w:ascii="Calibri" w:hAnsi="Calibri"/>
          <w:lang w:val="en-US"/>
        </w:rPr>
        <w:t xml:space="preserve"> cartel’s </w:t>
      </w:r>
      <w:r w:rsidR="0098588F" w:rsidRPr="007061EC">
        <w:rPr>
          <w:rFonts w:ascii="Calibri" w:hAnsi="Calibri"/>
          <w:lang w:val="en-US"/>
        </w:rPr>
        <w:t>design is obeyed</w:t>
      </w:r>
      <w:r w:rsidR="00FA60F1" w:rsidRPr="007061EC">
        <w:rPr>
          <w:rFonts w:ascii="Calibri" w:hAnsi="Calibri"/>
          <w:lang w:val="en-US"/>
        </w:rPr>
        <w:t xml:space="preserve">, </w:t>
      </w:r>
      <w:r w:rsidR="00C25302" w:rsidRPr="007061EC">
        <w:rPr>
          <w:rFonts w:ascii="Calibri" w:hAnsi="Calibri"/>
          <w:lang w:val="en-US"/>
        </w:rPr>
        <w:t>al</w:t>
      </w:r>
      <w:r w:rsidR="0098588F" w:rsidRPr="007061EC">
        <w:rPr>
          <w:rFonts w:ascii="Calibri" w:hAnsi="Calibri"/>
          <w:lang w:val="en-US"/>
        </w:rPr>
        <w:t>though the cartel cannot</w:t>
      </w:r>
      <w:r w:rsidR="00FA60F1" w:rsidRPr="007061EC">
        <w:rPr>
          <w:rFonts w:ascii="Calibri" w:hAnsi="Calibri"/>
          <w:lang w:val="en-US"/>
        </w:rPr>
        <w:t xml:space="preserve"> force </w:t>
      </w:r>
      <w:r w:rsidR="007A3EFE" w:rsidRPr="007061EC">
        <w:rPr>
          <w:rFonts w:ascii="Calibri" w:hAnsi="Calibri"/>
          <w:lang w:val="en-US"/>
        </w:rPr>
        <w:t xml:space="preserve">its members to bid truthfully in the pre-auction, </w:t>
      </w:r>
      <w:r w:rsidR="0098588F" w:rsidRPr="007061EC">
        <w:rPr>
          <w:rFonts w:ascii="Calibri" w:hAnsi="Calibri"/>
          <w:lang w:val="en-US"/>
        </w:rPr>
        <w:t>despite the case in which the mechanism is designed to make truthful bidding optimal</w:t>
      </w:r>
      <w:r w:rsidR="007A3EFE" w:rsidRPr="007061EC">
        <w:rPr>
          <w:rFonts w:ascii="Calibri" w:hAnsi="Calibri"/>
          <w:lang w:val="en-US"/>
        </w:rPr>
        <w:t>.</w:t>
      </w:r>
      <w:r w:rsidR="00FA60F1" w:rsidRPr="007061EC">
        <w:rPr>
          <w:rFonts w:ascii="Calibri" w:hAnsi="Calibri"/>
          <w:lang w:val="en-US"/>
        </w:rPr>
        <w:t xml:space="preserve"> </w:t>
      </w:r>
      <w:r w:rsidR="00F56BB2" w:rsidRPr="007061EC">
        <w:rPr>
          <w:rFonts w:ascii="Calibri" w:hAnsi="Calibri"/>
          <w:lang w:val="en-US"/>
        </w:rPr>
        <w:t xml:space="preserve">Thus, as it is possible and preferable for efficiency purposes to have ring members submit pre-auction bids equal to or close to their valuation, the ring leader is assumed to </w:t>
      </w:r>
      <w:r w:rsidR="00A94B55" w:rsidRPr="007061EC">
        <w:rPr>
          <w:rFonts w:ascii="Calibri" w:hAnsi="Calibri"/>
          <w:lang w:val="en-US"/>
        </w:rPr>
        <w:t>bid at least his pre-auction bid. For the same reason, this justifies the assumption that the ring members other than the leader do not bid in the auction.</w:t>
      </w:r>
    </w:p>
    <w:p w:rsidR="002065C9" w:rsidRDefault="002065C9" w:rsidP="002065C9">
      <w:pPr>
        <w:spacing w:line="360" w:lineRule="auto"/>
        <w:jc w:val="both"/>
        <w:rPr>
          <w:rFonts w:ascii="Calibri" w:hAnsi="Calibri"/>
          <w:lang w:val="en-US"/>
        </w:rPr>
      </w:pPr>
    </w:p>
    <w:p w:rsidR="00187F86" w:rsidRPr="007061EC" w:rsidRDefault="00187F86" w:rsidP="002065C9">
      <w:pPr>
        <w:spacing w:line="360" w:lineRule="auto"/>
        <w:jc w:val="both"/>
        <w:rPr>
          <w:rFonts w:ascii="Calibri" w:hAnsi="Calibri"/>
          <w:lang w:val="en-US"/>
        </w:rPr>
      </w:pPr>
      <w:r w:rsidRPr="007061EC">
        <w:rPr>
          <w:rFonts w:ascii="Calibri" w:hAnsi="Calibri"/>
          <w:lang w:val="en-US"/>
        </w:rPr>
        <w:t xml:space="preserve">However irrelevant for this </w:t>
      </w:r>
      <w:r w:rsidR="00A02B7E" w:rsidRPr="00757ADB">
        <w:rPr>
          <w:rFonts w:ascii="Calibri" w:hAnsi="Calibri"/>
          <w:lang w:val="en-US"/>
        </w:rPr>
        <w:t>paper</w:t>
      </w:r>
      <w:r w:rsidRPr="007061EC">
        <w:rPr>
          <w:rFonts w:ascii="Calibri" w:hAnsi="Calibri"/>
          <w:lang w:val="en-US"/>
        </w:rPr>
        <w:t>, an interesting topic is the auctioneer’s strategic response to the presence of a ring. The optimal response is to set a reserve price as a function of the number of cartel members. This anti-cartel reserve price is higher than the optimal reserve price in absence of collusion (Graham &amp; Marshall,</w:t>
      </w:r>
      <w:r w:rsidR="00C104CB">
        <w:rPr>
          <w:rFonts w:ascii="Calibri" w:hAnsi="Calibri"/>
          <w:lang w:val="en-US"/>
        </w:rPr>
        <w:t xml:space="preserve"> 1984,</w:t>
      </w:r>
      <w:r w:rsidRPr="007061EC">
        <w:rPr>
          <w:rFonts w:ascii="Calibri" w:hAnsi="Calibri"/>
          <w:lang w:val="en-US"/>
        </w:rPr>
        <w:t xml:space="preserve"> </w:t>
      </w:r>
      <w:r>
        <w:rPr>
          <w:rFonts w:ascii="Calibri" w:hAnsi="Calibri"/>
          <w:lang w:val="en-US"/>
        </w:rPr>
        <w:t>1987; Robinson</w:t>
      </w:r>
      <w:r w:rsidR="007A5747">
        <w:rPr>
          <w:rFonts w:ascii="Calibri" w:hAnsi="Calibri"/>
          <w:lang w:val="en-US"/>
        </w:rPr>
        <w:t>,</w:t>
      </w:r>
      <w:r>
        <w:rPr>
          <w:rFonts w:ascii="Calibri" w:hAnsi="Calibri"/>
          <w:lang w:val="en-US"/>
        </w:rPr>
        <w:t xml:space="preserve"> 1985</w:t>
      </w:r>
      <w:r w:rsidRPr="007061EC">
        <w:rPr>
          <w:rFonts w:ascii="Calibri" w:hAnsi="Calibri"/>
          <w:lang w:val="en-US"/>
        </w:rPr>
        <w:t>).</w:t>
      </w:r>
    </w:p>
    <w:p w:rsidR="00925726" w:rsidRPr="007061EC" w:rsidRDefault="00925726" w:rsidP="00A25625">
      <w:pPr>
        <w:pStyle w:val="Heading1"/>
        <w:spacing w:line="360" w:lineRule="auto"/>
        <w:jc w:val="both"/>
        <w:rPr>
          <w:lang w:val="en-US"/>
        </w:rPr>
      </w:pPr>
      <w:bookmarkStart w:id="8" w:name="_Toc297903613"/>
      <w:bookmarkStart w:id="9" w:name="_Toc425371574"/>
      <w:r w:rsidRPr="007061EC">
        <w:rPr>
          <w:lang w:val="en-US"/>
        </w:rPr>
        <w:lastRenderedPageBreak/>
        <w:t>III – Model</w:t>
      </w:r>
      <w:bookmarkEnd w:id="8"/>
      <w:bookmarkEnd w:id="9"/>
      <w:r w:rsidRPr="007061EC">
        <w:rPr>
          <w:lang w:val="en-US"/>
        </w:rPr>
        <w:t xml:space="preserve"> </w:t>
      </w:r>
    </w:p>
    <w:p w:rsidR="008A3208" w:rsidRPr="008F1AF0" w:rsidRDefault="00B423A9" w:rsidP="00A25625">
      <w:pPr>
        <w:spacing w:line="360" w:lineRule="auto"/>
        <w:jc w:val="both"/>
        <w:rPr>
          <w:rFonts w:ascii="Calibri" w:hAnsi="Calibri"/>
          <w:b/>
          <w:lang w:val="en-US"/>
        </w:rPr>
      </w:pPr>
      <w:r w:rsidRPr="007061EC">
        <w:rPr>
          <w:rFonts w:ascii="Calibri" w:hAnsi="Calibri"/>
          <w:lang w:val="en-US"/>
        </w:rPr>
        <w:t xml:space="preserve">This section describes the </w:t>
      </w:r>
      <w:r w:rsidR="009B10A1" w:rsidRPr="007061EC">
        <w:rPr>
          <w:rFonts w:ascii="Calibri" w:hAnsi="Calibri"/>
          <w:lang w:val="en-US"/>
        </w:rPr>
        <w:t xml:space="preserve">model’s </w:t>
      </w:r>
      <w:r w:rsidRPr="007061EC">
        <w:rPr>
          <w:rFonts w:ascii="Calibri" w:hAnsi="Calibri"/>
          <w:lang w:val="en-US"/>
        </w:rPr>
        <w:t>specifications, assumptions and their justification</w:t>
      </w:r>
      <w:r w:rsidR="009B10A1" w:rsidRPr="007061EC">
        <w:rPr>
          <w:rFonts w:ascii="Calibri" w:hAnsi="Calibri"/>
          <w:lang w:val="en-US"/>
        </w:rPr>
        <w:t xml:space="preserve">s of the most general case, in which the total number of bidders, the size of the cartel and the distribution function of valuations are yet to be determined. </w:t>
      </w:r>
      <w:r w:rsidR="001D0A6C" w:rsidRPr="007061EC">
        <w:rPr>
          <w:rFonts w:ascii="Calibri" w:hAnsi="Calibri"/>
          <w:lang w:val="en-US"/>
        </w:rPr>
        <w:t>The next section</w:t>
      </w:r>
      <w:r w:rsidR="009B10A1" w:rsidRPr="007061EC">
        <w:rPr>
          <w:rFonts w:ascii="Calibri" w:hAnsi="Calibri"/>
          <w:lang w:val="en-US"/>
        </w:rPr>
        <w:t xml:space="preserve"> analyzes bidder behavior</w:t>
      </w:r>
      <w:r w:rsidR="008A3208" w:rsidRPr="007061EC">
        <w:rPr>
          <w:rFonts w:ascii="Calibri" w:hAnsi="Calibri"/>
          <w:lang w:val="en-US"/>
        </w:rPr>
        <w:t xml:space="preserve"> </w:t>
      </w:r>
      <w:r w:rsidR="009B7353" w:rsidRPr="007061EC">
        <w:rPr>
          <w:rFonts w:ascii="Calibri" w:hAnsi="Calibri"/>
          <w:lang w:val="en-US"/>
        </w:rPr>
        <w:t>in a simp</w:t>
      </w:r>
      <w:r w:rsidR="001D0A6C" w:rsidRPr="007061EC">
        <w:rPr>
          <w:rFonts w:ascii="Calibri" w:hAnsi="Calibri"/>
          <w:lang w:val="en-US"/>
        </w:rPr>
        <w:t>lified setting, discusses the results and interprets the resulting equilibrium.</w:t>
      </w:r>
      <w:r w:rsidR="008F1AF0">
        <w:rPr>
          <w:rFonts w:ascii="Calibri" w:hAnsi="Calibri"/>
          <w:b/>
          <w:lang w:val="en-US"/>
        </w:rPr>
        <w:tab/>
      </w:r>
    </w:p>
    <w:p w:rsidR="002065C9" w:rsidRDefault="002065C9" w:rsidP="002065C9">
      <w:pPr>
        <w:spacing w:line="360" w:lineRule="auto"/>
        <w:jc w:val="both"/>
        <w:rPr>
          <w:rFonts w:ascii="Calibri" w:hAnsi="Calibri"/>
          <w:lang w:val="en-US"/>
        </w:rPr>
      </w:pPr>
    </w:p>
    <w:p w:rsidR="0032656D" w:rsidRPr="007061EC" w:rsidRDefault="00104F77" w:rsidP="002065C9">
      <w:pPr>
        <w:spacing w:line="360" w:lineRule="auto"/>
        <w:jc w:val="both"/>
        <w:rPr>
          <w:rFonts w:ascii="Calibri" w:hAnsi="Calibri"/>
          <w:lang w:val="en-US"/>
        </w:rPr>
      </w:pPr>
      <w:r w:rsidRPr="007061EC">
        <w:rPr>
          <w:rFonts w:ascii="Calibri" w:hAnsi="Calibri"/>
          <w:lang w:val="en-US"/>
        </w:rPr>
        <w:t>Suppose there is a single indivisible</w:t>
      </w:r>
      <w:r w:rsidR="00F57EA0" w:rsidRPr="007061EC">
        <w:rPr>
          <w:rFonts w:ascii="Calibri" w:hAnsi="Calibri"/>
          <w:lang w:val="en-US"/>
        </w:rPr>
        <w:t xml:space="preserve"> </w:t>
      </w:r>
      <w:r w:rsidRPr="007061EC">
        <w:rPr>
          <w:rFonts w:ascii="Calibri" w:hAnsi="Calibri"/>
          <w:lang w:val="en-US"/>
        </w:rPr>
        <w:t>object</w:t>
      </w:r>
      <w:r w:rsidR="00F57EA0" w:rsidRPr="007061EC">
        <w:rPr>
          <w:rFonts w:ascii="Calibri" w:hAnsi="Calibri"/>
          <w:lang w:val="en-US"/>
        </w:rPr>
        <w:t xml:space="preserve"> and a seller wants to sell it through a second-price sealed-bid auction</w:t>
      </w:r>
      <w:r w:rsidR="0032656D" w:rsidRPr="007061EC">
        <w:rPr>
          <w:rFonts w:ascii="Calibri" w:hAnsi="Calibri"/>
          <w:lang w:val="en-US"/>
        </w:rPr>
        <w:t xml:space="preserve"> to one of a set of risk-neutral bidders. </w:t>
      </w:r>
      <w:r w:rsidR="00925726" w:rsidRPr="007061EC">
        <w:rPr>
          <w:rFonts w:ascii="Calibri" w:hAnsi="Calibri"/>
          <w:lang w:val="en-US"/>
        </w:rPr>
        <w:t xml:space="preserve">There are </w:t>
      </w:r>
      <m:oMath>
        <m:r>
          <w:rPr>
            <w:rFonts w:ascii="Cambria Math" w:hAnsi="Cambria Math"/>
            <w:lang w:val="en-US"/>
          </w:rPr>
          <m:t>n</m:t>
        </m:r>
      </m:oMath>
      <w:r w:rsidR="00925726" w:rsidRPr="007061EC">
        <w:rPr>
          <w:rFonts w:ascii="Calibri" w:hAnsi="Calibri"/>
          <w:lang w:val="en-US"/>
        </w:rPr>
        <w:t xml:space="preserve"> bidders, of which </w:t>
      </w:r>
      <m:oMath>
        <m:r>
          <w:rPr>
            <w:rFonts w:ascii="Cambria Math" w:hAnsi="Cambria Math"/>
            <w:lang w:val="en-US"/>
          </w:rPr>
          <m:t>m&lt;n</m:t>
        </m:r>
      </m:oMath>
      <w:r w:rsidR="00925726" w:rsidRPr="007061EC">
        <w:rPr>
          <w:rFonts w:ascii="Calibri" w:hAnsi="Calibri"/>
          <w:i/>
          <w:lang w:val="en-US"/>
        </w:rPr>
        <w:t xml:space="preserve"> </w:t>
      </w:r>
      <w:r w:rsidR="00AC5F56" w:rsidRPr="007061EC">
        <w:rPr>
          <w:rFonts w:ascii="Calibri" w:hAnsi="Calibri"/>
          <w:lang w:val="en-US"/>
        </w:rPr>
        <w:t>are members of a ring</w:t>
      </w:r>
      <w:r w:rsidR="00925726" w:rsidRPr="007061EC">
        <w:rPr>
          <w:rFonts w:ascii="Calibri" w:hAnsi="Calibri"/>
          <w:lang w:val="en-US"/>
        </w:rPr>
        <w:t xml:space="preserve">. </w:t>
      </w:r>
      <w:r w:rsidR="0032656D" w:rsidRPr="007061EC">
        <w:rPr>
          <w:rFonts w:ascii="Calibri" w:hAnsi="Calibri"/>
          <w:lang w:val="en-US"/>
        </w:rPr>
        <w:t xml:space="preserve">The distinctive feature of an auction is the asymmetry of information, because if the seller would know the interested parties’ valuations, he would simply set a price marginally lower than the highest valuation. For that reason, this research has </w:t>
      </w:r>
      <w:r w:rsidR="003F0AC5" w:rsidRPr="007061EC">
        <w:rPr>
          <w:rFonts w:ascii="Calibri" w:hAnsi="Calibri"/>
          <w:lang w:val="en-US"/>
        </w:rPr>
        <w:t xml:space="preserve">been conducted within the framework of the independent private values (IPV) model. </w:t>
      </w:r>
      <w:r w:rsidR="003A51B6" w:rsidRPr="007061EC">
        <w:rPr>
          <w:rFonts w:ascii="Calibri" w:hAnsi="Calibri"/>
          <w:lang w:val="en-US"/>
        </w:rPr>
        <w:t>Independent draws ensure that there is no correlation between valuations.</w:t>
      </w:r>
      <w:r w:rsidR="003A51B6" w:rsidRPr="007061EC">
        <w:rPr>
          <w:rStyle w:val="FootnoteReference"/>
          <w:rFonts w:ascii="Calibri" w:hAnsi="Calibri"/>
          <w:lang w:val="en-US"/>
        </w:rPr>
        <w:footnoteReference w:id="1"/>
      </w:r>
    </w:p>
    <w:p w:rsidR="002065C9" w:rsidRDefault="002065C9" w:rsidP="002065C9">
      <w:pPr>
        <w:spacing w:line="360" w:lineRule="auto"/>
        <w:jc w:val="both"/>
        <w:rPr>
          <w:rFonts w:ascii="Calibri" w:hAnsi="Calibri"/>
          <w:lang w:val="en-US"/>
        </w:rPr>
      </w:pPr>
    </w:p>
    <w:p w:rsidR="008F2E2F" w:rsidRPr="007061EC" w:rsidRDefault="00925726" w:rsidP="002065C9">
      <w:pPr>
        <w:spacing w:line="360" w:lineRule="auto"/>
        <w:jc w:val="both"/>
        <w:rPr>
          <w:rFonts w:ascii="Calibri" w:hAnsi="Calibri"/>
          <w:lang w:val="en-US"/>
        </w:rPr>
      </w:pPr>
      <w:r w:rsidRPr="007061EC">
        <w:rPr>
          <w:rFonts w:ascii="Calibri" w:hAnsi="Calibri"/>
          <w:lang w:val="en-US"/>
        </w:rPr>
        <w:t xml:space="preserve">Every bidder, </w:t>
      </w:r>
      <m:oMath>
        <m:r>
          <w:rPr>
            <w:rFonts w:ascii="Cambria Math" w:hAnsi="Cambria Math"/>
            <w:lang w:val="en-US"/>
          </w:rPr>
          <m:t>i∈{1,2,…,n}</m:t>
        </m:r>
      </m:oMath>
      <w:r w:rsidRPr="007061EC">
        <w:rPr>
          <w:rFonts w:ascii="Calibri" w:hAnsi="Calibri"/>
          <w:lang w:val="en-US"/>
        </w:rPr>
        <w:t xml:space="preserve">, has a private valuation, </w:t>
      </w: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i</m:t>
            </m:r>
          </m:sub>
        </m:sSub>
      </m:oMath>
      <w:r w:rsidR="008E4C57" w:rsidRPr="007061EC">
        <w:rPr>
          <w:rFonts w:ascii="Calibri" w:hAnsi="Calibri"/>
          <w:lang w:val="en-US"/>
        </w:rPr>
        <w:t xml:space="preserve">, drawn independently from a continuous </w:t>
      </w:r>
      <w:r w:rsidRPr="007061EC">
        <w:rPr>
          <w:rFonts w:ascii="Calibri" w:hAnsi="Calibri"/>
          <w:lang w:val="en-US"/>
        </w:rPr>
        <w:t>distribution</w:t>
      </w:r>
      <w:r w:rsidR="008E4C57" w:rsidRPr="007061EC">
        <w:rPr>
          <w:rFonts w:ascii="Calibri" w:hAnsi="Calibri"/>
          <w:lang w:val="en-US"/>
        </w:rPr>
        <w:t xml:space="preserve"> – with cumulative </w:t>
      </w:r>
      <m:oMath>
        <m:r>
          <w:rPr>
            <w:rFonts w:ascii="Cambria Math" w:hAnsi="Cambria Math"/>
            <w:lang w:val="en-US"/>
          </w:rPr>
          <m:t>F(∙)</m:t>
        </m:r>
      </m:oMath>
      <w:r w:rsidR="008E4C57" w:rsidRPr="007061EC">
        <w:rPr>
          <w:rFonts w:ascii="Calibri" w:hAnsi="Calibri"/>
          <w:lang w:val="en-US"/>
        </w:rPr>
        <w:t>, density</w:t>
      </w:r>
      <w:r w:rsidR="008053BB">
        <w:rPr>
          <w:rFonts w:ascii="Calibri" w:hAnsi="Calibri"/>
          <w:lang w:val="en-US"/>
        </w:rPr>
        <w:t xml:space="preserve"> </w:t>
      </w:r>
      <m:oMath>
        <m:r>
          <w:rPr>
            <w:rFonts w:ascii="Cambria Math" w:hAnsi="Cambria Math"/>
            <w:lang w:val="en-US"/>
          </w:rPr>
          <m:t>f(∙)</m:t>
        </m:r>
      </m:oMath>
      <w:r w:rsidR="008E4C57" w:rsidRPr="007061EC">
        <w:rPr>
          <w:rFonts w:ascii="Calibri" w:hAnsi="Calibri"/>
          <w:lang w:val="en-US"/>
        </w:rPr>
        <w:t xml:space="preserve">, and with </w:t>
      </w:r>
      <m:oMath>
        <m:r>
          <w:rPr>
            <w:rFonts w:ascii="Cambria Math" w:hAnsi="Cambria Math"/>
            <w:lang w:val="en-US"/>
          </w:rPr>
          <m:t>F</m:t>
        </m:r>
        <m:d>
          <m:dPr>
            <m:ctrlPr>
              <w:rPr>
                <w:rFonts w:ascii="Cambria Math" w:hAnsi="Cambria Math"/>
                <w:i/>
                <w:lang w:val="en-US"/>
              </w:rPr>
            </m:ctrlPr>
          </m:dPr>
          <m:e>
            <m:r>
              <w:rPr>
                <w:rFonts w:ascii="Cambria Math" w:hAnsi="Cambria Math"/>
                <w:lang w:val="en-US"/>
              </w:rPr>
              <m:t>0</m:t>
            </m:r>
          </m:e>
        </m:d>
        <m:r>
          <w:rPr>
            <w:rFonts w:ascii="Cambria Math" w:hAnsi="Cambria Math"/>
            <w:lang w:val="en-US"/>
          </w:rPr>
          <m:t>=0</m:t>
        </m:r>
      </m:oMath>
      <w:r w:rsidR="008E4C57" w:rsidRPr="007061EC">
        <w:rPr>
          <w:rFonts w:ascii="Calibri" w:hAnsi="Calibri"/>
          <w:lang w:val="en-US"/>
        </w:rPr>
        <w:t xml:space="preserve"> </w:t>
      </w:r>
      <w:r w:rsidR="008053BB" w:rsidRPr="007061EC">
        <w:rPr>
          <w:rFonts w:ascii="Calibri" w:hAnsi="Calibri"/>
          <w:lang w:val="en-US"/>
        </w:rPr>
        <w:t>–</w:t>
      </w:r>
      <w:r w:rsidR="008E4C57" w:rsidRPr="007061EC">
        <w:rPr>
          <w:rFonts w:ascii="Calibri" w:hAnsi="Calibri"/>
          <w:lang w:val="en-US"/>
        </w:rPr>
        <w:t xml:space="preserve"> that is common knowledge</w:t>
      </w:r>
      <w:r w:rsidRPr="007061EC">
        <w:rPr>
          <w:rFonts w:ascii="Calibri" w:hAnsi="Calibri"/>
          <w:lang w:val="en-US"/>
        </w:rPr>
        <w:t xml:space="preserve">. Each ring member, </w:t>
      </w:r>
      <m:oMath>
        <m:r>
          <w:rPr>
            <w:rFonts w:ascii="Cambria Math" w:hAnsi="Cambria Math"/>
            <w:lang w:val="en-US"/>
          </w:rPr>
          <m:t>j∈{1,2,…,m}</m:t>
        </m:r>
      </m:oMath>
      <w:r w:rsidRPr="007061EC">
        <w:rPr>
          <w:rFonts w:ascii="Calibri" w:hAnsi="Calibri"/>
          <w:lang w:val="en-US"/>
        </w:rPr>
        <w:t xml:space="preserve">, submits a </w:t>
      </w:r>
      <w:r w:rsidR="00AC5F56" w:rsidRPr="007061EC">
        <w:rPr>
          <w:rFonts w:ascii="Calibri" w:hAnsi="Calibri"/>
          <w:lang w:val="en-US"/>
        </w:rPr>
        <w:t xml:space="preserve">pre-auction </w:t>
      </w:r>
      <w:r w:rsidRPr="007061EC">
        <w:rPr>
          <w:rFonts w:ascii="Calibri" w:hAnsi="Calibri"/>
          <w:lang w:val="en-US"/>
        </w:rPr>
        <w:t xml:space="preserve">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00710EF0">
        <w:rPr>
          <w:rFonts w:ascii="Calibri" w:hAnsi="Calibri"/>
          <w:lang w:val="en-US"/>
        </w:rPr>
        <w:t>.</w:t>
      </w:r>
    </w:p>
    <w:p w:rsidR="002065C9" w:rsidRDefault="002065C9" w:rsidP="002065C9">
      <w:pPr>
        <w:spacing w:line="360" w:lineRule="auto"/>
        <w:jc w:val="both"/>
        <w:rPr>
          <w:rFonts w:ascii="Calibri" w:hAnsi="Calibri"/>
          <w:lang w:val="en-US"/>
        </w:rPr>
      </w:pPr>
    </w:p>
    <w:p w:rsidR="00925726" w:rsidRPr="007061EC" w:rsidRDefault="008F2E2F" w:rsidP="002065C9">
      <w:pPr>
        <w:spacing w:line="360" w:lineRule="auto"/>
        <w:jc w:val="both"/>
        <w:rPr>
          <w:rFonts w:ascii="Calibri" w:hAnsi="Calibri"/>
          <w:lang w:val="en-US"/>
        </w:rPr>
      </w:pPr>
      <w:r w:rsidRPr="007061EC">
        <w:rPr>
          <w:rFonts w:ascii="Calibri" w:hAnsi="Calibri"/>
          <w:lang w:val="en-US"/>
        </w:rPr>
        <w:t>The</w:t>
      </w:r>
      <w:r w:rsidR="00925726" w:rsidRPr="007061EC">
        <w:rPr>
          <w:rFonts w:ascii="Calibri" w:hAnsi="Calibri"/>
          <w:lang w:val="en-US"/>
        </w:rPr>
        <w:t xml:space="preserve"> pre-auction pr</w:t>
      </w:r>
      <w:r w:rsidR="0032656D" w:rsidRPr="007061EC">
        <w:rPr>
          <w:rFonts w:ascii="Calibri" w:hAnsi="Calibri"/>
          <w:lang w:val="en-US"/>
        </w:rPr>
        <w:t>oceed</w:t>
      </w:r>
      <w:r w:rsidR="00F8631A" w:rsidRPr="007061EC">
        <w:rPr>
          <w:rFonts w:ascii="Calibri" w:hAnsi="Calibri"/>
          <w:lang w:val="en-US"/>
        </w:rPr>
        <w:t>s</w:t>
      </w:r>
      <w:r w:rsidR="0032656D" w:rsidRPr="007061EC">
        <w:rPr>
          <w:rFonts w:ascii="Calibri" w:hAnsi="Calibri"/>
          <w:lang w:val="en-US"/>
        </w:rPr>
        <w:t xml:space="preserve"> as</w:t>
      </w:r>
      <w:r w:rsidR="00925726" w:rsidRPr="007061EC">
        <w:rPr>
          <w:rFonts w:ascii="Calibri" w:hAnsi="Calibri"/>
          <w:lang w:val="en-US"/>
        </w:rPr>
        <w:t xml:space="preserve"> </w:t>
      </w:r>
      <w:r w:rsidR="00F8631A" w:rsidRPr="007061EC">
        <w:rPr>
          <w:rFonts w:ascii="Calibri" w:hAnsi="Calibri"/>
          <w:lang w:val="en-US"/>
        </w:rPr>
        <w:t xml:space="preserve">a </w:t>
      </w:r>
      <w:r w:rsidR="00925726" w:rsidRPr="007061EC">
        <w:rPr>
          <w:rFonts w:ascii="Calibri" w:hAnsi="Calibri"/>
          <w:lang w:val="en-US"/>
        </w:rPr>
        <w:t xml:space="preserve">one-shot sealed-bid second-price auction. </w:t>
      </w:r>
      <w:r w:rsidR="001B01D9" w:rsidRPr="007061EC">
        <w:rPr>
          <w:rFonts w:ascii="Calibri" w:hAnsi="Calibri"/>
          <w:lang w:val="en-US"/>
        </w:rPr>
        <w:t>All pre-auction bids are submitted simultaneously and become common knowledge within the ring.</w:t>
      </w:r>
      <w:r w:rsidR="00AE1518" w:rsidRPr="007061EC">
        <w:rPr>
          <w:rFonts w:ascii="Calibri" w:hAnsi="Calibri"/>
          <w:lang w:val="en-US"/>
        </w:rPr>
        <w:t xml:space="preserve"> </w:t>
      </w:r>
      <w:r w:rsidR="00925726" w:rsidRPr="007061EC">
        <w:rPr>
          <w:rFonts w:ascii="Calibri" w:hAnsi="Calibri"/>
          <w:lang w:val="en-US"/>
        </w:rPr>
        <w:t xml:space="preserve">The </w:t>
      </w:r>
      <w:r w:rsidR="00AC5F56" w:rsidRPr="007061EC">
        <w:rPr>
          <w:rFonts w:ascii="Calibri" w:hAnsi="Calibri"/>
          <w:lang w:val="en-US"/>
        </w:rPr>
        <w:t>ring member</w:t>
      </w:r>
      <w:r w:rsidR="00925726" w:rsidRPr="007061EC">
        <w:rPr>
          <w:rFonts w:ascii="Calibri" w:hAnsi="Calibri"/>
          <w:lang w:val="en-US"/>
        </w:rPr>
        <w:t xml:space="preserve"> with the hig</w:t>
      </w:r>
      <w:r w:rsidR="00AC5F56" w:rsidRPr="007061EC">
        <w:rPr>
          <w:rFonts w:ascii="Calibri" w:hAnsi="Calibri"/>
          <w:lang w:val="en-US"/>
        </w:rPr>
        <w:t>hest valuation is declared the ring l</w:t>
      </w:r>
      <w:r w:rsidR="00925726" w:rsidRPr="007061EC">
        <w:rPr>
          <w:rFonts w:ascii="Calibri" w:hAnsi="Calibri"/>
          <w:lang w:val="en-US"/>
        </w:rPr>
        <w:t xml:space="preserve">eader, who must bid in the </w:t>
      </w:r>
      <w:r w:rsidR="00763AFE" w:rsidRPr="007061EC">
        <w:rPr>
          <w:rFonts w:ascii="Calibri" w:hAnsi="Calibri"/>
          <w:lang w:val="en-US"/>
        </w:rPr>
        <w:t>main</w:t>
      </w:r>
      <w:r w:rsidR="00AC5F56" w:rsidRPr="007061EC">
        <w:rPr>
          <w:rFonts w:ascii="Calibri" w:hAnsi="Calibri"/>
          <w:lang w:val="en-US"/>
        </w:rPr>
        <w:t xml:space="preserve"> auction, while the other ring members abstain</w:t>
      </w:r>
      <w:r w:rsidR="00925726" w:rsidRPr="007061EC">
        <w:rPr>
          <w:rFonts w:ascii="Calibri" w:hAnsi="Calibri"/>
          <w:lang w:val="en-US"/>
        </w:rPr>
        <w:t xml:space="preserve">. Next, </w:t>
      </w:r>
      <w:r w:rsidR="00AC5F56" w:rsidRPr="007061EC">
        <w:rPr>
          <w:rFonts w:ascii="Calibri" w:hAnsi="Calibri"/>
          <w:lang w:val="en-US"/>
        </w:rPr>
        <w:t xml:space="preserve">the </w:t>
      </w:r>
      <w:r w:rsidR="00763AFE" w:rsidRPr="007061EC">
        <w:rPr>
          <w:rFonts w:ascii="Calibri" w:hAnsi="Calibri"/>
          <w:lang w:val="en-US"/>
        </w:rPr>
        <w:t>main</w:t>
      </w:r>
      <w:r w:rsidR="00AC5F56" w:rsidRPr="007061EC">
        <w:rPr>
          <w:rFonts w:ascii="Calibri" w:hAnsi="Calibri"/>
          <w:lang w:val="en-US"/>
        </w:rPr>
        <w:t xml:space="preserve"> auction takes place, in which </w:t>
      </w:r>
      <w:r w:rsidR="001B01D9" w:rsidRPr="007061EC">
        <w:rPr>
          <w:rFonts w:ascii="Calibri" w:hAnsi="Calibri"/>
          <w:lang w:val="en-US"/>
        </w:rPr>
        <w:t>the ring leader and all bidders outside the ring submit their bids</w:t>
      </w:r>
      <w:r w:rsidR="002646FF" w:rsidRPr="007061EC">
        <w:rPr>
          <w:rFonts w:ascii="Calibri" w:hAnsi="Calibri"/>
          <w:lang w:val="en-US"/>
        </w:rPr>
        <w:t xml:space="preserve">,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i</m:t>
            </m:r>
          </m:sub>
        </m:sSub>
      </m:oMath>
      <w:r w:rsidR="002646FF" w:rsidRPr="007061EC">
        <w:rPr>
          <w:rFonts w:ascii="Calibri" w:hAnsi="Calibri"/>
          <w:lang w:val="en-US"/>
        </w:rPr>
        <w:t>,</w:t>
      </w:r>
      <w:r w:rsidR="00AC5F56" w:rsidRPr="007061EC">
        <w:rPr>
          <w:rFonts w:ascii="Calibri" w:hAnsi="Calibri"/>
          <w:lang w:val="en-US"/>
        </w:rPr>
        <w:t>. The highest bidder wins the auction a</w:t>
      </w:r>
      <w:r w:rsidR="002646FF" w:rsidRPr="007061EC">
        <w:rPr>
          <w:rFonts w:ascii="Calibri" w:hAnsi="Calibri"/>
          <w:lang w:val="en-US"/>
        </w:rPr>
        <w:t>nd</w:t>
      </w:r>
      <w:r w:rsidR="00AC5F56" w:rsidRPr="007061EC">
        <w:rPr>
          <w:rFonts w:ascii="Calibri" w:hAnsi="Calibri"/>
          <w:lang w:val="en-US"/>
        </w:rPr>
        <w:t xml:space="preserve"> pays a price equal to the second-highest bid. If the highest bidder is the ring leader and the price is lower than the second-highest pre-auction bid, he will compensate </w:t>
      </w:r>
      <w:r w:rsidR="003F0AC5" w:rsidRPr="007061EC">
        <w:rPr>
          <w:rFonts w:ascii="Calibri" w:hAnsi="Calibri"/>
          <w:lang w:val="en-US"/>
        </w:rPr>
        <w:t xml:space="preserve">those bidders whose pre-auction bid was higher than the </w:t>
      </w:r>
      <w:r w:rsidR="00A942EC" w:rsidRPr="007061EC">
        <w:rPr>
          <w:rFonts w:ascii="Calibri" w:hAnsi="Calibri"/>
          <w:lang w:val="en-US"/>
        </w:rPr>
        <w:t xml:space="preserve">main </w:t>
      </w:r>
      <w:r w:rsidR="003F0AC5" w:rsidRPr="007061EC">
        <w:rPr>
          <w:rFonts w:ascii="Calibri" w:hAnsi="Calibri"/>
          <w:lang w:val="en-US"/>
        </w:rPr>
        <w:t xml:space="preserve">auction price. </w:t>
      </w:r>
      <w:r w:rsidR="00925726" w:rsidRPr="007061EC">
        <w:rPr>
          <w:rFonts w:ascii="Calibri" w:hAnsi="Calibri"/>
          <w:lang w:val="en-US"/>
        </w:rPr>
        <w:t xml:space="preserve">To </w:t>
      </w:r>
      <w:r w:rsidR="00A942EC" w:rsidRPr="007061EC">
        <w:rPr>
          <w:rFonts w:ascii="Calibri" w:hAnsi="Calibri"/>
          <w:lang w:val="en-US"/>
        </w:rPr>
        <w:t>explain</w:t>
      </w:r>
      <w:r w:rsidR="00925726" w:rsidRPr="007061EC">
        <w:rPr>
          <w:rFonts w:ascii="Calibri" w:hAnsi="Calibri"/>
          <w:lang w:val="en-US"/>
        </w:rPr>
        <w:t xml:space="preserve"> the </w:t>
      </w:r>
      <w:r w:rsidR="00925726" w:rsidRPr="007061EC">
        <w:rPr>
          <w:rFonts w:ascii="Calibri" w:hAnsi="Calibri"/>
          <w:lang w:val="en-US"/>
        </w:rPr>
        <w:lastRenderedPageBreak/>
        <w:t xml:space="preserve">compensation, I restrict attention to the case where the ring leader is the winner and pays a price, </w:t>
      </w:r>
      <m:oMath>
        <m:r>
          <w:rPr>
            <w:rFonts w:ascii="Cambria Math" w:hAnsi="Cambria Math"/>
            <w:lang w:val="en-US"/>
          </w:rPr>
          <m:t>p</m:t>
        </m:r>
      </m:oMath>
      <w:r w:rsidR="00925726" w:rsidRPr="007061EC">
        <w:rPr>
          <w:rFonts w:ascii="Calibri" w:hAnsi="Calibri"/>
          <w:lang w:val="en-US"/>
        </w:rPr>
        <w:t xml:space="preserve">, lower than the second-highest </w:t>
      </w:r>
      <w:r w:rsidR="007A0052">
        <w:rPr>
          <w:rFonts w:ascii="Calibri" w:hAnsi="Calibri"/>
          <w:lang w:val="en-US"/>
        </w:rPr>
        <w:t>pre-auction bid</w:t>
      </w:r>
      <w:r w:rsidR="00925726" w:rsidRPr="007061EC">
        <w:rPr>
          <w:rFonts w:ascii="Calibri" w:hAnsi="Calibri"/>
          <w:lang w:val="en-US"/>
        </w:rPr>
        <w:t>. Only then will there be some distribution of ring earnings.</w:t>
      </w:r>
    </w:p>
    <w:p w:rsidR="002065C9" w:rsidRDefault="002065C9" w:rsidP="002065C9">
      <w:pPr>
        <w:spacing w:line="360" w:lineRule="auto"/>
        <w:jc w:val="both"/>
        <w:rPr>
          <w:rFonts w:ascii="Calibri" w:hAnsi="Calibri"/>
          <w:lang w:val="en-US"/>
        </w:rPr>
      </w:pPr>
    </w:p>
    <w:p w:rsidR="00925726" w:rsidRPr="007061EC" w:rsidRDefault="00925726" w:rsidP="002065C9">
      <w:pPr>
        <w:spacing w:line="360" w:lineRule="auto"/>
        <w:jc w:val="both"/>
        <w:rPr>
          <w:rFonts w:ascii="Calibri" w:hAnsi="Calibri"/>
          <w:lang w:val="en-US"/>
        </w:rPr>
      </w:pPr>
      <w:r w:rsidRPr="007061EC">
        <w:rPr>
          <w:rFonts w:ascii="Calibri" w:hAnsi="Calibri"/>
          <w:lang w:val="en-US"/>
        </w:rPr>
        <w:t xml:space="preserve">It </w:t>
      </w:r>
      <w:r w:rsidR="00AC5F56" w:rsidRPr="007061EC">
        <w:rPr>
          <w:rFonts w:ascii="Calibri" w:hAnsi="Calibri"/>
          <w:lang w:val="en-US"/>
        </w:rPr>
        <w:t>will be shown in section III-B</w:t>
      </w:r>
      <w:r w:rsidRPr="007061EC">
        <w:rPr>
          <w:rFonts w:ascii="Calibri" w:hAnsi="Calibri"/>
          <w:lang w:val="en-US"/>
        </w:rPr>
        <w:t xml:space="preserve"> that in the </w:t>
      </w:r>
      <w:r w:rsidR="00763AFE" w:rsidRPr="007061EC">
        <w:rPr>
          <w:rFonts w:ascii="Calibri" w:hAnsi="Calibri"/>
          <w:lang w:val="en-US"/>
        </w:rPr>
        <w:t>main</w:t>
      </w:r>
      <w:r w:rsidRPr="007061EC">
        <w:rPr>
          <w:rFonts w:ascii="Calibri" w:hAnsi="Calibri"/>
          <w:lang w:val="en-US"/>
        </w:rPr>
        <w:t xml:space="preserve"> auction, players </w:t>
      </w:r>
      <w:r w:rsidR="00AC5F56" w:rsidRPr="007061EC">
        <w:rPr>
          <w:rFonts w:ascii="Calibri" w:hAnsi="Calibri"/>
          <w:lang w:val="en-US"/>
        </w:rPr>
        <w:t xml:space="preserve">prefer to </w:t>
      </w:r>
      <w:r w:rsidRPr="007061EC">
        <w:rPr>
          <w:rFonts w:ascii="Calibri" w:hAnsi="Calibri"/>
          <w:lang w:val="en-US"/>
        </w:rPr>
        <w:t xml:space="preserve">bid their valuation. Let </w:t>
      </w:r>
      <m:oMath>
        <m:r>
          <w:rPr>
            <w:rFonts w:ascii="Cambria Math" w:hAnsi="Cambria Math"/>
            <w:lang w:val="en-US"/>
          </w:rPr>
          <m:t>p</m:t>
        </m:r>
      </m:oMath>
      <w:r w:rsidRPr="007061EC">
        <w:rPr>
          <w:rFonts w:ascii="Calibri" w:hAnsi="Calibri"/>
          <w:lang w:val="en-US"/>
        </w:rPr>
        <w:t xml:space="preserve"> equal the maximum of the valuations of all bidders outside the ring</w:t>
      </w:r>
      <w:r w:rsidR="003F0AC5" w:rsidRPr="007061EC">
        <w:rPr>
          <w:rFonts w:ascii="Calibri" w:hAnsi="Calibri"/>
          <w:lang w:val="en-US"/>
        </w:rPr>
        <w:t>, which is equal to the price the ring leader pays, since this is the second-highest bid</w:t>
      </w:r>
      <w:r w:rsidRPr="007061EC">
        <w:rPr>
          <w:rFonts w:ascii="Calibri" w:hAnsi="Calibri"/>
          <w:lang w:val="en-US"/>
        </w:rPr>
        <w:t xml:space="preserve">. Let </w:t>
      </w:r>
      <m:oMath>
        <m:r>
          <w:rPr>
            <w:rFonts w:ascii="Cambria Math" w:hAnsi="Cambria Math"/>
            <w:lang w:val="en-US"/>
          </w:rPr>
          <m:t>K</m:t>
        </m:r>
      </m:oMath>
      <w:r w:rsidRPr="007061EC">
        <w:rPr>
          <w:rFonts w:ascii="Calibri" w:hAnsi="Calibri"/>
          <w:lang w:val="en-US"/>
        </w:rPr>
        <w:t xml:space="preserve"> equal the amount of dealers for whom hold: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&gt;p</m:t>
        </m:r>
      </m:oMath>
      <w:r w:rsidRPr="007061EC">
        <w:rPr>
          <w:rFonts w:ascii="Calibri" w:hAnsi="Calibri"/>
          <w:lang w:val="en-US"/>
        </w:rPr>
        <w:t>. All bids by ring members and the highest bid outside the ring (</w:t>
      </w:r>
      <m:oMath>
        <m:r>
          <w:rPr>
            <w:rFonts w:ascii="Cambria Math" w:hAnsi="Cambria Math"/>
            <w:lang w:val="en-US"/>
          </w:rPr>
          <m:t>p</m:t>
        </m:r>
      </m:oMath>
      <w:r w:rsidRPr="007061EC">
        <w:rPr>
          <w:rFonts w:ascii="Calibri" w:hAnsi="Calibri"/>
          <w:lang w:val="en-US"/>
        </w:rPr>
        <w:t xml:space="preserve">) are summarized </w:t>
      </w:r>
      <w:r w:rsidR="00A942EC" w:rsidRPr="007061EC">
        <w:rPr>
          <w:rFonts w:ascii="Calibri" w:hAnsi="Calibri"/>
          <w:lang w:val="en-US"/>
        </w:rPr>
        <w:t>in the following vector</w:t>
      </w:r>
      <w:r w:rsidRPr="007061EC">
        <w:rPr>
          <w:rFonts w:ascii="Calibri" w:hAnsi="Calibri"/>
          <w:lang w:val="en-US"/>
        </w:rPr>
        <w:t>:</w:t>
      </w:r>
      <w:r w:rsidR="00A942EC" w:rsidRPr="007061EC">
        <w:rPr>
          <w:rStyle w:val="FootnoteReference"/>
          <w:rFonts w:ascii="Calibri" w:hAnsi="Calibri"/>
          <w:lang w:val="en-US"/>
        </w:rPr>
        <w:footnoteReference w:id="2"/>
      </w:r>
    </w:p>
    <w:p w:rsidR="00AC5F56" w:rsidRPr="007061EC" w:rsidRDefault="00AC5F56" w:rsidP="00A25625">
      <w:pPr>
        <w:spacing w:line="360" w:lineRule="auto"/>
        <w:ind w:firstLine="708"/>
        <w:jc w:val="both"/>
        <w:rPr>
          <w:rFonts w:ascii="Calibri" w:hAnsi="Calibri"/>
          <w:lang w:val="en-US"/>
        </w:rPr>
      </w:pPr>
    </w:p>
    <w:p w:rsidR="00925726" w:rsidRPr="007061EC" w:rsidRDefault="005A3A40" w:rsidP="00A25625">
      <w:pPr>
        <w:spacing w:line="360" w:lineRule="auto"/>
        <w:ind w:firstLine="708"/>
        <w:jc w:val="both"/>
        <w:rPr>
          <w:rFonts w:ascii="Calibri" w:hAnsi="Calibri"/>
          <w:lang w:val="en-US"/>
        </w:rPr>
      </w:pPr>
      <m:oMathPara>
        <m:oMathParaPr>
          <m:jc m:val="center"/>
        </m:oMathParaPr>
        <m:oMath>
          <m:box>
            <m:boxPr>
              <m:opEmu m:val="1"/>
              <m:ctrlPr>
                <w:rPr>
                  <w:rFonts w:ascii="Cambria Math" w:hAnsi="Cambria Math"/>
                  <w:i/>
                  <w:lang w:val="en-US"/>
                </w:rPr>
              </m:ctrlPr>
            </m:boxPr>
            <m:e>
              <m:sSub>
                <m:sSubPr>
                  <m:ctrlPr>
                    <w:rPr>
                      <w:rFonts w:ascii="Cambria Math" w:hAnsi="Cambria Math"/>
                      <w:i/>
                      <w:lang w:val="en-US"/>
                    </w:rPr>
                  </m:ctrlPr>
                </m:sSubPr>
                <m:e>
                  <m:acc>
                    <m:accPr>
                      <m:chr m:val="⃗"/>
                      <m:ctrlPr>
                        <w:rPr>
                          <w:rFonts w:ascii="Cambria Math" w:hAnsi="Cambria Math"/>
                          <w:i/>
                          <w:lang w:val="en-US"/>
                        </w:rPr>
                      </m:ctrlPr>
                    </m:accPr>
                    <m:e>
                      <m:r>
                        <w:rPr>
                          <w:rFonts w:ascii="Cambria Math" w:hAnsi="Cambria Math"/>
                          <w:lang w:val="en-US"/>
                        </w:rPr>
                        <m:t>b</m:t>
                      </m:r>
                    </m:e>
                  </m:acc>
                </m:e>
                <m:sub>
                  <m:r>
                    <w:rPr>
                      <w:rFonts w:ascii="Cambria Math" w:hAnsi="Cambria Math"/>
                      <w:lang w:val="en-US"/>
                    </w:rPr>
                    <m:t>k</m:t>
                  </m:r>
                </m:sub>
              </m:sSub>
              <m:r>
                <w:rPr>
                  <w:rFonts w:ascii="Cambria Math" w:hAnsi="Cambria Math"/>
                  <w:lang w:val="en-US"/>
                </w:rPr>
                <m:t>=</m:t>
              </m:r>
              <m:d>
                <m:dPr>
                  <m:begChr m:val="["/>
                  <m:endChr m:val="]"/>
                  <m:ctrlPr>
                    <w:rPr>
                      <w:rFonts w:ascii="Cambria Math" w:hAnsi="Cambria Math"/>
                      <w:i/>
                      <w:lang w:val="en-US"/>
                    </w:rPr>
                  </m:ctrlPr>
                </m:dPr>
                <m:e>
                  <m:m>
                    <m:mPr>
                      <m:mcs>
                        <m:mc>
                          <m:mcPr>
                            <m:count m:val="1"/>
                            <m:mcJc m:val="center"/>
                          </m:mcPr>
                        </m:mc>
                      </m:mcs>
                      <m:ctrlPr>
                        <w:rPr>
                          <w:rFonts w:ascii="Cambria Math" w:hAnsi="Cambria Math"/>
                          <w:i/>
                          <w:lang w:val="en-US"/>
                        </w:rPr>
                      </m:ctrlPr>
                    </m:mPr>
                    <m:m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1</m:t>
                            </m:r>
                          </m:sub>
                        </m:sSub>
                      </m:e>
                    </m:mr>
                    <m:m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2</m:t>
                            </m:r>
                          </m:sub>
                        </m:sSub>
                      </m:e>
                    </m:mr>
                    <m:mr>
                      <m:e>
                        <m:m>
                          <m:mPr>
                            <m:mcs>
                              <m:mc>
                                <m:mcPr>
                                  <m:count m:val="1"/>
                                  <m:mcJc m:val="center"/>
                                </m:mcPr>
                              </m:mc>
                            </m:mcs>
                            <m:ctrlPr>
                              <w:rPr>
                                <w:rFonts w:ascii="Cambria Math" w:hAnsi="Cambria Math"/>
                                <w:i/>
                                <w:lang w:val="en-US"/>
                              </w:rPr>
                            </m:ctrlPr>
                          </m:mPr>
                          <m:mr>
                            <m:e>
                              <m:m>
                                <m:mPr>
                                  <m:mcs>
                                    <m:mc>
                                      <m:mcPr>
                                        <m:count m:val="1"/>
                                        <m:mcJc m:val="center"/>
                                      </m:mcPr>
                                    </m:mc>
                                  </m:mcs>
                                  <m:ctrlPr>
                                    <w:rPr>
                                      <w:rFonts w:ascii="Cambria Math" w:hAnsi="Cambria Math"/>
                                      <w:i/>
                                      <w:lang w:val="en-US"/>
                                    </w:rPr>
                                  </m:ctrlPr>
                                </m:mPr>
                                <m:m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e>
                                </m:mr>
                                <m:mr>
                                  <m:e>
                                    <m:m>
                                      <m:mPr>
                                        <m:mcs>
                                          <m:mc>
                                            <m:mcPr>
                                              <m:count m:val="1"/>
                                              <m:mcJc m:val="center"/>
                                            </m:mcPr>
                                          </m:mc>
                                        </m:mcs>
                                        <m:ctrlPr>
                                          <w:rPr>
                                            <w:rFonts w:ascii="Cambria Math" w:hAnsi="Cambria Math"/>
                                            <w:i/>
                                            <w:lang w:val="en-US"/>
                                          </w:rPr>
                                        </m:ctrlPr>
                                      </m:mPr>
                                      <m:mr>
                                        <m:e>
                                          <m:r>
                                            <w:rPr>
                                              <w:rFonts w:ascii="Cambria Math" w:hAnsi="Cambria Math"/>
                                              <w:lang w:val="en-US"/>
                                            </w:rPr>
                                            <m:t>⋮</m:t>
                                          </m:r>
                                        </m:e>
                                      </m:mr>
                                      <m:m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m:t>
                                              </m:r>
                                            </m:sub>
                                          </m:sSub>
                                        </m:e>
                                      </m:mr>
                                    </m:m>
                                  </m:e>
                                </m:mr>
                              </m:m>
                            </m:e>
                          </m:mr>
                          <m:mr>
                            <m:e>
                              <m:r>
                                <w:rPr>
                                  <w:rFonts w:ascii="Cambria Math" w:hAnsi="Cambria Math"/>
                                  <w:lang w:val="en-US"/>
                                </w:rPr>
                                <m:t>p</m:t>
                              </m:r>
                            </m:e>
                          </m:mr>
                        </m:m>
                      </m:e>
                    </m:mr>
                  </m:m>
                </m:e>
              </m:d>
            </m:e>
          </m:box>
        </m:oMath>
      </m:oMathPara>
    </w:p>
    <w:p w:rsidR="0048592E" w:rsidRPr="007061EC" w:rsidRDefault="0048592E" w:rsidP="00A25625">
      <w:pPr>
        <w:spacing w:line="360" w:lineRule="auto"/>
        <w:jc w:val="both"/>
        <w:rPr>
          <w:rFonts w:ascii="Calibri" w:hAnsi="Calibri"/>
          <w:lang w:val="en-US"/>
        </w:rPr>
      </w:pPr>
    </w:p>
    <w:p w:rsidR="00925726" w:rsidRPr="007061EC" w:rsidRDefault="00925726" w:rsidP="00A25625">
      <w:pPr>
        <w:spacing w:line="360" w:lineRule="auto"/>
        <w:jc w:val="both"/>
        <w:rPr>
          <w:rFonts w:ascii="Calibri" w:hAnsi="Calibri"/>
          <w:lang w:val="en-US"/>
        </w:rPr>
      </w:pPr>
    </w:p>
    <w:p w:rsidR="00925726" w:rsidRPr="007061EC" w:rsidRDefault="00925726" w:rsidP="00A25625">
      <w:pPr>
        <w:spacing w:line="360" w:lineRule="auto"/>
        <w:jc w:val="both"/>
        <w:rPr>
          <w:rFonts w:ascii="Calibri" w:hAnsi="Calibri"/>
          <w:lang w:val="en-US"/>
        </w:rPr>
      </w:pPr>
      <w:r w:rsidRPr="007061EC">
        <w:rPr>
          <w:rFonts w:ascii="Calibri" w:hAnsi="Calibri"/>
          <w:lang w:val="en-US"/>
        </w:rPr>
        <w:t xml:space="preserve">Without loss of generality, assume </w:t>
      </w:r>
      <w:r w:rsidR="00585681" w:rsidRPr="007061EC">
        <w:rPr>
          <w:rFonts w:ascii="Calibri" w:hAnsi="Calibri"/>
          <w:lang w:val="en-US"/>
        </w:rPr>
        <w:t xml:space="preserve">for the remainder of this section </w:t>
      </w:r>
      <w:r w:rsidRPr="007061EC">
        <w:rPr>
          <w:rFonts w:ascii="Calibri" w:hAnsi="Calibri"/>
          <w:lang w:val="en-US"/>
        </w:rPr>
        <w:t xml:space="preserve">that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m:t>
            </m:r>
          </m:sub>
        </m:sSub>
        <m:r>
          <w:rPr>
            <w:rFonts w:ascii="Cambria Math" w:hAnsi="Cambria Math"/>
            <w:lang w:val="en-US"/>
          </w:rPr>
          <m:t>≥p</m:t>
        </m:r>
      </m:oMath>
      <w:r w:rsidRPr="007061EC">
        <w:rPr>
          <w:rFonts w:ascii="Calibri" w:hAnsi="Calibri"/>
          <w:lang w:val="en-US"/>
        </w:rPr>
        <w:t xml:space="preserve">. Furthermore, all compensations are summarized </w:t>
      </w:r>
      <w:r w:rsidR="00860654" w:rsidRPr="007061EC">
        <w:rPr>
          <w:rFonts w:ascii="Calibri" w:hAnsi="Calibri"/>
          <w:lang w:val="en-US"/>
        </w:rPr>
        <w:t>in vector</w:t>
      </w:r>
      <w:r w:rsidR="00B15939" w:rsidRPr="007061EC">
        <w:rPr>
          <w:rFonts w:ascii="Calibri" w:hAnsi="Calibri"/>
          <w:lang w:val="en-US"/>
        </w:rPr>
        <w:t xml:space="preserve"> </w:t>
      </w:r>
      <m:oMath>
        <m:acc>
          <m:accPr>
            <m:chr m:val="⃗"/>
            <m:ctrlPr>
              <w:rPr>
                <w:rFonts w:ascii="Cambria Math" w:hAnsi="Cambria Math"/>
                <w:i/>
                <w:lang w:val="en-US"/>
              </w:rPr>
            </m:ctrlPr>
          </m:accPr>
          <m:e>
            <m:r>
              <w:rPr>
                <w:rFonts w:ascii="Cambria Math" w:hAnsi="Cambria Math"/>
                <w:lang w:val="en-US"/>
              </w:rPr>
              <m:t>c</m:t>
            </m:r>
          </m:e>
        </m:acc>
      </m:oMath>
      <w:r w:rsidR="00B15939" w:rsidRPr="007061EC">
        <w:rPr>
          <w:rFonts w:ascii="Calibri" w:hAnsi="Calibri"/>
          <w:lang w:val="en-US"/>
        </w:rPr>
        <w:t xml:space="preserve"> and </w:t>
      </w:r>
      <w:r w:rsidR="000E6919" w:rsidRPr="007061EC">
        <w:rPr>
          <w:rFonts w:ascii="Calibri" w:hAnsi="Calibri"/>
          <w:i/>
          <w:lang w:val="en-US"/>
        </w:rPr>
        <w:t>C</w:t>
      </w:r>
      <w:r w:rsidR="000E6919" w:rsidRPr="007061EC">
        <w:rPr>
          <w:rFonts w:ascii="Calibri" w:hAnsi="Calibri"/>
          <w:lang w:val="en-US"/>
        </w:rPr>
        <w:t xml:space="preserve"> represents the sum of all compensations</w:t>
      </w:r>
      <w:r w:rsidRPr="007061EC">
        <w:rPr>
          <w:rFonts w:ascii="Calibri" w:hAnsi="Calibri"/>
          <w:lang w:val="en-US"/>
        </w:rPr>
        <w:t>:</w:t>
      </w:r>
    </w:p>
    <w:p w:rsidR="00925726" w:rsidRPr="007061EC" w:rsidRDefault="00925726" w:rsidP="00A25625">
      <w:pPr>
        <w:spacing w:line="360" w:lineRule="auto"/>
        <w:jc w:val="both"/>
        <w:rPr>
          <w:rFonts w:ascii="Calibri" w:hAnsi="Calibri"/>
          <w:lang w:val="en-US"/>
        </w:rPr>
      </w:pPr>
    </w:p>
    <w:p w:rsidR="00925726" w:rsidRPr="007061EC" w:rsidRDefault="005A3A40" w:rsidP="00A25625">
      <w:pPr>
        <w:spacing w:line="360" w:lineRule="auto"/>
        <w:jc w:val="both"/>
        <w:rPr>
          <w:rFonts w:ascii="Calibri" w:hAnsi="Calibri"/>
          <w:lang w:val="en-US"/>
        </w:rPr>
      </w:pPr>
      <m:oMathPara>
        <m:oMath>
          <m:acc>
            <m:accPr>
              <m:chr m:val="⃗"/>
              <m:ctrlPr>
                <w:rPr>
                  <w:rFonts w:ascii="Cambria Math" w:hAnsi="Cambria Math"/>
                  <w:i/>
                  <w:lang w:val="en-US"/>
                </w:rPr>
              </m:ctrlPr>
            </m:accPr>
            <m:e>
              <m:r>
                <w:rPr>
                  <w:rFonts w:ascii="Cambria Math" w:hAnsi="Cambria Math"/>
                  <w:lang w:val="en-US"/>
                </w:rPr>
                <m:t>c</m:t>
              </m:r>
            </m:e>
          </m:acc>
          <m:r>
            <w:rPr>
              <w:rFonts w:ascii="Cambria Math" w:hAnsi="Cambria Math"/>
              <w:lang w:val="en-US"/>
            </w:rPr>
            <m:t>=</m:t>
          </m:r>
          <m:d>
            <m:dPr>
              <m:begChr m:val="["/>
              <m:endChr m:val="]"/>
              <m:ctrlPr>
                <w:rPr>
                  <w:rFonts w:ascii="Cambria Math" w:hAnsi="Cambria Math"/>
                  <w:i/>
                  <w:lang w:val="en-US"/>
                </w:rPr>
              </m:ctrlPr>
            </m:dPr>
            <m:e>
              <m:eqArr>
                <m:eqArrPr>
                  <m:ctrlPr>
                    <w:rPr>
                      <w:rFonts w:ascii="Cambria Math" w:hAnsi="Cambria Math"/>
                      <w:i/>
                      <w:lang w:val="en-US"/>
                    </w:rPr>
                  </m:ctrlPr>
                </m:eqArrPr>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2</m:t>
                      </m:r>
                    </m:sub>
                  </m:sSub>
                </m:e>
                <m:e>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3</m:t>
                      </m:r>
                    </m:sub>
                  </m:sSub>
                  <m:ctrlPr>
                    <w:rPr>
                      <w:rFonts w:ascii="Cambria Math" w:eastAsia="Cambria Math" w:hAnsi="Cambria Math" w:cs="Cambria Math"/>
                      <w:i/>
                      <w:lang w:val="en-US"/>
                    </w:rPr>
                  </m:ctrlPr>
                </m:e>
                <m:e>
                  <m:r>
                    <w:rPr>
                      <w:rFonts w:ascii="Cambria Math" w:eastAsia="Cambria Math" w:hAnsi="Cambria Math" w:cs="Cambria Math"/>
                      <w:lang w:val="en-US"/>
                    </w:rPr>
                    <m:t>⋮</m:t>
                  </m:r>
                  <m:ctrlPr>
                    <w:rPr>
                      <w:rFonts w:ascii="Cambria Math" w:eastAsia="Cambria Math" w:hAnsi="Cambria Math" w:cs="Cambria Math"/>
                      <w:i/>
                      <w:lang w:val="en-US"/>
                    </w:rPr>
                  </m:ctrlPr>
                </m:e>
                <m:e>
                  <m:sSub>
                    <m:sSubPr>
                      <m:ctrlPr>
                        <w:rPr>
                          <w:rFonts w:ascii="Cambria Math" w:eastAsia="Cambria Math" w:hAnsi="Cambria Math" w:cs="Cambria Math"/>
                          <w:i/>
                          <w:lang w:val="en-US"/>
                        </w:rPr>
                      </m:ctrlPr>
                    </m:sSubPr>
                    <m:e>
                      <m:r>
                        <w:rPr>
                          <w:rFonts w:ascii="Cambria Math" w:eastAsia="Cambria Math" w:hAnsi="Cambria Math" w:cs="Cambria Math"/>
                          <w:lang w:val="en-US"/>
                        </w:rPr>
                        <m:t>c</m:t>
                      </m:r>
                    </m:e>
                    <m:sub>
                      <m:r>
                        <w:rPr>
                          <w:rFonts w:ascii="Cambria Math" w:eastAsia="Cambria Math" w:hAnsi="Cambria Math" w:cs="Cambria Math"/>
                          <w:lang w:val="en-US"/>
                        </w:rPr>
                        <m:t>K</m:t>
                      </m:r>
                    </m:sub>
                  </m:sSub>
                </m:e>
              </m:eqArr>
            </m:e>
          </m:d>
        </m:oMath>
      </m:oMathPara>
    </w:p>
    <w:p w:rsidR="00860654" w:rsidRPr="007061EC" w:rsidRDefault="00860654" w:rsidP="00A25625">
      <w:pPr>
        <w:spacing w:line="360" w:lineRule="auto"/>
        <w:jc w:val="both"/>
        <w:rPr>
          <w:rFonts w:ascii="Calibri" w:hAnsi="Calibri"/>
          <w:lang w:val="en-US"/>
        </w:rPr>
      </w:pPr>
      <m:oMathPara>
        <m:oMath>
          <m:r>
            <w:rPr>
              <w:rFonts w:ascii="Cambria Math" w:hAnsi="Cambria Math"/>
              <w:lang w:val="en-US"/>
            </w:rPr>
            <m:t>C=</m:t>
          </m:r>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K</m:t>
              </m:r>
            </m:sub>
          </m:sSub>
        </m:oMath>
      </m:oMathPara>
    </w:p>
    <w:p w:rsidR="00925726" w:rsidRPr="007061EC" w:rsidRDefault="00925726" w:rsidP="00A25625">
      <w:pPr>
        <w:spacing w:line="360" w:lineRule="auto"/>
        <w:jc w:val="both"/>
        <w:rPr>
          <w:rFonts w:ascii="Calibri" w:hAnsi="Calibri"/>
          <w:lang w:val="en-US"/>
        </w:rPr>
      </w:pPr>
    </w:p>
    <w:p w:rsidR="00925726" w:rsidRPr="007061EC" w:rsidRDefault="00925726" w:rsidP="00A25625">
      <w:pPr>
        <w:spacing w:line="360" w:lineRule="auto"/>
        <w:jc w:val="both"/>
        <w:rPr>
          <w:rFonts w:ascii="Calibri" w:hAnsi="Calibri"/>
          <w:lang w:val="en-US"/>
        </w:rPr>
      </w:pPr>
      <w:r w:rsidRPr="007061EC">
        <w:rPr>
          <w:rFonts w:ascii="Calibri" w:hAnsi="Calibri"/>
          <w:lang w:val="en-US"/>
        </w:rPr>
        <w:t xml:space="preserve">The compensation for an arbitrary ring member </w:t>
      </w:r>
      <m:oMath>
        <m:r>
          <w:rPr>
            <w:rFonts w:ascii="Cambria Math" w:hAnsi="Cambria Math"/>
            <w:lang w:val="en-US"/>
          </w:rPr>
          <m:t>j≠1</m:t>
        </m:r>
      </m:oMath>
      <w:r w:rsidRPr="007061EC">
        <w:rPr>
          <w:rFonts w:ascii="Calibri" w:hAnsi="Calibri"/>
          <w:lang w:val="en-US"/>
        </w:rPr>
        <w:t xml:space="preserve"> with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j≠1</m:t>
            </m:r>
          </m:sub>
        </m:sSub>
        <m:r>
          <w:rPr>
            <w:rFonts w:ascii="Cambria Math" w:hAnsi="Cambria Math"/>
            <w:lang w:val="en-US"/>
          </w:rPr>
          <m:t>&gt;p</m:t>
        </m:r>
      </m:oMath>
      <w:r w:rsidRPr="007061EC">
        <w:rPr>
          <w:rFonts w:ascii="Calibri" w:hAnsi="Calibri"/>
          <w:lang w:val="en-US"/>
        </w:rPr>
        <w:t xml:space="preserve"> is determined by the following formula:</w:t>
      </w:r>
    </w:p>
    <w:p w:rsidR="00925726" w:rsidRPr="007061EC" w:rsidRDefault="00925726" w:rsidP="00A25625">
      <w:pPr>
        <w:spacing w:line="360" w:lineRule="auto"/>
        <w:jc w:val="both"/>
        <w:rPr>
          <w:rFonts w:ascii="Calibri" w:hAnsi="Calibri"/>
          <w:lang w:val="en-US"/>
        </w:rPr>
      </w:pPr>
    </w:p>
    <w:p w:rsidR="00925726" w:rsidRPr="007061EC" w:rsidRDefault="005A3A40" w:rsidP="00A25625">
      <w:pPr>
        <w:spacing w:line="360" w:lineRule="auto"/>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j</m:t>
              </m:r>
            </m:sub>
          </m:sSub>
          <m:r>
            <w:rPr>
              <w:rFonts w:ascii="Cambria Math" w:hAnsi="Cambria Math"/>
              <w:lang w:val="en-US"/>
            </w:rPr>
            <m:t>=</m:t>
          </m:r>
          <m:nary>
            <m:naryPr>
              <m:chr m:val="∑"/>
              <m:limLoc m:val="undOvr"/>
              <m:ctrlPr>
                <w:rPr>
                  <w:rFonts w:ascii="Cambria Math" w:hAnsi="Cambria Math"/>
                  <w:i/>
                  <w:lang w:val="en-US"/>
                </w:rPr>
              </m:ctrlPr>
            </m:naryPr>
            <m:sub>
              <m:r>
                <w:rPr>
                  <w:rFonts w:ascii="Cambria Math" w:hAnsi="Cambria Math"/>
                  <w:lang w:val="en-US"/>
                </w:rPr>
                <m:t>k=j</m:t>
              </m:r>
            </m:sub>
            <m:sup>
              <m:r>
                <w:rPr>
                  <w:rFonts w:ascii="Cambria Math" w:hAnsi="Cambria Math"/>
                  <w:lang w:val="en-US"/>
                </w:rPr>
                <m:t>K</m:t>
              </m:r>
            </m:sup>
            <m:e>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k+1</m:t>
                      </m:r>
                    </m:sub>
                  </m:sSub>
                </m:num>
                <m:den>
                  <m:r>
                    <w:rPr>
                      <w:rFonts w:ascii="Cambria Math" w:hAnsi="Cambria Math"/>
                      <w:lang w:val="en-US"/>
                    </w:rPr>
                    <m:t>k</m:t>
                  </m:r>
                </m:den>
              </m:f>
            </m:e>
          </m:nary>
        </m:oMath>
      </m:oMathPara>
    </w:p>
    <w:p w:rsidR="00EF286A" w:rsidRPr="007061EC" w:rsidRDefault="00EF286A" w:rsidP="00A25625">
      <w:pPr>
        <w:spacing w:line="360" w:lineRule="auto"/>
        <w:jc w:val="both"/>
        <w:rPr>
          <w:rFonts w:ascii="Calibri" w:hAnsi="Calibri"/>
          <w:lang w:val="en-US"/>
        </w:rPr>
      </w:pPr>
    </w:p>
    <w:p w:rsidR="003F0AC5" w:rsidRPr="007061EC" w:rsidRDefault="00EF286A" w:rsidP="00A25625">
      <w:pPr>
        <w:spacing w:line="360" w:lineRule="auto"/>
        <w:jc w:val="both"/>
        <w:rPr>
          <w:rFonts w:ascii="Calibri" w:hAnsi="Calibri"/>
          <w:lang w:val="en-US"/>
        </w:rPr>
      </w:pPr>
      <w:r w:rsidRPr="007061EC">
        <w:rPr>
          <w:rFonts w:ascii="Calibri" w:hAnsi="Calibri"/>
          <w:lang w:val="en-US"/>
        </w:rPr>
        <w:t>The payoff of an arbitrar</w:t>
      </w:r>
      <w:r w:rsidR="000E6919" w:rsidRPr="007061EC">
        <w:rPr>
          <w:rFonts w:ascii="Calibri" w:hAnsi="Calibri"/>
          <w:lang w:val="en-US"/>
        </w:rPr>
        <w:t>y ring member depends per case and can be summarized by the following function.</w:t>
      </w:r>
    </w:p>
    <w:p w:rsidR="00860654" w:rsidRPr="007061EC" w:rsidRDefault="00860654" w:rsidP="00A25625">
      <w:pPr>
        <w:spacing w:line="360" w:lineRule="auto"/>
        <w:jc w:val="both"/>
        <w:rPr>
          <w:rFonts w:ascii="Calibri" w:hAnsi="Calibri"/>
          <w:lang w:val="en-US"/>
        </w:rPr>
      </w:pPr>
    </w:p>
    <w:p w:rsidR="00EF286A" w:rsidRPr="007061EC" w:rsidRDefault="005A3A40" w:rsidP="00A25625">
      <w:pPr>
        <w:spacing w:line="360" w:lineRule="auto"/>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r>
            <w:rPr>
              <w:rFonts w:ascii="Cambria Math" w:hAnsi="Cambria Math"/>
              <w:lang w:val="en-US"/>
            </w:rPr>
            <m:t>=</m:t>
          </m:r>
          <m:d>
            <m:dPr>
              <m:begChr m:val="{"/>
              <m:endChr m:val=""/>
              <m:ctrlPr>
                <w:rPr>
                  <w:rFonts w:ascii="Cambria Math" w:hAnsi="Cambria Math"/>
                  <w:i/>
                  <w:lang w:val="en-US"/>
                </w:rPr>
              </m:ctrlPr>
            </m:dPr>
            <m:e>
              <m:eqArr>
                <m:eqArrPr>
                  <m:ctrlPr>
                    <w:rPr>
                      <w:rFonts w:ascii="Cambria Math" w:hAnsi="Cambria Math"/>
                      <w:i/>
                      <w:lang w:val="en-US"/>
                    </w:rPr>
                  </m:ctrlPr>
                </m:eqArr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 xml:space="preserve">-p if j=1 and </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1</m:t>
                      </m:r>
                    </m:sub>
                  </m:sSub>
                  <m:r>
                    <w:rPr>
                      <w:rFonts w:ascii="Cambria Math" w:hAnsi="Cambria Math"/>
                      <w:lang w:val="en-US"/>
                    </w:rPr>
                    <m:t>&gt;p≥</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2</m:t>
                      </m:r>
                    </m:sub>
                  </m:sSub>
                </m:e>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 xml:space="preserve">-p-C if j=1 and </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2</m:t>
                      </m:r>
                    </m:sub>
                  </m:sSub>
                  <m:r>
                    <w:rPr>
                      <w:rFonts w:ascii="Cambria Math" w:hAnsi="Cambria Math"/>
                      <w:lang w:val="en-US"/>
                    </w:rPr>
                    <m:t>&gt;p</m:t>
                  </m:r>
                  <m:ctrlPr>
                    <w:rPr>
                      <w:rFonts w:ascii="Cambria Math" w:eastAsia="Cambria Math" w:hAnsi="Cambria Math" w:cs="Cambria Math"/>
                      <w:i/>
                      <w:lang w:val="en-US"/>
                    </w:rPr>
                  </m:ctrlPr>
                </m:e>
                <m:e>
                  <m:sSub>
                    <m:sSubPr>
                      <m:ctrlPr>
                        <w:rPr>
                          <w:rFonts w:ascii="Cambria Math" w:eastAsia="Cambria Math" w:hAnsi="Cambria Math" w:cs="Cambria Math"/>
                          <w:i/>
                          <w:lang w:val="en-US"/>
                        </w:rPr>
                      </m:ctrlPr>
                    </m:sSubPr>
                    <m:e>
                      <m:r>
                        <w:rPr>
                          <w:rFonts w:ascii="Cambria Math" w:eastAsia="Cambria Math" w:hAnsi="Cambria Math" w:cs="Cambria Math"/>
                          <w:lang w:val="en-US"/>
                        </w:rPr>
                        <m:t>c</m:t>
                      </m:r>
                    </m:e>
                    <m:sub>
                      <m:r>
                        <w:rPr>
                          <w:rFonts w:ascii="Cambria Math" w:eastAsia="Cambria Math" w:hAnsi="Cambria Math" w:cs="Cambria Math"/>
                          <w:lang w:val="en-US"/>
                        </w:rPr>
                        <m:t>j</m:t>
                      </m:r>
                    </m:sub>
                  </m:sSub>
                  <m:r>
                    <w:rPr>
                      <w:rFonts w:ascii="Cambria Math" w:eastAsia="Cambria Math" w:hAnsi="Cambria Math" w:cs="Cambria Math"/>
                      <w:lang w:val="en-US"/>
                    </w:rPr>
                    <m:t xml:space="preserve"> if j≠1 and </m:t>
                  </m:r>
                  <m:sSub>
                    <m:sSubPr>
                      <m:ctrlPr>
                        <w:rPr>
                          <w:rFonts w:ascii="Cambria Math" w:eastAsia="Cambria Math" w:hAnsi="Cambria Math" w:cs="Cambria Math"/>
                          <w:i/>
                          <w:lang w:val="en-US"/>
                        </w:rPr>
                      </m:ctrlPr>
                    </m:sSubPr>
                    <m:e>
                      <m:r>
                        <w:rPr>
                          <w:rFonts w:ascii="Cambria Math" w:eastAsia="Cambria Math" w:hAnsi="Cambria Math" w:cs="Cambria Math"/>
                          <w:lang w:val="en-US"/>
                        </w:rPr>
                        <m:t>b</m:t>
                      </m:r>
                    </m:e>
                    <m:sub>
                      <m:r>
                        <w:rPr>
                          <w:rFonts w:ascii="Cambria Math" w:eastAsia="Cambria Math" w:hAnsi="Cambria Math" w:cs="Cambria Math"/>
                          <w:lang w:val="en-US"/>
                        </w:rPr>
                        <m:t>1</m:t>
                      </m:r>
                    </m:sub>
                  </m:sSub>
                  <m:r>
                    <w:rPr>
                      <w:rFonts w:ascii="Cambria Math" w:eastAsia="Cambria Math" w:hAnsi="Cambria Math" w:cs="Cambria Math"/>
                      <w:lang w:val="en-US"/>
                    </w:rPr>
                    <m:t>≥</m:t>
                  </m:r>
                  <m:sSub>
                    <m:sSubPr>
                      <m:ctrlPr>
                        <w:rPr>
                          <w:rFonts w:ascii="Cambria Math" w:eastAsia="Cambria Math" w:hAnsi="Cambria Math" w:cs="Cambria Math"/>
                          <w:i/>
                          <w:lang w:val="en-US"/>
                        </w:rPr>
                      </m:ctrlPr>
                    </m:sSubPr>
                    <m:e>
                      <m:r>
                        <w:rPr>
                          <w:rFonts w:ascii="Cambria Math" w:eastAsia="Cambria Math" w:hAnsi="Cambria Math" w:cs="Cambria Math"/>
                          <w:lang w:val="en-US"/>
                        </w:rPr>
                        <m:t>b</m:t>
                      </m:r>
                    </m:e>
                    <m:sub>
                      <m:r>
                        <w:rPr>
                          <w:rFonts w:ascii="Cambria Math" w:eastAsia="Cambria Math" w:hAnsi="Cambria Math" w:cs="Cambria Math"/>
                          <w:lang w:val="en-US"/>
                        </w:rPr>
                        <m:t>j</m:t>
                      </m:r>
                    </m:sub>
                  </m:sSub>
                  <m:r>
                    <w:rPr>
                      <w:rFonts w:ascii="Cambria Math" w:eastAsia="Cambria Math" w:hAnsi="Cambria Math" w:cs="Cambria Math"/>
                      <w:lang w:val="en-US"/>
                    </w:rPr>
                    <m:t>&gt;p</m:t>
                  </m:r>
                </m:e>
                <m:e>
                  <m:r>
                    <w:rPr>
                      <w:rFonts w:ascii="Cambria Math" w:hAnsi="Cambria Math"/>
                      <w:lang w:val="en-US"/>
                    </w:rPr>
                    <m:t>0 if p≥</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eqArr>
            </m:e>
          </m:d>
        </m:oMath>
      </m:oMathPara>
    </w:p>
    <w:p w:rsidR="00770EA9" w:rsidRDefault="00770EA9">
      <w:pPr>
        <w:rPr>
          <w:rFonts w:ascii="Cambria" w:eastAsiaTheme="majorEastAsia" w:hAnsi="Cambria" w:cstheme="majorBidi"/>
          <w:b/>
          <w:bCs/>
          <w:sz w:val="28"/>
          <w:szCs w:val="28"/>
          <w:lang w:val="en-US"/>
        </w:rPr>
      </w:pPr>
      <w:bookmarkStart w:id="10" w:name="_Toc297903614"/>
      <w:bookmarkStart w:id="11" w:name="_Toc425371575"/>
      <w:r>
        <w:rPr>
          <w:lang w:val="en-US"/>
        </w:rPr>
        <w:br w:type="page"/>
      </w:r>
    </w:p>
    <w:p w:rsidR="00F676DD" w:rsidRPr="007061EC" w:rsidRDefault="00F676DD" w:rsidP="00A25625">
      <w:pPr>
        <w:pStyle w:val="Heading1"/>
        <w:spacing w:line="360" w:lineRule="auto"/>
        <w:jc w:val="both"/>
        <w:rPr>
          <w:lang w:val="en-US"/>
        </w:rPr>
      </w:pPr>
      <w:r w:rsidRPr="007061EC">
        <w:rPr>
          <w:lang w:val="en-US"/>
        </w:rPr>
        <w:lastRenderedPageBreak/>
        <w:t>IV – Analysis</w:t>
      </w:r>
      <w:bookmarkEnd w:id="10"/>
      <w:bookmarkEnd w:id="11"/>
    </w:p>
    <w:p w:rsidR="00F676DD" w:rsidRDefault="00E824F1" w:rsidP="00A25625">
      <w:pPr>
        <w:spacing w:line="360" w:lineRule="auto"/>
        <w:jc w:val="both"/>
        <w:rPr>
          <w:rFonts w:ascii="Calibri" w:hAnsi="Calibri"/>
          <w:lang w:val="en-US"/>
        </w:rPr>
      </w:pPr>
      <w:r w:rsidRPr="007061EC">
        <w:rPr>
          <w:rFonts w:ascii="Calibri" w:hAnsi="Calibri"/>
          <w:lang w:val="en-US"/>
        </w:rPr>
        <w:t xml:space="preserve">The model specifications above should be regarded as a stepping-stone for further research. For </w:t>
      </w:r>
      <w:r w:rsidR="00DF09E0" w:rsidRPr="007061EC">
        <w:rPr>
          <w:rFonts w:ascii="Calibri" w:hAnsi="Calibri"/>
          <w:lang w:val="en-US"/>
        </w:rPr>
        <w:t>the current analysis, the model</w:t>
      </w:r>
      <w:r w:rsidR="0005684C" w:rsidRPr="007061EC">
        <w:rPr>
          <w:rFonts w:ascii="Calibri" w:hAnsi="Calibri"/>
          <w:lang w:val="en-US"/>
        </w:rPr>
        <w:t>’s specifications are</w:t>
      </w:r>
      <w:r w:rsidR="00DF09E0" w:rsidRPr="007061EC">
        <w:rPr>
          <w:rFonts w:ascii="Calibri" w:hAnsi="Calibri"/>
          <w:lang w:val="en-US"/>
        </w:rPr>
        <w:t xml:space="preserve"> </w:t>
      </w:r>
      <w:r w:rsidR="00522B79" w:rsidRPr="007061EC">
        <w:rPr>
          <w:rFonts w:ascii="Calibri" w:hAnsi="Calibri"/>
          <w:lang w:val="en-US"/>
        </w:rPr>
        <w:t>simplifie</w:t>
      </w:r>
      <w:r w:rsidR="0005684C" w:rsidRPr="007061EC">
        <w:rPr>
          <w:rFonts w:ascii="Calibri" w:hAnsi="Calibri"/>
          <w:lang w:val="en-US"/>
        </w:rPr>
        <w:t xml:space="preserve">d in order to investigate the forces that drive one ring member to overbid in the pre-auction. Assume that </w:t>
      </w:r>
      <m:oMath>
        <m:r>
          <w:rPr>
            <w:rFonts w:ascii="Cambria Math" w:hAnsi="Cambria Math"/>
            <w:lang w:val="en-US"/>
          </w:rPr>
          <m:t>n=3</m:t>
        </m:r>
      </m:oMath>
      <w:r w:rsidR="0005684C" w:rsidRPr="007061EC">
        <w:rPr>
          <w:rFonts w:ascii="Calibri" w:hAnsi="Calibri"/>
          <w:lang w:val="en-US"/>
        </w:rPr>
        <w:t xml:space="preserve">, </w:t>
      </w:r>
      <m:oMath>
        <m:r>
          <w:rPr>
            <w:rFonts w:ascii="Cambria Math" w:hAnsi="Cambria Math"/>
            <w:lang w:val="en-US"/>
          </w:rPr>
          <m:t>m=2</m:t>
        </m:r>
      </m:oMath>
      <w:r w:rsidR="0005684C" w:rsidRPr="007061EC">
        <w:rPr>
          <w:rFonts w:ascii="Calibri" w:hAnsi="Calibri"/>
          <w:lang w:val="en-US"/>
        </w:rPr>
        <w:t xml:space="preserve">, and </w:t>
      </w: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i</m:t>
            </m:r>
          </m:sub>
        </m:sSub>
        <m:r>
          <w:rPr>
            <w:rFonts w:ascii="Cambria Math" w:hAnsi="Cambria Math"/>
            <w:lang w:val="en-US"/>
          </w:rPr>
          <m:t>∼U [0,1]</m:t>
        </m:r>
      </m:oMath>
      <w:r w:rsidR="00762367" w:rsidRPr="007061EC">
        <w:rPr>
          <w:rFonts w:ascii="Calibri" w:hAnsi="Calibri"/>
          <w:lang w:val="en-US"/>
        </w:rPr>
        <w:t xml:space="preserve">. This means that in total there are three bidders, of </w:t>
      </w:r>
      <w:r w:rsidR="008F2E2F" w:rsidRPr="007061EC">
        <w:rPr>
          <w:rFonts w:ascii="Calibri" w:hAnsi="Calibri"/>
          <w:lang w:val="en-US"/>
        </w:rPr>
        <w:t>whom</w:t>
      </w:r>
      <w:r w:rsidR="00762367" w:rsidRPr="007061EC">
        <w:rPr>
          <w:rFonts w:ascii="Calibri" w:hAnsi="Calibri"/>
          <w:lang w:val="en-US"/>
        </w:rPr>
        <w:t xml:space="preserve"> two join in a cartel, whose valuations are each drawn independently from a uniform distribution between 0 and 1. </w:t>
      </w:r>
      <w:r w:rsidR="00B423A9" w:rsidRPr="007061EC">
        <w:rPr>
          <w:rFonts w:ascii="Calibri" w:hAnsi="Calibri"/>
          <w:lang w:val="en-US"/>
        </w:rPr>
        <w:t>Ad hoc as it may be, it suffices to encompass the relevant considerations a ring member makes while choosing a pre-auction bid.</w:t>
      </w:r>
      <w:r w:rsidR="0028672C" w:rsidRPr="007061EC">
        <w:rPr>
          <w:rFonts w:ascii="Calibri" w:hAnsi="Calibri"/>
          <w:lang w:val="en-US"/>
        </w:rPr>
        <w:t xml:space="preserve"> </w:t>
      </w:r>
      <w:r w:rsidR="00D11556" w:rsidRPr="007061EC">
        <w:rPr>
          <w:rFonts w:ascii="Calibri" w:hAnsi="Calibri"/>
          <w:lang w:val="en-US"/>
        </w:rPr>
        <w:t xml:space="preserve">Given that private valuations are uniformly distributed, the probability of equal valuations is infinitely small. As will be shown below, the pre-auction and main auction bids are a function of one’s valuation. Therefore, for the analysis and proofs in the appendix, it is safe to neglect the case in which players </w:t>
      </w:r>
      <w:r w:rsidR="004F42DE">
        <w:rPr>
          <w:rFonts w:ascii="Calibri" w:hAnsi="Calibri"/>
          <w:lang w:val="en-US"/>
        </w:rPr>
        <w:t>have equal valuations</w:t>
      </w:r>
      <w:r w:rsidR="00D11556" w:rsidRPr="007061EC">
        <w:rPr>
          <w:rFonts w:ascii="Calibri" w:hAnsi="Calibri"/>
          <w:lang w:val="en-US"/>
        </w:rPr>
        <w:t xml:space="preserve">. </w:t>
      </w:r>
    </w:p>
    <w:p w:rsidR="00BC435D" w:rsidRPr="007061EC" w:rsidRDefault="00BC435D" w:rsidP="00A25625">
      <w:pPr>
        <w:spacing w:line="360" w:lineRule="auto"/>
        <w:jc w:val="both"/>
        <w:rPr>
          <w:rFonts w:ascii="Calibri" w:hAnsi="Calibri"/>
          <w:lang w:val="en-US"/>
        </w:rPr>
      </w:pPr>
    </w:p>
    <w:p w:rsidR="00F676DD" w:rsidRPr="007061EC" w:rsidRDefault="00F676DD" w:rsidP="00A25625">
      <w:pPr>
        <w:pStyle w:val="Heading2"/>
        <w:spacing w:line="360" w:lineRule="auto"/>
      </w:pPr>
      <w:bookmarkStart w:id="12" w:name="_Toc297903615"/>
      <w:bookmarkStart w:id="13" w:name="_Toc425371576"/>
      <w:r w:rsidRPr="007061EC">
        <w:t>A: Main auction bidding strategies</w:t>
      </w:r>
      <w:bookmarkEnd w:id="12"/>
      <w:bookmarkEnd w:id="13"/>
    </w:p>
    <w:p w:rsidR="00B80197" w:rsidRPr="007061EC" w:rsidRDefault="00B80197" w:rsidP="00A25625">
      <w:pPr>
        <w:spacing w:line="360" w:lineRule="auto"/>
        <w:jc w:val="both"/>
        <w:rPr>
          <w:rFonts w:ascii="Calibri" w:hAnsi="Calibri"/>
          <w:lang w:val="en-US"/>
        </w:rPr>
      </w:pPr>
      <w:r w:rsidRPr="007061EC">
        <w:rPr>
          <w:rFonts w:ascii="Calibri" w:hAnsi="Calibri"/>
          <w:lang w:val="en-US"/>
        </w:rPr>
        <w:t xml:space="preserve">Fill in </w:t>
      </w:r>
      <m:oMath>
        <m:r>
          <w:rPr>
            <w:rFonts w:ascii="Cambria Math" w:hAnsi="Cambria Math"/>
            <w:lang w:val="en-US"/>
          </w:rPr>
          <m:t>n=3</m:t>
        </m:r>
      </m:oMath>
      <w:r w:rsidR="002C3A65" w:rsidRPr="007061EC">
        <w:rPr>
          <w:rFonts w:ascii="Calibri" w:hAnsi="Calibri"/>
          <w:lang w:val="en-US"/>
        </w:rPr>
        <w:t xml:space="preserve"> and</w:t>
      </w:r>
      <w:r w:rsidRPr="007061EC">
        <w:rPr>
          <w:rFonts w:ascii="Calibri" w:hAnsi="Calibri"/>
          <w:lang w:val="en-US"/>
        </w:rPr>
        <w:t xml:space="preserve"> </w:t>
      </w:r>
      <m:oMath>
        <m:r>
          <w:rPr>
            <w:rFonts w:ascii="Cambria Math" w:hAnsi="Cambria Math"/>
            <w:lang w:val="en-US"/>
          </w:rPr>
          <m:t>m=2</m:t>
        </m:r>
      </m:oMath>
      <w:r w:rsidR="007A453C" w:rsidRPr="007061EC">
        <w:rPr>
          <w:rFonts w:ascii="Calibri" w:hAnsi="Calibri"/>
          <w:lang w:val="en-US"/>
        </w:rPr>
        <w:t xml:space="preserve"> to get the simplified compensation formula. </w:t>
      </w:r>
      <w:r w:rsidR="00C7071B" w:rsidRPr="007061EC">
        <w:rPr>
          <w:rFonts w:ascii="Calibri" w:hAnsi="Calibri"/>
          <w:lang w:val="en-US"/>
        </w:rPr>
        <w:t>Recall that the order and notation of players in section III-A was intended for easy general calculation of compensations and utilities. As for this section, for</w:t>
      </w:r>
      <w:r w:rsidR="00A302AA" w:rsidRPr="007061EC">
        <w:rPr>
          <w:rFonts w:ascii="Calibri" w:hAnsi="Calibri"/>
          <w:lang w:val="en-US"/>
        </w:rPr>
        <w:t xml:space="preserve"> ease of analysis and without loss of </w:t>
      </w:r>
      <w:r w:rsidR="00C3083D" w:rsidRPr="007061EC">
        <w:rPr>
          <w:rFonts w:ascii="Calibri" w:hAnsi="Calibri"/>
          <w:lang w:val="en-US"/>
        </w:rPr>
        <w:t xml:space="preserve">generality, assume that player </w:t>
      </w:r>
      <w:r w:rsidR="00585681" w:rsidRPr="007061EC">
        <w:rPr>
          <w:rFonts w:ascii="Calibri" w:hAnsi="Calibri"/>
          <w:lang w:val="en-US"/>
        </w:rPr>
        <w:t>1 and 2</w:t>
      </w:r>
      <w:r w:rsidR="00C3083D" w:rsidRPr="007061EC">
        <w:rPr>
          <w:rFonts w:ascii="Calibri" w:hAnsi="Calibri"/>
          <w:lang w:val="en-US"/>
        </w:rPr>
        <w:t xml:space="preserve"> </w:t>
      </w:r>
      <w:r w:rsidR="00752751" w:rsidRPr="007061EC">
        <w:rPr>
          <w:rFonts w:ascii="Calibri" w:hAnsi="Calibri"/>
          <w:lang w:val="en-US"/>
        </w:rPr>
        <w:t xml:space="preserve">(P1 and P2) </w:t>
      </w:r>
      <w:r w:rsidR="004F09EB" w:rsidRPr="007061EC">
        <w:rPr>
          <w:rFonts w:ascii="Calibri" w:hAnsi="Calibri"/>
          <w:lang w:val="en-US"/>
        </w:rPr>
        <w:t>are ring members, while player</w:t>
      </w:r>
      <w:r w:rsidR="00585681" w:rsidRPr="007061EC">
        <w:rPr>
          <w:rFonts w:ascii="Calibri" w:hAnsi="Calibri"/>
          <w:lang w:val="en-US"/>
        </w:rPr>
        <w:t xml:space="preserve"> 3</w:t>
      </w:r>
      <w:r w:rsidR="00752751" w:rsidRPr="007061EC">
        <w:rPr>
          <w:rFonts w:ascii="Calibri" w:hAnsi="Calibri"/>
          <w:lang w:val="en-US"/>
        </w:rPr>
        <w:t xml:space="preserve"> (P3)</w:t>
      </w:r>
      <w:r w:rsidR="004F09EB" w:rsidRPr="007061EC">
        <w:rPr>
          <w:rFonts w:ascii="Calibri" w:hAnsi="Calibri"/>
          <w:lang w:val="en-US"/>
        </w:rPr>
        <w:t xml:space="preserve"> is the </w:t>
      </w:r>
      <w:r w:rsidR="004F09EB" w:rsidRPr="007061EC">
        <w:rPr>
          <w:rFonts w:ascii="Calibri" w:hAnsi="Calibri"/>
          <w:i/>
          <w:lang w:val="en-US"/>
        </w:rPr>
        <w:t xml:space="preserve">outsider. </w:t>
      </w:r>
      <w:r w:rsidR="00A302AA" w:rsidRPr="007061EC">
        <w:rPr>
          <w:rFonts w:ascii="Calibri" w:hAnsi="Calibri"/>
          <w:lang w:val="en-US"/>
        </w:rPr>
        <w:t xml:space="preserve">Consider the case in which </w:t>
      </w:r>
      <w:r w:rsidR="000A1C12" w:rsidRPr="007061EC">
        <w:rPr>
          <w:rFonts w:ascii="Calibri" w:hAnsi="Calibri"/>
          <w:lang w:val="en-US"/>
        </w:rPr>
        <w:t xml:space="preserve">compensation </w:t>
      </w:r>
      <w:r w:rsidR="00A302AA" w:rsidRPr="007061EC">
        <w:rPr>
          <w:rFonts w:ascii="Calibri" w:hAnsi="Calibri"/>
          <w:lang w:val="en-US"/>
        </w:rPr>
        <w:t xml:space="preserve">of a ring member </w:t>
      </w:r>
      <w:r w:rsidR="000A1C12" w:rsidRPr="007061EC">
        <w:rPr>
          <w:rFonts w:ascii="Calibri" w:hAnsi="Calibri"/>
          <w:lang w:val="en-US"/>
        </w:rPr>
        <w:t>is in order</w:t>
      </w:r>
      <w:r w:rsidR="00A302AA" w:rsidRPr="007061EC">
        <w:rPr>
          <w:rFonts w:ascii="Calibri" w:hAnsi="Calibri"/>
          <w:lang w:val="en-US"/>
        </w:rPr>
        <w:t>, i.e.</w:t>
      </w:r>
      <w:r w:rsidR="000A1C12" w:rsidRPr="007061EC">
        <w:rPr>
          <w:rFonts w:ascii="Calibri" w:hAnsi="Calibri"/>
          <w:lang w:val="en-US"/>
        </w:rPr>
        <w:t xml:space="preserve"> as soon as the two ring members</w:t>
      </w:r>
      <w:r w:rsidR="002C3A65" w:rsidRPr="007061EC">
        <w:rPr>
          <w:rFonts w:ascii="Calibri" w:hAnsi="Calibri"/>
          <w:lang w:val="en-US"/>
        </w:rPr>
        <w:t xml:space="preserve"> both have a pre-auction bid greater than the auction price</w:t>
      </w:r>
      <w:r w:rsidR="00A302AA" w:rsidRPr="007061EC">
        <w:rPr>
          <w:rFonts w:ascii="Calibri" w:hAnsi="Calibri"/>
          <w:lang w:val="en-US"/>
        </w:rPr>
        <w:t xml:space="preserve"> and the ring leader wins the main auction</w:t>
      </w:r>
      <w:r w:rsidR="002C3A65" w:rsidRPr="007061EC">
        <w:rPr>
          <w:rFonts w:ascii="Calibri" w:hAnsi="Calibri"/>
          <w:lang w:val="en-US"/>
        </w:rPr>
        <w:t xml:space="preserve">. </w:t>
      </w:r>
      <w:r w:rsidR="00A302AA" w:rsidRPr="007061EC">
        <w:rPr>
          <w:rFonts w:ascii="Calibri" w:hAnsi="Calibri"/>
          <w:lang w:val="en-US"/>
        </w:rPr>
        <w:t xml:space="preserve">The auction price is then equal to the second-highest bid, which equals the main auction bid of the outsider. </w:t>
      </w:r>
      <w:r w:rsidR="002C3A65" w:rsidRPr="007061EC">
        <w:rPr>
          <w:rFonts w:ascii="Calibri" w:hAnsi="Calibri"/>
          <w:lang w:val="en-US"/>
        </w:rPr>
        <w:t>Thus, in order to calculate the compensation</w:t>
      </w:r>
      <w:r w:rsidR="002C3A65" w:rsidRPr="007061EC">
        <w:rPr>
          <w:rFonts w:ascii="Calibri" w:hAnsi="Calibri"/>
          <w:i/>
          <w:lang w:val="en-US"/>
        </w:rPr>
        <w:t>,</w:t>
      </w:r>
      <w:r w:rsidR="009D34B5" w:rsidRPr="007061EC">
        <w:rPr>
          <w:rFonts w:ascii="Calibri" w:hAnsi="Calibri"/>
          <w:lang w:val="en-US"/>
        </w:rPr>
        <w:t xml:space="preserve"> assume </w:t>
      </w:r>
      <w:r w:rsidR="007A453C" w:rsidRPr="007061EC">
        <w:rPr>
          <w:rFonts w:ascii="Calibri" w:hAnsi="Calibri"/>
          <w:lang w:val="en-US"/>
        </w:rPr>
        <w:t xml:space="preserve">that </w:t>
      </w:r>
      <m:oMath>
        <m:func>
          <m:funcPr>
            <m:ctrlPr>
              <w:rPr>
                <w:rFonts w:ascii="Cambria Math" w:hAnsi="Cambria Math"/>
                <w:lang w:val="en-US"/>
              </w:rPr>
            </m:ctrlPr>
          </m:funcPr>
          <m:fNa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r>
              <m:rPr>
                <m:sty m:val="p"/>
              </m:rPr>
              <w:rPr>
                <w:rFonts w:ascii="Cambria Math" w:hAnsi="Cambria Math"/>
                <w:lang w:val="en-US"/>
              </w:rPr>
              <m:t>max</m:t>
            </m:r>
          </m:fName>
          <m:e>
            <m:d>
              <m:dPr>
                <m:begChr m:val="{"/>
                <m:endChr m:val="}"/>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2</m:t>
                    </m:r>
                  </m:sub>
                </m:sSub>
              </m:e>
            </m:d>
          </m:e>
        </m:func>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m:rPr>
            <m:sty m:val="p"/>
          </m:rPr>
          <w:rPr>
            <w:rFonts w:ascii="Cambria Math" w:hAnsi="Cambria Math"/>
            <w:lang w:val="en-US"/>
          </w:rPr>
          <m:t>=min⁡</m:t>
        </m:r>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oMath>
      <w:r w:rsidR="00811CAD">
        <w:rPr>
          <w:rFonts w:ascii="Calibri" w:hAnsi="Calibri"/>
          <w:lang w:val="en-US"/>
        </w:rPr>
        <w:t xml:space="preserve">, where </w:t>
      </w:r>
      <m:oMath>
        <m:sSup>
          <m:sSupPr>
            <m:ctrlPr>
              <w:rPr>
                <w:rFonts w:ascii="Cambria Math" w:hAnsi="Cambria Math"/>
                <w:i/>
                <w:lang w:val="en-US"/>
              </w:rPr>
            </m:ctrlPr>
          </m:sSupPr>
          <m:e>
            <m:r>
              <w:rPr>
                <w:rFonts w:ascii="Cambria Math" w:hAnsi="Cambria Math"/>
                <w:lang w:val="en-US"/>
              </w:rPr>
              <m:t>j</m:t>
            </m:r>
          </m:e>
          <m:sup>
            <m:r>
              <w:rPr>
                <w:rFonts w:ascii="Cambria Math" w:hAnsi="Cambria Math"/>
                <w:lang w:val="en-US"/>
              </w:rPr>
              <m:t>*</m:t>
            </m:r>
          </m:sup>
        </m:sSup>
      </m:oMath>
      <w:r w:rsidR="00811CAD">
        <w:rPr>
          <w:rFonts w:ascii="Calibri" w:hAnsi="Calibri"/>
          <w:lang w:val="en-US"/>
        </w:rPr>
        <w:t xml:space="preserve"> and </w:t>
      </w:r>
      <m:oMath>
        <m:sSup>
          <m:sSupPr>
            <m:ctrlPr>
              <w:rPr>
                <w:rFonts w:ascii="Cambria Math" w:hAnsi="Cambria Math"/>
                <w:i/>
                <w:lang w:val="en-US"/>
              </w:rPr>
            </m:ctrlPr>
          </m:sSupPr>
          <m:e>
            <m:r>
              <w:rPr>
                <w:rFonts w:ascii="Cambria Math" w:hAnsi="Cambria Math"/>
                <w:lang w:val="en-US"/>
              </w:rPr>
              <m:t>j</m:t>
            </m:r>
          </m:e>
          <m:sup>
            <m:r>
              <w:rPr>
                <w:rFonts w:ascii="Cambria Math" w:hAnsi="Cambria Math"/>
                <w:lang w:val="en-US"/>
              </w:rPr>
              <m:t>**</m:t>
            </m:r>
          </m:sup>
        </m:sSup>
      </m:oMath>
      <w:r w:rsidR="00811CAD">
        <w:rPr>
          <w:rFonts w:ascii="Calibri" w:hAnsi="Calibri"/>
          <w:lang w:val="en-US"/>
        </w:rPr>
        <w:t xml:space="preserve"> refer respectively to the ring leader and the other ring member</w:t>
      </w:r>
      <w:r w:rsidR="009D34B5" w:rsidRPr="007061EC">
        <w:rPr>
          <w:rFonts w:ascii="Calibri" w:hAnsi="Calibri"/>
          <w:lang w:val="en-US"/>
        </w:rPr>
        <w:t>.</w:t>
      </w:r>
      <w:r w:rsidR="000A1C12" w:rsidRPr="007061EC">
        <w:rPr>
          <w:rFonts w:ascii="Calibri" w:hAnsi="Calibri"/>
          <w:lang w:val="en-US"/>
        </w:rPr>
        <w:t xml:space="preserve"> </w:t>
      </w:r>
      <w:r w:rsidR="00076210" w:rsidRPr="007061EC">
        <w:rPr>
          <w:rFonts w:ascii="Calibri" w:hAnsi="Calibri"/>
          <w:lang w:val="en-US"/>
        </w:rPr>
        <w:t xml:space="preserve">One </w:t>
      </w:r>
      <w:r w:rsidR="004F09EB" w:rsidRPr="007061EC">
        <w:rPr>
          <w:rFonts w:ascii="Calibri" w:hAnsi="Calibri"/>
          <w:lang w:val="en-US"/>
        </w:rPr>
        <w:t xml:space="preserve">can infer that </w:t>
      </w:r>
      <w:r w:rsidR="00076210" w:rsidRPr="007061EC">
        <w:rPr>
          <w:rFonts w:ascii="Calibri" w:hAnsi="Calibri"/>
          <w:lang w:val="en-US"/>
        </w:rPr>
        <w:t>the ring leader</w:t>
      </w:r>
      <w:r w:rsidR="00E47CDB" w:rsidRPr="007061EC">
        <w:rPr>
          <w:rFonts w:ascii="Calibri" w:hAnsi="Calibri"/>
          <w:lang w:val="en-US"/>
        </w:rPr>
        <w:t xml:space="preserve">, </w:t>
      </w:r>
      <w:r w:rsidR="00E47CDB" w:rsidRPr="007061EC">
        <w:rPr>
          <w:rFonts w:ascii="Calibri" w:hAnsi="Calibri"/>
          <w:i/>
          <w:lang w:val="en-US"/>
        </w:rPr>
        <w:t>j*</w:t>
      </w:r>
      <w:r w:rsidR="00C7071B" w:rsidRPr="007061EC">
        <w:rPr>
          <w:rFonts w:ascii="Calibri" w:hAnsi="Calibri"/>
          <w:lang w:val="en-US"/>
        </w:rPr>
        <w:t>,</w:t>
      </w:r>
      <w:r w:rsidR="004F09EB" w:rsidRPr="007061EC">
        <w:rPr>
          <w:rFonts w:ascii="Calibri" w:hAnsi="Calibri"/>
          <w:lang w:val="en-US"/>
        </w:rPr>
        <w:t xml:space="preserve"> wins the main auction, since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oMath>
      <w:r w:rsidR="004F09EB" w:rsidRPr="007061EC">
        <w:rPr>
          <w:rFonts w:ascii="Calibri" w:hAnsi="Calibri"/>
          <w:lang w:val="en-US"/>
        </w:rPr>
        <w:t xml:space="preserve">. </w:t>
      </w:r>
      <w:r w:rsidR="009A1DEC" w:rsidRPr="007061EC">
        <w:rPr>
          <w:rFonts w:ascii="Calibri" w:hAnsi="Calibri"/>
          <w:lang w:val="en-US"/>
        </w:rPr>
        <w:t xml:space="preserve">Since </w:t>
      </w:r>
      <w:r w:rsidR="00E47CDB" w:rsidRPr="007061EC">
        <w:rPr>
          <w:rFonts w:ascii="Calibri" w:hAnsi="Calibri"/>
          <w:lang w:val="en-US"/>
        </w:rPr>
        <w:t xml:space="preserve">the other ring member’s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00E47CDB" w:rsidRPr="007061EC">
        <w:rPr>
          <w:rFonts w:ascii="Calibri" w:hAnsi="Calibri"/>
          <w:lang w:val="en-US"/>
        </w:rPr>
        <w:t>,</w:t>
      </w:r>
      <w:r w:rsidR="009A1DEC" w:rsidRPr="007061EC">
        <w:rPr>
          <w:rFonts w:ascii="Calibri" w:hAnsi="Calibri"/>
          <w:lang w:val="en-US"/>
        </w:rPr>
        <w:t xml:space="preserve"> is the second-highest pre-auction bid,</w:t>
      </w:r>
      <w:r w:rsidR="00C7071B" w:rsidRPr="007061EC">
        <w:rPr>
          <w:rFonts w:ascii="Calibri" w:hAnsi="Calibri"/>
          <w:lang w:val="en-US"/>
        </w:rPr>
        <w:t xml:space="preserve"> by cartel design</w:t>
      </w:r>
      <w:r w:rsidR="009A1DEC" w:rsidRPr="007061EC">
        <w:rPr>
          <w:rFonts w:ascii="Calibri" w:hAnsi="Calibri"/>
          <w:lang w:val="en-US"/>
        </w:rPr>
        <w:t xml:space="preserve"> </w:t>
      </w:r>
      <w:r w:rsidR="009A1DEC" w:rsidRPr="007061EC">
        <w:rPr>
          <w:rFonts w:ascii="Calibri" w:hAnsi="Calibri"/>
          <w:i/>
          <w:lang w:val="en-US"/>
        </w:rPr>
        <w:t>j</w:t>
      </w:r>
      <w:r w:rsidR="00E47CDB" w:rsidRPr="007061EC">
        <w:rPr>
          <w:rFonts w:ascii="Calibri" w:hAnsi="Calibri"/>
          <w:i/>
          <w:lang w:val="en-US"/>
        </w:rPr>
        <w:t>**</w:t>
      </w:r>
      <w:r w:rsidR="009A1DEC" w:rsidRPr="007061EC">
        <w:rPr>
          <w:rFonts w:ascii="Calibri" w:hAnsi="Calibri"/>
          <w:lang w:val="en-US"/>
        </w:rPr>
        <w:t xml:space="preserve"> will not </w:t>
      </w:r>
      <w:r w:rsidR="00415175" w:rsidRPr="007061EC">
        <w:rPr>
          <w:rFonts w:ascii="Calibri" w:hAnsi="Calibri"/>
          <w:lang w:val="en-US"/>
        </w:rPr>
        <w:t xml:space="preserve">participate in the main auction. Thus, the auction price becomes </w:t>
      </w:r>
      <m:oMath>
        <m:r>
          <w:rPr>
            <w:rFonts w:ascii="Cambria Math" w:hAnsi="Cambria Math"/>
            <w:lang w:val="en-US"/>
          </w:rPr>
          <m:t>p=</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oMath>
      <w:r w:rsidR="009A1DEC" w:rsidRPr="007061EC">
        <w:rPr>
          <w:rFonts w:ascii="Calibri" w:hAnsi="Calibri"/>
          <w:lang w:val="en-US"/>
        </w:rPr>
        <w:t>.</w:t>
      </w:r>
      <w:r w:rsidR="00811CAD">
        <w:rPr>
          <w:rFonts w:ascii="Calibri" w:hAnsi="Calibri"/>
          <w:lang w:val="en-US"/>
        </w:rPr>
        <w:t xml:space="preserve"> According to the compensation formula from the previous section, c</w:t>
      </w:r>
      <w:r w:rsidR="002F0903" w:rsidRPr="007061EC">
        <w:rPr>
          <w:rFonts w:ascii="Calibri" w:hAnsi="Calibri"/>
          <w:lang w:val="en-US"/>
        </w:rPr>
        <w:t>ompensation</w:t>
      </w:r>
      <w:r w:rsidR="009A1DEC" w:rsidRPr="007061EC">
        <w:rPr>
          <w:rFonts w:ascii="Calibri" w:hAnsi="Calibri"/>
          <w:lang w:val="en-US"/>
        </w:rPr>
        <w:t xml:space="preserve">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j**</m:t>
            </m:r>
          </m:sub>
        </m:sSub>
      </m:oMath>
      <w:r w:rsidR="009D34B5" w:rsidRPr="007061EC">
        <w:rPr>
          <w:rFonts w:ascii="Calibri" w:hAnsi="Calibri"/>
          <w:lang w:val="en-US"/>
        </w:rPr>
        <w:t xml:space="preserve"> can be calculated </w:t>
      </w:r>
      <w:r w:rsidR="00811CAD">
        <w:rPr>
          <w:rFonts w:ascii="Calibri" w:hAnsi="Calibri"/>
          <w:lang w:val="en-US"/>
        </w:rPr>
        <w:t>as such</w:t>
      </w:r>
      <w:r w:rsidR="009D34B5" w:rsidRPr="007061EC">
        <w:rPr>
          <w:rFonts w:ascii="Calibri" w:hAnsi="Calibri"/>
          <w:lang w:val="en-US"/>
        </w:rPr>
        <w:t>:</w:t>
      </w:r>
    </w:p>
    <w:p w:rsidR="009D34B5" w:rsidRPr="007061EC" w:rsidRDefault="009D34B5" w:rsidP="00A25625">
      <w:pPr>
        <w:spacing w:line="360" w:lineRule="auto"/>
        <w:jc w:val="both"/>
        <w:rPr>
          <w:rFonts w:ascii="Calibri" w:hAnsi="Calibri"/>
          <w:lang w:val="en-US"/>
        </w:rPr>
      </w:pPr>
    </w:p>
    <w:p w:rsidR="00B80197" w:rsidRPr="007061EC" w:rsidRDefault="005A3A40" w:rsidP="00A25625">
      <w:pPr>
        <w:spacing w:line="360" w:lineRule="auto"/>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num>
            <m:den>
              <m:r>
                <w:rPr>
                  <w:rFonts w:ascii="Cambria Math" w:hAnsi="Cambria Math"/>
                  <w:lang w:val="en-US"/>
                </w:rPr>
                <m:t>2</m:t>
              </m:r>
            </m:den>
          </m:f>
        </m:oMath>
      </m:oMathPara>
    </w:p>
    <w:p w:rsidR="00AF7199" w:rsidRPr="007061EC" w:rsidRDefault="002F0903" w:rsidP="00A25625">
      <w:pPr>
        <w:spacing w:line="360" w:lineRule="auto"/>
        <w:jc w:val="both"/>
        <w:rPr>
          <w:rFonts w:ascii="Calibri" w:hAnsi="Calibri"/>
          <w:lang w:val="en-US"/>
        </w:rPr>
      </w:pPr>
      <w:r w:rsidRPr="007061EC">
        <w:rPr>
          <w:rFonts w:ascii="Calibri" w:hAnsi="Calibri"/>
          <w:lang w:val="en-US"/>
        </w:rPr>
        <w:lastRenderedPageBreak/>
        <w:t xml:space="preserve">The payoff function of </w:t>
      </w:r>
      <w:r w:rsidR="00752751" w:rsidRPr="007061EC">
        <w:rPr>
          <w:rFonts w:ascii="Calibri" w:hAnsi="Calibri"/>
          <w:lang w:val="en-US"/>
        </w:rPr>
        <w:t>P1 and P2</w:t>
      </w:r>
      <w:r w:rsidRPr="007061EC">
        <w:rPr>
          <w:rFonts w:ascii="Calibri" w:hAnsi="Calibri"/>
          <w:lang w:val="en-US"/>
        </w:rPr>
        <w:t xml:space="preserve"> are:</w:t>
      </w:r>
    </w:p>
    <w:p w:rsidR="00AF7199" w:rsidRPr="007061EC" w:rsidRDefault="00AF7199" w:rsidP="00A25625">
      <w:pPr>
        <w:spacing w:line="360" w:lineRule="auto"/>
        <w:jc w:val="both"/>
        <w:rPr>
          <w:rFonts w:ascii="Calibri" w:hAnsi="Calibri"/>
          <w:lang w:val="en-US"/>
        </w:rPr>
      </w:pPr>
    </w:p>
    <w:p w:rsidR="002F0903" w:rsidRPr="007061EC" w:rsidRDefault="002F0903" w:rsidP="00A25625">
      <w:pPr>
        <w:spacing w:line="360" w:lineRule="auto"/>
        <w:jc w:val="both"/>
        <w:rPr>
          <w:rFonts w:ascii="Calibri" w:hAnsi="Calibri"/>
          <w:lang w:val="en-US"/>
        </w:rPr>
      </w:pPr>
      <m:oMathPara>
        <m:oMath>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r>
            <w:rPr>
              <w:rFonts w:ascii="Cambria Math" w:hAnsi="Cambria Math"/>
              <w:lang w:val="en-US"/>
            </w:rPr>
            <m:t>=</m:t>
          </m:r>
          <m:d>
            <m:dPr>
              <m:begChr m:val="{"/>
              <m:endChr m:val=""/>
              <m:ctrlPr>
                <w:rPr>
                  <w:rFonts w:ascii="Cambria Math" w:hAnsi="Cambria Math"/>
                  <w:i/>
                  <w:lang w:val="en-US"/>
                </w:rPr>
              </m:ctrlPr>
            </m:dPr>
            <m:e>
              <m:eqArr>
                <m:eqArrPr>
                  <m:ctrlPr>
                    <w:rPr>
                      <w:rFonts w:ascii="Cambria Math" w:hAnsi="Cambria Math"/>
                      <w:i/>
                      <w:lang w:val="en-US"/>
                    </w:rPr>
                  </m:ctrlPr>
                </m:eqArr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 xml:space="preserve">-p if j=j* and </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&gt;p≥</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-p-</m:t>
                  </m:r>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j**</m:t>
                      </m:r>
                    </m:sub>
                  </m:sSub>
                  <m:r>
                    <w:rPr>
                      <w:rFonts w:ascii="Cambria Math" w:hAnsi="Cambria Math"/>
                      <w:lang w:val="en-US"/>
                    </w:rPr>
                    <m:t xml:space="preserve"> if j=j* and </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&gt;p</m:t>
                  </m:r>
                  <m:ctrlPr>
                    <w:rPr>
                      <w:rFonts w:ascii="Cambria Math" w:eastAsia="Cambria Math" w:hAnsi="Cambria Math" w:cs="Cambria Math"/>
                      <w:i/>
                      <w:lang w:val="en-US"/>
                    </w:rPr>
                  </m:ctrlPr>
                </m:e>
                <m:e>
                  <m:sSub>
                    <m:sSubPr>
                      <m:ctrlPr>
                        <w:rPr>
                          <w:rFonts w:ascii="Cambria Math" w:eastAsia="Cambria Math" w:hAnsi="Cambria Math" w:cs="Cambria Math"/>
                          <w:i/>
                          <w:lang w:val="en-US"/>
                        </w:rPr>
                      </m:ctrlPr>
                    </m:sSubPr>
                    <m:e>
                      <m:r>
                        <w:rPr>
                          <w:rFonts w:ascii="Cambria Math" w:eastAsia="Cambria Math" w:hAnsi="Cambria Math" w:cs="Cambria Math"/>
                          <w:lang w:val="en-US"/>
                        </w:rPr>
                        <m:t>c</m:t>
                      </m:r>
                    </m:e>
                    <m:sub>
                      <m:r>
                        <w:rPr>
                          <w:rFonts w:ascii="Cambria Math" w:eastAsia="Cambria Math" w:hAnsi="Cambria Math" w:cs="Cambria Math"/>
                          <w:lang w:val="en-US"/>
                        </w:rPr>
                        <m:t>j**</m:t>
                      </m:r>
                    </m:sub>
                  </m:sSub>
                  <m:r>
                    <w:rPr>
                      <w:rFonts w:ascii="Cambria Math" w:eastAsia="Cambria Math" w:hAnsi="Cambria Math" w:cs="Cambria Math"/>
                      <w:lang w:val="en-US"/>
                    </w:rPr>
                    <m:t xml:space="preserve"> if </m:t>
                  </m:r>
                  <m:r>
                    <w:rPr>
                      <w:rFonts w:ascii="Cambria Math" w:hAnsi="Cambria Math"/>
                      <w:lang w:val="en-US"/>
                    </w:rPr>
                    <m:t>j=j**</m:t>
                  </m:r>
                  <m:r>
                    <w:rPr>
                      <w:rFonts w:ascii="Cambria Math" w:eastAsia="Cambria Math" w:hAnsi="Cambria Math" w:cs="Cambria Math"/>
                      <w:lang w:val="en-US"/>
                    </w:rPr>
                    <m:t xml:space="preserve"> and </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&gt;p</m:t>
                  </m:r>
                </m:e>
                <m:e>
                  <m:r>
                    <w:rPr>
                      <w:rFonts w:ascii="Cambria Math" w:hAnsi="Cambria Math"/>
                      <w:lang w:val="en-US"/>
                    </w:rPr>
                    <m:t>0 if p≥</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eqArr>
            </m:e>
          </m:d>
        </m:oMath>
      </m:oMathPara>
    </w:p>
    <w:p w:rsidR="002F0903" w:rsidRPr="007061EC" w:rsidRDefault="002F0903" w:rsidP="00A25625">
      <w:pPr>
        <w:spacing w:line="360" w:lineRule="auto"/>
        <w:jc w:val="both"/>
        <w:rPr>
          <w:rFonts w:ascii="Calibri" w:hAnsi="Calibri"/>
          <w:lang w:val="en-US"/>
        </w:rPr>
      </w:pPr>
    </w:p>
    <w:p w:rsidR="00AF7199" w:rsidRPr="007061EC" w:rsidRDefault="00AF7199" w:rsidP="00A25625">
      <w:pPr>
        <w:spacing w:line="360" w:lineRule="auto"/>
        <w:jc w:val="both"/>
        <w:rPr>
          <w:rFonts w:ascii="Calibri" w:hAnsi="Calibri"/>
          <w:lang w:val="en-US"/>
        </w:rPr>
      </w:pPr>
      <w:r w:rsidRPr="007061EC">
        <w:rPr>
          <w:rFonts w:ascii="Calibri" w:hAnsi="Calibri"/>
          <w:lang w:val="en-US"/>
        </w:rPr>
        <w:t xml:space="preserve">The payoff function of </w:t>
      </w:r>
      <w:r w:rsidR="00752751" w:rsidRPr="007061EC">
        <w:rPr>
          <w:rFonts w:ascii="Calibri" w:hAnsi="Calibri"/>
          <w:lang w:val="en-US"/>
        </w:rPr>
        <w:t>P3</w:t>
      </w:r>
      <w:r w:rsidRPr="007061EC">
        <w:rPr>
          <w:rFonts w:ascii="Calibri" w:hAnsi="Calibri"/>
          <w:lang w:val="en-US"/>
        </w:rPr>
        <w:t xml:space="preserve"> is:</w:t>
      </w:r>
    </w:p>
    <w:p w:rsidR="00AF7199" w:rsidRPr="007061EC" w:rsidRDefault="00AF7199" w:rsidP="00A25625">
      <w:pPr>
        <w:spacing w:line="360" w:lineRule="auto"/>
        <w:jc w:val="both"/>
        <w:rPr>
          <w:rFonts w:ascii="Calibri" w:hAnsi="Calibri"/>
          <w:lang w:val="en-US"/>
        </w:rPr>
      </w:pPr>
    </w:p>
    <w:p w:rsidR="002F0903" w:rsidRPr="007061EC" w:rsidRDefault="005A3A40" w:rsidP="00A25625">
      <w:pPr>
        <w:spacing w:line="360" w:lineRule="auto"/>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d>
            <m:dPr>
              <m:begChr m:val="{"/>
              <m:endChr m:val=""/>
              <m:ctrlPr>
                <w:rPr>
                  <w:rFonts w:ascii="Cambria Math" w:hAnsi="Cambria Math"/>
                  <w:i/>
                  <w:lang w:val="en-US"/>
                </w:rPr>
              </m:ctrlPr>
            </m:dPr>
            <m:e>
              <m:eqArr>
                <m:eqArrPr>
                  <m:ctrlPr>
                    <w:rPr>
                      <w:rFonts w:ascii="Cambria Math" w:hAnsi="Cambria Math"/>
                      <w:i/>
                      <w:lang w:val="en-US"/>
                    </w:rPr>
                  </m:ctrlPr>
                </m:eqArr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 xml:space="preserve">-p if </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&gt;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 xml:space="preserve"> </m:t>
                  </m:r>
                </m:e>
                <m:e>
                  <m:r>
                    <w:rPr>
                      <w:rFonts w:ascii="Cambria Math" w:hAnsi="Cambria Math"/>
                      <w:lang w:val="en-US"/>
                    </w:rPr>
                    <m:t xml:space="preserve">0 if </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e>
              </m:eqArr>
            </m:e>
          </m:d>
        </m:oMath>
      </m:oMathPara>
    </w:p>
    <w:p w:rsidR="002F0903" w:rsidRPr="007061EC" w:rsidRDefault="002F0903" w:rsidP="00A25625">
      <w:pPr>
        <w:spacing w:line="360" w:lineRule="auto"/>
        <w:jc w:val="both"/>
        <w:rPr>
          <w:rFonts w:ascii="Calibri" w:hAnsi="Calibri"/>
          <w:lang w:val="en-US"/>
        </w:rPr>
      </w:pPr>
    </w:p>
    <w:p w:rsidR="00787368" w:rsidRPr="007061EC" w:rsidRDefault="0028672C" w:rsidP="00A25625">
      <w:pPr>
        <w:spacing w:line="360" w:lineRule="auto"/>
        <w:jc w:val="both"/>
        <w:rPr>
          <w:rFonts w:ascii="Calibri" w:hAnsi="Calibri"/>
          <w:lang w:val="en-US"/>
        </w:rPr>
      </w:pPr>
      <w:r w:rsidRPr="007061EC">
        <w:rPr>
          <w:rFonts w:ascii="Calibri" w:hAnsi="Calibri"/>
          <w:lang w:val="en-US"/>
        </w:rPr>
        <w:t xml:space="preserve">Apply backward induction to first find the optimal strategies in the second stage, the main auction. </w:t>
      </w:r>
      <w:r w:rsidR="009C7790" w:rsidRPr="007061EC">
        <w:rPr>
          <w:rFonts w:ascii="Calibri" w:hAnsi="Calibri"/>
          <w:lang w:val="en-US"/>
        </w:rPr>
        <w:t xml:space="preserve">It can easily be shown that </w:t>
      </w:r>
      <w:r w:rsidR="00752751" w:rsidRPr="007061EC">
        <w:rPr>
          <w:rFonts w:ascii="Calibri" w:hAnsi="Calibri"/>
          <w:lang w:val="en-US"/>
        </w:rPr>
        <w:t>P3</w:t>
      </w:r>
      <w:r w:rsidR="008F2E2F" w:rsidRPr="007061EC">
        <w:rPr>
          <w:rFonts w:ascii="Calibri" w:hAnsi="Calibri"/>
          <w:lang w:val="en-US"/>
        </w:rPr>
        <w:t xml:space="preserve"> </w:t>
      </w:r>
      <w:r w:rsidR="009C7790" w:rsidRPr="007061EC">
        <w:rPr>
          <w:rFonts w:ascii="Calibri" w:hAnsi="Calibri"/>
          <w:lang w:val="en-US"/>
        </w:rPr>
        <w:t>bids his valuation.</w:t>
      </w:r>
      <w:r w:rsidR="002F63BF" w:rsidRPr="007061EC">
        <w:rPr>
          <w:rFonts w:ascii="Calibri" w:hAnsi="Calibri"/>
          <w:lang w:val="en-US"/>
        </w:rPr>
        <w:t xml:space="preserve"> </w:t>
      </w:r>
      <w:r w:rsidR="002646FF" w:rsidRPr="007061EC">
        <w:rPr>
          <w:rFonts w:ascii="Calibri" w:hAnsi="Calibri"/>
          <w:lang w:val="en-US"/>
        </w:rPr>
        <w:t xml:space="preserve">Irrespective of the ring leader’s bid or other player’s participation, bidding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002646FF" w:rsidRPr="007061EC">
        <w:rPr>
          <w:rFonts w:ascii="Calibri" w:hAnsi="Calibri"/>
          <w:lang w:val="en-US"/>
        </w:rPr>
        <w:t xml:space="preserve"> is a best response. </w:t>
      </w:r>
      <w:r w:rsidR="00C33288" w:rsidRPr="007061EC">
        <w:rPr>
          <w:rFonts w:ascii="Calibri" w:hAnsi="Calibri"/>
          <w:lang w:val="en-US"/>
        </w:rPr>
        <w:t>For proof, see appendix</w:t>
      </w:r>
      <w:r w:rsidR="005E5DC0">
        <w:rPr>
          <w:rFonts w:ascii="Calibri" w:hAnsi="Calibri"/>
          <w:lang w:val="en-US"/>
        </w:rPr>
        <w:t xml:space="preserve"> 1</w:t>
      </w:r>
      <w:r w:rsidR="00C33288" w:rsidRPr="007061EC">
        <w:rPr>
          <w:rFonts w:ascii="Calibri" w:hAnsi="Calibri"/>
          <w:lang w:val="en-US"/>
        </w:rPr>
        <w:t>.</w:t>
      </w:r>
      <w:r w:rsidR="00787368" w:rsidRPr="007061EC">
        <w:rPr>
          <w:rFonts w:ascii="Calibri" w:hAnsi="Calibri"/>
          <w:lang w:val="en-US"/>
        </w:rPr>
        <w:t xml:space="preserve"> </w:t>
      </w:r>
    </w:p>
    <w:p w:rsidR="004B3725" w:rsidRDefault="004B3725" w:rsidP="00A25625">
      <w:pPr>
        <w:spacing w:line="360" w:lineRule="auto"/>
        <w:jc w:val="both"/>
        <w:rPr>
          <w:rFonts w:ascii="Calibri" w:hAnsi="Calibri"/>
          <w:lang w:val="en-US"/>
        </w:rPr>
      </w:pPr>
    </w:p>
    <w:p w:rsidR="009B7353" w:rsidRPr="007061EC" w:rsidRDefault="00BB3FD5" w:rsidP="00A25625">
      <w:pPr>
        <w:spacing w:line="360" w:lineRule="auto"/>
        <w:jc w:val="both"/>
        <w:rPr>
          <w:rFonts w:ascii="Calibri" w:hAnsi="Calibri"/>
          <w:lang w:val="en-US"/>
        </w:rPr>
      </w:pPr>
      <w:r w:rsidRPr="007061EC">
        <w:rPr>
          <w:rFonts w:ascii="Calibri" w:hAnsi="Calibri"/>
          <w:lang w:val="en-US"/>
        </w:rPr>
        <w:t>Analogously, the ring leader</w:t>
      </w:r>
      <w:r w:rsidR="00D716DB" w:rsidRPr="007061EC">
        <w:rPr>
          <w:rFonts w:ascii="Calibri" w:hAnsi="Calibri"/>
          <w:lang w:val="en-US"/>
        </w:rPr>
        <w:t>’s</w:t>
      </w:r>
      <w:r w:rsidRPr="007061EC">
        <w:rPr>
          <w:rFonts w:ascii="Calibri" w:hAnsi="Calibri"/>
          <w:lang w:val="en-US"/>
        </w:rPr>
        <w:t xml:space="preserve"> </w:t>
      </w:r>
      <w:r w:rsidR="00D716DB" w:rsidRPr="007061EC">
        <w:rPr>
          <w:rFonts w:ascii="Calibri" w:hAnsi="Calibri"/>
          <w:lang w:val="en-US"/>
        </w:rPr>
        <w:t>preferred st</w:t>
      </w:r>
      <w:r w:rsidR="00825196" w:rsidRPr="007061EC">
        <w:rPr>
          <w:rFonts w:ascii="Calibri" w:hAnsi="Calibri"/>
          <w:lang w:val="en-US"/>
        </w:rPr>
        <w:t>rategy follows a similar proof.</w:t>
      </w:r>
      <w:r w:rsidR="00D716DB" w:rsidRPr="007061EC">
        <w:rPr>
          <w:rFonts w:ascii="Calibri" w:hAnsi="Calibri"/>
          <w:lang w:val="en-US"/>
        </w:rPr>
        <w:t xml:space="preserve"> Provided is that </w:t>
      </w:r>
      <w:r w:rsidR="00825196" w:rsidRPr="007061EC">
        <w:rPr>
          <w:rFonts w:ascii="Calibri" w:hAnsi="Calibri"/>
          <w:lang w:val="en-US"/>
        </w:rPr>
        <w:t xml:space="preserve">P3 bids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00825196" w:rsidRPr="007061EC">
        <w:rPr>
          <w:rFonts w:ascii="Calibri" w:hAnsi="Calibri"/>
          <w:lang w:val="en-US"/>
        </w:rPr>
        <w:t>.</w:t>
      </w:r>
      <w:r w:rsidR="00D712C2" w:rsidRPr="007061EC">
        <w:rPr>
          <w:rFonts w:ascii="Calibri" w:hAnsi="Calibri"/>
          <w:lang w:val="en-US"/>
        </w:rPr>
        <w:t xml:space="preserve"> The ring leader’s best response given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00D712C2" w:rsidRPr="007061EC">
        <w:rPr>
          <w:rFonts w:ascii="Calibri" w:hAnsi="Calibri"/>
          <w:lang w:val="en-US"/>
        </w:rPr>
        <w:t xml:space="preserve"> is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00D712C2" w:rsidRPr="007061EC">
        <w:rPr>
          <w:rFonts w:ascii="Calibri" w:hAnsi="Calibri"/>
          <w:lang w:val="en-US"/>
        </w:rPr>
        <w:t xml:space="preserve">. However, by assumption he is limited to bid at least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00CE7ECA" w:rsidRPr="007061EC">
        <w:rPr>
          <w:rFonts w:ascii="Calibri" w:hAnsi="Calibri"/>
          <w:lang w:val="en-US"/>
        </w:rPr>
        <w:t xml:space="preserve">. </w:t>
      </w:r>
      <w:r w:rsidR="0007144F" w:rsidRPr="007061EC">
        <w:rPr>
          <w:rFonts w:ascii="Calibri" w:hAnsi="Calibri"/>
          <w:lang w:val="en-US"/>
        </w:rPr>
        <w:t>Therefore, the ring leader’s best response</w:t>
      </w:r>
      <w:r w:rsidR="002D78AE" w:rsidRPr="007061EC">
        <w:rPr>
          <w:rFonts w:ascii="Calibri" w:hAnsi="Calibri"/>
          <w:lang w:val="en-US"/>
        </w:rPr>
        <w:t xml:space="preserve"> at the main auction</w:t>
      </w:r>
      <w:r w:rsidR="0007144F" w:rsidRPr="007061EC">
        <w:rPr>
          <w:rFonts w:ascii="Calibri" w:hAnsi="Calibri"/>
          <w:lang w:val="en-US"/>
        </w:rPr>
        <w:t xml:space="preserve">, given </w:t>
      </w:r>
      <w:r w:rsidR="002D78AE" w:rsidRPr="007061EC">
        <w:rPr>
          <w:rFonts w:ascii="Calibri" w:hAnsi="Calibri"/>
          <w:lang w:val="en-US"/>
        </w:rPr>
        <w:t>that the maximum of other bids is</w:t>
      </w:r>
      <w:r w:rsidR="00B3778F">
        <w:rPr>
          <w:rFonts w:ascii="Calibri" w:hAnsi="Calibri"/>
          <w:lang w:val="en-US"/>
        </w:rPr>
        <w:t xml:space="preserve"> equal to</w:t>
      </w:r>
      <w:r w:rsidR="002D78AE" w:rsidRPr="007061EC">
        <w:rPr>
          <w:rFonts w:ascii="Calibri" w:hAnsi="Calibri"/>
          <w:lang w:val="en-US"/>
        </w:rPr>
        <w:t xml:space="preserve"> </w:t>
      </w: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002D78AE" w:rsidRPr="007061EC">
        <w:rPr>
          <w:rFonts w:ascii="Calibri" w:hAnsi="Calibri"/>
          <w:lang w:val="en-US"/>
        </w:rPr>
        <w:t xml:space="preserve">, is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r>
          <m:rPr>
            <m:sty m:val="p"/>
          </m:rPr>
          <w:rPr>
            <w:rFonts w:ascii="Cambria Math" w:hAnsi="Cambria Math"/>
            <w:lang w:val="en-US"/>
          </w:rPr>
          <m:t>max⁡</m:t>
        </m:r>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oMath>
      <w:r w:rsidR="00872DEC" w:rsidRPr="007061EC">
        <w:rPr>
          <w:rFonts w:ascii="Calibri" w:hAnsi="Calibri"/>
          <w:lang w:val="en-US"/>
        </w:rPr>
        <w:t>, independent of whether he must compensate the other ring member</w:t>
      </w:r>
      <w:r w:rsidR="00A9722D" w:rsidRPr="007061EC">
        <w:rPr>
          <w:rFonts w:ascii="Calibri" w:hAnsi="Calibri"/>
          <w:lang w:val="en-US"/>
        </w:rPr>
        <w:t>.</w:t>
      </w:r>
      <w:r w:rsidR="00476543" w:rsidRPr="007061EC">
        <w:rPr>
          <w:rFonts w:ascii="Calibri" w:hAnsi="Calibri"/>
          <w:lang w:val="en-US"/>
        </w:rPr>
        <w:t xml:space="preserve"> </w:t>
      </w:r>
      <w:r w:rsidR="00884B42" w:rsidRPr="007061EC">
        <w:rPr>
          <w:rFonts w:ascii="Calibri" w:hAnsi="Calibri"/>
          <w:lang w:val="en-US"/>
        </w:rPr>
        <w:t>This</w:t>
      </w:r>
      <w:r w:rsidR="00476543" w:rsidRPr="007061EC">
        <w:rPr>
          <w:rFonts w:ascii="Calibri" w:hAnsi="Calibri"/>
          <w:lang w:val="en-US"/>
        </w:rPr>
        <w:t xml:space="preserve"> comes down to </w:t>
      </w:r>
      <w:r w:rsidR="00A9722D" w:rsidRPr="007061EC">
        <w:rPr>
          <w:rFonts w:ascii="Calibri" w:hAnsi="Calibri"/>
          <w:lang w:val="en-US"/>
        </w:rPr>
        <w:t>bidding one’s valuation, whenever possible. If he is restricted to a lower bound equal to his pre-auction</w:t>
      </w:r>
      <w:r w:rsidR="005E5DC0">
        <w:rPr>
          <w:rFonts w:ascii="Calibri" w:hAnsi="Calibri"/>
          <w:lang w:val="en-US"/>
        </w:rPr>
        <w:t xml:space="preserve"> bid</w:t>
      </w:r>
      <w:r w:rsidR="00A9722D" w:rsidRPr="007061EC">
        <w:rPr>
          <w:rFonts w:ascii="Calibri" w:hAnsi="Calibri"/>
          <w:lang w:val="en-US"/>
        </w:rPr>
        <w:t>, his best respon</w:t>
      </w:r>
      <w:r w:rsidR="00677C87" w:rsidRPr="007061EC">
        <w:rPr>
          <w:rFonts w:ascii="Calibri" w:hAnsi="Calibri"/>
          <w:lang w:val="en-US"/>
        </w:rPr>
        <w:t xml:space="preserve">se is to bid this lower bound. It will be </w:t>
      </w:r>
      <w:r w:rsidR="004F42DE">
        <w:rPr>
          <w:rFonts w:ascii="Calibri" w:hAnsi="Calibri"/>
          <w:lang w:val="en-US"/>
        </w:rPr>
        <w:t>discussed</w:t>
      </w:r>
      <w:r w:rsidR="00677C87" w:rsidRPr="007061EC">
        <w:rPr>
          <w:rFonts w:ascii="Calibri" w:hAnsi="Calibri"/>
          <w:lang w:val="en-US"/>
        </w:rPr>
        <w:t xml:space="preserve"> in the next section</w:t>
      </w:r>
      <w:r w:rsidR="004F42DE">
        <w:rPr>
          <w:rFonts w:ascii="Calibri" w:hAnsi="Calibri"/>
          <w:lang w:val="en-US"/>
        </w:rPr>
        <w:t xml:space="preserve"> (and proven in appendix 4)</w:t>
      </w:r>
      <w:r w:rsidR="00677C87" w:rsidRPr="007061EC">
        <w:rPr>
          <w:rFonts w:ascii="Calibri" w:hAnsi="Calibri"/>
          <w:lang w:val="en-US"/>
        </w:rPr>
        <w:t>, however, that there is no incentive</w:t>
      </w:r>
      <w:r w:rsidR="00884B42" w:rsidRPr="007061EC">
        <w:rPr>
          <w:rFonts w:ascii="Calibri" w:hAnsi="Calibri"/>
          <w:lang w:val="en-US"/>
        </w:rPr>
        <w:t xml:space="preserve"> to bid lower than one’s valuation in the pre-auction. Thus, the ring leader will ultimately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005E5DC0">
        <w:rPr>
          <w:rFonts w:ascii="Calibri" w:hAnsi="Calibri"/>
          <w:lang w:val="en-US"/>
        </w:rPr>
        <w:t>. For proof, see appendix 2.</w:t>
      </w:r>
    </w:p>
    <w:p w:rsidR="009B7353" w:rsidRPr="007061EC" w:rsidRDefault="00F676DD" w:rsidP="00A25625">
      <w:pPr>
        <w:pStyle w:val="Heading2"/>
        <w:spacing w:line="360" w:lineRule="auto"/>
      </w:pPr>
      <w:bookmarkStart w:id="14" w:name="_Toc297903616"/>
      <w:bookmarkStart w:id="15" w:name="_Toc425371577"/>
      <w:r w:rsidRPr="007061EC">
        <w:t>B:</w:t>
      </w:r>
      <w:r w:rsidR="009B7353" w:rsidRPr="007061EC">
        <w:t xml:space="preserve"> Pre-auction bidding strategy</w:t>
      </w:r>
      <w:bookmarkEnd w:id="14"/>
      <w:bookmarkEnd w:id="15"/>
    </w:p>
    <w:p w:rsidR="001F493C" w:rsidRPr="00BD6874" w:rsidRDefault="00A36CCB" w:rsidP="00A25625">
      <w:pPr>
        <w:spacing w:line="360" w:lineRule="auto"/>
        <w:jc w:val="both"/>
        <w:rPr>
          <w:rFonts w:ascii="Calibri" w:hAnsi="Calibri"/>
          <w:lang w:val="en-GB"/>
        </w:rPr>
      </w:pPr>
      <w:r w:rsidRPr="007061EC">
        <w:rPr>
          <w:rFonts w:ascii="Calibri" w:hAnsi="Calibri"/>
          <w:lang w:val="en-US"/>
        </w:rPr>
        <w:t xml:space="preserve">Given the equilibrium </w:t>
      </w:r>
      <w:r w:rsidR="00A02F8A" w:rsidRPr="007061EC">
        <w:rPr>
          <w:rFonts w:ascii="Calibri" w:hAnsi="Calibri"/>
          <w:lang w:val="en-US"/>
        </w:rPr>
        <w:t xml:space="preserve">bidding </w:t>
      </w:r>
      <w:r w:rsidRPr="007061EC">
        <w:rPr>
          <w:rFonts w:ascii="Calibri" w:hAnsi="Calibri"/>
          <w:lang w:val="en-US"/>
        </w:rPr>
        <w:t>strategies</w:t>
      </w:r>
      <w:r w:rsidR="00E41DC6" w:rsidRPr="007061EC">
        <w:rPr>
          <w:rFonts w:ascii="Calibri" w:hAnsi="Calibri"/>
          <w:lang w:val="en-US"/>
        </w:rPr>
        <w:t xml:space="preserve"> of the ring leader and outsider</w:t>
      </w:r>
      <w:r w:rsidRPr="007061EC">
        <w:rPr>
          <w:rFonts w:ascii="Calibri" w:hAnsi="Calibri"/>
          <w:lang w:val="en-US"/>
        </w:rPr>
        <w:t xml:space="preserve"> in the </w:t>
      </w:r>
      <w:r w:rsidR="00A02F8A" w:rsidRPr="007061EC">
        <w:rPr>
          <w:rFonts w:ascii="Calibri" w:hAnsi="Calibri"/>
          <w:lang w:val="en-US"/>
        </w:rPr>
        <w:t>main auction</w:t>
      </w:r>
      <w:r w:rsidRPr="007061EC">
        <w:rPr>
          <w:rFonts w:ascii="Calibri" w:hAnsi="Calibri"/>
          <w:lang w:val="en-US"/>
        </w:rPr>
        <w:t xml:space="preserve">, </w:t>
      </w:r>
      <w:r w:rsidR="00A02F8A" w:rsidRPr="007061EC">
        <w:rPr>
          <w:rFonts w:ascii="Calibri" w:hAnsi="Calibri"/>
          <w:lang w:val="en-US"/>
        </w:rPr>
        <w:t xml:space="preserve">the optimal pre-auction bidding strategy can be found. </w:t>
      </w:r>
      <w:r w:rsidR="004E6A7D" w:rsidRPr="007061EC">
        <w:rPr>
          <w:rFonts w:ascii="Calibri" w:hAnsi="Calibri"/>
          <w:lang w:val="en-US"/>
        </w:rPr>
        <w:t>It is natural to first</w:t>
      </w:r>
      <w:r w:rsidR="00F94DA7" w:rsidRPr="007061EC">
        <w:rPr>
          <w:rFonts w:ascii="Calibri" w:hAnsi="Calibri"/>
          <w:lang w:val="en-US"/>
        </w:rPr>
        <w:t xml:space="preserve"> suppose an equilibrium exists </w:t>
      </w:r>
      <w:r w:rsidR="00E41DC6" w:rsidRPr="007061EC">
        <w:rPr>
          <w:rFonts w:ascii="Calibri" w:hAnsi="Calibri"/>
          <w:lang w:val="en-US"/>
        </w:rPr>
        <w:t xml:space="preserve">in which both ring members bid their valuation </w:t>
      </w:r>
      <w:r w:rsidR="00F94DA7" w:rsidRPr="007061EC">
        <w:rPr>
          <w:rFonts w:ascii="Calibri" w:hAnsi="Calibri"/>
          <w:lang w:val="en-US"/>
        </w:rPr>
        <w:t xml:space="preserve">in the pre-auction. Next, given that one ring member bids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00F94DA7" w:rsidRPr="007061EC">
        <w:rPr>
          <w:rFonts w:ascii="Calibri" w:hAnsi="Calibri"/>
          <w:lang w:val="en-US"/>
        </w:rPr>
        <w:t xml:space="preserve">, does the other have an incentive to deviate by </w:t>
      </w:r>
      <w:r w:rsidR="00F94DA7" w:rsidRPr="007061EC">
        <w:rPr>
          <w:rFonts w:ascii="Calibri" w:hAnsi="Calibri"/>
          <w:lang w:val="en-US"/>
        </w:rPr>
        <w:lastRenderedPageBreak/>
        <w:t>bidding higher or lower than his valuation?</w:t>
      </w:r>
      <w:r w:rsidR="00FB01B5" w:rsidRPr="007061EC">
        <w:rPr>
          <w:rFonts w:ascii="Calibri" w:hAnsi="Calibri"/>
          <w:lang w:val="en-US"/>
        </w:rPr>
        <w:t xml:space="preserve"> </w:t>
      </w:r>
      <w:r w:rsidR="00381163">
        <w:rPr>
          <w:rFonts w:ascii="Calibri" w:hAnsi="Calibri"/>
          <w:lang w:val="en-US"/>
        </w:rPr>
        <w:t>It is straightforward to conclude that no ring member</w:t>
      </w:r>
      <w:r w:rsidR="00FB01B5" w:rsidRPr="007061EC">
        <w:rPr>
          <w:rFonts w:ascii="Calibri" w:hAnsi="Calibri"/>
          <w:lang w:val="en-US"/>
        </w:rPr>
        <w:t xml:space="preserve"> would bid lower than his valuation</w:t>
      </w:r>
      <w:r w:rsidR="00381163">
        <w:rPr>
          <w:rFonts w:ascii="Calibri" w:hAnsi="Calibri"/>
          <w:lang w:val="en-US"/>
        </w:rPr>
        <w:t xml:space="preserve"> in the pre-auction</w:t>
      </w:r>
      <w:r w:rsidR="00FB01B5" w:rsidRPr="007061EC">
        <w:rPr>
          <w:rFonts w:ascii="Calibri" w:hAnsi="Calibri"/>
          <w:lang w:val="en-US"/>
        </w:rPr>
        <w:t xml:space="preserve">, because </w:t>
      </w:r>
      <w:r w:rsidR="00381163">
        <w:rPr>
          <w:rFonts w:ascii="Calibri" w:hAnsi="Calibri"/>
          <w:lang w:val="en-US"/>
        </w:rPr>
        <w:t>there are costs and no benefits from bidding below the valuation</w:t>
      </w:r>
      <w:r w:rsidR="001B0B97">
        <w:rPr>
          <w:rFonts w:ascii="Calibri" w:hAnsi="Calibri"/>
          <w:lang w:val="en-US"/>
        </w:rPr>
        <w:t xml:space="preserve"> (see appendix 4)</w:t>
      </w:r>
      <w:r w:rsidR="00381163">
        <w:rPr>
          <w:rFonts w:ascii="Calibri" w:hAnsi="Calibri"/>
          <w:lang w:val="en-US"/>
        </w:rPr>
        <w:t xml:space="preserve">. </w:t>
      </w:r>
      <w:r w:rsidR="00381163">
        <w:rPr>
          <w:rFonts w:ascii="Calibri" w:hAnsi="Calibri"/>
          <w:lang w:val="en-GB"/>
        </w:rPr>
        <w:t>Moreover, t</w:t>
      </w:r>
      <w:r w:rsidR="00BD6874">
        <w:rPr>
          <w:rFonts w:ascii="Calibri" w:hAnsi="Calibri"/>
          <w:lang w:val="en-GB"/>
        </w:rPr>
        <w:t>he game is symmetric in the sense that both ring members have a private valuation drawn from the same distribution. Therefore, if any equilibrium strategy exists for one player, the equilibrium is characterized by the same strategies for both players.</w:t>
      </w:r>
    </w:p>
    <w:p w:rsidR="00381163" w:rsidRDefault="00381163" w:rsidP="00A25625">
      <w:pPr>
        <w:spacing w:line="360" w:lineRule="auto"/>
        <w:jc w:val="both"/>
        <w:rPr>
          <w:rFonts w:ascii="Calibri" w:hAnsi="Calibri"/>
          <w:lang w:val="en-US"/>
        </w:rPr>
      </w:pPr>
    </w:p>
    <w:p w:rsidR="00743D85" w:rsidRPr="007061EC" w:rsidRDefault="00FB01B5" w:rsidP="00A25625">
      <w:pPr>
        <w:spacing w:line="360" w:lineRule="auto"/>
        <w:jc w:val="both"/>
        <w:rPr>
          <w:rFonts w:ascii="Calibri" w:hAnsi="Calibri"/>
          <w:lang w:val="en-GB"/>
        </w:rPr>
      </w:pPr>
      <w:r w:rsidRPr="007061EC">
        <w:rPr>
          <w:rFonts w:ascii="Calibri" w:hAnsi="Calibri"/>
          <w:lang w:val="en-GB"/>
        </w:rPr>
        <w:t xml:space="preserve">Suppose players bid truthfully at both auctions. </w:t>
      </w:r>
      <w:r w:rsidR="009A3314" w:rsidRPr="007061EC">
        <w:rPr>
          <w:rFonts w:ascii="Calibri" w:hAnsi="Calibri"/>
          <w:lang w:val="en-GB"/>
        </w:rPr>
        <w:t xml:space="preserve">All following calculations are from the perspective of P1. The ring members’ payoffs are conditional on the relative heights of the pre-auction </w:t>
      </w:r>
      <w:r w:rsidR="00E116E2" w:rsidRPr="007061EC">
        <w:rPr>
          <w:rFonts w:ascii="Calibri" w:hAnsi="Calibri"/>
          <w:lang w:val="en-GB"/>
        </w:rPr>
        <w:t xml:space="preserve">and main auction bids. </w:t>
      </w:r>
      <w:r w:rsidR="005E5DC0">
        <w:rPr>
          <w:rFonts w:ascii="Calibri" w:hAnsi="Calibri"/>
          <w:lang w:val="en-GB"/>
        </w:rPr>
        <w:t>Thus</w:t>
      </w:r>
      <w:r w:rsidR="00E116E2" w:rsidRPr="007061EC">
        <w:rPr>
          <w:rFonts w:ascii="Calibri" w:hAnsi="Calibri"/>
          <w:lang w:val="en-GB"/>
        </w:rPr>
        <w:t>, t</w:t>
      </w:r>
      <w:r w:rsidR="009A3314" w:rsidRPr="007061EC">
        <w:rPr>
          <w:rFonts w:ascii="Calibri" w:hAnsi="Calibri"/>
          <w:lang w:val="en-GB"/>
        </w:rPr>
        <w:t>here are six</w:t>
      </w:r>
      <w:r w:rsidRPr="007061EC">
        <w:rPr>
          <w:rFonts w:ascii="Calibri" w:hAnsi="Calibri"/>
          <w:lang w:val="en-GB"/>
        </w:rPr>
        <w:t xml:space="preserve"> possible cases </w:t>
      </w:r>
      <w:r w:rsidR="009A3314" w:rsidRPr="007061EC">
        <w:rPr>
          <w:rFonts w:ascii="Calibri" w:hAnsi="Calibri"/>
          <w:lang w:val="en-GB"/>
        </w:rPr>
        <w:t xml:space="preserve">to be distinguished </w:t>
      </w:r>
      <w:r w:rsidR="00E116E2" w:rsidRPr="007061EC">
        <w:rPr>
          <w:rFonts w:ascii="Calibri" w:hAnsi="Calibri"/>
          <w:lang w:val="en-GB"/>
        </w:rPr>
        <w:t>among their respective</w:t>
      </w:r>
      <w:r w:rsidRPr="007061EC">
        <w:rPr>
          <w:rFonts w:ascii="Calibri" w:hAnsi="Calibri"/>
          <w:lang w:val="en-GB"/>
        </w:rPr>
        <w:t xml:space="preserve"> utility functions. </w:t>
      </w:r>
      <w:r w:rsidR="00F963C6" w:rsidRPr="007061EC">
        <w:rPr>
          <w:rFonts w:ascii="Calibri" w:hAnsi="Calibri"/>
          <w:lang w:val="en-GB"/>
        </w:rPr>
        <w:t>To determine the probabilities of each case occurring and</w:t>
      </w:r>
      <w:r w:rsidR="00241CD9" w:rsidRPr="007061EC">
        <w:rPr>
          <w:rFonts w:ascii="Calibri" w:hAnsi="Calibri"/>
          <w:lang w:val="en-GB"/>
        </w:rPr>
        <w:t xml:space="preserve"> their expected utilities, </w:t>
      </w:r>
      <w:r w:rsidR="00BE1CBE" w:rsidRPr="007061EC">
        <w:rPr>
          <w:rFonts w:ascii="Calibri" w:hAnsi="Calibri"/>
          <w:lang w:val="en-GB"/>
        </w:rPr>
        <w:t xml:space="preserve">consider them separately. Recall that the analysis flows from P1’s perspective, so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oMath>
      <w:r w:rsidR="00BE1CBE" w:rsidRPr="007061EC">
        <w:rPr>
          <w:rFonts w:ascii="Calibri" w:hAnsi="Calibri"/>
          <w:lang w:val="en-GB"/>
        </w:rPr>
        <w:t xml:space="preserve"> is known and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sidR="002514FB" w:rsidRPr="007061EC">
        <w:rPr>
          <w:rFonts w:ascii="Calibri" w:hAnsi="Calibri"/>
          <w:lang w:val="en-GB"/>
        </w:rPr>
        <w:t xml:space="preserve"> is a choice variable. Note that P1’s pre-auction bid influences the </w:t>
      </w:r>
      <w:r w:rsidR="00D065C1" w:rsidRPr="007061EC">
        <w:rPr>
          <w:rFonts w:ascii="Calibri" w:hAnsi="Calibri"/>
          <w:lang w:val="en-GB"/>
        </w:rPr>
        <w:t xml:space="preserve">probability that a </w:t>
      </w:r>
      <w:r w:rsidR="002514FB" w:rsidRPr="007061EC">
        <w:rPr>
          <w:rFonts w:ascii="Calibri" w:hAnsi="Calibri"/>
          <w:lang w:val="en-GB"/>
        </w:rPr>
        <w:t>case occurs.</w:t>
      </w:r>
      <w:r w:rsidR="009D17C1" w:rsidRPr="007061EC">
        <w:rPr>
          <w:rFonts w:ascii="Calibri" w:hAnsi="Calibri"/>
          <w:lang w:val="en-GB"/>
        </w:rPr>
        <w:t xml:space="preserve"> </w:t>
      </w:r>
      <w:r w:rsidR="00743D85" w:rsidRPr="007061EC">
        <w:rPr>
          <w:rFonts w:ascii="Calibri" w:hAnsi="Calibri"/>
          <w:lang w:val="en-GB"/>
        </w:rPr>
        <w:t xml:space="preserve">Given is that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sidR="009D17C1" w:rsidRPr="007061EC">
        <w:rPr>
          <w:rFonts w:ascii="Calibri" w:hAnsi="Calibri"/>
          <w:lang w:val="en-GB"/>
        </w:rPr>
        <w:t>,</w:t>
      </w:r>
      <w:r w:rsidR="00743D85" w:rsidRPr="007061EC">
        <w:rPr>
          <w:rFonts w:ascii="Calibri" w:hAnsi="Calibri"/>
          <w:lang w:val="en-GB"/>
        </w:rPr>
        <w:t xml:space="preserve">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oMath>
      <w:r w:rsidR="009D17C1" w:rsidRPr="007061EC">
        <w:rPr>
          <w:rFonts w:ascii="Calibri" w:hAnsi="Calibri"/>
          <w:lang w:val="en-GB"/>
        </w:rPr>
        <w:t xml:space="preserve">, </w:t>
      </w:r>
      <m:oMath>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3</m:t>
                </m:r>
              </m:sub>
            </m:sSub>
          </m:num>
          <m:den>
            <m:r>
              <w:rPr>
                <w:rFonts w:ascii="Cambria Math" w:hAnsi="Cambria Math"/>
                <w:lang w:val="en-GB"/>
              </w:rPr>
              <m:t>2</m:t>
            </m:r>
          </m:den>
        </m:f>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num>
          <m:den>
            <m:r>
              <w:rPr>
                <w:rFonts w:ascii="Cambria Math" w:hAnsi="Cambria Math"/>
                <w:lang w:val="en-GB"/>
              </w:rPr>
              <m:t>2</m:t>
            </m:r>
          </m:den>
        </m:f>
      </m:oMath>
      <w:r w:rsidR="009D17C1" w:rsidRPr="007061EC">
        <w:rPr>
          <w:rFonts w:ascii="Calibri" w:hAnsi="Calibri"/>
          <w:lang w:val="en-GB"/>
        </w:rPr>
        <w:t xml:space="preserve">, and </w:t>
      </w:r>
      <m:oMath>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2</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num>
          <m:den>
            <m:r>
              <w:rPr>
                <w:rFonts w:ascii="Cambria Math" w:hAnsi="Cambria Math"/>
                <w:lang w:val="en-GB"/>
              </w:rPr>
              <m:t>2</m:t>
            </m:r>
          </m:den>
        </m:f>
      </m:oMath>
      <w:r w:rsidR="009D17C1" w:rsidRPr="007061EC">
        <w:rPr>
          <w:rFonts w:ascii="Calibri" w:hAnsi="Calibri"/>
          <w:lang w:val="en-GB"/>
        </w:rPr>
        <w:t>.</w:t>
      </w:r>
    </w:p>
    <w:p w:rsidR="00FB01B5" w:rsidRPr="007061EC" w:rsidRDefault="00FB01B5" w:rsidP="00A25625">
      <w:pPr>
        <w:spacing w:line="360" w:lineRule="auto"/>
        <w:jc w:val="both"/>
        <w:rPr>
          <w:rFonts w:ascii="Calibri" w:hAnsi="Calibri"/>
          <w:lang w:val="en-GB"/>
        </w:rPr>
      </w:pPr>
    </w:p>
    <w:p w:rsidR="00677C87" w:rsidRPr="007061EC" w:rsidRDefault="00FB01B5" w:rsidP="00A25625">
      <w:pPr>
        <w:spacing w:line="360" w:lineRule="auto"/>
        <w:jc w:val="both"/>
        <w:rPr>
          <w:rFonts w:ascii="Calibri" w:hAnsi="Calibri"/>
          <w:i/>
          <w:lang w:val="en-GB"/>
        </w:rPr>
      </w:pPr>
      <w:r w:rsidRPr="007061EC">
        <w:rPr>
          <w:rFonts w:ascii="Calibri" w:hAnsi="Calibri"/>
          <w:i/>
          <w:lang w:val="en-GB"/>
        </w:rPr>
        <w:t xml:space="preserve">Case 1: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oMath>
    </w:p>
    <w:p w:rsidR="00FB01B5" w:rsidRPr="007061EC" w:rsidRDefault="00677C87" w:rsidP="00A25625">
      <w:pPr>
        <w:spacing w:line="360" w:lineRule="auto"/>
        <w:jc w:val="both"/>
        <w:rPr>
          <w:rFonts w:ascii="Calibri" w:hAnsi="Calibri"/>
          <w:lang w:val="en-GB"/>
        </w:rPr>
      </w:pPr>
      <w:r w:rsidRPr="007061EC">
        <w:rPr>
          <w:rFonts w:ascii="Calibri" w:hAnsi="Calibri"/>
          <w:lang w:val="en-GB"/>
        </w:rPr>
        <w:t xml:space="preserve">Since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oMath>
      <w:r w:rsidRPr="007061EC">
        <w:rPr>
          <w:rFonts w:ascii="Calibri" w:hAnsi="Calibri"/>
          <w:lang w:val="en-GB"/>
        </w:rPr>
        <w:t xml:space="preserve">, P1 wins the pre-auction and advances to the main auction, where he bids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max</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e>
            </m:d>
          </m:e>
        </m:func>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oMath>
      <w:r w:rsidR="00B56E40" w:rsidRPr="007061EC">
        <w:rPr>
          <w:rFonts w:ascii="Calibri" w:hAnsi="Calibri"/>
          <w:lang w:val="en-GB"/>
        </w:rPr>
        <w:t xml:space="preserve"> and wins</w:t>
      </w:r>
      <w:r w:rsidR="00E37ABB" w:rsidRPr="007061EC">
        <w:rPr>
          <w:rFonts w:ascii="Calibri" w:hAnsi="Calibri"/>
          <w:lang w:val="en-GB"/>
        </w:rPr>
        <w:t xml:space="preserve">. Since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&gt;p=</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oMath>
      <w:r w:rsidR="00E37ABB" w:rsidRPr="007061EC">
        <w:rPr>
          <w:rFonts w:ascii="Calibri" w:hAnsi="Calibri"/>
          <w:lang w:val="en-GB"/>
        </w:rPr>
        <w:t xml:space="preserve">, P1 will compensate P2, gain his private valuation and pay a price equal to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oMath>
      <w:r w:rsidR="00E37ABB" w:rsidRPr="007061EC">
        <w:rPr>
          <w:rFonts w:ascii="Calibri" w:hAnsi="Calibri"/>
          <w:lang w:val="en-GB"/>
        </w:rPr>
        <w:t>.</w:t>
      </w:r>
      <w:r w:rsidR="0095042E" w:rsidRPr="007061EC">
        <w:rPr>
          <w:rFonts w:ascii="Calibri" w:hAnsi="Calibri"/>
          <w:lang w:val="en-GB"/>
        </w:rPr>
        <w:t xml:space="preserve"> The probability is expressed in</w:t>
      </w:r>
      <w:r w:rsidR="001B0B97">
        <w:rPr>
          <w:rFonts w:ascii="Calibri" w:hAnsi="Calibri"/>
          <w:lang w:val="en-GB"/>
        </w:rPr>
        <w:t xml:space="preserve"> terms of</w:t>
      </w:r>
      <w:r w:rsidR="0095042E" w:rsidRPr="007061EC">
        <w:rPr>
          <w:rFonts w:ascii="Calibri" w:hAnsi="Calibri"/>
          <w:lang w:val="en-GB"/>
        </w:rPr>
        <w:t xml:space="preserve">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sidR="0095042E" w:rsidRPr="007061EC">
        <w:rPr>
          <w:rFonts w:ascii="Calibri" w:hAnsi="Calibri"/>
          <w:lang w:val="en-GB"/>
        </w:rPr>
        <w:t>.</w:t>
      </w:r>
      <w:r w:rsidR="00774C04" w:rsidRPr="007061EC">
        <w:rPr>
          <w:rFonts w:ascii="Calibri" w:hAnsi="Calibri"/>
          <w:lang w:val="en-GB"/>
        </w:rPr>
        <w:t xml:space="preserve"> Recall that the valuations are independently drawn from a uniform distribution while calculating the probability.</w:t>
      </w:r>
    </w:p>
    <w:p w:rsidR="00FB01B5" w:rsidRPr="007D6A0D" w:rsidRDefault="005A3A40" w:rsidP="00A25625">
      <w:pPr>
        <w:spacing w:line="360" w:lineRule="auto"/>
        <w:jc w:val="both"/>
        <w:rPr>
          <w:rFonts w:ascii="Calibri" w:hAnsi="Calibri"/>
          <w:lang w:val="en-GB"/>
        </w:rPr>
      </w:pPr>
      <m:oMathPara>
        <m:oMath>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-p-</m:t>
          </m:r>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num>
            <m:den>
              <m:r>
                <w:rPr>
                  <w:rFonts w:ascii="Cambria Math" w:hAnsi="Cambria Math"/>
                  <w:lang w:val="en-GB"/>
                </w:rPr>
                <m:t>2</m:t>
              </m:r>
            </m:den>
          </m:f>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num>
            <m:den>
              <m:r>
                <w:rPr>
                  <w:rFonts w:ascii="Cambria Math" w:hAnsi="Cambria Math"/>
                  <w:lang w:val="en-GB"/>
                </w:rPr>
                <m:t>2</m:t>
              </m:r>
            </m:den>
          </m:f>
        </m:oMath>
      </m:oMathPara>
    </w:p>
    <w:p w:rsidR="007D6A0D" w:rsidRPr="007D6A0D" w:rsidRDefault="005A3A40" w:rsidP="007D6A0D">
      <w:pPr>
        <w:spacing w:line="360" w:lineRule="auto"/>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ctrlPr>
                    <w:rPr>
                      <w:rFonts w:ascii="Cambria Math" w:hAnsi="Cambria Math"/>
                      <w:lang w:val="en-GB"/>
                    </w:rPr>
                  </m:ctrlPr>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7D6A0D" w:rsidRPr="007D6A0D" w:rsidRDefault="005A3A40" w:rsidP="00A25625">
      <w:pPr>
        <w:spacing w:line="360" w:lineRule="auto"/>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ctrlPr>
                    <w:rPr>
                      <w:rFonts w:ascii="Cambria Math" w:hAnsi="Cambria Math"/>
                      <w:lang w:val="en-GB"/>
                    </w:rPr>
                  </m:ctrlPr>
                </m:e>
              </m:d>
            </m:e>
          </m:func>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FB01B5" w:rsidRPr="007D6A0D" w:rsidRDefault="005A3A40" w:rsidP="00A25625">
      <w:pPr>
        <w:spacing w:line="360" w:lineRule="auto"/>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ctrlPr>
                    <w:rPr>
                      <w:rFonts w:ascii="Cambria Math" w:hAnsi="Cambria Math"/>
                      <w:lang w:val="en-GB"/>
                    </w:rPr>
                  </m:ctrlPr>
                </m:e>
              </m:d>
            </m:e>
          </m:func>
          <m:r>
            <m:rPr>
              <m:sty m:val="p"/>
            </m:rP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ctrlPr>
                    <w:rPr>
                      <w:rFonts w:ascii="Cambria Math" w:hAnsi="Cambria Math"/>
                      <w:lang w:val="en-GB"/>
                    </w:rPr>
                  </m:ctrlPr>
                </m:e>
              </m:d>
            </m:e>
          </m:func>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ctrlPr>
                    <w:rPr>
                      <w:rFonts w:ascii="Cambria Math" w:hAnsi="Cambria Math"/>
                      <w:lang w:val="en-GB"/>
                    </w:rPr>
                  </m:ctrlPr>
                </m:e>
              </m:d>
            </m:e>
          </m:func>
          <m:r>
            <m:rPr>
              <m:sty m:val="p"/>
            </m:rPr>
            <w:rPr>
              <w:rFonts w:ascii="Cambria Math" w:hAnsi="Cambria Math"/>
              <w:lang w:val="en-GB"/>
            </w:rPr>
            <m:t>=</m:t>
          </m:r>
          <m:f>
            <m:fPr>
              <m:ctrlPr>
                <w:rPr>
                  <w:rFonts w:ascii="Cambria Math" w:hAnsi="Cambria Math"/>
                  <w:lang w:val="en-GB"/>
                </w:rPr>
              </m:ctrlPr>
            </m:fPr>
            <m:num>
              <m:r>
                <w:rPr>
                  <w:rFonts w:ascii="Cambria Math" w:hAnsi="Cambria Math"/>
                  <w:lang w:val="en-GB"/>
                </w:rPr>
                <m:t>1</m:t>
              </m:r>
            </m:num>
            <m:den>
              <m:r>
                <w:rPr>
                  <w:rFonts w:ascii="Cambria Math" w:hAnsi="Cambria Math"/>
                  <w:lang w:val="en-GB"/>
                </w:rPr>
                <m:t>2</m:t>
              </m:r>
            </m:den>
          </m:f>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oMath>
      </m:oMathPara>
    </w:p>
    <w:p w:rsidR="00FB01B5" w:rsidRPr="007061EC" w:rsidRDefault="00FB01B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sup>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nary>
                </m:e>
              </m:nary>
            </m:num>
            <m:den>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sup>
                    <m:e>
                      <m:r>
                        <w:rPr>
                          <w:rFonts w:ascii="Cambria Math" w:hAnsi="Cambria Math"/>
                          <w:lang w:val="en-GB"/>
                        </w:rPr>
                        <m:t>1d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nary>
                </m:e>
              </m:nary>
            </m:den>
          </m:f>
          <m:r>
            <w:rPr>
              <w:rFonts w:ascii="Cambria Math" w:hAnsi="Cambria Math"/>
              <w:lang w:val="en-GB"/>
            </w:rPr>
            <m:t>=</m:t>
          </m:r>
          <m:f>
            <m:fPr>
              <m:ctrlPr>
                <w:rPr>
                  <w:rFonts w:ascii="Cambria Math" w:hAnsi="Cambria Math"/>
                  <w:i/>
                  <w:lang w:val="en-GB"/>
                </w:rPr>
              </m:ctrlPr>
            </m:fPr>
            <m:num>
              <m:r>
                <w:rPr>
                  <w:rFonts w:ascii="Cambria Math" w:hAnsi="Cambria Math"/>
                  <w:lang w:val="en-GB"/>
                </w:rPr>
                <m:t>2</m:t>
              </m:r>
            </m:num>
            <m:den>
              <m:r>
                <w:rPr>
                  <w:rFonts w:ascii="Cambria Math" w:hAnsi="Cambria Math"/>
                  <w:lang w:val="en-GB"/>
                </w:rPr>
                <m:t>3</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FB01B5" w:rsidRPr="007061EC" w:rsidRDefault="00FB01B5" w:rsidP="00A25625">
      <w:pPr>
        <w:spacing w:line="360" w:lineRule="auto"/>
        <w:jc w:val="both"/>
        <w:rPr>
          <w:rFonts w:ascii="Calibri" w:hAnsi="Calibri"/>
          <w:lang w:val="en-GB"/>
        </w:rPr>
      </w:pPr>
      <m:oMathPara>
        <m:oMath>
          <m:r>
            <w:rPr>
              <w:rFonts w:ascii="Cambria Math" w:hAnsi="Cambria Math"/>
              <w:lang w:val="en-GB"/>
            </w:rPr>
            <w:lastRenderedPageBreak/>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sup>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nary>
                </m:e>
              </m:nary>
            </m:num>
            <m:den>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sup>
                    <m:e>
                      <m:r>
                        <w:rPr>
                          <w:rFonts w:ascii="Cambria Math" w:hAnsi="Cambria Math"/>
                          <w:lang w:val="en-GB"/>
                        </w:rPr>
                        <m:t>1d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nary>
                </m:e>
              </m:nary>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FB01B5" w:rsidRPr="007061EC" w:rsidRDefault="00FB01B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num>
            <m:den>
              <m:r>
                <w:rPr>
                  <w:rFonts w:ascii="Cambria Math" w:hAnsi="Cambria Math"/>
                  <w:lang w:val="en-GB"/>
                </w:rPr>
                <m:t>2</m:t>
              </m:r>
            </m:den>
          </m:f>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2</m:t>
              </m:r>
            </m:den>
          </m:f>
        </m:oMath>
      </m:oMathPara>
    </w:p>
    <w:p w:rsidR="00FB01B5" w:rsidRPr="007061EC" w:rsidRDefault="00FB01B5" w:rsidP="00A25625">
      <w:pPr>
        <w:spacing w:line="360" w:lineRule="auto"/>
        <w:jc w:val="both"/>
        <w:rPr>
          <w:rFonts w:ascii="Calibri" w:hAnsi="Calibri"/>
          <w:lang w:val="en-GB"/>
        </w:rPr>
      </w:pPr>
    </w:p>
    <w:p w:rsidR="00FB01B5" w:rsidRPr="007061EC" w:rsidRDefault="00FB01B5" w:rsidP="00A25625">
      <w:pPr>
        <w:spacing w:line="360" w:lineRule="auto"/>
        <w:jc w:val="both"/>
        <w:rPr>
          <w:rFonts w:ascii="Calibri" w:hAnsi="Calibri"/>
          <w:i/>
          <w:lang w:val="en-GB"/>
        </w:rPr>
      </w:pPr>
      <w:r w:rsidRPr="007061EC">
        <w:rPr>
          <w:rFonts w:ascii="Calibri" w:hAnsi="Calibri"/>
          <w:i/>
          <w:lang w:val="en-GB"/>
        </w:rPr>
        <w:t xml:space="preserve">Case 2: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sidRPr="007061EC">
        <w:rPr>
          <w:rFonts w:ascii="Calibri" w:hAnsi="Calibri"/>
          <w:i/>
          <w:lang w:val="en-GB"/>
        </w:rPr>
        <w:tab/>
      </w:r>
    </w:p>
    <w:p w:rsidR="00FB01B5" w:rsidRPr="007061EC" w:rsidRDefault="00FB01B5" w:rsidP="00A25625">
      <w:pPr>
        <w:spacing w:line="360" w:lineRule="auto"/>
        <w:jc w:val="both"/>
        <w:rPr>
          <w:rFonts w:ascii="Calibri" w:hAnsi="Calibri"/>
          <w:lang w:val="en-GB"/>
        </w:rPr>
      </w:pPr>
      <w:r w:rsidRPr="007061EC">
        <w:rPr>
          <w:rFonts w:ascii="Calibri" w:hAnsi="Calibri"/>
          <w:lang w:val="en-GB"/>
        </w:rPr>
        <w:t>P1 wins both auctions, but does not compensate P2</w:t>
      </w:r>
      <w:r w:rsidR="00E74E1C" w:rsidRPr="007061EC">
        <w:rPr>
          <w:rFonts w:ascii="Calibri" w:hAnsi="Calibri"/>
          <w:lang w:val="en-GB"/>
        </w:rPr>
        <w:t>.</w:t>
      </w:r>
    </w:p>
    <w:p w:rsidR="00FB01B5" w:rsidRPr="007061EC" w:rsidRDefault="005A3A40" w:rsidP="00A25625">
      <w:pPr>
        <w:spacing w:line="360" w:lineRule="auto"/>
        <w:jc w:val="both"/>
        <w:rPr>
          <w:rFonts w:ascii="Calibri" w:hAnsi="Calibri"/>
          <w:lang w:val="en-GB"/>
        </w:rPr>
      </w:pPr>
      <m:oMathPara>
        <m:oMath>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oMath>
      </m:oMathPara>
    </w:p>
    <w:p w:rsidR="00FB01B5" w:rsidRPr="007061EC" w:rsidRDefault="005A3A40" w:rsidP="00A25625">
      <w:pPr>
        <w:spacing w:line="360" w:lineRule="auto"/>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ctrlPr>
                    <w:rPr>
                      <w:rFonts w:ascii="Cambria Math" w:hAnsi="Cambria Math"/>
                      <w:lang w:val="en-GB"/>
                    </w:rPr>
                  </m:ctrlPr>
                </m:e>
              </m:d>
            </m:e>
          </m:func>
          <m:r>
            <m:rPr>
              <m:sty m:val="p"/>
            </m:rP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ctrlPr>
                    <w:rPr>
                      <w:rFonts w:ascii="Cambria Math" w:hAnsi="Cambria Math"/>
                      <w:lang w:val="en-GB"/>
                    </w:rPr>
                  </m:ctrlPr>
                </m:e>
              </m:d>
            </m:e>
          </m:func>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ctrlPr>
                    <w:rPr>
                      <w:rFonts w:ascii="Cambria Math" w:hAnsi="Cambria Math"/>
                      <w:lang w:val="en-GB"/>
                    </w:rPr>
                  </m:ctrlPr>
                </m:e>
              </m:d>
            </m:e>
          </m:func>
          <m:r>
            <w:rPr>
              <w:rFonts w:ascii="Cambria Math" w:hAnsi="Cambria Math"/>
              <w:lang w:val="en-GB"/>
            </w:rPr>
            <m:t>=</m:t>
          </m:r>
          <m:f>
            <m:fPr>
              <m:ctrlPr>
                <w:rPr>
                  <w:rFonts w:ascii="Cambria Math" w:hAnsi="Cambria Math"/>
                  <w:lang w:val="en-GB"/>
                </w:rPr>
              </m:ctrlPr>
            </m:fPr>
            <m:num>
              <m:r>
                <w:rPr>
                  <w:rFonts w:ascii="Cambria Math" w:hAnsi="Cambria Math"/>
                  <w:lang w:val="en-GB"/>
                </w:rPr>
                <m:t>1</m:t>
              </m:r>
            </m:num>
            <m:den>
              <m:r>
                <w:rPr>
                  <w:rFonts w:ascii="Cambria Math" w:hAnsi="Cambria Math"/>
                  <w:lang w:val="en-GB"/>
                </w:rPr>
                <m:t>2</m:t>
              </m:r>
            </m:den>
          </m:f>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oMath>
      </m:oMathPara>
    </w:p>
    <w:p w:rsidR="00FB01B5" w:rsidRPr="00174C3F" w:rsidRDefault="00FB01B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r>
            <w:rPr>
              <w:rFonts w:ascii="Cambria Math" w:hAnsi="Cambria Math"/>
              <w:lang w:val="en-GB"/>
            </w:rPr>
            <m:t>=</m:t>
          </m:r>
          <m:f>
            <m:fPr>
              <m:ctrlPr>
                <w:rPr>
                  <w:rFonts w:ascii="Cambria Math" w:hAnsi="Cambria Math"/>
                  <w:i/>
                  <w:lang w:val="en-GB"/>
                </w:rPr>
              </m:ctrlPr>
            </m:fPr>
            <m:num>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sup>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nary>
                </m:e>
              </m:nary>
            </m:num>
            <m:den>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nary>
                    <m:naryPr>
                      <m:limLoc m:val="undOvr"/>
                      <m:ctrlPr>
                        <w:rPr>
                          <w:rFonts w:ascii="Cambria Math" w:hAnsi="Cambria Math"/>
                          <w:i/>
                          <w:lang w:val="en-GB"/>
                        </w:rPr>
                      </m:ctrlPr>
                    </m:naryPr>
                    <m:sub>
                      <m:r>
                        <w:rPr>
                          <w:rFonts w:ascii="Cambria Math" w:hAnsi="Cambria Math"/>
                          <w:lang w:val="en-GB"/>
                        </w:rPr>
                        <m:t>0</m:t>
                      </m:r>
                    </m:sub>
                    <m:sup>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sup>
                    <m:e>
                      <m:r>
                        <w:rPr>
                          <w:rFonts w:ascii="Cambria Math" w:hAnsi="Cambria Math"/>
                          <w:lang w:val="en-GB"/>
                        </w:rPr>
                        <m:t>1d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nary>
                </m:e>
              </m:nary>
            </m:den>
          </m:f>
          <m:r>
            <w:rPr>
              <w:rFonts w:ascii="Cambria Math" w:hAnsi="Cambria Math"/>
              <w:lang w:val="en-GB"/>
            </w:rPr>
            <m:t>=</m:t>
          </m:r>
          <m:f>
            <m:fPr>
              <m:ctrlPr>
                <w:rPr>
                  <w:rFonts w:ascii="Cambria Math" w:hAnsi="Cambria Math"/>
                  <w:i/>
                  <w:lang w:val="en-GB"/>
                </w:rPr>
              </m:ctrlPr>
            </m:fPr>
            <m:num>
              <m:r>
                <w:rPr>
                  <w:rFonts w:ascii="Cambria Math" w:hAnsi="Cambria Math"/>
                  <w:lang w:val="en-GB"/>
                </w:rPr>
                <m:t>2</m:t>
              </m:r>
            </m:num>
            <m:den>
              <m:r>
                <w:rPr>
                  <w:rFonts w:ascii="Cambria Math" w:hAnsi="Cambria Math"/>
                  <w:lang w:val="en-GB"/>
                </w:rPr>
                <m:t>3</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FB01B5" w:rsidRPr="007061EC" w:rsidRDefault="00FB01B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2</m:t>
              </m:r>
            </m:num>
            <m:den>
              <m:r>
                <w:rPr>
                  <w:rFonts w:ascii="Cambria Math" w:hAnsi="Cambria Math"/>
                  <w:lang w:val="en-GB"/>
                </w:rPr>
                <m:t>3</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FB01B5" w:rsidRPr="007061EC" w:rsidRDefault="00FB01B5" w:rsidP="00A25625">
      <w:pPr>
        <w:spacing w:line="360" w:lineRule="auto"/>
        <w:jc w:val="both"/>
        <w:rPr>
          <w:rFonts w:ascii="Calibri" w:hAnsi="Calibri"/>
          <w:lang w:val="en-GB"/>
        </w:rPr>
      </w:pPr>
    </w:p>
    <w:p w:rsidR="00FB01B5" w:rsidRPr="005734FB" w:rsidRDefault="00FB01B5" w:rsidP="00A25625">
      <w:pPr>
        <w:spacing w:line="360" w:lineRule="auto"/>
        <w:jc w:val="both"/>
        <w:rPr>
          <w:rFonts w:ascii="Calibri" w:hAnsi="Calibri"/>
          <w:i/>
          <w:lang w:val="en-GB"/>
        </w:rPr>
      </w:pPr>
      <w:r w:rsidRPr="005734FB">
        <w:rPr>
          <w:rFonts w:ascii="Calibri" w:hAnsi="Calibri"/>
          <w:i/>
          <w:lang w:val="en-GB"/>
        </w:rPr>
        <w:t xml:space="preserve">Case 3: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oMath>
      <w:r w:rsidRPr="005734FB">
        <w:rPr>
          <w:rFonts w:ascii="Calibri" w:hAnsi="Calibri"/>
          <w:i/>
          <w:lang w:val="en-GB"/>
        </w:rPr>
        <w:tab/>
      </w:r>
    </w:p>
    <w:p w:rsidR="00FB01B5" w:rsidRPr="007061EC" w:rsidRDefault="00FB01B5" w:rsidP="00A25625">
      <w:pPr>
        <w:spacing w:line="360" w:lineRule="auto"/>
        <w:jc w:val="both"/>
        <w:rPr>
          <w:rFonts w:ascii="Calibri" w:hAnsi="Calibri"/>
          <w:lang w:val="en-GB"/>
        </w:rPr>
      </w:pPr>
      <w:r w:rsidRPr="007061EC">
        <w:rPr>
          <w:rFonts w:ascii="Calibri" w:hAnsi="Calibri"/>
          <w:lang w:val="en-GB"/>
        </w:rPr>
        <w:t>P2 wins both auctions and compensates P1</w:t>
      </w:r>
      <w:r w:rsidR="00774C04" w:rsidRPr="007061EC">
        <w:rPr>
          <w:rFonts w:ascii="Calibri" w:hAnsi="Calibri"/>
          <w:lang w:val="en-GB"/>
        </w:rPr>
        <w:t>.</w:t>
      </w:r>
    </w:p>
    <w:p w:rsidR="00FB01B5" w:rsidRPr="007D6A0D" w:rsidRDefault="005A3A40" w:rsidP="00A25625">
      <w:pPr>
        <w:spacing w:line="360" w:lineRule="auto"/>
        <w:jc w:val="both"/>
        <w:rPr>
          <w:rFonts w:ascii="Calibri" w:hAnsi="Calibri"/>
          <w:lang w:val="en-GB"/>
        </w:rPr>
      </w:pPr>
      <m:oMathPara>
        <m:oMath>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num>
            <m:den>
              <m:r>
                <w:rPr>
                  <w:rFonts w:ascii="Cambria Math" w:hAnsi="Cambria Math"/>
                  <w:lang w:val="en-GB"/>
                </w:rPr>
                <m:t>2</m:t>
              </m:r>
            </m:den>
          </m:f>
        </m:oMath>
      </m:oMathPara>
    </w:p>
    <w:p w:rsidR="007D6A0D" w:rsidRPr="007D6A0D" w:rsidRDefault="005A3A40" w:rsidP="00A25625">
      <w:pPr>
        <w:spacing w:line="360" w:lineRule="auto"/>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ctrlPr>
                    <w:rPr>
                      <w:rFonts w:ascii="Cambria Math" w:hAnsi="Cambria Math"/>
                      <w:lang w:val="en-GB"/>
                    </w:rPr>
                  </m:ctrlPr>
                </m:e>
              </m:d>
            </m:e>
          </m:func>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7D6A0D" w:rsidRPr="007061EC" w:rsidRDefault="005A3A40" w:rsidP="00A25625">
      <w:pPr>
        <w:spacing w:line="360" w:lineRule="auto"/>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ctrlPr>
                    <w:rPr>
                      <w:rFonts w:ascii="Cambria Math" w:hAnsi="Cambria Math"/>
                      <w:lang w:val="en-GB"/>
                    </w:rPr>
                  </m:ctrlPr>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FB01B5" w:rsidRPr="007061EC" w:rsidRDefault="005A3A40" w:rsidP="00A25625">
      <w:pPr>
        <w:spacing w:line="360" w:lineRule="auto"/>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ctrlPr>
                    <w:rPr>
                      <w:rFonts w:ascii="Cambria Math" w:hAnsi="Cambria Math"/>
                      <w:lang w:val="en-GB"/>
                    </w:rPr>
                  </m:ctrlPr>
                </m:e>
              </m:d>
            </m:e>
          </m:func>
          <m:r>
            <m:rPr>
              <m:sty m:val="p"/>
            </m:rP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ctrlPr>
                    <w:rPr>
                      <w:rFonts w:ascii="Cambria Math" w:hAnsi="Cambria Math"/>
                      <w:lang w:val="en-GB"/>
                    </w:rPr>
                  </m:ctrlPr>
                </m:e>
              </m:d>
            </m:e>
          </m:func>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ctrlPr>
                    <w:rPr>
                      <w:rFonts w:ascii="Cambria Math" w:hAnsi="Cambria Math"/>
                      <w:lang w:val="en-GB"/>
                    </w:rPr>
                  </m:ctrlPr>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oMath>
      </m:oMathPara>
    </w:p>
    <w:p w:rsidR="00FB01B5" w:rsidRPr="007061EC" w:rsidRDefault="00FB01B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2</m:t>
              </m:r>
            </m:den>
          </m:f>
        </m:oMath>
      </m:oMathPara>
    </w:p>
    <w:p w:rsidR="00FB01B5" w:rsidRPr="007061EC" w:rsidRDefault="00FB01B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num>
            <m:den>
              <m:r>
                <w:rPr>
                  <w:rFonts w:ascii="Cambria Math" w:hAnsi="Cambria Math"/>
                  <w:lang w:val="en-GB"/>
                </w:rPr>
                <m:t>2</m:t>
              </m:r>
            </m:den>
          </m:f>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4</m:t>
              </m:r>
            </m:den>
          </m:f>
        </m:oMath>
      </m:oMathPara>
    </w:p>
    <w:p w:rsidR="00FB01B5" w:rsidRPr="007061EC" w:rsidRDefault="00FB01B5" w:rsidP="00A25625">
      <w:pPr>
        <w:spacing w:line="360" w:lineRule="auto"/>
        <w:jc w:val="both"/>
        <w:rPr>
          <w:rFonts w:ascii="Calibri" w:hAnsi="Calibri"/>
          <w:lang w:val="en-GB"/>
        </w:rPr>
      </w:pPr>
    </w:p>
    <w:p w:rsidR="00D065C1" w:rsidRPr="007061EC" w:rsidRDefault="007058C7" w:rsidP="00A25625">
      <w:pPr>
        <w:spacing w:line="360" w:lineRule="auto"/>
        <w:jc w:val="both"/>
        <w:rPr>
          <w:rFonts w:ascii="Calibri" w:hAnsi="Calibri"/>
          <w:lang w:val="en-GB"/>
        </w:rPr>
      </w:pPr>
      <w:r w:rsidRPr="007061EC">
        <w:rPr>
          <w:rFonts w:ascii="Calibri" w:hAnsi="Calibri"/>
          <w:lang w:val="en-GB"/>
        </w:rPr>
        <w:t xml:space="preserve">In the other three cases, P1 does not win the main auction and does not receive compensation from P2. Hence, in these cases P1’s utility is indisputably zero and </w:t>
      </w:r>
      <w:r w:rsidR="003C349A" w:rsidRPr="007061EC">
        <w:rPr>
          <w:rFonts w:ascii="Calibri" w:hAnsi="Calibri"/>
          <w:lang w:val="en-GB"/>
        </w:rPr>
        <w:t xml:space="preserve">the probabilities of those cases occurring are irrelevant and can be ignored while drafting the ex-ante expected utility function. </w:t>
      </w:r>
      <w:r w:rsidR="00D065C1" w:rsidRPr="007061EC">
        <w:rPr>
          <w:rFonts w:ascii="Calibri" w:hAnsi="Calibri"/>
          <w:lang w:val="en-GB"/>
        </w:rPr>
        <w:t xml:space="preserve">Ex-ante expected utility is a function of the utility function per case times the respective probability of that case occurring. Only in case one, two and three will P1 gain nonzero payoff. </w:t>
      </w:r>
      <w:r w:rsidR="008E29C5" w:rsidRPr="007061EC">
        <w:rPr>
          <w:rFonts w:ascii="Calibri" w:hAnsi="Calibri"/>
          <w:lang w:val="en-GB"/>
        </w:rPr>
        <w:t xml:space="preserve">Consider the resulting utility function and maximize w.r.t.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sidR="008E29C5" w:rsidRPr="007061EC">
        <w:rPr>
          <w:rFonts w:ascii="Calibri" w:hAnsi="Calibri"/>
          <w:lang w:val="en-GB"/>
        </w:rPr>
        <w:t>:</w:t>
      </w:r>
    </w:p>
    <w:p w:rsidR="00D065C1" w:rsidRPr="007061EC" w:rsidRDefault="007058C7" w:rsidP="00A25625">
      <w:pPr>
        <w:spacing w:line="360" w:lineRule="auto"/>
        <w:jc w:val="both"/>
        <w:rPr>
          <w:rFonts w:ascii="Calibri" w:hAnsi="Calibri"/>
          <w:lang w:val="en-GB"/>
        </w:rPr>
      </w:pPr>
      <w:r w:rsidRPr="007061EC">
        <w:rPr>
          <w:rFonts w:ascii="Calibri" w:hAnsi="Calibri"/>
          <w:lang w:val="en-GB"/>
        </w:rPr>
        <w:t xml:space="preserve"> </w:t>
      </w:r>
    </w:p>
    <w:p w:rsidR="00D065C1" w:rsidRPr="007061EC" w:rsidRDefault="00D065C1" w:rsidP="00A25625">
      <w:pPr>
        <w:spacing w:line="360" w:lineRule="auto"/>
        <w:jc w:val="both"/>
        <w:rPr>
          <w:rFonts w:ascii="Calibri" w:hAnsi="Calibri"/>
          <w:i/>
          <w:lang w:val="en-GB"/>
        </w:rPr>
      </w:pPr>
      <m:oMathPara>
        <m:oMath>
          <m:r>
            <w:rPr>
              <w:rFonts w:ascii="Cambria Math" w:hAnsi="Cambria Math"/>
              <w:lang w:val="en-GB"/>
            </w:rPr>
            <w:lastRenderedPageBreak/>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e>
          </m:func>
          <m:r>
            <w:rPr>
              <w:rFonts w:ascii="Cambria Math" w:hAnsi="Cambria Math"/>
              <w:lang w:val="en-GB"/>
            </w:rPr>
            <m:t>E</m:t>
          </m:r>
          <m:d>
            <m:dPr>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e>
          </m:func>
          <m:r>
            <w:rPr>
              <w:rFonts w:ascii="Cambria Math" w:hAnsi="Cambria Math"/>
              <w:lang w:val="en-GB"/>
            </w:rPr>
            <m:t>E</m:t>
          </m:r>
          <m:d>
            <m:dPr>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r>
            <w:rPr>
              <w:rFonts w:ascii="Cambria Math" w:hAnsi="Cambria Math"/>
              <w:lang w:val="en-GB"/>
            </w:rPr>
            <m:t>E</m:t>
          </m:r>
          <m:d>
            <m:dPr>
              <m:endChr m:val="|"/>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oMath>
      </m:oMathPara>
    </w:p>
    <w:p w:rsidR="008E29C5" w:rsidRPr="007061EC" w:rsidRDefault="008E29C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r>
            <w:rPr>
              <w:rFonts w:ascii="Cambria Math" w:hAnsi="Cambria Math"/>
              <w:lang w:val="en-GB"/>
            </w:rPr>
            <m:t>=</m:t>
          </m:r>
          <m:f>
            <m:fPr>
              <m:ctrlPr>
                <w:rPr>
                  <w:rFonts w:ascii="Cambria Math" w:hAnsi="Cambria Math"/>
                  <w:lang w:val="en-GB"/>
                </w:rPr>
              </m:ctrlPr>
            </m:fPr>
            <m:num>
              <m:r>
                <w:rPr>
                  <w:rFonts w:ascii="Cambria Math" w:hAnsi="Cambria Math"/>
                  <w:lang w:val="en-GB"/>
                </w:rPr>
                <m:t>1</m:t>
              </m:r>
            </m:num>
            <m:den>
              <m:r>
                <w:rPr>
                  <w:rFonts w:ascii="Cambria Math" w:hAnsi="Cambria Math"/>
                  <w:lang w:val="en-GB"/>
                </w:rPr>
                <m:t>2</m:t>
              </m:r>
            </m:den>
          </m:f>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2</m:t>
                  </m:r>
                </m:den>
              </m:f>
            </m:e>
          </m:d>
          <m:r>
            <w:rPr>
              <w:rFonts w:ascii="Cambria Math" w:hAnsi="Cambria Math"/>
              <w:lang w:val="en-GB"/>
            </w:rPr>
            <m:t>+</m:t>
          </m:r>
          <m:f>
            <m:fPr>
              <m:ctrlPr>
                <w:rPr>
                  <w:rFonts w:ascii="Cambria Math" w:hAnsi="Cambria Math"/>
                  <w:lang w:val="en-GB"/>
                </w:rPr>
              </m:ctrlPr>
            </m:fPr>
            <m:num>
              <m:r>
                <w:rPr>
                  <w:rFonts w:ascii="Cambria Math" w:hAnsi="Cambria Math"/>
                  <w:lang w:val="en-GB"/>
                </w:rPr>
                <m:t>1</m:t>
              </m:r>
            </m:num>
            <m:den>
              <m:r>
                <w:rPr>
                  <w:rFonts w:ascii="Cambria Math" w:hAnsi="Cambria Math"/>
                  <w:lang w:val="en-GB"/>
                </w:rPr>
                <m:t>2</m:t>
              </m:r>
            </m:den>
          </m:f>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2</m:t>
                  </m:r>
                </m:num>
                <m:den>
                  <m:r>
                    <w:rPr>
                      <w:rFonts w:ascii="Cambria Math" w:hAnsi="Cambria Math"/>
                      <w:lang w:val="en-GB"/>
                    </w:rPr>
                    <m:t>3</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d>
            <m:dPr>
              <m:ctrlPr>
                <w:rPr>
                  <w:rFonts w:ascii="Cambria Math" w:hAnsi="Cambria Math"/>
                  <w:i/>
                  <w:lang w:val="en-GB"/>
                </w:rPr>
              </m:ctrlPr>
            </m:dPr>
            <m:e>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4</m:t>
              </m:r>
            </m:den>
          </m:f>
        </m:oMath>
      </m:oMathPara>
    </w:p>
    <w:p w:rsidR="00D065C1" w:rsidRPr="007061EC" w:rsidRDefault="008E29C5" w:rsidP="00A25625">
      <w:pPr>
        <w:spacing w:line="360" w:lineRule="auto"/>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12</m:t>
              </m:r>
            </m:den>
          </m:f>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d>
            <m:dPr>
              <m:ctrlPr>
                <w:rPr>
                  <w:rFonts w:ascii="Cambria Math" w:hAnsi="Cambria Math"/>
                  <w:i/>
                  <w:lang w:val="en-GB"/>
                </w:rPr>
              </m:ctrlPr>
            </m:dPr>
            <m:e>
              <m:r>
                <w:rPr>
                  <w:rFonts w:ascii="Cambria Math" w:hAnsi="Cambria Math"/>
                  <w:lang w:val="en-GB"/>
                </w:rPr>
                <m:t>12</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-10</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+3</m:t>
              </m:r>
            </m:e>
          </m:d>
        </m:oMath>
      </m:oMathPara>
    </w:p>
    <w:p w:rsidR="00D065C1" w:rsidRPr="007061EC" w:rsidRDefault="005A3A40" w:rsidP="00A25625">
      <w:pPr>
        <w:spacing w:line="360" w:lineRule="auto"/>
        <w:jc w:val="both"/>
        <w:rPr>
          <w:rFonts w:ascii="Calibri" w:hAnsi="Calibri"/>
          <w:lang w:val="en-GB"/>
        </w:rPr>
      </w:pPr>
      <m:oMathPara>
        <m:oMath>
          <m:f>
            <m:fPr>
              <m:ctrlPr>
                <w:rPr>
                  <w:rFonts w:ascii="Cambria Math" w:hAnsi="Cambria Math"/>
                  <w:i/>
                  <w:lang w:val="en-GB"/>
                </w:rPr>
              </m:ctrlPr>
            </m:fPr>
            <m:num>
              <m:r>
                <w:rPr>
                  <w:rFonts w:ascii="Cambria Math" w:hAnsi="Cambria Math"/>
                  <w:lang w:val="en-GB"/>
                </w:rPr>
                <m:t>∂E(</m:t>
              </m:r>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r>
                <w:rPr>
                  <w:rFonts w:ascii="Cambria Math" w:hAnsi="Cambria Math"/>
                  <w:lang w:val="en-GB"/>
                </w:rPr>
                <m:t>)</m:t>
              </m:r>
            </m:num>
            <m:den>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den>
          </m:f>
          <m:r>
            <w:rPr>
              <w:rFonts w:ascii="Cambria Math" w:hAnsi="Cambria Math"/>
              <w:lang w:val="en-GB"/>
            </w:rPr>
            <m:t>=0⇔0=</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d>
            <m:dPr>
              <m:ctrlPr>
                <w:rPr>
                  <w:rFonts w:ascii="Cambria Math" w:hAnsi="Cambria Math"/>
                  <w:i/>
                  <w:lang w:val="en-GB"/>
                </w:rPr>
              </m:ctrlPr>
            </m:dPr>
            <m:e>
              <m:r>
                <w:rPr>
                  <w:rFonts w:ascii="Cambria Math" w:hAnsi="Cambria Math"/>
                  <w:lang w:val="en-GB"/>
                </w:rPr>
                <m:t>4</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-5</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m:t>
              </m:r>
            </m:e>
          </m:d>
        </m:oMath>
      </m:oMathPara>
    </w:p>
    <w:p w:rsidR="00E9347B" w:rsidRPr="007061EC" w:rsidRDefault="005A3A40" w:rsidP="00A25625">
      <w:pPr>
        <w:spacing w:line="360" w:lineRule="auto"/>
        <w:jc w:val="both"/>
        <w:rPr>
          <w:rFonts w:ascii="Calibri" w:hAnsi="Calibri"/>
          <w:lang w:val="en-GB"/>
        </w:rPr>
      </w:pPr>
      <m:oMathPara>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1+4</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num>
            <m:den>
              <m:r>
                <w:rPr>
                  <w:rFonts w:ascii="Cambria Math" w:hAnsi="Cambria Math"/>
                  <w:lang w:val="en-GB"/>
                </w:rPr>
                <m:t>5</m:t>
              </m:r>
            </m:den>
          </m:f>
          <m:r>
            <w:rPr>
              <w:rFonts w:ascii="Cambria Math" w:hAnsi="Cambria Math"/>
              <w:lang w:val="en-GB"/>
            </w:rPr>
            <m:t>,0</m:t>
          </m:r>
        </m:oMath>
      </m:oMathPara>
    </w:p>
    <w:p w:rsidR="00BD6874" w:rsidRPr="00BD6874" w:rsidRDefault="005A3A40" w:rsidP="00A25625">
      <w:pPr>
        <w:spacing w:line="360" w:lineRule="auto"/>
        <w:jc w:val="both"/>
        <w:rPr>
          <w:rFonts w:ascii="Calibri" w:hAnsi="Calibri"/>
          <w:lang w:val="en-GB"/>
        </w:rPr>
      </w:pPr>
      <m:oMathPara>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 xml:space="preserve"> iff </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=1</m:t>
          </m:r>
        </m:oMath>
      </m:oMathPara>
    </w:p>
    <w:p w:rsidR="00BD6874" w:rsidRPr="007061EC" w:rsidRDefault="00BD6874" w:rsidP="00A25625">
      <w:pPr>
        <w:spacing w:line="360" w:lineRule="auto"/>
        <w:jc w:val="both"/>
        <w:rPr>
          <w:rFonts w:ascii="Calibri" w:hAnsi="Calibri"/>
          <w:lang w:val="en-GB"/>
        </w:rPr>
      </w:pPr>
    </w:p>
    <w:p w:rsidR="005E715E" w:rsidRPr="00DC1FFF" w:rsidRDefault="005E715E" w:rsidP="00A25625">
      <w:pPr>
        <w:spacing w:line="360" w:lineRule="auto"/>
        <w:jc w:val="both"/>
        <w:rPr>
          <w:rFonts w:ascii="Calibri" w:hAnsi="Calibri"/>
          <w:i/>
          <w:lang w:val="en-GB"/>
        </w:rPr>
      </w:pPr>
      <w:r w:rsidRPr="00DC1FFF">
        <w:rPr>
          <w:rFonts w:ascii="Calibri" w:hAnsi="Calibri"/>
          <w:i/>
          <w:lang w:val="en-GB"/>
        </w:rPr>
        <w:t>Proposition 1:</w:t>
      </w:r>
      <w:r w:rsidR="005734FB" w:rsidRPr="00DC1FFF">
        <w:rPr>
          <w:rFonts w:ascii="Calibri" w:hAnsi="Calibri"/>
          <w:i/>
          <w:lang w:val="en-GB"/>
        </w:rPr>
        <w:t xml:space="preserve"> </w:t>
      </w:r>
      <w:r w:rsidR="00A02F63" w:rsidRPr="00DC1FFF">
        <w:rPr>
          <w:rFonts w:ascii="Calibri" w:hAnsi="Calibri"/>
          <w:i/>
          <w:lang w:val="en-GB"/>
        </w:rPr>
        <w:t xml:space="preserve">Given that the other ring member bids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00A02F63" w:rsidRPr="00DC1FFF">
        <w:rPr>
          <w:rFonts w:ascii="Calibri" w:hAnsi="Calibri"/>
          <w:i/>
          <w:lang w:val="en-US"/>
        </w:rPr>
        <w:t xml:space="preserve">, </w:t>
      </w:r>
      <w:r w:rsidR="00F676DD" w:rsidRPr="00DC1FFF">
        <w:rPr>
          <w:rFonts w:ascii="Calibri" w:hAnsi="Calibri"/>
          <w:i/>
          <w:lang w:val="en-US"/>
        </w:rPr>
        <w:t xml:space="preserve">ring member </w:t>
      </w:r>
      <w:r w:rsidR="00A02F63" w:rsidRPr="00DC1FFF">
        <w:rPr>
          <w:rFonts w:ascii="Calibri" w:hAnsi="Calibri"/>
          <w:i/>
          <w:lang w:val="en-US"/>
        </w:rPr>
        <w:t xml:space="preserve">j’s best response is to bid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1+4</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num>
          <m:den>
            <m:r>
              <w:rPr>
                <w:rFonts w:ascii="Cambria Math" w:hAnsi="Cambria Math"/>
                <w:lang w:val="en-GB"/>
              </w:rPr>
              <m:t>5</m:t>
            </m:r>
          </m:den>
        </m:f>
      </m:oMath>
      <w:r w:rsidR="00F676DD" w:rsidRPr="00DC1FFF">
        <w:rPr>
          <w:rFonts w:ascii="Calibri" w:hAnsi="Calibri"/>
          <w:i/>
          <w:lang w:val="en-GB"/>
        </w:rPr>
        <w:t>. O</w:t>
      </w:r>
      <w:r w:rsidR="00A02F63" w:rsidRPr="00DC1FFF">
        <w:rPr>
          <w:rFonts w:ascii="Calibri" w:hAnsi="Calibri"/>
          <w:i/>
          <w:lang w:val="en-GB"/>
        </w:rPr>
        <w:t xml:space="preserve">verbidding is higher in both absolute and relative terms for lower valuations. </w:t>
      </w:r>
      <w:r w:rsidR="00CE453B" w:rsidRPr="00DC1FFF">
        <w:rPr>
          <w:rFonts w:ascii="Calibri" w:hAnsi="Calibri"/>
          <w:i/>
          <w:lang w:val="en-GB"/>
        </w:rPr>
        <w:t xml:space="preserve">No equilibrium exists in which ring members bid truthfully in the pre-auction, i.e.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005615D0" w:rsidRPr="00DC1FFF">
        <w:rPr>
          <w:rFonts w:ascii="Calibri" w:hAnsi="Calibri"/>
          <w:i/>
          <w:lang w:val="en-US"/>
        </w:rPr>
        <w:t xml:space="preserve">, except when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r>
          <w:rPr>
            <w:rFonts w:ascii="Cambria Math" w:hAnsi="Cambria Math"/>
            <w:lang w:val="en-GB"/>
          </w:rPr>
          <m:t>=1</m:t>
        </m:r>
      </m:oMath>
      <w:r w:rsidR="005615D0" w:rsidRPr="00DC1FFF">
        <w:rPr>
          <w:rFonts w:ascii="Calibri" w:hAnsi="Calibri"/>
          <w:i/>
          <w:lang w:val="en-GB"/>
        </w:rPr>
        <w:t xml:space="preserve">. </w:t>
      </w:r>
    </w:p>
    <w:p w:rsidR="00D065C1" w:rsidRPr="007061EC" w:rsidRDefault="00D065C1" w:rsidP="00A25625">
      <w:pPr>
        <w:spacing w:line="360" w:lineRule="auto"/>
        <w:jc w:val="both"/>
        <w:rPr>
          <w:rFonts w:ascii="Calibri" w:hAnsi="Calibri"/>
          <w:lang w:val="en-GB"/>
        </w:rPr>
      </w:pPr>
    </w:p>
    <w:p w:rsidR="0041109C" w:rsidRPr="00CE144A" w:rsidRDefault="00801378" w:rsidP="00A25625">
      <w:pPr>
        <w:spacing w:line="360" w:lineRule="auto"/>
        <w:jc w:val="both"/>
        <w:rPr>
          <w:rFonts w:ascii="Calibri" w:hAnsi="Calibri"/>
          <w:lang w:val="en-GB"/>
        </w:rPr>
      </w:pPr>
      <w:r w:rsidRPr="00CE144A">
        <w:rPr>
          <w:rFonts w:ascii="Calibri" w:hAnsi="Calibri"/>
          <w:lang w:val="en-GB"/>
        </w:rPr>
        <w:t>Clearly, there are incentives to overbid in the pre-auction</w:t>
      </w:r>
      <w:r w:rsidR="005734FB" w:rsidRPr="00CE144A">
        <w:rPr>
          <w:rFonts w:ascii="Calibri" w:hAnsi="Calibri"/>
          <w:lang w:val="en-GB"/>
        </w:rPr>
        <w:t xml:space="preserve">, and more so for lower valuations. </w:t>
      </w:r>
      <w:r w:rsidRPr="00CE144A">
        <w:rPr>
          <w:rFonts w:ascii="Calibri" w:hAnsi="Calibri"/>
          <w:lang w:val="en-GB"/>
        </w:rPr>
        <w:t xml:space="preserve">The remainder of this section analyses the extent to which players overbid in the pre-auction in equilibrium. </w:t>
      </w:r>
      <w:r w:rsidR="00E37C72" w:rsidRPr="00CE144A">
        <w:rPr>
          <w:rFonts w:ascii="Calibri" w:hAnsi="Calibri"/>
          <w:lang w:val="en-GB"/>
        </w:rPr>
        <w:t xml:space="preserve">In this analysis, the perspective of P1 is maintained. </w:t>
      </w:r>
      <w:r w:rsidR="00BD6874" w:rsidRPr="00CE144A">
        <w:rPr>
          <w:rFonts w:ascii="Calibri" w:hAnsi="Calibri"/>
          <w:lang w:val="en-GB"/>
        </w:rPr>
        <w:t xml:space="preserve">An analysis similar to the former one can be followed to find </w:t>
      </w:r>
      <w:r w:rsidR="0041109C" w:rsidRPr="00CE144A">
        <w:rPr>
          <w:rFonts w:ascii="Calibri" w:hAnsi="Calibri"/>
          <w:lang w:val="en-GB"/>
        </w:rPr>
        <w:t>an</w:t>
      </w:r>
      <w:r w:rsidR="00BD6874" w:rsidRPr="00CE144A">
        <w:rPr>
          <w:rFonts w:ascii="Calibri" w:hAnsi="Calibri"/>
          <w:lang w:val="en-GB"/>
        </w:rPr>
        <w:t xml:space="preserve"> equilibrium. </w:t>
      </w:r>
      <w:r w:rsidR="00206A59" w:rsidRPr="00CE144A">
        <w:rPr>
          <w:rFonts w:ascii="Calibri" w:hAnsi="Calibri"/>
          <w:lang w:val="en-GB"/>
        </w:rPr>
        <w:t>The a</w:t>
      </w:r>
      <w:r w:rsidR="00E37C72" w:rsidRPr="00CE144A">
        <w:rPr>
          <w:rFonts w:ascii="Calibri" w:hAnsi="Calibri"/>
          <w:lang w:val="en-GB"/>
        </w:rPr>
        <w:t xml:space="preserve">ssumption </w:t>
      </w:r>
      <w:r w:rsidR="00206A59" w:rsidRPr="00CE144A">
        <w:rPr>
          <w:rFonts w:ascii="Calibri" w:hAnsi="Calibri"/>
          <w:lang w:val="en-GB"/>
        </w:rPr>
        <w:t>of truthful bidding (</w:t>
      </w:r>
      <m:oMath>
        <m:sSub>
          <m:sSubPr>
            <m:ctrlPr>
              <w:rPr>
                <w:rFonts w:ascii="Cambria Math" w:hAnsi="Cambria Math"/>
                <w:lang w:val="en-GB"/>
              </w:rPr>
            </m:ctrlPr>
          </m:sSubPr>
          <m:e>
            <m:r>
              <m:rPr>
                <m:sty m:val="p"/>
              </m:rPr>
              <w:rPr>
                <w:rFonts w:ascii="Cambria Math" w:hAnsi="Cambria Math"/>
                <w:lang w:val="en-GB"/>
              </w:rPr>
              <m:t>b</m:t>
            </m:r>
          </m:e>
          <m:sub>
            <m:r>
              <m:rPr>
                <m:sty m:val="p"/>
              </m:rPr>
              <w:rPr>
                <w:rFonts w:ascii="Cambria Math" w:hAnsi="Cambria Math"/>
                <w:lang w:val="en-GB"/>
              </w:rPr>
              <m:t>2</m:t>
            </m:r>
          </m:sub>
        </m:sSub>
        <m:r>
          <m:rPr>
            <m:sty m:val="p"/>
          </m:rPr>
          <w:rPr>
            <w:rFonts w:ascii="Cambria Math" w:hAnsi="Cambria Math"/>
            <w:lang w:val="en-GB"/>
          </w:rPr>
          <m:t>=</m:t>
        </m:r>
        <m:sSub>
          <m:sSubPr>
            <m:ctrlPr>
              <w:rPr>
                <w:rFonts w:ascii="Cambria Math" w:hAnsi="Cambria Math"/>
                <w:lang w:val="en-GB"/>
              </w:rPr>
            </m:ctrlPr>
          </m:sSubPr>
          <m:e>
            <m:r>
              <m:rPr>
                <m:sty m:val="p"/>
              </m:rPr>
              <w:rPr>
                <w:rFonts w:ascii="Cambria Math" w:hAnsi="Cambria Math"/>
                <w:lang w:val="en-GB"/>
              </w:rPr>
              <m:t>v</m:t>
            </m:r>
          </m:e>
          <m:sub>
            <m:r>
              <m:rPr>
                <m:sty m:val="p"/>
              </m:rPr>
              <w:rPr>
                <w:rFonts w:ascii="Cambria Math" w:hAnsi="Cambria Math"/>
                <w:lang w:val="en-GB"/>
              </w:rPr>
              <m:t>2</m:t>
            </m:r>
          </m:sub>
        </m:sSub>
        <m:r>
          <m:rPr>
            <m:sty m:val="p"/>
          </m:rPr>
          <w:rPr>
            <w:rFonts w:ascii="Cambria Math" w:hAnsi="Cambria Math"/>
            <w:lang w:val="en-GB"/>
          </w:rPr>
          <m:t>)</m:t>
        </m:r>
      </m:oMath>
      <w:r w:rsidR="00206A59" w:rsidRPr="00CE144A">
        <w:rPr>
          <w:rFonts w:ascii="Calibri" w:hAnsi="Calibri"/>
          <w:lang w:val="en-GB"/>
        </w:rPr>
        <w:t xml:space="preserve"> is dropped, but P2’s bidding function in expectation remains a function of his valuation </w:t>
      </w:r>
      <m:oMath>
        <m:sSub>
          <m:sSubPr>
            <m:ctrlPr>
              <w:rPr>
                <w:rFonts w:ascii="Cambria Math" w:hAnsi="Cambria Math"/>
                <w:lang w:val="en-GB"/>
              </w:rPr>
            </m:ctrlPr>
          </m:sSubPr>
          <m:e>
            <m:r>
              <m:rPr>
                <m:sty m:val="p"/>
              </m:rPr>
              <w:rPr>
                <w:rFonts w:ascii="Cambria Math" w:hAnsi="Cambria Math"/>
                <w:lang w:val="en-GB"/>
              </w:rPr>
              <m:t>b</m:t>
            </m:r>
          </m:e>
          <m:sub>
            <m:r>
              <m:rPr>
                <m:sty m:val="p"/>
              </m:rPr>
              <w:rPr>
                <w:rFonts w:ascii="Cambria Math" w:hAnsi="Cambria Math"/>
                <w:lang w:val="en-GB"/>
              </w:rPr>
              <m:t>2</m:t>
            </m:r>
          </m:sub>
        </m:sSub>
        <m:r>
          <m:rPr>
            <m:sty m:val="p"/>
          </m:rPr>
          <w:rPr>
            <w:rFonts w:ascii="Cambria Math" w:hAnsi="Cambria Math"/>
            <w:lang w:val="en-GB"/>
          </w:rPr>
          <m:t>(</m:t>
        </m:r>
        <m:sSub>
          <m:sSubPr>
            <m:ctrlPr>
              <w:rPr>
                <w:rFonts w:ascii="Cambria Math" w:hAnsi="Cambria Math"/>
                <w:lang w:val="en-GB"/>
              </w:rPr>
            </m:ctrlPr>
          </m:sSubPr>
          <m:e>
            <m:r>
              <m:rPr>
                <m:sty m:val="p"/>
              </m:rPr>
              <w:rPr>
                <w:rFonts w:ascii="Cambria Math" w:hAnsi="Cambria Math"/>
                <w:lang w:val="en-GB"/>
              </w:rPr>
              <m:t>v</m:t>
            </m:r>
          </m:e>
          <m:sub>
            <m:r>
              <m:rPr>
                <m:sty m:val="p"/>
              </m:rPr>
              <w:rPr>
                <w:rFonts w:ascii="Cambria Math" w:hAnsi="Cambria Math"/>
                <w:lang w:val="en-GB"/>
              </w:rPr>
              <m:t>2</m:t>
            </m:r>
          </m:sub>
        </m:sSub>
        <m:r>
          <m:rPr>
            <m:sty m:val="p"/>
          </m:rPr>
          <w:rPr>
            <w:rFonts w:ascii="Cambria Math" w:hAnsi="Cambria Math"/>
            <w:lang w:val="en-GB"/>
          </w:rPr>
          <m:t>)</m:t>
        </m:r>
      </m:oMath>
      <w:r w:rsidR="00206A59" w:rsidRPr="00CE144A">
        <w:rPr>
          <w:rFonts w:ascii="Calibri" w:hAnsi="Calibri"/>
          <w:lang w:val="en-GB"/>
        </w:rPr>
        <w:t xml:space="preserve">. </w:t>
      </w:r>
      <w:r w:rsidR="0041109C" w:rsidRPr="00CE144A">
        <w:rPr>
          <w:rFonts w:ascii="Calibri" w:hAnsi="Calibri"/>
          <w:lang w:val="en-GB"/>
        </w:rPr>
        <w:t xml:space="preserve">Unfortunately, the expected utility function cannot simply be maximized w.r.t. </w:t>
      </w:r>
      <m:oMath>
        <m:sSub>
          <m:sSubPr>
            <m:ctrlPr>
              <w:rPr>
                <w:rFonts w:ascii="Cambria Math" w:hAnsi="Cambria Math"/>
                <w:lang w:val="en-GB"/>
              </w:rPr>
            </m:ctrlPr>
          </m:sSubPr>
          <m:e>
            <m:r>
              <m:rPr>
                <m:sty m:val="p"/>
              </m:rPr>
              <w:rPr>
                <w:rFonts w:ascii="Cambria Math" w:hAnsi="Cambria Math"/>
                <w:lang w:val="en-GB"/>
              </w:rPr>
              <m:t>b</m:t>
            </m:r>
          </m:e>
          <m:sub>
            <m:r>
              <m:rPr>
                <m:sty m:val="p"/>
              </m:rPr>
              <w:rPr>
                <w:rFonts w:ascii="Cambria Math" w:hAnsi="Cambria Math"/>
                <w:lang w:val="en-GB"/>
              </w:rPr>
              <m:t>1</m:t>
            </m:r>
          </m:sub>
        </m:sSub>
      </m:oMath>
      <w:r w:rsidR="0041109C" w:rsidRPr="00CE144A">
        <w:rPr>
          <w:rFonts w:ascii="Calibri" w:hAnsi="Calibri"/>
          <w:lang w:val="en-GB"/>
        </w:rPr>
        <w:t xml:space="preserve">. Therefore, one could only go as far as to presume a particular equilibrium strategy and check whether it holds. It </w:t>
      </w:r>
      <w:r w:rsidR="00974FE1">
        <w:rPr>
          <w:rFonts w:ascii="Calibri" w:hAnsi="Calibri"/>
          <w:lang w:val="en-GB"/>
        </w:rPr>
        <w:t>is</w:t>
      </w:r>
      <w:r w:rsidR="0041109C" w:rsidRPr="00CE144A">
        <w:rPr>
          <w:rFonts w:ascii="Calibri" w:hAnsi="Calibri"/>
          <w:lang w:val="en-GB"/>
        </w:rPr>
        <w:t xml:space="preserve"> possible</w:t>
      </w:r>
      <w:r w:rsidR="00974FE1">
        <w:rPr>
          <w:rFonts w:ascii="Calibri" w:hAnsi="Calibri"/>
          <w:lang w:val="en-GB"/>
        </w:rPr>
        <w:t>, however,</w:t>
      </w:r>
      <w:r w:rsidR="0041109C" w:rsidRPr="00CE144A">
        <w:rPr>
          <w:rFonts w:ascii="Calibri" w:hAnsi="Calibri"/>
          <w:lang w:val="en-GB"/>
        </w:rPr>
        <w:t xml:space="preserve"> to further characterize the equilibrium</w:t>
      </w:r>
      <w:r w:rsidR="00A95076" w:rsidRPr="00CE144A">
        <w:rPr>
          <w:rFonts w:ascii="Calibri" w:hAnsi="Calibri"/>
          <w:lang w:val="en-GB"/>
        </w:rPr>
        <w:t>.</w:t>
      </w:r>
    </w:p>
    <w:p w:rsidR="0041109C" w:rsidRPr="00CE144A" w:rsidRDefault="0041109C" w:rsidP="00A25625">
      <w:pPr>
        <w:spacing w:line="360" w:lineRule="auto"/>
        <w:jc w:val="both"/>
        <w:rPr>
          <w:rFonts w:ascii="Calibri" w:hAnsi="Calibri"/>
          <w:lang w:val="en-GB"/>
        </w:rPr>
      </w:pPr>
    </w:p>
    <w:p w:rsidR="0041109C" w:rsidRPr="00CE144A" w:rsidRDefault="00A95076" w:rsidP="00A25625">
      <w:pPr>
        <w:spacing w:line="360" w:lineRule="auto"/>
        <w:jc w:val="both"/>
        <w:rPr>
          <w:rFonts w:ascii="Calibri" w:hAnsi="Calibri"/>
          <w:lang w:val="en-GB"/>
        </w:rPr>
      </w:pPr>
      <w:r w:rsidRPr="00CE144A">
        <w:rPr>
          <w:rFonts w:ascii="Calibri" w:hAnsi="Calibri"/>
          <w:lang w:val="en-GB"/>
        </w:rPr>
        <w:t>In this paper, one particular bidding function is presumed as an equilibrium strategy, after which it is checked whether it holds. To do this, first</w:t>
      </w:r>
      <w:r w:rsidR="00BD6874" w:rsidRPr="00CE144A">
        <w:rPr>
          <w:rFonts w:ascii="Calibri" w:hAnsi="Calibri"/>
          <w:lang w:val="en-GB"/>
        </w:rPr>
        <w:t xml:space="preserve"> </w:t>
      </w:r>
      <w:r w:rsidR="0041109C" w:rsidRPr="00CE144A">
        <w:rPr>
          <w:rFonts w:ascii="Calibri" w:hAnsi="Calibri"/>
          <w:lang w:val="en-GB"/>
        </w:rPr>
        <w:t xml:space="preserve">suppose a particular bidding function. Next, </w:t>
      </w:r>
      <w:r w:rsidR="00BD6874" w:rsidRPr="00CE144A">
        <w:rPr>
          <w:rFonts w:ascii="Calibri" w:hAnsi="Calibri"/>
          <w:lang w:val="en-GB"/>
        </w:rPr>
        <w:t xml:space="preserve">express the expected utility in terms of </w:t>
      </w:r>
      <m:oMath>
        <m:sSub>
          <m:sSubPr>
            <m:ctrlPr>
              <w:rPr>
                <w:rFonts w:ascii="Cambria Math" w:hAnsi="Cambria Math"/>
                <w:lang w:val="en-GB"/>
              </w:rPr>
            </m:ctrlPr>
          </m:sSubPr>
          <m:e>
            <m:r>
              <m:rPr>
                <m:sty m:val="p"/>
              </m:rPr>
              <w:rPr>
                <w:rFonts w:ascii="Cambria Math" w:hAnsi="Cambria Math"/>
                <w:lang w:val="en-GB"/>
              </w:rPr>
              <m:t>b</m:t>
            </m:r>
          </m:e>
          <m:sub>
            <m:r>
              <m:rPr>
                <m:sty m:val="p"/>
              </m:rPr>
              <w:rPr>
                <w:rFonts w:ascii="Cambria Math" w:hAnsi="Cambria Math"/>
                <w:lang w:val="en-GB"/>
              </w:rPr>
              <m:t>1</m:t>
            </m:r>
          </m:sub>
        </m:sSub>
      </m:oMath>
      <w:r w:rsidR="00BD6874" w:rsidRPr="00CE144A">
        <w:rPr>
          <w:rFonts w:ascii="Calibri" w:hAnsi="Calibri"/>
          <w:lang w:val="en-GB"/>
        </w:rPr>
        <w:t xml:space="preserve"> and </w:t>
      </w:r>
      <m:oMath>
        <m:r>
          <m:rPr>
            <m:sty m:val="p"/>
          </m:rPr>
          <w:rPr>
            <w:rFonts w:ascii="Cambria Math" w:hAnsi="Cambria Math"/>
            <w:lang w:val="en-GB"/>
          </w:rPr>
          <m:t>α</m:t>
        </m:r>
      </m:oMath>
      <w:r w:rsidR="00BD6874" w:rsidRPr="00CE144A">
        <w:rPr>
          <w:rFonts w:ascii="Calibri" w:hAnsi="Calibri"/>
          <w:lang w:val="en-GB"/>
        </w:rPr>
        <w:t xml:space="preserve">. Then, maximize expected utility w.r.t. </w:t>
      </w:r>
      <m:oMath>
        <m:sSub>
          <m:sSubPr>
            <m:ctrlPr>
              <w:rPr>
                <w:rFonts w:ascii="Cambria Math" w:hAnsi="Cambria Math"/>
                <w:lang w:val="en-GB"/>
              </w:rPr>
            </m:ctrlPr>
          </m:sSubPr>
          <m:e>
            <m:r>
              <m:rPr>
                <m:sty m:val="p"/>
              </m:rPr>
              <w:rPr>
                <w:rFonts w:ascii="Cambria Math" w:hAnsi="Cambria Math"/>
                <w:lang w:val="en-GB"/>
              </w:rPr>
              <m:t>b</m:t>
            </m:r>
          </m:e>
          <m:sub>
            <m:r>
              <m:rPr>
                <m:sty m:val="p"/>
              </m:rPr>
              <w:rPr>
                <w:rFonts w:ascii="Cambria Math" w:hAnsi="Cambria Math"/>
                <w:lang w:val="en-GB"/>
              </w:rPr>
              <m:t>1</m:t>
            </m:r>
          </m:sub>
        </m:sSub>
      </m:oMath>
      <w:r w:rsidR="00BD6874" w:rsidRPr="00CE144A">
        <w:rPr>
          <w:rFonts w:ascii="Calibri" w:hAnsi="Calibri"/>
          <w:lang w:val="en-GB"/>
        </w:rPr>
        <w:t xml:space="preserve"> in order to find P1’s best response.</w:t>
      </w:r>
      <w:r w:rsidR="001B0B97">
        <w:rPr>
          <w:rFonts w:ascii="Calibri" w:hAnsi="Calibri"/>
          <w:lang w:val="en-GB"/>
        </w:rPr>
        <w:t xml:space="preserve"> If the best response is of the same shape as the supposed bidding fucntion, it is a symmetric equilibrium strategy.</w:t>
      </w:r>
      <w:r w:rsidR="00BD6874" w:rsidRPr="00CE144A">
        <w:rPr>
          <w:rFonts w:ascii="Calibri" w:hAnsi="Calibri"/>
          <w:lang w:val="en-GB"/>
        </w:rPr>
        <w:t xml:space="preserve"> Since this is a symmetric game, P2’s best response can be found analogously. Intersect the two best response </w:t>
      </w:r>
      <w:r w:rsidR="00BD6874" w:rsidRPr="00CE144A">
        <w:rPr>
          <w:rFonts w:ascii="Calibri" w:hAnsi="Calibri"/>
          <w:lang w:val="en-GB"/>
        </w:rPr>
        <w:lastRenderedPageBreak/>
        <w:t xml:space="preserve">functions to find the </w:t>
      </w:r>
      <w:r w:rsidR="0041109C" w:rsidRPr="00CE144A">
        <w:rPr>
          <w:rFonts w:ascii="Calibri" w:hAnsi="Calibri"/>
          <w:lang w:val="en-GB"/>
        </w:rPr>
        <w:t xml:space="preserve">parameters for the </w:t>
      </w:r>
      <w:r w:rsidR="00BD6874" w:rsidRPr="00CE144A">
        <w:rPr>
          <w:rFonts w:ascii="Calibri" w:hAnsi="Calibri"/>
          <w:lang w:val="en-GB"/>
        </w:rPr>
        <w:t xml:space="preserve">equilibrium strategies. Finally, calculate payoffs to complete the equilibrium strategy profile with payoffs. </w:t>
      </w:r>
    </w:p>
    <w:p w:rsidR="0041109C" w:rsidRPr="00CE144A" w:rsidRDefault="0041109C" w:rsidP="00A25625">
      <w:pPr>
        <w:spacing w:line="360" w:lineRule="auto"/>
        <w:jc w:val="both"/>
        <w:rPr>
          <w:rFonts w:ascii="Calibri" w:hAnsi="Calibri"/>
          <w:lang w:val="en-GB"/>
        </w:rPr>
      </w:pPr>
    </w:p>
    <w:p w:rsidR="00DD6FCF" w:rsidRPr="0077772B" w:rsidRDefault="009F1364" w:rsidP="00A95076">
      <w:pPr>
        <w:spacing w:line="360" w:lineRule="auto"/>
        <w:jc w:val="both"/>
        <w:rPr>
          <w:rFonts w:ascii="Calibri" w:hAnsi="Calibri"/>
          <w:color w:val="FF0000"/>
          <w:lang w:val="en-GB"/>
        </w:rPr>
      </w:pPr>
      <w:r w:rsidRPr="00CE144A">
        <w:rPr>
          <w:rFonts w:ascii="Calibri" w:hAnsi="Calibri"/>
          <w:lang w:val="en-GB"/>
        </w:rPr>
        <w:t>Given the model’s specifications</w:t>
      </w:r>
      <w:r w:rsidR="00A95076" w:rsidRPr="00CE144A">
        <w:rPr>
          <w:rFonts w:ascii="Calibri" w:hAnsi="Calibri"/>
          <w:lang w:val="en-GB"/>
        </w:rPr>
        <w:t xml:space="preserve"> and preferred bidding function in case that the other ring member bids truthfully</w:t>
      </w:r>
      <w:r w:rsidRPr="00CE144A">
        <w:rPr>
          <w:rFonts w:ascii="Calibri" w:hAnsi="Calibri"/>
          <w:lang w:val="en-GB"/>
        </w:rPr>
        <w:t xml:space="preserve">, the bidding function </w:t>
      </w:r>
      <w:r w:rsidR="00B43AF8" w:rsidRPr="00CE144A">
        <w:rPr>
          <w:rFonts w:ascii="Calibri" w:hAnsi="Calibri"/>
          <w:lang w:val="en-GB"/>
        </w:rPr>
        <w:t>is expected to</w:t>
      </w:r>
      <w:r w:rsidRPr="00CE144A">
        <w:rPr>
          <w:rFonts w:ascii="Calibri" w:hAnsi="Calibri"/>
          <w:lang w:val="en-GB"/>
        </w:rPr>
        <w:t xml:space="preserve"> have the following form:</w:t>
      </w:r>
      <m:oMath>
        <m:r>
          <m:rPr>
            <m:sty m:val="p"/>
          </m:rPr>
          <w:rPr>
            <w:rFonts w:ascii="Cambria Math" w:hAnsi="Cambria Math"/>
            <w:lang w:val="en-GB"/>
          </w:rPr>
          <m:t xml:space="preserve"> </m:t>
        </m:r>
        <m:sSub>
          <m:sSubPr>
            <m:ctrlPr>
              <w:rPr>
                <w:rFonts w:ascii="Cambria Math" w:hAnsi="Cambria Math"/>
                <w:lang w:val="en-GB"/>
              </w:rPr>
            </m:ctrlPr>
          </m:sSubPr>
          <m:e>
            <m:r>
              <m:rPr>
                <m:sty m:val="p"/>
              </m:rPr>
              <w:rPr>
                <w:rFonts w:ascii="Cambria Math" w:hAnsi="Cambria Math"/>
                <w:lang w:val="en-GB"/>
              </w:rPr>
              <m:t>b</m:t>
            </m:r>
          </m:e>
          <m:sub>
            <m:r>
              <m:rPr>
                <m:sty m:val="p"/>
              </m:rPr>
              <w:rPr>
                <w:rFonts w:ascii="Cambria Math" w:hAnsi="Cambria Math"/>
                <w:lang w:val="en-GB"/>
              </w:rPr>
              <m:t>2</m:t>
            </m:r>
          </m:sub>
        </m:sSub>
        <m:d>
          <m:dPr>
            <m:ctrlPr>
              <w:rPr>
                <w:rFonts w:ascii="Cambria Math" w:hAnsi="Cambria Math"/>
                <w:lang w:val="en-GB"/>
              </w:rPr>
            </m:ctrlPr>
          </m:dPr>
          <m:e>
            <m:sSub>
              <m:sSubPr>
                <m:ctrlPr>
                  <w:rPr>
                    <w:rFonts w:ascii="Cambria Math" w:hAnsi="Cambria Math"/>
                    <w:lang w:val="en-GB"/>
                  </w:rPr>
                </m:ctrlPr>
              </m:sSubPr>
              <m:e>
                <m:r>
                  <m:rPr>
                    <m:sty m:val="p"/>
                  </m:rPr>
                  <w:rPr>
                    <w:rFonts w:ascii="Cambria Math" w:hAnsi="Cambria Math"/>
                    <w:lang w:val="en-GB"/>
                  </w:rPr>
                  <m:t>v</m:t>
                </m:r>
              </m:e>
              <m:sub>
                <m:r>
                  <m:rPr>
                    <m:sty m:val="p"/>
                  </m:rPr>
                  <w:rPr>
                    <w:rFonts w:ascii="Cambria Math" w:hAnsi="Cambria Math"/>
                    <w:lang w:val="en-GB"/>
                  </w:rPr>
                  <m:t>2</m:t>
                </m:r>
              </m:sub>
            </m:sSub>
          </m:e>
        </m:d>
        <m:r>
          <m:rPr>
            <m:sty m:val="p"/>
          </m:rPr>
          <w:rPr>
            <w:rFonts w:ascii="Cambria Math" w:hAnsi="Cambria Math"/>
            <w:lang w:val="en-GB"/>
          </w:rPr>
          <m:t>=α</m:t>
        </m:r>
        <m:sSub>
          <m:sSubPr>
            <m:ctrlPr>
              <w:rPr>
                <w:rFonts w:ascii="Cambria Math" w:hAnsi="Cambria Math"/>
                <w:lang w:val="en-GB"/>
              </w:rPr>
            </m:ctrlPr>
          </m:sSubPr>
          <m:e>
            <m:r>
              <m:rPr>
                <m:sty m:val="p"/>
              </m:rPr>
              <w:rPr>
                <w:rFonts w:ascii="Cambria Math" w:hAnsi="Cambria Math"/>
                <w:lang w:val="en-GB"/>
              </w:rPr>
              <m:t>v</m:t>
            </m:r>
          </m:e>
          <m:sub>
            <m:r>
              <m:rPr>
                <m:sty m:val="p"/>
              </m:rPr>
              <w:rPr>
                <w:rFonts w:ascii="Cambria Math" w:hAnsi="Cambria Math"/>
                <w:lang w:val="en-GB"/>
              </w:rPr>
              <m:t>2</m:t>
            </m:r>
          </m:sub>
        </m:sSub>
        <m:r>
          <m:rPr>
            <m:sty m:val="p"/>
          </m:rPr>
          <w:rPr>
            <w:rFonts w:ascii="Cambria Math" w:hAnsi="Cambria Math"/>
            <w:lang w:val="en-GB"/>
          </w:rPr>
          <m:t>+(1-α)</m:t>
        </m:r>
      </m:oMath>
      <w:r w:rsidR="001B0B97">
        <w:rPr>
          <w:rFonts w:ascii="Calibri" w:hAnsi="Calibri"/>
          <w:lang w:val="en-GB"/>
        </w:rPr>
        <w:t>,</w:t>
      </w:r>
      <w:r w:rsidR="001E0616" w:rsidRPr="00CE144A">
        <w:rPr>
          <w:rFonts w:ascii="Calibri" w:hAnsi="Calibri"/>
          <w:lang w:val="en-GB"/>
        </w:rPr>
        <w:t xml:space="preserve"> </w:t>
      </w:r>
      <w:r w:rsidR="00DE0A41" w:rsidRPr="00CE144A">
        <w:rPr>
          <w:rFonts w:ascii="Calibri" w:hAnsi="Calibri"/>
          <w:lang w:val="en-GB"/>
        </w:rPr>
        <w:t>where</w:t>
      </w:r>
      <w:r w:rsidRPr="00CE144A">
        <w:rPr>
          <w:rFonts w:ascii="Calibri" w:hAnsi="Calibri"/>
          <w:lang w:val="en-GB"/>
        </w:rPr>
        <w:t xml:space="preserve"> </w:t>
      </w:r>
      <w:r w:rsidR="00A95076" w:rsidRPr="00CE144A">
        <w:rPr>
          <w:rFonts w:ascii="Calibri" w:hAnsi="Calibri"/>
          <w:lang w:val="en-GB"/>
        </w:rPr>
        <w:t xml:space="preserve">a higher value for </w:t>
      </w:r>
      <m:oMath>
        <m:r>
          <m:rPr>
            <m:sty m:val="p"/>
          </m:rPr>
          <w:rPr>
            <w:rFonts w:ascii="Cambria Math" w:hAnsi="Cambria Math"/>
            <w:lang w:val="en-GB"/>
          </w:rPr>
          <m:t>α</m:t>
        </m:r>
      </m:oMath>
      <w:r w:rsidR="00DE0A41" w:rsidRPr="00CE144A">
        <w:rPr>
          <w:rFonts w:ascii="Calibri" w:hAnsi="Calibri"/>
          <w:lang w:val="en-GB"/>
        </w:rPr>
        <w:t xml:space="preserve"> </w:t>
      </w:r>
      <w:r w:rsidR="001E0616" w:rsidRPr="00CE144A">
        <w:rPr>
          <w:rFonts w:ascii="Calibri" w:hAnsi="Calibri"/>
          <w:lang w:val="en-GB"/>
        </w:rPr>
        <w:t xml:space="preserve">refers to </w:t>
      </w:r>
      <w:r w:rsidR="00A95076" w:rsidRPr="00CE144A">
        <w:rPr>
          <w:rFonts w:ascii="Calibri" w:hAnsi="Calibri"/>
          <w:lang w:val="en-GB"/>
        </w:rPr>
        <w:t>a lower</w:t>
      </w:r>
      <w:r w:rsidR="00C104CB" w:rsidRPr="00CE144A">
        <w:rPr>
          <w:rFonts w:ascii="Calibri" w:hAnsi="Calibri"/>
          <w:lang w:val="en-GB"/>
        </w:rPr>
        <w:t xml:space="preserve"> degree of overbidding by P2. </w:t>
      </w:r>
      <w:r w:rsidR="001B0B97">
        <w:rPr>
          <w:rFonts w:ascii="Calibri" w:hAnsi="Calibri"/>
          <w:lang w:val="en-GB"/>
        </w:rPr>
        <w:t>Unfortunately</w:t>
      </w:r>
      <w:r w:rsidR="00CE144A" w:rsidRPr="00CE144A">
        <w:rPr>
          <w:rFonts w:ascii="Calibri" w:hAnsi="Calibri"/>
          <w:lang w:val="en-GB"/>
        </w:rPr>
        <w:t xml:space="preserve">, this is no equilibrium strategy and </w:t>
      </w:r>
      <w:r w:rsidR="001B0B97">
        <w:rPr>
          <w:rFonts w:ascii="Calibri" w:hAnsi="Calibri"/>
          <w:lang w:val="en-GB"/>
        </w:rPr>
        <w:t>what follows is the second proposition</w:t>
      </w:r>
      <w:r w:rsidR="00CE144A" w:rsidRPr="00CE144A">
        <w:rPr>
          <w:rFonts w:ascii="Calibri" w:hAnsi="Calibri"/>
          <w:lang w:val="en-GB"/>
        </w:rPr>
        <w:t xml:space="preserve">. </w:t>
      </w:r>
      <w:r w:rsidR="00A95076" w:rsidRPr="00CE144A">
        <w:rPr>
          <w:rFonts w:ascii="Calibri" w:hAnsi="Calibri"/>
          <w:lang w:val="en-GB"/>
        </w:rPr>
        <w:t>For proof</w:t>
      </w:r>
      <w:r w:rsidR="001B0B97">
        <w:rPr>
          <w:rFonts w:ascii="Calibri" w:hAnsi="Calibri"/>
          <w:lang w:val="en-GB"/>
        </w:rPr>
        <w:t xml:space="preserve"> of proposition 2</w:t>
      </w:r>
      <w:r w:rsidR="00A95076" w:rsidRPr="00CE144A">
        <w:rPr>
          <w:rFonts w:ascii="Calibri" w:hAnsi="Calibri"/>
          <w:lang w:val="en-GB"/>
        </w:rPr>
        <w:t>, see appendix</w:t>
      </w:r>
      <w:r w:rsidR="00974FE1">
        <w:rPr>
          <w:rFonts w:ascii="Calibri" w:hAnsi="Calibri"/>
          <w:lang w:val="en-GB"/>
        </w:rPr>
        <w:t xml:space="preserve"> 3 and 4</w:t>
      </w:r>
      <w:r w:rsidR="00A95076" w:rsidRPr="00CE144A">
        <w:rPr>
          <w:rFonts w:ascii="Calibri" w:hAnsi="Calibri"/>
          <w:lang w:val="en-GB"/>
        </w:rPr>
        <w:t>.</w:t>
      </w:r>
    </w:p>
    <w:p w:rsidR="00DB6D3F" w:rsidRPr="0077772B" w:rsidRDefault="00DB6D3F" w:rsidP="00A25625">
      <w:pPr>
        <w:spacing w:line="360" w:lineRule="auto"/>
        <w:jc w:val="both"/>
        <w:rPr>
          <w:rFonts w:ascii="Calibri" w:hAnsi="Calibri"/>
          <w:color w:val="FF0000"/>
          <w:lang w:val="en-GB"/>
        </w:rPr>
      </w:pPr>
    </w:p>
    <w:p w:rsidR="00CE144A" w:rsidRPr="00DC1FFF" w:rsidRDefault="00DB6D3F" w:rsidP="00A25625">
      <w:pPr>
        <w:spacing w:line="360" w:lineRule="auto"/>
        <w:jc w:val="both"/>
        <w:rPr>
          <w:rFonts w:ascii="Calibri" w:hAnsi="Calibri"/>
          <w:i/>
          <w:lang w:val="en-GB"/>
        </w:rPr>
      </w:pPr>
      <w:r w:rsidRPr="00DC1FFF">
        <w:rPr>
          <w:rFonts w:ascii="Calibri" w:hAnsi="Calibri"/>
          <w:i/>
          <w:lang w:val="en-GB"/>
        </w:rPr>
        <w:t>Proposition 2:</w:t>
      </w:r>
      <w:r w:rsidR="001B0B97" w:rsidRPr="00DC1FFF">
        <w:rPr>
          <w:rFonts w:ascii="Calibri" w:hAnsi="Calibri"/>
          <w:i/>
          <w:lang w:val="en-GB"/>
        </w:rPr>
        <w:t xml:space="preserve"> </w:t>
      </w:r>
      <w:r w:rsidRPr="00DC1FFF">
        <w:rPr>
          <w:rFonts w:ascii="Calibri" w:hAnsi="Calibri"/>
          <w:i/>
          <w:lang w:val="en-GB"/>
        </w:rPr>
        <w:t>Given the model</w:t>
      </w:r>
      <w:r w:rsidR="00006B84" w:rsidRPr="00DC1FFF">
        <w:rPr>
          <w:rFonts w:ascii="Calibri" w:hAnsi="Calibri"/>
          <w:i/>
          <w:lang w:val="en-GB"/>
        </w:rPr>
        <w:t>’s</w:t>
      </w:r>
      <w:r w:rsidRPr="00DC1FFF">
        <w:rPr>
          <w:rFonts w:ascii="Calibri" w:hAnsi="Calibri"/>
          <w:i/>
          <w:lang w:val="en-GB"/>
        </w:rPr>
        <w:t xml:space="preserve"> specifications</w:t>
      </w:r>
      <w:r w:rsidR="00B301E0" w:rsidRPr="00DC1FFF">
        <w:rPr>
          <w:rFonts w:ascii="Calibri" w:hAnsi="Calibri"/>
          <w:i/>
          <w:lang w:val="en-GB"/>
        </w:rPr>
        <w:t xml:space="preserve"> and building upon previous results</w:t>
      </w:r>
      <w:r w:rsidRPr="00DC1FFF">
        <w:rPr>
          <w:rFonts w:ascii="Calibri" w:hAnsi="Calibri"/>
          <w:i/>
          <w:lang w:val="en-GB"/>
        </w:rPr>
        <w:t xml:space="preserve">, </w:t>
      </w:r>
      <w:r w:rsidR="00B301E0" w:rsidRPr="00DC1FFF">
        <w:rPr>
          <w:rFonts w:ascii="Calibri" w:hAnsi="Calibri"/>
          <w:i/>
          <w:lang w:val="en-GB"/>
        </w:rPr>
        <w:t xml:space="preserve">an equilibrium </w:t>
      </w:r>
      <w:r w:rsidR="00CE144A" w:rsidRPr="00DC1FFF">
        <w:rPr>
          <w:rFonts w:ascii="Calibri" w:hAnsi="Calibri"/>
          <w:i/>
          <w:lang w:val="en-GB"/>
        </w:rPr>
        <w:t>does not exist</w:t>
      </w:r>
      <w:r w:rsidR="00B301E0" w:rsidRPr="00DC1FFF">
        <w:rPr>
          <w:rFonts w:ascii="Calibri" w:hAnsi="Calibri"/>
          <w:i/>
          <w:lang w:val="en-GB"/>
        </w:rPr>
        <w:t xml:space="preserve"> in which ring member j’s pre-auction bidding function is expressed by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e>
        </m:d>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oMath>
      <w:r w:rsidR="00CE144A" w:rsidRPr="00DC1FFF">
        <w:rPr>
          <w:rFonts w:ascii="Calibri" w:hAnsi="Calibri"/>
          <w:i/>
          <w:lang w:val="en-GB"/>
        </w:rPr>
        <w:t>. The</w:t>
      </w:r>
      <w:r w:rsidR="009178CD" w:rsidRPr="00DC1FFF">
        <w:rPr>
          <w:rFonts w:ascii="Calibri" w:hAnsi="Calibri"/>
          <w:i/>
          <w:lang w:val="en-GB"/>
        </w:rPr>
        <w:t xml:space="preserve"> symmetric</w:t>
      </w:r>
      <w:r w:rsidR="00CE144A" w:rsidRPr="00DC1FFF">
        <w:rPr>
          <w:rFonts w:ascii="Calibri" w:hAnsi="Calibri"/>
          <w:i/>
          <w:lang w:val="en-GB"/>
        </w:rPr>
        <w:t xml:space="preserve"> equilibrium can, however, be characterized by the following properties: (1)</w:t>
      </w:r>
      <w:r w:rsidR="00B301E0" w:rsidRPr="00DC1FFF">
        <w:rPr>
          <w:rFonts w:ascii="Calibri" w:hAnsi="Calibri"/>
          <w:i/>
          <w:lang w:val="en-GB"/>
        </w:rPr>
        <w:t xml:space="preserve"> </w:t>
      </w:r>
      <w:r w:rsidR="00CE144A" w:rsidRPr="00DC1FFF">
        <w:rPr>
          <w:rFonts w:ascii="Calibri" w:hAnsi="Calibri"/>
          <w:i/>
          <w:lang w:val="en-GB"/>
        </w:rPr>
        <w:t xml:space="preserve">the outsider bids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i</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i</m:t>
            </m:r>
          </m:sub>
        </m:sSub>
      </m:oMath>
      <w:r w:rsidR="00CE144A" w:rsidRPr="00DC1FFF">
        <w:rPr>
          <w:rFonts w:ascii="Calibri" w:hAnsi="Calibri"/>
          <w:i/>
          <w:lang w:val="en-GB"/>
        </w:rPr>
        <w:t xml:space="preserve">; (2) the ring leader bids his pre-auction bid in the main auction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oMath>
      <w:r w:rsidR="00CE144A" w:rsidRPr="00DC1FFF">
        <w:rPr>
          <w:rFonts w:ascii="Calibri" w:hAnsi="Calibri"/>
          <w:i/>
          <w:lang w:val="en-GB"/>
        </w:rPr>
        <w:t>; (3) the</w:t>
      </w:r>
      <w:r w:rsidR="00381163" w:rsidRPr="00DC1FFF">
        <w:rPr>
          <w:rFonts w:ascii="Calibri" w:hAnsi="Calibri"/>
          <w:i/>
          <w:lang w:val="en-GB"/>
        </w:rPr>
        <w:t xml:space="preserve"> ring member’s</w:t>
      </w:r>
      <w:r w:rsidR="00CE144A" w:rsidRPr="00DC1FFF">
        <w:rPr>
          <w:rFonts w:ascii="Calibri" w:hAnsi="Calibri"/>
          <w:i/>
          <w:lang w:val="en-GB"/>
        </w:rPr>
        <w:t xml:space="preserve"> pre-auction bid </w:t>
      </w:r>
      <w:r w:rsidR="009178CD" w:rsidRPr="00DC1FFF">
        <w:rPr>
          <w:rFonts w:ascii="Calibri" w:hAnsi="Calibri"/>
          <w:i/>
          <w:lang w:val="en-GB"/>
        </w:rPr>
        <w:t>is</w:t>
      </w:r>
      <w:r w:rsidR="00CE144A" w:rsidRPr="00DC1FFF">
        <w:rPr>
          <w:rFonts w:ascii="Calibri" w:hAnsi="Calibri"/>
          <w:i/>
          <w:lang w:val="en-GB"/>
        </w:rPr>
        <w:t xml:space="preserve">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oMath>
      <w:r w:rsidR="00CE144A" w:rsidRPr="00DC1FFF">
        <w:rPr>
          <w:rFonts w:ascii="Calibri" w:hAnsi="Calibri"/>
          <w:i/>
          <w:lang w:val="en-GB"/>
        </w:rPr>
        <w:t xml:space="preserve"> </w:t>
      </w:r>
      <w:r w:rsidR="009178CD" w:rsidRPr="00DC1FFF">
        <w:rPr>
          <w:rFonts w:ascii="Calibri" w:hAnsi="Calibri"/>
          <w:i/>
          <w:lang w:val="en-GB"/>
        </w:rPr>
        <w:t>for</w:t>
      </w:r>
      <w:r w:rsidR="00CE144A" w:rsidRPr="00DC1FFF">
        <w:rPr>
          <w:rFonts w:ascii="Calibri" w:hAnsi="Calibri"/>
          <w:i/>
          <w:lang w:val="en-GB"/>
        </w:rPr>
        <w:t xml:space="preserve">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r>
          <w:rPr>
            <w:rFonts w:ascii="Cambria Math" w:hAnsi="Cambria Math"/>
            <w:lang w:val="en-GB"/>
          </w:rPr>
          <m:t>&lt;1</m:t>
        </m:r>
      </m:oMath>
      <w:r w:rsidR="001B0B97" w:rsidRPr="00DC1FFF">
        <w:rPr>
          <w:rFonts w:ascii="Calibri" w:hAnsi="Calibri"/>
          <w:i/>
          <w:lang w:val="en-GB"/>
        </w:rPr>
        <w:t xml:space="preserve"> and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=1</m:t>
        </m:r>
      </m:oMath>
      <w:r w:rsidR="001B0B97" w:rsidRPr="00DC1FFF">
        <w:rPr>
          <w:rFonts w:ascii="Calibri" w:hAnsi="Calibri"/>
          <w:i/>
          <w:lang w:val="en-GB"/>
        </w:rPr>
        <w:t xml:space="preserve"> </w:t>
      </w:r>
      <w:r w:rsidR="009178CD" w:rsidRPr="00DC1FFF">
        <w:rPr>
          <w:rFonts w:ascii="Calibri" w:hAnsi="Calibri"/>
          <w:i/>
          <w:lang w:val="en-GB"/>
        </w:rPr>
        <w:t>for</w:t>
      </w:r>
      <w:r w:rsidR="001B0B97" w:rsidRPr="00DC1FFF">
        <w:rPr>
          <w:rFonts w:ascii="Calibri" w:hAnsi="Calibri"/>
          <w:i/>
          <w:lang w:val="en-GB"/>
        </w:rPr>
        <w:t xml:space="preserve">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r>
          <w:rPr>
            <w:rFonts w:ascii="Cambria Math" w:hAnsi="Cambria Math"/>
            <w:lang w:val="en-GB"/>
          </w:rPr>
          <m:t>=1</m:t>
        </m:r>
      </m:oMath>
      <w:r w:rsidR="001B0B97" w:rsidRPr="00DC1FFF">
        <w:rPr>
          <w:rFonts w:ascii="Calibri" w:hAnsi="Calibri"/>
          <w:i/>
          <w:lang w:val="en-GB"/>
        </w:rPr>
        <w:t>.</w:t>
      </w:r>
    </w:p>
    <w:p w:rsidR="00770EA9" w:rsidRDefault="00770EA9">
      <w:pPr>
        <w:rPr>
          <w:rFonts w:ascii="Cambria" w:eastAsiaTheme="majorEastAsia" w:hAnsi="Cambria" w:cstheme="majorBidi"/>
          <w:b/>
          <w:bCs/>
          <w:sz w:val="28"/>
          <w:szCs w:val="28"/>
          <w:lang w:val="en-US"/>
        </w:rPr>
      </w:pPr>
      <w:bookmarkStart w:id="16" w:name="_Toc425371578"/>
      <w:r>
        <w:rPr>
          <w:lang w:val="en-US"/>
        </w:rPr>
        <w:br w:type="page"/>
      </w:r>
    </w:p>
    <w:p w:rsidR="00006B84" w:rsidRPr="007061EC" w:rsidRDefault="00950789" w:rsidP="00A25625">
      <w:pPr>
        <w:pStyle w:val="Heading1"/>
        <w:spacing w:line="360" w:lineRule="auto"/>
        <w:jc w:val="both"/>
        <w:rPr>
          <w:lang w:val="en-US"/>
        </w:rPr>
      </w:pPr>
      <w:r w:rsidRPr="007061EC">
        <w:rPr>
          <w:lang w:val="en-US"/>
        </w:rPr>
        <w:lastRenderedPageBreak/>
        <w:t xml:space="preserve">V – </w:t>
      </w:r>
      <w:r w:rsidR="00AE2274" w:rsidRPr="007061EC">
        <w:rPr>
          <w:lang w:val="en-US"/>
        </w:rPr>
        <w:t>Concluding remarks</w:t>
      </w:r>
      <w:bookmarkEnd w:id="16"/>
    </w:p>
    <w:p w:rsidR="004F3C93" w:rsidRDefault="00870B8F" w:rsidP="005432E3">
      <w:pPr>
        <w:spacing w:line="360" w:lineRule="auto"/>
        <w:jc w:val="both"/>
        <w:rPr>
          <w:rFonts w:ascii="Calibri" w:hAnsi="Calibri"/>
          <w:lang w:val="en-GB"/>
        </w:rPr>
      </w:pPr>
      <w:r>
        <w:rPr>
          <w:rFonts w:ascii="Calibri" w:hAnsi="Calibri"/>
          <w:lang w:val="en-US"/>
        </w:rPr>
        <w:t>The</w:t>
      </w:r>
      <w:r w:rsidR="00F82DB8">
        <w:rPr>
          <w:rFonts w:ascii="Calibri" w:hAnsi="Calibri"/>
          <w:lang w:val="en-US"/>
        </w:rPr>
        <w:t xml:space="preserve"> main objective of this analysis </w:t>
      </w:r>
      <w:r w:rsidR="009178CD">
        <w:rPr>
          <w:rFonts w:ascii="Calibri" w:hAnsi="Calibri"/>
          <w:lang w:val="en-US"/>
        </w:rPr>
        <w:t>has been</w:t>
      </w:r>
      <w:r w:rsidR="00F82DB8">
        <w:rPr>
          <w:rFonts w:ascii="Calibri" w:hAnsi="Calibri"/>
          <w:lang w:val="en-US"/>
        </w:rPr>
        <w:t xml:space="preserve"> to investigate the forces that drive a ring member to overbid in the pre-auction as a result of the private nature of bidders’ valuations.</w:t>
      </w:r>
      <w:r>
        <w:rPr>
          <w:rFonts w:ascii="Calibri" w:hAnsi="Calibri"/>
          <w:lang w:val="en-US"/>
        </w:rPr>
        <w:t xml:space="preserve"> </w:t>
      </w:r>
      <w:r w:rsidR="00646BF4">
        <w:rPr>
          <w:rFonts w:ascii="Calibri" w:hAnsi="Calibri"/>
          <w:lang w:val="en-US"/>
        </w:rPr>
        <w:t>The cartel mechanism</w:t>
      </w:r>
      <w:r w:rsidR="00F82DB8">
        <w:rPr>
          <w:rFonts w:ascii="Calibri" w:hAnsi="Calibri"/>
          <w:lang w:val="en-US"/>
        </w:rPr>
        <w:t xml:space="preserve"> is </w:t>
      </w:r>
      <w:r w:rsidR="00646BF4">
        <w:rPr>
          <w:rFonts w:ascii="Calibri" w:hAnsi="Calibri"/>
          <w:lang w:val="en-US"/>
        </w:rPr>
        <w:t>easily designed</w:t>
      </w:r>
      <w:r w:rsidR="00F82DB8">
        <w:rPr>
          <w:rFonts w:ascii="Calibri" w:hAnsi="Calibri"/>
          <w:lang w:val="en-US"/>
        </w:rPr>
        <w:t xml:space="preserve"> </w:t>
      </w:r>
      <w:r w:rsidR="001E43D3">
        <w:rPr>
          <w:rFonts w:ascii="Calibri" w:hAnsi="Calibri"/>
          <w:lang w:val="en-US"/>
        </w:rPr>
        <w:t>in</w:t>
      </w:r>
      <w:r w:rsidR="00F82DB8">
        <w:rPr>
          <w:rFonts w:ascii="Calibri" w:hAnsi="Calibri"/>
          <w:lang w:val="en-US"/>
        </w:rPr>
        <w:t xml:space="preserve"> a simple</w:t>
      </w:r>
      <w:r w:rsidR="00646BF4">
        <w:rPr>
          <w:rFonts w:ascii="Calibri" w:hAnsi="Calibri"/>
          <w:lang w:val="en-US"/>
        </w:rPr>
        <w:t xml:space="preserve"> </w:t>
      </w:r>
      <w:r w:rsidR="001E43D3">
        <w:rPr>
          <w:rFonts w:ascii="Calibri" w:hAnsi="Calibri"/>
          <w:lang w:val="en-US"/>
        </w:rPr>
        <w:t xml:space="preserve">two-stage </w:t>
      </w:r>
      <w:r w:rsidR="00646BF4">
        <w:rPr>
          <w:rFonts w:ascii="Calibri" w:hAnsi="Calibri"/>
          <w:lang w:val="en-US"/>
        </w:rPr>
        <w:t xml:space="preserve">game of asymmetric information. The main results are that given the model’s specifications, (1) no ‘truthful’ equilibrium exists in which ring members bid their valuation in the pre-auction; </w:t>
      </w:r>
      <w:r w:rsidR="001E43D3">
        <w:rPr>
          <w:rFonts w:ascii="Calibri" w:hAnsi="Calibri"/>
          <w:lang w:val="en-US"/>
        </w:rPr>
        <w:t xml:space="preserve">and </w:t>
      </w:r>
      <w:r w:rsidR="00646BF4">
        <w:rPr>
          <w:rFonts w:ascii="Calibri" w:hAnsi="Calibri"/>
          <w:lang w:val="en-US"/>
        </w:rPr>
        <w:t>(2) an equilibrium</w:t>
      </w:r>
      <w:r w:rsidR="003E7443">
        <w:rPr>
          <w:rFonts w:ascii="Calibri" w:hAnsi="Calibri"/>
          <w:lang w:val="en-US"/>
        </w:rPr>
        <w:t xml:space="preserve"> is characterized </w:t>
      </w:r>
      <w:r w:rsidR="00646BF4">
        <w:rPr>
          <w:rFonts w:ascii="Calibri" w:hAnsi="Calibri"/>
          <w:lang w:val="en-US"/>
        </w:rPr>
        <w:t>in which both ring members overbid</w:t>
      </w:r>
      <w:r w:rsidR="004B132E">
        <w:rPr>
          <w:rFonts w:ascii="Calibri" w:hAnsi="Calibri"/>
          <w:lang w:val="en-US"/>
        </w:rPr>
        <w:t xml:space="preserve"> in the pre-auction</w:t>
      </w:r>
      <w:r w:rsidR="001E43D3">
        <w:rPr>
          <w:rFonts w:ascii="Calibri" w:hAnsi="Calibri"/>
          <w:lang w:val="en-US"/>
        </w:rPr>
        <w:t xml:space="preserve">. </w:t>
      </w:r>
      <w:r w:rsidR="00543398">
        <w:rPr>
          <w:rFonts w:ascii="Calibri" w:hAnsi="Calibri"/>
          <w:lang w:val="en-US"/>
        </w:rPr>
        <w:t xml:space="preserve">The characterization of the symmetric equilibrium is that ring members overbid in the pre-auction for all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r>
          <w:rPr>
            <w:rFonts w:ascii="Cambria Math" w:hAnsi="Cambria Math"/>
            <w:lang w:val="en-GB"/>
          </w:rPr>
          <m:t>&lt;1</m:t>
        </m:r>
      </m:oMath>
      <w:r w:rsidR="00543398">
        <w:rPr>
          <w:rFonts w:ascii="Calibri" w:hAnsi="Calibri"/>
          <w:lang w:val="en-GB"/>
        </w:rPr>
        <w:t xml:space="preserve"> and bid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=1</m:t>
        </m:r>
      </m:oMath>
      <w:r w:rsidR="00543398">
        <w:rPr>
          <w:rFonts w:ascii="Calibri" w:hAnsi="Calibri"/>
          <w:lang w:val="en-GB"/>
        </w:rPr>
        <w:t xml:space="preserve"> if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r>
          <w:rPr>
            <w:rFonts w:ascii="Cambria Math" w:hAnsi="Cambria Math"/>
            <w:lang w:val="en-GB"/>
          </w:rPr>
          <m:t>=1</m:t>
        </m:r>
      </m:oMath>
      <w:r w:rsidR="00543398">
        <w:rPr>
          <w:rFonts w:ascii="Calibri" w:hAnsi="Calibri"/>
          <w:lang w:val="en-GB"/>
        </w:rPr>
        <w:t>.</w:t>
      </w:r>
    </w:p>
    <w:p w:rsidR="0001025F" w:rsidRDefault="0001025F" w:rsidP="005432E3">
      <w:pPr>
        <w:spacing w:line="360" w:lineRule="auto"/>
        <w:jc w:val="both"/>
        <w:rPr>
          <w:rFonts w:ascii="Calibri" w:hAnsi="Calibri"/>
          <w:lang w:val="en-GB"/>
        </w:rPr>
      </w:pPr>
    </w:p>
    <w:p w:rsidR="0001025F" w:rsidRDefault="0001025F" w:rsidP="005432E3">
      <w:pPr>
        <w:spacing w:line="360" w:lineRule="auto"/>
        <w:jc w:val="both"/>
        <w:rPr>
          <w:rFonts w:ascii="Calibri" w:hAnsi="Calibri"/>
          <w:lang w:val="en-US"/>
        </w:rPr>
      </w:pPr>
      <w:r>
        <w:rPr>
          <w:rFonts w:ascii="Calibri" w:hAnsi="Calibri"/>
          <w:lang w:val="en-GB"/>
        </w:rPr>
        <w:t xml:space="preserve">The interpretation </w:t>
      </w:r>
      <w:r w:rsidR="00C03D33">
        <w:rPr>
          <w:rFonts w:ascii="Calibri" w:hAnsi="Calibri"/>
          <w:lang w:val="en-GB"/>
        </w:rPr>
        <w:t xml:space="preserve">of the main result in proposition 2 </w:t>
      </w:r>
      <w:r>
        <w:rPr>
          <w:rFonts w:ascii="Calibri" w:hAnsi="Calibri"/>
          <w:lang w:val="en-GB"/>
        </w:rPr>
        <w:t xml:space="preserve">is that the expected benefit of overbidding exceeds the expected cost. The benefit is a higher compensation if the other ring member wins both auctions. The cost is a potentially negative payoff if one wins the pre-auction and bids the same restricted bid in the main auction, while the price exceeds his valuation. In expected terms, some degree of overbidding is profitable. </w:t>
      </w:r>
      <w:r w:rsidR="00C03D33">
        <w:rPr>
          <w:rFonts w:ascii="Calibri" w:hAnsi="Calibri"/>
          <w:lang w:val="en-GB"/>
        </w:rPr>
        <w:t xml:space="preserve">However, the maximal bid in a symmetric equilibrium is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=1</m:t>
        </m:r>
      </m:oMath>
      <w:r w:rsidR="00C03D33">
        <w:rPr>
          <w:rFonts w:ascii="Calibri" w:hAnsi="Calibri"/>
          <w:lang w:val="en-GB"/>
        </w:rPr>
        <w:t xml:space="preserve"> if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j</m:t>
            </m:r>
          </m:sub>
        </m:sSub>
        <m:r>
          <w:rPr>
            <w:rFonts w:ascii="Cambria Math" w:hAnsi="Cambria Math"/>
            <w:lang w:val="en-GB"/>
          </w:rPr>
          <m:t>=1</m:t>
        </m:r>
      </m:oMath>
      <w:r w:rsidR="00C03D33">
        <w:rPr>
          <w:rFonts w:ascii="Calibri" w:hAnsi="Calibri"/>
          <w:lang w:val="en-GB"/>
        </w:rPr>
        <w:t xml:space="preserve">. Although overbidding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&gt;1</m:t>
        </m:r>
      </m:oMath>
      <w:r w:rsidR="00C03D33">
        <w:rPr>
          <w:rFonts w:ascii="Calibri" w:hAnsi="Calibri"/>
          <w:lang w:val="en-GB"/>
        </w:rPr>
        <w:t xml:space="preserve"> could result in a higher payoff, it cannot be part of a symmetric equilibrium, since both players would continuously prefer to bid lower than the other, until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j</m:t>
            </m:r>
          </m:sub>
        </m:sSub>
        <m:r>
          <w:rPr>
            <w:rFonts w:ascii="Cambria Math" w:hAnsi="Cambria Math"/>
            <w:lang w:val="en-GB"/>
          </w:rPr>
          <m:t>=1</m:t>
        </m:r>
      </m:oMath>
      <w:r w:rsidR="00C03D33">
        <w:rPr>
          <w:rFonts w:ascii="Calibri" w:hAnsi="Calibri"/>
          <w:lang w:val="en-GB"/>
        </w:rPr>
        <w:t xml:space="preserve">. </w:t>
      </w:r>
    </w:p>
    <w:p w:rsidR="002065C9" w:rsidRDefault="002065C9" w:rsidP="00A25625">
      <w:pPr>
        <w:spacing w:line="360" w:lineRule="auto"/>
        <w:jc w:val="both"/>
        <w:rPr>
          <w:rFonts w:ascii="Calibri" w:hAnsi="Calibri"/>
          <w:lang w:val="en-US"/>
        </w:rPr>
      </w:pPr>
    </w:p>
    <w:p w:rsidR="00C03D33" w:rsidRDefault="001E43D3" w:rsidP="00A25625">
      <w:pPr>
        <w:spacing w:line="360" w:lineRule="auto"/>
        <w:jc w:val="both"/>
        <w:rPr>
          <w:rFonts w:ascii="Calibri" w:hAnsi="Calibri"/>
          <w:lang w:val="en-US"/>
        </w:rPr>
      </w:pPr>
      <w:r>
        <w:rPr>
          <w:rFonts w:ascii="Calibri" w:hAnsi="Calibri"/>
          <w:lang w:val="en-US"/>
        </w:rPr>
        <w:t xml:space="preserve">Limitations are predominantly the model’s simplicity. This </w:t>
      </w:r>
      <w:r w:rsidR="00614B2F">
        <w:rPr>
          <w:rFonts w:ascii="Calibri" w:hAnsi="Calibri"/>
          <w:lang w:val="en-US"/>
        </w:rPr>
        <w:t>reduces</w:t>
      </w:r>
      <w:r>
        <w:rPr>
          <w:rFonts w:ascii="Calibri" w:hAnsi="Calibri"/>
          <w:lang w:val="en-US"/>
        </w:rPr>
        <w:t xml:space="preserve"> </w:t>
      </w:r>
      <w:r w:rsidR="00614B2F">
        <w:rPr>
          <w:rFonts w:ascii="Calibri" w:hAnsi="Calibri"/>
          <w:lang w:val="en-US"/>
        </w:rPr>
        <w:t xml:space="preserve">the generalizability of the conclusions. Still, </w:t>
      </w:r>
      <w:r w:rsidR="004D1188">
        <w:rPr>
          <w:rFonts w:ascii="Calibri" w:hAnsi="Calibri"/>
          <w:lang w:val="en-US"/>
        </w:rPr>
        <w:t xml:space="preserve">the model in this </w:t>
      </w:r>
      <w:r w:rsidR="00A02B7E" w:rsidRPr="003E7443">
        <w:rPr>
          <w:rFonts w:ascii="Calibri" w:hAnsi="Calibri"/>
          <w:lang w:val="en-US"/>
        </w:rPr>
        <w:t>paper</w:t>
      </w:r>
      <w:r w:rsidR="00A02B7E" w:rsidRPr="00546CEC">
        <w:rPr>
          <w:rFonts w:ascii="Calibri" w:hAnsi="Calibri"/>
          <w:i/>
          <w:lang w:val="en-US"/>
        </w:rPr>
        <w:t xml:space="preserve"> </w:t>
      </w:r>
      <w:r w:rsidR="004D1188">
        <w:rPr>
          <w:rFonts w:ascii="Calibri" w:hAnsi="Calibri"/>
          <w:lang w:val="en-US"/>
        </w:rPr>
        <w:t>encompasses the basic considerations a ring member makes while choosing a bidding strategy. I</w:t>
      </w:r>
      <w:r w:rsidR="00614B2F">
        <w:rPr>
          <w:rFonts w:ascii="Calibri" w:hAnsi="Calibri"/>
          <w:lang w:val="en-US"/>
        </w:rPr>
        <w:t xml:space="preserve">f the distribution of valuations changes or the number of ring members or outsiders increases, the conclusions will expectedly hold for a different set of parameters. </w:t>
      </w:r>
      <w:r w:rsidR="004D1188">
        <w:rPr>
          <w:rFonts w:ascii="Calibri" w:hAnsi="Calibri"/>
          <w:lang w:val="en-US"/>
        </w:rPr>
        <w:t>Such extensions are recommended for further research.</w:t>
      </w:r>
      <w:r w:rsidR="009178CD">
        <w:rPr>
          <w:rFonts w:ascii="Calibri" w:hAnsi="Calibri"/>
          <w:lang w:val="en-US"/>
        </w:rPr>
        <w:t xml:space="preserve"> </w:t>
      </w:r>
      <w:r w:rsidR="00C03D33">
        <w:rPr>
          <w:rFonts w:ascii="Calibri" w:hAnsi="Calibri"/>
          <w:lang w:val="en-GB"/>
        </w:rPr>
        <w:t>It would be interesting to further research the degree of overbidding and how it depends on the number of ring members and the distribution of valuations.</w:t>
      </w:r>
    </w:p>
    <w:p w:rsidR="00C03D33" w:rsidRDefault="00C03D33" w:rsidP="00A25625">
      <w:pPr>
        <w:spacing w:line="360" w:lineRule="auto"/>
        <w:jc w:val="both"/>
        <w:rPr>
          <w:rFonts w:ascii="Calibri" w:hAnsi="Calibri"/>
          <w:lang w:val="en-US"/>
        </w:rPr>
      </w:pPr>
    </w:p>
    <w:p w:rsidR="004D1188" w:rsidRDefault="00036D4A" w:rsidP="00A25625">
      <w:pPr>
        <w:spacing w:line="360" w:lineRule="auto"/>
        <w:jc w:val="both"/>
        <w:rPr>
          <w:rFonts w:ascii="Calibri" w:hAnsi="Calibri"/>
          <w:lang w:val="en-US"/>
        </w:rPr>
      </w:pPr>
      <w:r>
        <w:rPr>
          <w:rFonts w:ascii="Calibri" w:hAnsi="Calibri"/>
          <w:lang w:val="en-US"/>
        </w:rPr>
        <w:t>The</w:t>
      </w:r>
      <w:r w:rsidR="004D1188">
        <w:rPr>
          <w:rFonts w:ascii="Calibri" w:hAnsi="Calibri"/>
          <w:lang w:val="en-US"/>
        </w:rPr>
        <w:t xml:space="preserve"> results</w:t>
      </w:r>
      <w:r>
        <w:rPr>
          <w:rFonts w:ascii="Calibri" w:hAnsi="Calibri"/>
          <w:lang w:val="en-US"/>
        </w:rPr>
        <w:t xml:space="preserve"> also</w:t>
      </w:r>
      <w:r w:rsidR="000F7A83">
        <w:rPr>
          <w:rFonts w:ascii="Calibri" w:hAnsi="Calibri"/>
          <w:lang w:val="en-US"/>
        </w:rPr>
        <w:t xml:space="preserve"> have several implications for cartel mechanism designers. </w:t>
      </w:r>
      <w:r w:rsidR="00164007">
        <w:rPr>
          <w:rFonts w:ascii="Calibri" w:hAnsi="Calibri"/>
          <w:lang w:val="en-US"/>
        </w:rPr>
        <w:t xml:space="preserve">For one, the preferred mechanism depends on the incentives of the designer. If the designer is one of the ring members with a low valuation, he will likely prefer </w:t>
      </w:r>
      <w:r w:rsidR="00FE5F5D">
        <w:rPr>
          <w:rFonts w:ascii="Calibri" w:hAnsi="Calibri"/>
          <w:lang w:val="en-US"/>
        </w:rPr>
        <w:t xml:space="preserve">to free-ride on </w:t>
      </w:r>
      <w:r w:rsidR="00164007">
        <w:rPr>
          <w:rFonts w:ascii="Calibri" w:hAnsi="Calibri"/>
          <w:lang w:val="en-US"/>
        </w:rPr>
        <w:t xml:space="preserve">the mechanism proposed by Graham &amp; Marshall (1987). However, if the cartel initiator is </w:t>
      </w:r>
      <w:r w:rsidR="00FE5F5D">
        <w:rPr>
          <w:rFonts w:ascii="Calibri" w:hAnsi="Calibri"/>
          <w:lang w:val="en-US"/>
        </w:rPr>
        <w:t xml:space="preserve">an interested </w:t>
      </w:r>
      <w:r w:rsidR="00FE5F5D">
        <w:rPr>
          <w:rFonts w:ascii="Calibri" w:hAnsi="Calibri"/>
          <w:lang w:val="en-US"/>
        </w:rPr>
        <w:lastRenderedPageBreak/>
        <w:t xml:space="preserve">bidder with a </w:t>
      </w:r>
      <w:r w:rsidR="00164007">
        <w:rPr>
          <w:rFonts w:ascii="Calibri" w:hAnsi="Calibri"/>
          <w:lang w:val="en-US"/>
        </w:rPr>
        <w:t>high valuation, he will likely pref</w:t>
      </w:r>
      <w:r w:rsidR="00FE5F5D">
        <w:rPr>
          <w:rFonts w:ascii="Calibri" w:hAnsi="Calibri"/>
          <w:lang w:val="en-US"/>
        </w:rPr>
        <w:t xml:space="preserve">er the mechanism in this </w:t>
      </w:r>
      <w:r w:rsidR="00A02B7E" w:rsidRPr="003E7443">
        <w:rPr>
          <w:rFonts w:ascii="Calibri" w:hAnsi="Calibri"/>
          <w:lang w:val="en-US"/>
        </w:rPr>
        <w:t>paper</w:t>
      </w:r>
      <w:r w:rsidR="00FE5F5D">
        <w:rPr>
          <w:rFonts w:ascii="Calibri" w:hAnsi="Calibri"/>
          <w:lang w:val="en-US"/>
        </w:rPr>
        <w:t xml:space="preserve">, since a ring member with a higher pre-auction bid as a function of a higher valuation gets a higher </w:t>
      </w:r>
      <w:r w:rsidR="002D377A">
        <w:rPr>
          <w:rFonts w:ascii="Calibri" w:hAnsi="Calibri"/>
          <w:lang w:val="en-US"/>
        </w:rPr>
        <w:t>compensation</w:t>
      </w:r>
      <w:r w:rsidR="003E7443">
        <w:rPr>
          <w:rFonts w:ascii="Calibri" w:hAnsi="Calibri"/>
          <w:lang w:val="en-US"/>
        </w:rPr>
        <w:t xml:space="preserve"> and excludes compensation for ring members with lower valuations</w:t>
      </w:r>
      <w:r w:rsidR="002D377A">
        <w:rPr>
          <w:rFonts w:ascii="Calibri" w:hAnsi="Calibri"/>
          <w:lang w:val="en-US"/>
        </w:rPr>
        <w:t>.</w:t>
      </w:r>
    </w:p>
    <w:p w:rsidR="004F3C93" w:rsidRDefault="004F3C93" w:rsidP="00A25625">
      <w:pPr>
        <w:spacing w:line="360" w:lineRule="auto"/>
        <w:jc w:val="both"/>
        <w:rPr>
          <w:rFonts w:ascii="Calibri" w:hAnsi="Calibri"/>
          <w:lang w:val="en-US"/>
        </w:rPr>
      </w:pPr>
    </w:p>
    <w:p w:rsidR="001C307C" w:rsidRDefault="008F2E2F" w:rsidP="00C4258E">
      <w:pPr>
        <w:pStyle w:val="Heading1"/>
        <w:jc w:val="both"/>
        <w:rPr>
          <w:lang w:val="en-US"/>
        </w:rPr>
      </w:pPr>
      <w:r w:rsidRPr="007061EC">
        <w:rPr>
          <w:lang w:val="en-US"/>
        </w:rPr>
        <w:br w:type="column"/>
      </w:r>
      <w:bookmarkStart w:id="17" w:name="_Toc425371579"/>
      <w:r w:rsidRPr="007061EC">
        <w:rPr>
          <w:lang w:val="en-US"/>
        </w:rPr>
        <w:lastRenderedPageBreak/>
        <w:t>Appendix</w:t>
      </w:r>
      <w:bookmarkEnd w:id="17"/>
    </w:p>
    <w:p w:rsidR="001C307C" w:rsidRPr="001C307C" w:rsidRDefault="001C307C" w:rsidP="00C4258E">
      <w:pPr>
        <w:pStyle w:val="Heading2"/>
      </w:pPr>
      <w:bookmarkStart w:id="18" w:name="_Toc425371580"/>
      <w:r>
        <w:t>Appendix 1</w:t>
      </w:r>
      <w:bookmarkEnd w:id="18"/>
    </w:p>
    <w:p w:rsidR="00C33288" w:rsidRPr="007061EC" w:rsidRDefault="00C33288" w:rsidP="00C4258E">
      <w:pPr>
        <w:jc w:val="both"/>
        <w:rPr>
          <w:rFonts w:ascii="Calibri" w:hAnsi="Calibri"/>
          <w:lang w:val="en-US"/>
        </w:rPr>
      </w:pPr>
      <w:r w:rsidRPr="007061EC">
        <w:rPr>
          <w:rFonts w:ascii="Calibri" w:hAnsi="Calibri"/>
          <w:lang w:val="en-US"/>
        </w:rPr>
        <w:t xml:space="preserve">Proof that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xml:space="preserve"> is a best response strategy:</w:t>
      </w:r>
    </w:p>
    <w:p w:rsidR="00C33288" w:rsidRDefault="00C33288" w:rsidP="00C4258E">
      <w:pPr>
        <w:jc w:val="both"/>
        <w:rPr>
          <w:rFonts w:ascii="Calibri" w:hAnsi="Calibri"/>
          <w:lang w:val="en-US"/>
        </w:rPr>
      </w:pPr>
      <w:r w:rsidRPr="007061EC">
        <w:rPr>
          <w:rFonts w:ascii="Calibri" w:hAnsi="Calibri"/>
          <w:lang w:val="en-US"/>
        </w:rPr>
        <w:t xml:space="preserve">Provided is that the maximum of all other bids is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 xml:space="preserve">, in this case the bid of the ring leader. Auction price is equal to the second-highest bid and is directly substituted in the payoff function. Assume in negation that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002065C9">
        <w:rPr>
          <w:rFonts w:ascii="Calibri" w:hAnsi="Calibri"/>
          <w:lang w:val="en-US"/>
        </w:rPr>
        <w:t>. Now, there are five cases:</w:t>
      </w:r>
    </w:p>
    <w:p w:rsidR="002065C9" w:rsidRPr="007061EC" w:rsidRDefault="002065C9" w:rsidP="00C4258E">
      <w:pPr>
        <w:jc w:val="both"/>
        <w:rPr>
          <w:rFonts w:ascii="Calibri" w:hAnsi="Calibri"/>
          <w:lang w:val="en-US"/>
        </w:rPr>
      </w:pP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&lt;B</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&gt;0</m:t>
        </m:r>
      </m:oMath>
      <w:r w:rsidR="00C33288" w:rsidRPr="007061EC">
        <w:rPr>
          <w:rFonts w:ascii="Calibri" w:hAnsi="Calibri"/>
          <w:lang w:val="en-US"/>
        </w:rPr>
        <w:t>.</w:t>
      </w: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=B</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&gt;0</m:t>
        </m:r>
      </m:oMath>
      <w:r w:rsidR="00C33288" w:rsidRPr="007061EC">
        <w:rPr>
          <w:rFonts w:ascii="Calibri" w:hAnsi="Calibri"/>
          <w:lang w:val="en-US"/>
        </w:rPr>
        <w:t>.</w:t>
      </w: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&gt;0</m:t>
        </m:r>
      </m:oMath>
      <w:r w:rsidR="00C33288" w:rsidRPr="007061EC">
        <w:rPr>
          <w:rFonts w:ascii="Calibri" w:hAnsi="Calibri"/>
          <w:lang w:val="en-US"/>
        </w:rPr>
        <w:t>.</w:t>
      </w: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w:t>
      </w:r>
    </w:p>
    <w:p w:rsidR="00C33288"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w:t>
      </w:r>
    </w:p>
    <w:p w:rsidR="002065C9" w:rsidRPr="007061EC" w:rsidRDefault="002065C9" w:rsidP="002065C9">
      <w:pPr>
        <w:pStyle w:val="ListParagraph"/>
        <w:ind w:left="709"/>
        <w:jc w:val="both"/>
        <w:rPr>
          <w:rFonts w:ascii="Calibri" w:hAnsi="Calibri"/>
          <w:lang w:val="en-US"/>
        </w:rPr>
      </w:pPr>
    </w:p>
    <w:p w:rsidR="002065C9" w:rsidRDefault="00C33288" w:rsidP="00C4258E">
      <w:pPr>
        <w:jc w:val="both"/>
        <w:rPr>
          <w:rFonts w:ascii="Calibri" w:hAnsi="Calibri"/>
          <w:lang w:val="en-US"/>
        </w:rPr>
      </w:pPr>
      <w:r w:rsidRPr="007061EC">
        <w:rPr>
          <w:rFonts w:ascii="Calibri" w:hAnsi="Calibri"/>
          <w:lang w:val="en-US"/>
        </w:rPr>
        <w:t xml:space="preserve">Thus, for any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 xml:space="preserve">, strategy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xml:space="preserve"> weakly dominates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xml:space="preserve">. Now assume that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&gt;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and again there are five cases:</w:t>
      </w:r>
    </w:p>
    <w:p w:rsidR="002065C9" w:rsidRPr="007061EC" w:rsidRDefault="002065C9" w:rsidP="00C4258E">
      <w:pPr>
        <w:jc w:val="both"/>
        <w:rPr>
          <w:rFonts w:ascii="Calibri" w:hAnsi="Calibri"/>
          <w:lang w:val="en-US"/>
        </w:rPr>
      </w:pP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&gt;0</m:t>
        </m:r>
      </m:oMath>
      <w:r w:rsidR="00C33288" w:rsidRPr="007061EC">
        <w:rPr>
          <w:rFonts w:ascii="Calibri" w:hAnsi="Calibri"/>
          <w:lang w:val="en-US"/>
        </w:rPr>
        <w:t>.</w:t>
      </w: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w:t>
      </w: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w:t>
      </w:r>
    </w:p>
    <w:p w:rsidR="00C33288" w:rsidRPr="007061EC"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w:t>
      </w:r>
    </w:p>
    <w:p w:rsidR="00C33288" w:rsidRDefault="005A3A40" w:rsidP="00C4258E">
      <w:pPr>
        <w:pStyle w:val="ListParagraph"/>
        <w:numPr>
          <w:ilvl w:val="0"/>
          <w:numId w:val="1"/>
        </w:numPr>
        <w:ind w:left="709" w:hanging="425"/>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&lt;0</m:t>
        </m:r>
      </m:oMath>
      <w:r w:rsidR="00C33288" w:rsidRPr="007061EC">
        <w:rPr>
          <w:rFonts w:ascii="Calibri" w:hAnsi="Calibri"/>
          <w:lang w:val="en-US"/>
        </w:rPr>
        <w:t xml:space="preserve">. If P3 deviates to bid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3</m:t>
            </m:r>
          </m:sub>
        </m:sSub>
        <m:r>
          <w:rPr>
            <w:rFonts w:ascii="Cambria Math" w:hAnsi="Cambria Math"/>
            <w:lang w:val="en-US"/>
          </w:rPr>
          <m:t>=0</m:t>
        </m:r>
      </m:oMath>
      <w:r w:rsidR="00C33288" w:rsidRPr="007061EC">
        <w:rPr>
          <w:rFonts w:ascii="Calibri" w:hAnsi="Calibri"/>
          <w:lang w:val="en-US"/>
        </w:rPr>
        <w:t>.</w:t>
      </w:r>
    </w:p>
    <w:p w:rsidR="002065C9" w:rsidRPr="007061EC" w:rsidRDefault="002065C9" w:rsidP="002065C9">
      <w:pPr>
        <w:pStyle w:val="ListParagraph"/>
        <w:ind w:left="709"/>
        <w:jc w:val="both"/>
        <w:rPr>
          <w:rFonts w:ascii="Calibri" w:hAnsi="Calibri"/>
          <w:lang w:val="en-US"/>
        </w:rPr>
      </w:pPr>
    </w:p>
    <w:p w:rsidR="00C33288" w:rsidRPr="007061EC" w:rsidRDefault="00C33288" w:rsidP="00C4258E">
      <w:pPr>
        <w:jc w:val="both"/>
        <w:rPr>
          <w:rFonts w:ascii="Calibri" w:hAnsi="Calibri"/>
          <w:i/>
          <w:lang w:val="en-US"/>
        </w:rPr>
      </w:pPr>
      <w:r w:rsidRPr="007061EC">
        <w:rPr>
          <w:rFonts w:ascii="Calibri" w:hAnsi="Calibri"/>
          <w:lang w:val="en-US"/>
        </w:rPr>
        <w:t xml:space="preserve">Thus, for any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 xml:space="preserve">, strategy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xml:space="preserve"> weakly dominates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&gt;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00A75FE8">
        <w:rPr>
          <w:rFonts w:ascii="Calibri" w:hAnsi="Calibri"/>
          <w:lang w:val="en-US"/>
        </w:rPr>
        <w:t>. This</w:t>
      </w:r>
      <w:r w:rsidRPr="007061EC">
        <w:rPr>
          <w:rFonts w:ascii="Calibri" w:hAnsi="Calibri"/>
          <w:lang w:val="en-US"/>
        </w:rPr>
        <w:t xml:space="preserve"> </w:t>
      </w:r>
      <w:r w:rsidR="00A75FE8">
        <w:rPr>
          <w:rFonts w:ascii="Calibri" w:hAnsi="Calibri"/>
          <w:lang w:val="en-US"/>
        </w:rPr>
        <w:t>confirms</w:t>
      </w:r>
      <w:r w:rsidRPr="007061EC">
        <w:rPr>
          <w:rFonts w:ascii="Calibri" w:hAnsi="Calibri"/>
          <w:lang w:val="en-US"/>
        </w:rPr>
        <w:t xml:space="preserve"> that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xml:space="preserve"> is a best response, given any strategy played by the ring leader. Q.E.D</w:t>
      </w:r>
      <w:r w:rsidRPr="007061EC">
        <w:rPr>
          <w:rFonts w:ascii="Calibri" w:hAnsi="Calibri"/>
          <w:i/>
          <w:lang w:val="en-US"/>
        </w:rPr>
        <w:t>.</w:t>
      </w:r>
    </w:p>
    <w:p w:rsidR="001C307C" w:rsidRDefault="00C33288" w:rsidP="00C4258E">
      <w:pPr>
        <w:pStyle w:val="Heading2"/>
      </w:pPr>
      <w:r w:rsidRPr="007061EC">
        <w:br w:type="column"/>
      </w:r>
      <w:bookmarkStart w:id="19" w:name="_Toc425371581"/>
      <w:r w:rsidR="001C307C">
        <w:lastRenderedPageBreak/>
        <w:t>Appendix 2</w:t>
      </w:r>
      <w:bookmarkEnd w:id="19"/>
    </w:p>
    <w:p w:rsidR="00C33288" w:rsidRPr="007061EC" w:rsidRDefault="00C33288" w:rsidP="00DC1FFF">
      <w:pPr>
        <w:spacing w:line="360" w:lineRule="auto"/>
        <w:jc w:val="both"/>
        <w:rPr>
          <w:rFonts w:ascii="Calibri" w:hAnsi="Calibri"/>
          <w:i/>
          <w:lang w:val="en-US"/>
        </w:rPr>
      </w:pPr>
      <w:r w:rsidRPr="00DC1FFF">
        <w:rPr>
          <w:rFonts w:ascii="Calibri" w:hAnsi="Calibri"/>
          <w:lang w:val="en-US"/>
        </w:rPr>
        <w:t>Proof that</w:t>
      </w:r>
      <w:r w:rsidRPr="007061EC">
        <w:rPr>
          <w:rFonts w:ascii="Calibri" w:hAnsi="Calibri"/>
          <w:i/>
          <w:lang w:val="en-US"/>
        </w:rPr>
        <w:t xml:space="preserve">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00A75FE8" w:rsidRPr="00A75FE8">
        <w:rPr>
          <w:rFonts w:ascii="Calibri" w:hAnsi="Calibri"/>
          <w:lang w:val="en-US"/>
        </w:rPr>
        <w:t xml:space="preserve"> </w:t>
      </w:r>
      <w:r w:rsidR="00DC1FFF">
        <w:rPr>
          <w:rFonts w:ascii="Calibri" w:hAnsi="Calibri"/>
          <w:lang w:val="en-US"/>
        </w:rPr>
        <w:t>is a best response strategy</w:t>
      </w:r>
    </w:p>
    <w:p w:rsidR="00474CD0" w:rsidRDefault="00C33288" w:rsidP="00DC1FFF">
      <w:pPr>
        <w:spacing w:line="360" w:lineRule="auto"/>
        <w:jc w:val="both"/>
        <w:rPr>
          <w:rFonts w:ascii="Calibri" w:hAnsi="Calibri"/>
          <w:lang w:val="en-US"/>
        </w:rPr>
      </w:pPr>
      <w:r w:rsidRPr="007061EC">
        <w:rPr>
          <w:rFonts w:ascii="Calibri" w:hAnsi="Calibri"/>
          <w:lang w:val="en-US"/>
        </w:rPr>
        <w:t xml:space="preserve">By assumption, it is given that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 xml:space="preserve">. Furthermore, the maximum of all other bids at the main auction is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xml:space="preserve">. Auction price, </w:t>
      </w:r>
      <m:oMath>
        <m:r>
          <w:rPr>
            <w:rFonts w:ascii="Cambria Math" w:hAnsi="Cambria Math"/>
            <w:lang w:val="en-US"/>
          </w:rPr>
          <m:t>p</m:t>
        </m:r>
      </m:oMath>
      <w:r w:rsidRPr="007061EC">
        <w:rPr>
          <w:rFonts w:ascii="Calibri" w:hAnsi="Calibri"/>
          <w:lang w:val="en-US"/>
        </w:rPr>
        <w:t xml:space="preserve">, is equal to the second-highest bid and is directly substituted in the payoff function. Moreover, </w:t>
      </w:r>
      <m:oMath>
        <m:sSup>
          <m:sSupPr>
            <m:ctrlPr>
              <w:rPr>
                <w:rFonts w:ascii="Cambria Math" w:hAnsi="Cambria Math"/>
                <w:i/>
                <w:lang w:val="en-US"/>
              </w:rPr>
            </m:ctrlPr>
          </m:sSupPr>
          <m:e>
            <m:r>
              <w:rPr>
                <w:rFonts w:ascii="Cambria Math" w:hAnsi="Cambria Math"/>
                <w:lang w:val="en-US"/>
              </w:rPr>
              <m:t>j</m:t>
            </m:r>
          </m:e>
          <m:sup>
            <m:r>
              <w:rPr>
                <w:rFonts w:ascii="Cambria Math" w:hAnsi="Cambria Math"/>
                <w:lang w:val="en-US"/>
              </w:rPr>
              <m:t>*</m:t>
            </m:r>
          </m:sup>
        </m:sSup>
      </m:oMath>
      <w:r w:rsidRPr="007061EC">
        <w:rPr>
          <w:rFonts w:ascii="Calibri" w:hAnsi="Calibri"/>
          <w:lang w:val="en-US"/>
        </w:rPr>
        <w:t xml:space="preserve"> pays a compensation if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&gt;p</m:t>
        </m:r>
      </m:oMath>
      <w:r w:rsidRPr="007061EC">
        <w:rPr>
          <w:rFonts w:ascii="Calibri" w:hAnsi="Calibri"/>
          <w:lang w:val="en-US"/>
        </w:rPr>
        <w:t xml:space="preserve">, in which case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&gt;p=</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3</m:t>
            </m:r>
          </m:sub>
        </m:sSub>
      </m:oMath>
      <w:r w:rsidRPr="007061EC">
        <w:rPr>
          <w:rFonts w:ascii="Calibri" w:hAnsi="Calibri"/>
          <w:lang w:val="en-US"/>
        </w:rPr>
        <w:t>.</w:t>
      </w:r>
      <w:r w:rsidR="00AA6FDF">
        <w:rPr>
          <w:rFonts w:ascii="Calibri" w:hAnsi="Calibri"/>
          <w:lang w:val="en-US"/>
        </w:rPr>
        <w:t xml:space="preserve"> </w:t>
      </w:r>
      <w:r w:rsidRPr="007061EC">
        <w:rPr>
          <w:rFonts w:ascii="Calibri" w:hAnsi="Calibri"/>
          <w:lang w:val="en-US"/>
        </w:rPr>
        <w:t xml:space="preserve">Assumptions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 xml:space="preserve"> and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 xml:space="preserve"> are summarized by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w:t>
      </w:r>
      <w:r w:rsidR="00EB3673">
        <w:rPr>
          <w:rFonts w:ascii="Calibri" w:hAnsi="Calibri"/>
          <w:lang w:val="en-US"/>
        </w:rPr>
        <w:t xml:space="preserve"> </w:t>
      </w:r>
    </w:p>
    <w:p w:rsidR="00474CD0" w:rsidRDefault="00474CD0" w:rsidP="00DC1FFF">
      <w:pPr>
        <w:spacing w:line="360" w:lineRule="auto"/>
        <w:jc w:val="both"/>
        <w:rPr>
          <w:rFonts w:ascii="Calibri" w:hAnsi="Calibri"/>
          <w:lang w:val="en-US"/>
        </w:rPr>
      </w:pPr>
    </w:p>
    <w:p w:rsidR="00C33288" w:rsidRDefault="00C33288" w:rsidP="00DC1FFF">
      <w:pPr>
        <w:spacing w:line="360" w:lineRule="auto"/>
        <w:jc w:val="both"/>
        <w:rPr>
          <w:rFonts w:ascii="Calibri" w:hAnsi="Calibri"/>
          <w:lang w:val="en-US"/>
        </w:rPr>
      </w:pPr>
      <w:r w:rsidRPr="007061EC">
        <w:rPr>
          <w:rFonts w:ascii="Calibri" w:hAnsi="Calibri"/>
          <w:lang w:val="en-US"/>
        </w:rPr>
        <w:t xml:space="preserve">Given his valuation, the restrictions and the other ring members’ pre-auction bid, the question is whether the ring leader prefers to bid his pre-auction bid, his valuation, somewhere in between the two or greater than both. Each of the following twelve cases represents particular order of valuations and bids. The distinction between the cases is necessary, because the payoff function differs per case. Within each case, depending on the bids of both ring members in the pre-auction and the ring leader’s valuation, all possible strategies are presented. Each last strategy per case represents </w:t>
      </w:r>
      <m:oMath>
        <m:sSub>
          <m:sSubPr>
            <m:ctrlPr>
              <w:rPr>
                <w:rFonts w:ascii="Cambria Math" w:hAnsi="Cambria Math"/>
                <w:lang w:val="en-US"/>
              </w:rPr>
            </m:ctrlPr>
          </m:sSubPr>
          <m:e>
            <m:r>
              <w:rPr>
                <w:rFonts w:ascii="Cambria Math" w:hAnsi="Cambria Math"/>
                <w:lang w:val="en-US"/>
              </w:rPr>
              <m:t>B</m:t>
            </m:r>
          </m:e>
          <m:sub>
            <m:r>
              <m:rPr>
                <m:sty m:val="p"/>
              </m:rPr>
              <w:rPr>
                <w:rFonts w:ascii="Cambria Math" w:hAnsi="Cambria Math"/>
                <w:lang w:val="en-US"/>
              </w:rPr>
              <m:t>j*</m:t>
            </m:r>
          </m:sub>
        </m:sSub>
        <m:r>
          <m:rPr>
            <m:sty m:val="p"/>
          </m:rPr>
          <w:rPr>
            <w:rFonts w:ascii="Cambria Math" w:hAnsi="Cambria Math"/>
            <w:lang w:val="en-US"/>
          </w:rPr>
          <m:t>=max⁡(</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Pr="007061EC">
        <w:rPr>
          <w:rFonts w:ascii="Calibri" w:hAnsi="Calibri"/>
          <w:lang w:val="en-US"/>
        </w:rPr>
        <w:t xml:space="preserve">). </w:t>
      </w:r>
    </w:p>
    <w:p w:rsidR="002065C9" w:rsidRPr="00AA6FDF" w:rsidRDefault="002065C9" w:rsidP="002065C9">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e>
          </m:d>
          <m:r>
            <w:rPr>
              <w:rFonts w:ascii="Cambria Math" w:hAnsi="Cambria Math"/>
              <w:lang w:val="en-US"/>
            </w:rPr>
            <m: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&gt;0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&lt;0</m:t>
          </m:r>
        </m:oMath>
      </m:oMathPara>
    </w:p>
    <w:p w:rsidR="00C33288" w:rsidRPr="007061EC" w:rsidRDefault="00C33288" w:rsidP="00C4258E">
      <w:pPr>
        <w:jc w:val="both"/>
        <w:rPr>
          <w:rFonts w:ascii="Calibri" w:hAnsi="Calibri"/>
          <w:lang w:val="en-US"/>
        </w:rPr>
      </w:pPr>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ind w:left="709"/>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&gt;0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&gt;0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&lt;0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&lt;0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&gt;0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&gt;0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&gt;0</m:t>
          </m:r>
        </m:oMath>
      </m:oMathPara>
    </w:p>
    <w:p w:rsidR="00C33288" w:rsidRPr="007061EC" w:rsidRDefault="00C33288" w:rsidP="00C4258E">
      <w:pPr>
        <w:jc w:val="both"/>
        <w:rPr>
          <w:rFonts w:ascii="Calibri" w:hAnsi="Calibri"/>
          <w:lang w:val="en-US"/>
        </w:rPr>
      </w:pPr>
    </w:p>
    <w:p w:rsidR="00C33288" w:rsidRPr="007061EC" w:rsidRDefault="005A3A40" w:rsidP="00C4258E">
      <w:pPr>
        <w:pStyle w:val="ListParagraph"/>
        <w:numPr>
          <w:ilvl w:val="0"/>
          <w:numId w:val="5"/>
        </w:numPr>
        <w:jc w:val="both"/>
        <w:rPr>
          <w:rFonts w:ascii="Calibri" w:hAnsi="Calibri"/>
          <w:lang w:val="en-US"/>
        </w:rPr>
      </w:pP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5A3A40" w:rsidP="00C4258E">
      <w:pPr>
        <w:jc w:val="both"/>
        <w:rPr>
          <w:rFonts w:ascii="Calibri" w:hAnsi="Calibri"/>
          <w:lang w:val="en-US"/>
        </w:rPr>
      </w:pPr>
      <m:oMathPara>
        <m:oMath>
          <m:sSub>
            <m:sSubPr>
              <m:ctrlPr>
                <w:rPr>
                  <w:rFonts w:ascii="Cambria Math" w:hAnsi="Cambria Math"/>
                  <w:i/>
                  <w:lang w:val="en-US"/>
                </w:rPr>
              </m:ctrlPr>
            </m:sSubPr>
            <m:e>
              <m:r>
                <w:rPr>
                  <w:rFonts w:ascii="Cambria Math" w:hAnsi="Cambria Math"/>
                  <w:lang w:val="en-US"/>
                </w:rPr>
                <m:t>U</m:t>
              </m:r>
            </m:e>
            <m:sub>
              <m:r>
                <w:rPr>
                  <w:rFonts w:ascii="Cambria Math" w:hAnsi="Cambria Math"/>
                  <w:lang w:val="en-US"/>
                </w:rPr>
                <m:t>j*</m:t>
              </m:r>
            </m:sub>
          </m:sSub>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e>
          </m:d>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d>
            <m:dPr>
              <m:ctrlPr>
                <w:rPr>
                  <w:rFonts w:ascii="Cambria Math" w:hAnsi="Cambria Math"/>
                  <w:i/>
                  <w:lang w:val="en-US"/>
                </w:rPr>
              </m:ctrlPr>
            </m:dPr>
            <m:e>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e>
          </m:d>
          <m:r>
            <w:rPr>
              <w:rFonts w:ascii="Cambria Math" w:hAnsi="Cambria Math"/>
              <w:lang w:val="en-US"/>
            </w:rPr>
            <m:t>⋚0</m:t>
          </m:r>
        </m:oMath>
      </m:oMathPara>
    </w:p>
    <w:p w:rsidR="00C33288" w:rsidRPr="007061EC" w:rsidRDefault="00C33288" w:rsidP="00C4258E">
      <w:pPr>
        <w:jc w:val="both"/>
        <w:rPr>
          <w:rFonts w:ascii="Calibri" w:hAnsi="Calibri"/>
          <w:lang w:val="en-US"/>
        </w:rPr>
      </w:pPr>
    </w:p>
    <w:p w:rsidR="00C33288" w:rsidRPr="007061EC" w:rsidRDefault="00C33288" w:rsidP="00DC1FFF">
      <w:pPr>
        <w:spacing w:line="360" w:lineRule="auto"/>
        <w:jc w:val="both"/>
        <w:rPr>
          <w:rFonts w:ascii="Calibri" w:hAnsi="Calibri"/>
          <w:lang w:val="en-US"/>
        </w:rPr>
      </w:pPr>
      <w:r w:rsidRPr="007061EC">
        <w:rPr>
          <w:rFonts w:ascii="Calibri" w:hAnsi="Calibri"/>
          <w:lang w:val="en-US"/>
        </w:rPr>
        <w:lastRenderedPageBreak/>
        <w:t xml:space="preserve">Note that for each given case, the last strategy, </w:t>
      </w:r>
      <m:oMath>
        <m:sSub>
          <m:sSubPr>
            <m:ctrlPr>
              <w:rPr>
                <w:rFonts w:ascii="Cambria Math" w:hAnsi="Cambria Math"/>
                <w:lang w:val="en-US"/>
              </w:rPr>
            </m:ctrlPr>
          </m:sSubPr>
          <m:e>
            <m:r>
              <w:rPr>
                <w:rFonts w:ascii="Cambria Math" w:hAnsi="Cambria Math"/>
                <w:lang w:val="en-US"/>
              </w:rPr>
              <m:t>B</m:t>
            </m:r>
          </m:e>
          <m:sub>
            <m:r>
              <m:rPr>
                <m:sty m:val="p"/>
              </m:rPr>
              <w:rPr>
                <w:rFonts w:ascii="Cambria Math" w:hAnsi="Cambria Math"/>
                <w:lang w:val="en-US"/>
              </w:rPr>
              <m:t>j*</m:t>
            </m:r>
          </m:sub>
        </m:sSub>
        <m:r>
          <m:rPr>
            <m:sty m:val="p"/>
          </m:rPr>
          <w:rPr>
            <w:rFonts w:ascii="Cambria Math" w:hAnsi="Cambria Math"/>
            <w:lang w:val="en-US"/>
          </w:rPr>
          <m:t>=max⁡(</m:t>
        </m:r>
        <m:sSub>
          <m:sSubPr>
            <m:ctrlPr>
              <w:rPr>
                <w:rFonts w:ascii="Cambria Math" w:hAnsi="Cambria Math"/>
                <w:lang w:val="en-US"/>
              </w:rPr>
            </m:ctrlPr>
          </m:sSubPr>
          <m:e>
            <m:r>
              <m:rPr>
                <m:sty m:val="p"/>
              </m:rPr>
              <w:rPr>
                <w:rFonts w:ascii="Cambria Math" w:hAnsi="Cambria Math"/>
                <w:lang w:val="en-US"/>
              </w:rPr>
              <m:t>b</m:t>
            </m:r>
          </m:e>
          <m:sub>
            <m:r>
              <m:rPr>
                <m:sty m:val="p"/>
              </m:rPr>
              <w:rPr>
                <w:rFonts w:ascii="Cambria Math" w:hAnsi="Cambria Math"/>
                <w:lang w:val="en-US"/>
              </w:rPr>
              <m:t>j*</m:t>
            </m:r>
          </m:sub>
        </m:sSub>
        <m:r>
          <m:rPr>
            <m:sty m:val="p"/>
          </m:rPr>
          <w:rPr>
            <w:rFonts w:ascii="Cambria Math" w:hAnsi="Cambria Math"/>
            <w:lang w:val="en-US"/>
          </w:rPr>
          <m:t>,</m:t>
        </m:r>
        <m:sSub>
          <m:sSubPr>
            <m:ctrlPr>
              <w:rPr>
                <w:rFonts w:ascii="Cambria Math" w:hAnsi="Cambria Math"/>
                <w:lang w:val="en-US"/>
              </w:rPr>
            </m:ctrlPr>
          </m:sSubPr>
          <m:e>
            <m:r>
              <m:rPr>
                <m:sty m:val="p"/>
              </m:rPr>
              <w:rPr>
                <w:rFonts w:ascii="Cambria Math" w:hAnsi="Cambria Math"/>
                <w:lang w:val="en-US"/>
              </w:rPr>
              <m:t>v</m:t>
            </m:r>
          </m:e>
          <m:sub>
            <m:r>
              <m:rPr>
                <m:sty m:val="p"/>
              </m:rPr>
              <w:rPr>
                <w:rFonts w:ascii="Cambria Math" w:hAnsi="Cambria Math"/>
                <w:lang w:val="en-US"/>
              </w:rPr>
              <m:t>j*</m:t>
            </m:r>
          </m:sub>
        </m:sSub>
      </m:oMath>
      <w:r w:rsidRPr="007061EC">
        <w:rPr>
          <w:rFonts w:ascii="Calibri" w:hAnsi="Calibri"/>
          <w:lang w:val="en-US"/>
        </w:rPr>
        <w:t>), yields the same payoff as the other strategies</w:t>
      </w:r>
      <w:r w:rsidR="00EC497D" w:rsidRPr="007061EC">
        <w:rPr>
          <w:rFonts w:ascii="Calibri" w:hAnsi="Calibri"/>
          <w:lang w:val="en-US"/>
        </w:rPr>
        <w:t xml:space="preserve"> or better</w:t>
      </w:r>
      <w:r w:rsidRPr="007061EC">
        <w:rPr>
          <w:rFonts w:ascii="Calibri" w:hAnsi="Calibri"/>
          <w:lang w:val="en-US"/>
        </w:rPr>
        <w:t xml:space="preserve">. </w:t>
      </w:r>
      <w:r w:rsidR="00AA6FDF">
        <w:rPr>
          <w:rFonts w:ascii="Calibri" w:hAnsi="Calibri"/>
          <w:lang w:val="en-US"/>
        </w:rPr>
        <w:t>Furthermore, it is easily confir</w:t>
      </w:r>
      <w:r w:rsidR="00EB2688">
        <w:rPr>
          <w:rFonts w:ascii="Calibri" w:hAnsi="Calibri"/>
          <w:lang w:val="en-US"/>
        </w:rPr>
        <w:t>med that for each case in which his pre-auction bid was</w:t>
      </w:r>
      <w:r w:rsidR="00AA6FDF">
        <w:rPr>
          <w:rFonts w:ascii="Calibri" w:hAnsi="Calibri"/>
          <w:lang w:val="en-US"/>
        </w:rPr>
        <w:t xml:space="preserve">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&lt;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00AA6FDF">
        <w:rPr>
          <w:rFonts w:ascii="Calibri" w:hAnsi="Calibri"/>
          <w:lang w:val="en-US"/>
        </w:rPr>
        <w:t xml:space="preserve">, the ring leader would have gained a higher payoff by bidding at least his valuation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00AA6FDF">
        <w:rPr>
          <w:rFonts w:ascii="Calibri" w:hAnsi="Calibri"/>
          <w:lang w:val="en-US"/>
        </w:rPr>
        <w:t xml:space="preserve">. </w:t>
      </w:r>
      <w:r w:rsidRPr="007061EC">
        <w:rPr>
          <w:rFonts w:ascii="Calibri" w:hAnsi="Calibri"/>
          <w:lang w:val="en-US"/>
        </w:rPr>
        <w:t xml:space="preserve">Thus, given any values for </w:t>
      </w: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j*</m:t>
            </m:r>
          </m:sub>
        </m:sSub>
      </m:oMath>
      <w:r w:rsidRPr="007061EC">
        <w:rPr>
          <w:rFonts w:ascii="Calibri" w:hAnsi="Calibri"/>
          <w:lang w:val="en-US"/>
        </w:rPr>
        <w:t xml:space="preserve">, </w:t>
      </w:r>
      <m:oMath>
        <m:sSub>
          <m:sSubPr>
            <m:ctrlPr>
              <w:rPr>
                <w:rFonts w:ascii="Cambria Math" w:hAnsi="Cambria Math"/>
                <w:i/>
                <w:lang w:val="en-US"/>
              </w:rPr>
            </m:ctrlPr>
          </m:sSubPr>
          <m:e>
            <m:r>
              <w:rPr>
                <w:rFonts w:ascii="Cambria Math" w:hAnsi="Cambria Math"/>
                <w:lang w:val="en-US"/>
              </w:rPr>
              <m:t>v</m:t>
            </m:r>
          </m:e>
          <m:sub>
            <m:r>
              <w:rPr>
                <w:rFonts w:ascii="Cambria Math" w:hAnsi="Cambria Math"/>
                <w:lang w:val="en-US"/>
              </w:rPr>
              <m:t>3</m:t>
            </m:r>
          </m:sub>
        </m:sSub>
      </m:oMath>
      <w:r w:rsidRPr="007061EC">
        <w:rPr>
          <w:rFonts w:ascii="Calibri" w:hAnsi="Calibri"/>
          <w:lang w:val="en-US"/>
        </w:rPr>
        <w:t xml:space="preserve"> and </w:t>
      </w: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00D80520" w:rsidRPr="007061EC">
        <w:rPr>
          <w:rFonts w:ascii="Calibri" w:hAnsi="Calibri"/>
          <w:lang w:val="en-US"/>
        </w:rPr>
        <w:t xml:space="preserve">, </w:t>
      </w:r>
      <m:oMath>
        <m:sSub>
          <m:sSubPr>
            <m:ctrlPr>
              <w:rPr>
                <w:rFonts w:ascii="Cambria Math" w:hAnsi="Cambria Math"/>
                <w:lang w:val="en-US"/>
              </w:rPr>
            </m:ctrlPr>
          </m:sSubPr>
          <m:e>
            <m:r>
              <w:rPr>
                <w:rFonts w:ascii="Cambria Math" w:hAnsi="Cambria Math"/>
                <w:lang w:val="en-US"/>
              </w:rPr>
              <m:t>B</m:t>
            </m:r>
          </m:e>
          <m:sub>
            <m:r>
              <m:rPr>
                <m:sty m:val="p"/>
              </m:rPr>
              <w:rPr>
                <w:rFonts w:ascii="Cambria Math" w:hAnsi="Cambria Math"/>
                <w:lang w:val="en-US"/>
              </w:rPr>
              <m:t>j*</m:t>
            </m:r>
          </m:sub>
        </m:sSub>
        <m:r>
          <m:rPr>
            <m:sty m:val="p"/>
          </m:rPr>
          <w:rPr>
            <w:rFonts w:ascii="Cambria Math" w:hAnsi="Cambria Math"/>
            <w:lang w:val="en-US"/>
          </w:rPr>
          <m:t>=max⁡(</m:t>
        </m:r>
        <m:sSub>
          <m:sSubPr>
            <m:ctrlPr>
              <w:rPr>
                <w:rFonts w:ascii="Cambria Math" w:hAnsi="Cambria Math"/>
                <w:lang w:val="en-US"/>
              </w:rPr>
            </m:ctrlPr>
          </m:sSubPr>
          <m:e>
            <m:r>
              <m:rPr>
                <m:sty m:val="p"/>
              </m:rPr>
              <w:rPr>
                <w:rFonts w:ascii="Cambria Math" w:hAnsi="Cambria Math"/>
                <w:lang w:val="en-US"/>
              </w:rPr>
              <m:t>b</m:t>
            </m:r>
          </m:e>
          <m:sub>
            <m:r>
              <m:rPr>
                <m:sty m:val="p"/>
              </m:rPr>
              <w:rPr>
                <w:rFonts w:ascii="Cambria Math" w:hAnsi="Cambria Math"/>
                <w:lang w:val="en-US"/>
              </w:rPr>
              <m:t>j*</m:t>
            </m:r>
          </m:sub>
        </m:sSub>
        <m:r>
          <m:rPr>
            <m:sty m:val="p"/>
          </m:rPr>
          <w:rPr>
            <w:rFonts w:ascii="Cambria Math" w:hAnsi="Cambria Math"/>
            <w:lang w:val="en-US"/>
          </w:rPr>
          <m:t>,</m:t>
        </m:r>
        <m:sSub>
          <m:sSubPr>
            <m:ctrlPr>
              <w:rPr>
                <w:rFonts w:ascii="Cambria Math" w:hAnsi="Cambria Math"/>
                <w:lang w:val="en-US"/>
              </w:rPr>
            </m:ctrlPr>
          </m:sSubPr>
          <m:e>
            <m:r>
              <m:rPr>
                <m:sty m:val="p"/>
              </m:rPr>
              <w:rPr>
                <w:rFonts w:ascii="Cambria Math" w:hAnsi="Cambria Math"/>
                <w:lang w:val="en-US"/>
              </w:rPr>
              <m:t>v</m:t>
            </m:r>
          </m:e>
          <m:sub>
            <m:r>
              <m:rPr>
                <m:sty m:val="p"/>
              </m:rPr>
              <w:rPr>
                <w:rFonts w:ascii="Cambria Math" w:hAnsi="Cambria Math"/>
                <w:lang w:val="en-US"/>
              </w:rPr>
              <m:t>j*</m:t>
            </m:r>
          </m:sub>
        </m:sSub>
      </m:oMath>
      <w:r w:rsidRPr="007061EC">
        <w:rPr>
          <w:rFonts w:ascii="Calibri" w:hAnsi="Calibri"/>
          <w:lang w:val="en-US"/>
        </w:rPr>
        <w:t>) is a best response</w:t>
      </w:r>
      <w:r w:rsidR="00AA6FDF">
        <w:rPr>
          <w:rFonts w:ascii="Calibri" w:hAnsi="Calibri"/>
          <w:lang w:val="en-US"/>
        </w:rPr>
        <w:t xml:space="preserve">, which ultimately comes down to </w:t>
      </w:r>
      <m:oMath>
        <m:sSub>
          <m:sSubPr>
            <m:ctrlPr>
              <w:rPr>
                <w:rFonts w:ascii="Cambria Math" w:hAnsi="Cambria Math"/>
                <w:lang w:val="en-US"/>
              </w:rPr>
            </m:ctrlPr>
          </m:sSubPr>
          <m:e>
            <m:r>
              <w:rPr>
                <w:rFonts w:ascii="Cambria Math" w:hAnsi="Cambria Math"/>
                <w:lang w:val="en-US"/>
              </w:rPr>
              <m:t>B</m:t>
            </m:r>
          </m:e>
          <m:sub>
            <m:r>
              <m:rPr>
                <m:sty m:val="p"/>
              </m:rPr>
              <w:rPr>
                <w:rFonts w:ascii="Cambria Math" w:hAnsi="Cambria Math"/>
                <w:lang w:val="en-US"/>
              </w:rPr>
              <m:t>j*</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j*</m:t>
            </m:r>
          </m:sub>
        </m:sSub>
      </m:oMath>
      <w:r w:rsidRPr="007061EC">
        <w:rPr>
          <w:rFonts w:ascii="Calibri" w:hAnsi="Calibri"/>
          <w:lang w:val="en-US"/>
        </w:rPr>
        <w:t>. Q.E.D.</w:t>
      </w:r>
    </w:p>
    <w:p w:rsidR="00810DF5" w:rsidRPr="00956E28" w:rsidRDefault="00DB6D3F" w:rsidP="00770EA9">
      <w:pPr>
        <w:pStyle w:val="Heading2"/>
        <w:rPr>
          <w:lang w:val="en-GB"/>
        </w:rPr>
      </w:pPr>
      <w:r w:rsidRPr="007061EC">
        <w:br w:type="column"/>
      </w:r>
      <w:bookmarkStart w:id="20" w:name="_Toc425371582"/>
      <w:r w:rsidR="00810DF5" w:rsidRPr="00956E28">
        <w:rPr>
          <w:lang w:val="en-GB"/>
        </w:rPr>
        <w:lastRenderedPageBreak/>
        <w:t xml:space="preserve">Appendix </w:t>
      </w:r>
      <w:r w:rsidR="00974FE1">
        <w:rPr>
          <w:lang w:val="en-GB"/>
        </w:rPr>
        <w:t>3</w:t>
      </w:r>
      <w:bookmarkEnd w:id="20"/>
    </w:p>
    <w:p w:rsidR="00DC1FFF" w:rsidRDefault="00DC1FFF" w:rsidP="00770EA9">
      <w:pPr>
        <w:spacing w:line="360" w:lineRule="auto"/>
        <w:jc w:val="both"/>
        <w:rPr>
          <w:rFonts w:ascii="Calibri" w:hAnsi="Calibri"/>
          <w:lang w:val="en-GB"/>
        </w:rPr>
      </w:pPr>
      <w:r>
        <w:rPr>
          <w:rFonts w:ascii="Calibri" w:hAnsi="Calibri"/>
          <w:lang w:val="en-GB"/>
        </w:rPr>
        <w:t>Proof of proposition 2 (first part)</w:t>
      </w:r>
    </w:p>
    <w:p w:rsidR="00DB6D3F" w:rsidRPr="007061EC" w:rsidRDefault="00DB6D3F" w:rsidP="00770EA9">
      <w:pPr>
        <w:spacing w:line="360" w:lineRule="auto"/>
        <w:jc w:val="both"/>
        <w:rPr>
          <w:rFonts w:ascii="Calibri" w:hAnsi="Calibri"/>
          <w:lang w:val="en-GB"/>
        </w:rPr>
      </w:pPr>
      <w:r w:rsidRPr="007061EC">
        <w:rPr>
          <w:rFonts w:ascii="Calibri" w:hAnsi="Calibri"/>
          <w:lang w:val="en-GB"/>
        </w:rPr>
        <w:t xml:space="preserve">Throughout this part, </w:t>
      </w:r>
      <w:r w:rsidR="00810DF5">
        <w:rPr>
          <w:rFonts w:ascii="Calibri" w:hAnsi="Calibri"/>
          <w:lang w:val="en-GB"/>
        </w:rPr>
        <w:t>suppose</w:t>
      </w:r>
      <w:r w:rsidRPr="007061EC">
        <w:rPr>
          <w:rFonts w:ascii="Calibri" w:hAnsi="Calibri"/>
          <w:lang w:val="en-GB"/>
        </w:rPr>
        <w:t xml:space="preserve"> that P2’s pre-auction bid is the following function of his valuation: </w:t>
      </w:r>
    </w:p>
    <w:p w:rsidR="00DB6D3F" w:rsidRPr="00A72DE3" w:rsidRDefault="005A3A40" w:rsidP="00770EA9">
      <w:pPr>
        <w:jc w:val="both"/>
        <w:rPr>
          <w:rFonts w:ascii="Calibri" w:hAnsi="Calibri"/>
          <w:lang w:val="en-GB"/>
        </w:rPr>
      </w:pPr>
      <m:oMathPara>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oMath>
      </m:oMathPara>
    </w:p>
    <w:p w:rsidR="00A72DE3" w:rsidRPr="00A72DE3" w:rsidRDefault="00A72DE3" w:rsidP="00770EA9">
      <w:pPr>
        <w:jc w:val="both"/>
        <w:rPr>
          <w:rFonts w:ascii="Calibri" w:hAnsi="Calibri"/>
          <w:lang w:val="en-GB"/>
        </w:rPr>
      </w:pPr>
    </w:p>
    <w:p w:rsidR="000B1C7A" w:rsidRPr="000B1C7A" w:rsidRDefault="00A72DE3" w:rsidP="00770EA9">
      <w:pPr>
        <w:spacing w:line="360" w:lineRule="auto"/>
        <w:jc w:val="both"/>
        <w:rPr>
          <w:rFonts w:ascii="Calibri" w:hAnsi="Calibri"/>
          <w:lang w:val="en-GB"/>
        </w:rPr>
      </w:pPr>
      <w:r>
        <w:rPr>
          <w:rFonts w:ascii="Calibri" w:hAnsi="Calibri"/>
          <w:lang w:val="en-GB"/>
        </w:rPr>
        <w:t xml:space="preserve">If </w:t>
      </w:r>
      <m:oMath>
        <m:r>
          <w:rPr>
            <w:rFonts w:ascii="Cambria Math" w:hAnsi="Cambria Math"/>
            <w:lang w:val="en-GB"/>
          </w:rPr>
          <m:t>α=1 ⟺</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Pr>
          <w:rFonts w:ascii="Calibri" w:hAnsi="Calibri"/>
          <w:lang w:val="en-GB"/>
        </w:rPr>
        <w:t xml:space="preserve">. As for the interpretation, higher values of </w:t>
      </w:r>
      <m:oMath>
        <m:r>
          <w:rPr>
            <w:rFonts w:ascii="Cambria Math" w:hAnsi="Cambria Math"/>
            <w:lang w:val="en-GB"/>
          </w:rPr>
          <m:t>α</m:t>
        </m:r>
      </m:oMath>
      <w:r>
        <w:rPr>
          <w:rFonts w:ascii="Calibri" w:hAnsi="Calibri"/>
          <w:lang w:val="en-GB"/>
        </w:rPr>
        <w:t xml:space="preserve"> signal a lower degree of overbidding, and vice versa. </w:t>
      </w:r>
      <w:r w:rsidR="000B1C7A">
        <w:rPr>
          <w:rFonts w:ascii="Calibri" w:hAnsi="Calibri"/>
          <w:lang w:val="en-GB"/>
        </w:rPr>
        <w:t>Suppose that</w:t>
      </w:r>
      <w:r w:rsidR="00406CA4">
        <w:rPr>
          <w:rFonts w:ascii="Calibri" w:hAnsi="Calibri"/>
          <w:lang w:val="en-GB"/>
        </w:rPr>
        <w:t xml:space="preserve">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sidR="00406CA4">
        <w:rPr>
          <w:rFonts w:ascii="Calibri" w:hAnsi="Calibri"/>
          <w:lang w:val="en-GB"/>
        </w:rPr>
        <w:t xml:space="preserve">, then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sidR="00406CA4">
        <w:rPr>
          <w:rFonts w:ascii="Calibri" w:hAnsi="Calibri"/>
          <w:lang w:val="en-GB"/>
        </w:rPr>
        <w:t xml:space="preserve">, so that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oMath>
      <w:r w:rsidR="00406CA4">
        <w:rPr>
          <w:rFonts w:ascii="Calibri" w:hAnsi="Calibri"/>
          <w:lang w:val="en-GB"/>
        </w:rPr>
        <w:t xml:space="preserve">. This can be used to determine the boundary values that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sidR="00406CA4">
        <w:rPr>
          <w:rFonts w:ascii="Calibri" w:hAnsi="Calibri"/>
          <w:lang w:val="en-GB"/>
        </w:rPr>
        <w:t xml:space="preserve"> can take.</w:t>
      </w:r>
    </w:p>
    <w:p w:rsidR="000B1C7A" w:rsidRPr="007061EC" w:rsidRDefault="000B1C7A"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1. </w:t>
      </w:r>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sup>
                <m:e>
                  <m:nary>
                    <m:naryPr>
                      <m:limLoc m:val="undOvr"/>
                      <m:ctrlPr>
                        <w:rPr>
                          <w:rFonts w:ascii="Cambria Math" w:hAnsi="Cambria Math"/>
                          <w:i/>
                          <w:lang w:val="en-GB"/>
                        </w:rPr>
                      </m:ctrlPr>
                    </m:naryPr>
                    <m:sub>
                      <m:r>
                        <w:rPr>
                          <w:rFonts w:ascii="Cambria Math" w:hAnsi="Cambria Math"/>
                          <w:lang w:val="en-GB"/>
                        </w:rPr>
                        <m:t>0</m:t>
                      </m:r>
                    </m:sub>
                    <m:sup>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p>
                    <m:e>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e>
                  </m:nary>
                </m:e>
              </m:nary>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num>
            <m:den>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r>
                    <m:rPr>
                      <m:sty m:val="p"/>
                    </m:rPr>
                    <w:rPr>
                      <w:rFonts w:ascii="Cambria Math" w:hAnsi="Cambria Math"/>
                      <w:lang w:val="en-GB"/>
                    </w:rPr>
                    <m:t xml:space="preserve">. </m:t>
                  </m:r>
                </m:sup>
                <m:e>
                  <m:nary>
                    <m:naryPr>
                      <m:limLoc m:val="undOvr"/>
                      <m:ctrlPr>
                        <w:rPr>
                          <w:rFonts w:ascii="Cambria Math" w:hAnsi="Cambria Math"/>
                          <w:i/>
                          <w:lang w:val="en-GB"/>
                        </w:rPr>
                      </m:ctrlPr>
                    </m:naryPr>
                    <m:sub>
                      <m:r>
                        <w:rPr>
                          <w:rFonts w:ascii="Cambria Math" w:hAnsi="Cambria Math"/>
                          <w:lang w:val="en-GB"/>
                        </w:rPr>
                        <m:t>0</m:t>
                      </m:r>
                    </m:sub>
                    <m:sup>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p>
                    <m:e>
                      <m:r>
                        <w:rPr>
                          <w:rFonts w:ascii="Cambria Math" w:hAnsi="Cambria Math"/>
                          <w:lang w:val="en-GB"/>
                        </w:rPr>
                        <m:t>1</m:t>
                      </m:r>
                    </m:e>
                  </m:nary>
                </m:e>
              </m:nary>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den>
          </m:f>
          <m:r>
            <w:rPr>
              <w:rFonts w:ascii="Cambria Math" w:hAnsi="Cambria Math"/>
              <w:lang w:val="en-GB"/>
            </w:rPr>
            <m:t>=</m:t>
          </m:r>
          <m:f>
            <m:fPr>
              <m:ctrlPr>
                <w:rPr>
                  <w:rFonts w:ascii="Cambria Math" w:hAnsi="Cambria Math"/>
                  <w:i/>
                  <w:lang w:val="en-GB"/>
                </w:rPr>
              </m:ctrlPr>
            </m:fPr>
            <m:num>
              <m:r>
                <w:rPr>
                  <w:rFonts w:ascii="Cambria Math" w:hAnsi="Cambria Math"/>
                  <w:lang w:val="en-GB"/>
                </w:rPr>
                <m:t>2</m:t>
              </m:r>
            </m:num>
            <m:den>
              <m:r>
                <w:rPr>
                  <w:rFonts w:ascii="Cambria Math" w:hAnsi="Cambria Math"/>
                  <w:lang w:val="en-GB"/>
                </w:rPr>
                <m:t>3</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α-1</m:t>
                          </m:r>
                        </m:e>
                      </m:d>
                    </m:e>
                    <m:sup>
                      <m:r>
                        <w:rPr>
                          <w:rFonts w:ascii="Cambria Math" w:hAnsi="Cambria Math"/>
                          <w:lang w:val="en-GB"/>
                        </w:rPr>
                        <m:t>2</m:t>
                      </m:r>
                    </m:sup>
                  </m:sSup>
                </m:num>
                <m:den>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den>
              </m:f>
            </m:e>
          </m:d>
        </m:oMath>
      </m:oMathPara>
    </w:p>
    <w:p w:rsidR="00DB6D3F" w:rsidRPr="007061EC" w:rsidRDefault="00DB6D3F" w:rsidP="00770EA9">
      <w:pPr>
        <w:jc w:val="both"/>
        <w:rPr>
          <w:rFonts w:ascii="Calibri" w:hAnsi="Calibri"/>
          <w:lang w:val="en-GB"/>
        </w:rPr>
      </w:pPr>
    </w:p>
    <w:p w:rsidR="00A72DE3" w:rsidRDefault="00DB6D3F" w:rsidP="00770EA9">
      <w:pPr>
        <w:jc w:val="both"/>
        <w:rPr>
          <w:rFonts w:ascii="Calibri" w:hAnsi="Calibri"/>
          <w:lang w:val="en-GB"/>
        </w:rPr>
      </w:pPr>
      <w:r w:rsidRPr="007061EC">
        <w:rPr>
          <w:rFonts w:ascii="Calibri" w:hAnsi="Calibri"/>
          <w:lang w:val="en-GB"/>
        </w:rPr>
        <w:t xml:space="preserve">As expected, if </w:t>
      </w:r>
      <m:oMath>
        <m:r>
          <w:rPr>
            <w:rFonts w:ascii="Cambria Math" w:hAnsi="Cambria Math"/>
            <w:lang w:val="en-GB"/>
          </w:rPr>
          <m:t xml:space="preserve">α=1, </m:t>
        </m:r>
      </m:oMath>
      <w:r w:rsidRPr="007061EC">
        <w:rPr>
          <w:rFonts w:ascii="Calibri" w:hAnsi="Calibri"/>
          <w:lang w:val="en-GB"/>
        </w:rPr>
        <w:t>this boils down to</w:t>
      </w:r>
      <w:r w:rsidR="00A72DE3">
        <w:rPr>
          <w:rFonts w:ascii="Calibri" w:hAnsi="Calibri"/>
          <w:lang w:val="en-GB"/>
        </w:rPr>
        <w:t>:</w:t>
      </w:r>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,α=1</m:t>
              </m:r>
            </m:e>
          </m:d>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r>
                <w:rPr>
                  <w:rFonts w:ascii="Cambria Math" w:hAnsi="Cambria Math"/>
                  <w:lang w:val="en-GB"/>
                </w:rPr>
                <m:t>2</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3</m:t>
              </m:r>
            </m:den>
          </m:f>
        </m:oMath>
      </m:oMathPara>
    </w:p>
    <w:p w:rsidR="00DB6D3F" w:rsidRPr="007061EC" w:rsidRDefault="00DB6D3F" w:rsidP="00770EA9">
      <w:pPr>
        <w:ind w:left="360"/>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2. </w:t>
      </w:r>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r>
                    <m:rPr>
                      <m:sty m:val="p"/>
                    </m:rPr>
                    <w:rPr>
                      <w:rFonts w:ascii="Cambria Math" w:hAnsi="Cambria Math"/>
                      <w:lang w:val="en-GB"/>
                    </w:rPr>
                    <m:t xml:space="preserve"> </m:t>
                  </m:r>
                </m:sup>
                <m:e>
                  <m:nary>
                    <m:naryPr>
                      <m:limLoc m:val="undOvr"/>
                      <m:ctrlPr>
                        <w:rPr>
                          <w:rFonts w:ascii="Cambria Math" w:hAnsi="Cambria Math"/>
                          <w:i/>
                          <w:lang w:val="en-GB"/>
                        </w:rPr>
                      </m:ctrlPr>
                    </m:naryPr>
                    <m:sub>
                      <m:r>
                        <w:rPr>
                          <w:rFonts w:ascii="Cambria Math" w:hAnsi="Cambria Math"/>
                          <w:lang w:val="en-GB"/>
                        </w:rPr>
                        <m:t>0</m:t>
                      </m:r>
                    </m:sub>
                    <m:sup>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p>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nary>
                </m:e>
              </m:nary>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num>
            <m:den>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r>
                    <m:rPr>
                      <m:sty m:val="p"/>
                    </m:rPr>
                    <w:rPr>
                      <w:rFonts w:ascii="Cambria Math" w:hAnsi="Cambria Math"/>
                      <w:lang w:val="en-GB"/>
                    </w:rPr>
                    <m:t xml:space="preserve"> </m:t>
                  </m:r>
                </m:sup>
                <m:e>
                  <m:nary>
                    <m:naryPr>
                      <m:limLoc m:val="undOvr"/>
                      <m:ctrlPr>
                        <w:rPr>
                          <w:rFonts w:ascii="Cambria Math" w:hAnsi="Cambria Math"/>
                          <w:i/>
                          <w:lang w:val="en-GB"/>
                        </w:rPr>
                      </m:ctrlPr>
                    </m:naryPr>
                    <m:sub>
                      <m:r>
                        <w:rPr>
                          <w:rFonts w:ascii="Cambria Math" w:hAnsi="Cambria Math"/>
                          <w:lang w:val="en-GB"/>
                        </w:rPr>
                        <m:t>0</m:t>
                      </m:r>
                    </m:sub>
                    <m:sup>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p>
                    <m:e>
                      <m:r>
                        <w:rPr>
                          <w:rFonts w:ascii="Cambria Math" w:hAnsi="Cambria Math"/>
                          <w:lang w:val="en-GB"/>
                        </w:rPr>
                        <m:t>1</m:t>
                      </m:r>
                    </m:e>
                  </m:nary>
                </m:e>
              </m:nary>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α-1</m:t>
                          </m:r>
                        </m:e>
                      </m:d>
                    </m:e>
                    <m:sup>
                      <m:r>
                        <w:rPr>
                          <w:rFonts w:ascii="Cambria Math" w:hAnsi="Cambria Math"/>
                          <w:lang w:val="en-GB"/>
                        </w:rPr>
                        <m:t>2</m:t>
                      </m:r>
                    </m:sup>
                  </m:sSup>
                </m:num>
                <m:den>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den>
              </m:f>
            </m:e>
          </m:d>
        </m:oMath>
      </m:oMathPara>
    </w:p>
    <w:p w:rsidR="00A3388B" w:rsidRDefault="00956E28" w:rsidP="00770EA9">
      <w:pPr>
        <w:jc w:val="both"/>
        <w:rPr>
          <w:rFonts w:ascii="Calibri" w:hAnsi="Calibri"/>
          <w:lang w:val="en-GB"/>
        </w:rPr>
      </w:pPr>
      <w:r>
        <w:rPr>
          <w:rFonts w:ascii="Calibri" w:hAnsi="Calibri"/>
          <w:lang w:val="en-GB"/>
        </w:rPr>
        <w:t>If</w:t>
      </w:r>
      <w:r w:rsidR="00DB6D3F" w:rsidRPr="007061EC">
        <w:rPr>
          <w:rFonts w:ascii="Calibri" w:hAnsi="Calibri"/>
          <w:lang w:val="en-GB"/>
        </w:rPr>
        <w:t xml:space="preserve"> </w:t>
      </w:r>
      <m:oMath>
        <m:r>
          <w:rPr>
            <w:rFonts w:ascii="Cambria Math" w:hAnsi="Cambria Math"/>
            <w:lang w:val="en-GB"/>
          </w:rPr>
          <m:t>α=1</m:t>
        </m:r>
      </m:oMath>
      <w:r w:rsidR="00A3388B">
        <w:rPr>
          <w:rFonts w:ascii="Calibri" w:hAnsi="Calibri"/>
          <w:lang w:val="en-GB"/>
        </w:rPr>
        <w:t xml:space="preserve">, this </w:t>
      </w:r>
      <w:r w:rsidR="00DB6D3F" w:rsidRPr="007061EC">
        <w:rPr>
          <w:rFonts w:ascii="Calibri" w:hAnsi="Calibri"/>
          <w:lang w:val="en-GB"/>
        </w:rPr>
        <w:t>boils down to</w:t>
      </w:r>
      <w:r w:rsidR="00A3388B">
        <w:rPr>
          <w:rFonts w:ascii="Calibri" w:hAnsi="Calibri"/>
          <w:lang w:val="en-GB"/>
        </w:rPr>
        <w:t>:</w:t>
      </w:r>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,α=1</m:t>
              </m:r>
            </m:e>
          </m:d>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3</m:t>
              </m:r>
            </m:den>
          </m:f>
        </m:oMath>
      </m:oMathPara>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color w:val="FF0000"/>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3. </w:t>
      </w:r>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r>
            <w:rPr>
              <w:rFonts w:ascii="Cambria Math" w:hAnsi="Cambria Math"/>
              <w:lang w:val="en-GB"/>
            </w:rPr>
            <m:t>=</m:t>
          </m:r>
          <m:f>
            <m:fPr>
              <m:ctrlPr>
                <w:rPr>
                  <w:rFonts w:ascii="Cambria Math" w:hAnsi="Cambria Math"/>
                  <w:i/>
                  <w:lang w:val="en-GB"/>
                </w:rPr>
              </m:ctrlPr>
            </m:fPr>
            <m:num>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r>
                    <m:rPr>
                      <m:sty m:val="p"/>
                    </m:rPr>
                    <w:rPr>
                      <w:rFonts w:ascii="Cambria Math" w:hAnsi="Cambria Math"/>
                      <w:lang w:val="en-GB"/>
                    </w:rPr>
                    <m:t xml:space="preserve"> </m:t>
                  </m:r>
                </m:sup>
                <m:e>
                  <m:nary>
                    <m:naryPr>
                      <m:limLoc m:val="undOvr"/>
                      <m:ctrlPr>
                        <w:rPr>
                          <w:rFonts w:ascii="Cambria Math" w:hAnsi="Cambria Math"/>
                          <w:i/>
                          <w:lang w:val="en-GB"/>
                        </w:rPr>
                      </m:ctrlPr>
                    </m:naryPr>
                    <m:sub>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nary>
                </m:e>
              </m:nary>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num>
            <m:den>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r>
                    <m:rPr>
                      <m:sty m:val="p"/>
                    </m:rPr>
                    <w:rPr>
                      <w:rFonts w:ascii="Cambria Math" w:hAnsi="Cambria Math"/>
                      <w:lang w:val="en-GB"/>
                    </w:rPr>
                    <m:t xml:space="preserve"> </m:t>
                  </m:r>
                </m:sup>
                <m:e>
                  <m:nary>
                    <m:naryPr>
                      <m:limLoc m:val="undOvr"/>
                      <m:ctrlPr>
                        <w:rPr>
                          <w:rFonts w:ascii="Cambria Math" w:hAnsi="Cambria Math"/>
                          <w:i/>
                          <w:lang w:val="en-GB"/>
                        </w:rPr>
                      </m:ctrlPr>
                    </m:naryPr>
                    <m:sub>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r>
                        <w:rPr>
                          <w:rFonts w:ascii="Cambria Math" w:hAnsi="Cambria Math"/>
                          <w:lang w:val="en-GB"/>
                        </w:rPr>
                        <m:t>1</m:t>
                      </m:r>
                    </m:e>
                  </m:nary>
                </m:e>
              </m:nary>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d>
            <m:dPr>
              <m:ctrlPr>
                <w:rPr>
                  <w:rFonts w:ascii="Cambria Math" w:hAnsi="Cambria Math"/>
                  <w:i/>
                  <w:lang w:val="en-GB"/>
                </w:rPr>
              </m:ctrlPr>
            </m:dPr>
            <m:e>
              <m:r>
                <w:rPr>
                  <w:rFonts w:ascii="Cambria Math" w:hAnsi="Cambria Math"/>
                  <w:lang w:val="en-GB"/>
                </w:rPr>
                <m:t>2</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e>
          </m:d>
        </m:oMath>
      </m:oMathPara>
    </w:p>
    <w:p w:rsidR="00DB6D3F" w:rsidRDefault="00DB6D3F" w:rsidP="00770EA9">
      <w:pPr>
        <w:jc w:val="both"/>
        <w:rPr>
          <w:rFonts w:ascii="Calibri" w:hAnsi="Calibri"/>
          <w:lang w:val="en-GB"/>
        </w:rPr>
      </w:pPr>
    </w:p>
    <w:p w:rsidR="00956E28" w:rsidRPr="007061EC" w:rsidRDefault="00956E28" w:rsidP="00770EA9">
      <w:pPr>
        <w:jc w:val="both"/>
        <w:rPr>
          <w:rFonts w:ascii="Calibri" w:hAnsi="Calibri"/>
          <w:lang w:val="en-GB"/>
        </w:rPr>
      </w:pPr>
      <w:r>
        <w:rPr>
          <w:rFonts w:ascii="Calibri" w:hAnsi="Calibri"/>
          <w:lang w:val="en-GB"/>
        </w:rPr>
        <w:t>If</w:t>
      </w:r>
      <w:r w:rsidRPr="007061EC">
        <w:rPr>
          <w:rFonts w:ascii="Calibri" w:hAnsi="Calibri"/>
          <w:lang w:val="en-GB"/>
        </w:rPr>
        <w:t xml:space="preserve"> </w:t>
      </w:r>
      <m:oMath>
        <m:r>
          <w:rPr>
            <w:rFonts w:ascii="Cambria Math" w:hAnsi="Cambria Math"/>
            <w:lang w:val="en-GB"/>
          </w:rPr>
          <m:t>α=1</m:t>
        </m:r>
      </m:oMath>
      <w:r>
        <w:rPr>
          <w:rFonts w:ascii="Calibri" w:hAnsi="Calibri"/>
          <w:lang w:val="en-GB"/>
        </w:rPr>
        <w:t xml:space="preserve">, this </w:t>
      </w:r>
      <w:r w:rsidRPr="007061EC">
        <w:rPr>
          <w:rFonts w:ascii="Calibri" w:hAnsi="Calibri"/>
          <w:lang w:val="en-GB"/>
        </w:rPr>
        <w:t>boils down to</w:t>
      </w:r>
      <w:r>
        <w:rPr>
          <w:rFonts w:ascii="Calibri" w:hAnsi="Calibri"/>
          <w:lang w:val="en-GB"/>
        </w:rPr>
        <w:t xml:space="preserve"> </w:t>
      </w:r>
      <m:oMath>
        <m:f>
          <m:fPr>
            <m:ctrlPr>
              <w:rPr>
                <w:rFonts w:ascii="Cambria Math" w:hAnsi="Cambria Math"/>
                <w:i/>
                <w:lang w:val="en-GB"/>
              </w:rPr>
            </m:ctrlPr>
          </m:fPr>
          <m:num>
            <m:r>
              <w:rPr>
                <w:rFonts w:ascii="Cambria Math" w:hAnsi="Cambria Math"/>
                <w:lang w:val="en-GB"/>
              </w:rPr>
              <m:t>2</m:t>
            </m:r>
          </m:num>
          <m:den>
            <m:r>
              <w:rPr>
                <w:rFonts w:ascii="Cambria Math" w:hAnsi="Cambria Math"/>
                <w:lang w:val="en-GB"/>
              </w:rPr>
              <m:t>3</m:t>
            </m:r>
          </m:den>
        </m:f>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Pr>
          <w:rFonts w:ascii="Calibri" w:hAnsi="Calibri"/>
          <w:lang w:val="en-GB"/>
        </w:rPr>
        <w:t>.</w:t>
      </w: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4. </w:t>
      </w:r>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2</m:t>
              </m:r>
            </m:den>
          </m:f>
        </m:oMath>
      </m:oMathPara>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lastRenderedPageBreak/>
        <w:t xml:space="preserve">5. </w:t>
      </w: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r>
            <w:rPr>
              <w:rFonts w:ascii="Cambria Math" w:hAnsi="Cambria Math"/>
              <w:lang w:val="en-GB"/>
            </w:rPr>
            <m:t>=</m:t>
          </m:r>
          <m:r>
            <m:rPr>
              <m:sty m:val="p"/>
            </m:rPr>
            <w:rPr>
              <w:rFonts w:ascii="Cambria Math" w:hAnsi="Cambria Math"/>
              <w:lang w:val="en-GB"/>
            </w:rPr>
            <m:t xml:space="preserve"> </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oMath>
      </m:oMathPara>
    </w:p>
    <w:p w:rsidR="00DB6D3F" w:rsidRPr="007061EC" w:rsidRDefault="00DB6D3F" w:rsidP="00770EA9">
      <w:pPr>
        <w:jc w:val="both"/>
        <w:rPr>
          <w:rFonts w:ascii="Calibri" w:hAnsi="Calibri"/>
          <w:lang w:val="en-GB"/>
        </w:rPr>
      </w:pPr>
    </w:p>
    <w:p w:rsidR="00DB6D3F" w:rsidRPr="007061EC" w:rsidRDefault="00DB6D3F" w:rsidP="00770EA9">
      <w:pPr>
        <w:spacing w:line="360" w:lineRule="auto"/>
        <w:jc w:val="both"/>
        <w:rPr>
          <w:rFonts w:ascii="Calibri" w:hAnsi="Calibri"/>
          <w:lang w:val="en-GB"/>
        </w:rPr>
      </w:pPr>
      <w:r w:rsidRPr="007061EC">
        <w:rPr>
          <w:rFonts w:ascii="Calibri" w:hAnsi="Calibri"/>
          <w:lang w:val="en-GB"/>
        </w:rPr>
        <w:t xml:space="preserve">To calculate </w:t>
      </w:r>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oMath>
      <w:r w:rsidRPr="007061EC">
        <w:rPr>
          <w:rFonts w:ascii="Calibri" w:hAnsi="Calibri"/>
          <w:lang w:val="en-GB"/>
        </w:rPr>
        <w:t xml:space="preserve">, see for which values of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oMath>
      <w:r w:rsidRPr="007061EC">
        <w:rPr>
          <w:rFonts w:ascii="Calibri" w:hAnsi="Calibri"/>
          <w:lang w:val="en-GB"/>
        </w:rPr>
        <w:t xml:space="preserve"> this holds, given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sidRPr="007061EC">
        <w:rPr>
          <w:rFonts w:ascii="Calibri" w:hAnsi="Calibri"/>
          <w:lang w:val="en-GB"/>
        </w:rPr>
        <w:t xml:space="preserve">. The point of intersection is at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oMath>
      <w:r w:rsidR="0060020D">
        <w:rPr>
          <w:rFonts w:ascii="Calibri" w:hAnsi="Calibri"/>
          <w:lang w:val="en-GB"/>
        </w:rPr>
        <w:t xml:space="preserve">. </w:t>
      </w:r>
      <w:r w:rsidRPr="007061EC">
        <w:rPr>
          <w:rFonts w:ascii="Calibri" w:hAnsi="Calibri"/>
          <w:lang w:val="en-GB"/>
        </w:rPr>
        <w:t xml:space="preserve">Define </w:t>
      </w:r>
      <m:oMath>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v</m:t>
                </m:r>
              </m:e>
            </m:acc>
          </m:e>
          <m:sub>
            <m:r>
              <w:rPr>
                <w:rFonts w:ascii="Cambria Math" w:hAnsi="Cambria Math"/>
                <w:lang w:val="en-GB"/>
              </w:rPr>
              <m:t>2</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oMath>
      <w:r w:rsidRPr="007061EC">
        <w:rPr>
          <w:rFonts w:ascii="Calibri" w:hAnsi="Calibri"/>
          <w:lang w:val="en-GB"/>
        </w:rPr>
        <w:t xml:space="preserve"> as the value of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sidRPr="007061EC">
        <w:rPr>
          <w:rFonts w:ascii="Calibri" w:hAnsi="Calibri"/>
          <w:lang w:val="en-GB"/>
        </w:rPr>
        <w:t xml:space="preserve"> for which this holds. </w:t>
      </w:r>
      <w:r w:rsidR="0060020D">
        <w:rPr>
          <w:rFonts w:ascii="Calibri" w:hAnsi="Calibri"/>
          <w:lang w:val="en-GB"/>
        </w:rPr>
        <w:t>Thus</w:t>
      </w:r>
      <w:r w:rsidRPr="007061EC">
        <w:rPr>
          <w:rFonts w:ascii="Calibri" w:hAnsi="Calibri"/>
          <w:lang w:val="en-GB"/>
        </w:rPr>
        <w:t>, we know:</w:t>
      </w: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v</m:t>
                          </m:r>
                        </m:e>
                      </m:acc>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d>
            </m:e>
          </m:func>
          <m:r>
            <w:rPr>
              <w:rFonts w:ascii="Cambria Math" w:hAnsi="Cambria Math"/>
              <w:lang w:val="en-GB"/>
            </w:rPr>
            <m:t>=</m:t>
          </m:r>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v</m:t>
                  </m:r>
                </m:e>
              </m:acc>
            </m:e>
            <m:sub>
              <m:r>
                <w:rPr>
                  <w:rFonts w:ascii="Cambria Math" w:hAnsi="Cambria Math"/>
                  <w:lang w:val="en-GB"/>
                </w:rPr>
                <m:t>2</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oMath>
      </m:oMathPara>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r>
            <w:rPr>
              <w:rFonts w:ascii="Cambria Math" w:hAnsi="Cambria Math"/>
              <w:lang w:val="en-GB"/>
            </w:rPr>
            <m:t>=</m:t>
          </m:r>
          <m:f>
            <m:fPr>
              <m:ctrlPr>
                <w:rPr>
                  <w:rFonts w:ascii="Cambria Math" w:hAnsi="Cambria Math"/>
                  <w:i/>
                  <w:lang w:val="en-GB"/>
                </w:rPr>
              </m:ctrlPr>
            </m:fPr>
            <m:num>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sup>
                <m:e>
                  <m:nary>
                    <m:naryPr>
                      <m:limLoc m:val="undOvr"/>
                      <m:ctrlPr>
                        <w:rPr>
                          <w:rFonts w:ascii="Cambria Math" w:hAnsi="Cambria Math"/>
                          <w:i/>
                          <w:lang w:val="en-GB"/>
                        </w:rPr>
                      </m:ctrlPr>
                    </m:naryPr>
                    <m:sub>
                      <m:r>
                        <w:rPr>
                          <w:rFonts w:ascii="Cambria Math" w:hAnsi="Cambria Math"/>
                          <w:lang w:val="en-GB"/>
                        </w:rPr>
                        <m:t>0</m:t>
                      </m:r>
                    </m:sub>
                    <m:sup>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p>
                    <m:e>
                      <m:r>
                        <w:rPr>
                          <w:rFonts w:ascii="Cambria Math" w:hAnsi="Cambria Math"/>
                          <w:lang w:val="en-GB"/>
                        </w:rPr>
                        <m:t>1d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nary>
                </m:e>
              </m:nary>
            </m:num>
            <m:den>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sup>
                <m:e>
                  <m:r>
                    <w:rPr>
                      <w:rFonts w:ascii="Cambria Math" w:hAnsi="Cambria Math"/>
                      <w:lang w:val="en-GB"/>
                    </w:rPr>
                    <m:t>1d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nary>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oMath>
      </m:oMathPara>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ctrlPr>
                <w:rPr>
                  <w:rFonts w:ascii="Cambria Math" w:hAnsi="Cambria Math"/>
                  <w:i/>
                  <w:lang w:val="en-GB"/>
                </w:rPr>
              </m:ctrlP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r>
                <w:rPr>
                  <w:rFonts w:ascii="Cambria Math" w:hAnsi="Cambria Math"/>
                  <w:lang w:val="en-GB"/>
                </w:rPr>
                <m:t>=</m:t>
              </m:r>
            </m:e>
          </m:func>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f>
            <m:fPr>
              <m:ctrlPr>
                <w:rPr>
                  <w:rFonts w:ascii="Cambria Math" w:hAnsi="Cambria Math"/>
                  <w:i/>
                  <w:lang w:val="en-GB"/>
                </w:rPr>
              </m:ctrlPr>
            </m:fPr>
            <m:num>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-1+a)</m:t>
              </m:r>
            </m:num>
            <m:den>
              <m:r>
                <w:rPr>
                  <w:rFonts w:ascii="Cambria Math" w:hAnsi="Cambria Math"/>
                  <w:lang w:val="en-GB"/>
                </w:rPr>
                <m:t>2α</m:t>
              </m:r>
            </m:den>
          </m:f>
        </m:oMath>
      </m:oMathPara>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If </w:t>
      </w:r>
      <m:oMath>
        <m:r>
          <w:rPr>
            <w:rFonts w:ascii="Cambria Math" w:hAnsi="Cambria Math"/>
            <w:lang w:val="en-GB"/>
          </w:rPr>
          <m:t>α=1,</m:t>
        </m:r>
      </m:oMath>
      <w:r w:rsidR="00C9526E">
        <w:rPr>
          <w:rFonts w:ascii="Calibri" w:hAnsi="Calibri"/>
          <w:lang w:val="en-GB"/>
        </w:rPr>
        <w:t xml:space="preserve"> </w:t>
      </w:r>
      <w:r w:rsidRPr="007061EC">
        <w:rPr>
          <w:rFonts w:ascii="Calibri" w:hAnsi="Calibri"/>
          <w:lang w:val="en-GB"/>
        </w:rPr>
        <w:t xml:space="preserve">then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sidRPr="007061EC">
        <w:rPr>
          <w:rFonts w:ascii="Calibri" w:hAnsi="Calibri"/>
          <w:lang w:val="en-GB"/>
        </w:rPr>
        <w:t xml:space="preserve">, so this probability boils down to </w:t>
      </w:r>
      <m:oMath>
        <m:f>
          <m:fPr>
            <m:ctrlPr>
              <w:rPr>
                <w:rFonts w:ascii="Cambria Math" w:hAnsi="Cambria Math"/>
                <w:lang w:val="en-GB"/>
              </w:rPr>
            </m:ctrlPr>
          </m:fPr>
          <m:num>
            <m:r>
              <w:rPr>
                <w:rFonts w:ascii="Cambria Math" w:hAnsi="Cambria Math"/>
                <w:lang w:val="en-GB"/>
              </w:rPr>
              <m:t>1</m:t>
            </m:r>
          </m:num>
          <m:den>
            <m:r>
              <w:rPr>
                <w:rFonts w:ascii="Cambria Math" w:hAnsi="Cambria Math"/>
                <w:lang w:val="en-GB"/>
              </w:rPr>
              <m:t>2</m:t>
            </m:r>
          </m:den>
        </m:f>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oMath>
      <w:r w:rsidRPr="007061EC">
        <w:rPr>
          <w:rFonts w:ascii="Calibri" w:hAnsi="Calibri"/>
          <w:lang w:val="en-GB"/>
        </w:rPr>
        <w:t>.</w:t>
      </w: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6. </w:t>
      </w: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oMath>
      </m:oMathPara>
    </w:p>
    <w:p w:rsidR="00DB6D3F" w:rsidRPr="007061EC" w:rsidRDefault="00DB6D3F" w:rsidP="00770EA9">
      <w:pPr>
        <w:jc w:val="both"/>
        <w:rPr>
          <w:rFonts w:ascii="Calibri" w:hAnsi="Calibri"/>
          <w:lang w:val="en-GB"/>
        </w:rPr>
      </w:pP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DB6D3F" w:rsidRPr="007061EC" w:rsidRDefault="00DB6D3F" w:rsidP="00770EA9">
      <w:pPr>
        <w:jc w:val="both"/>
        <w:rPr>
          <w:rFonts w:ascii="Calibri" w:hAnsi="Calibri"/>
          <w:lang w:val="en-GB"/>
        </w:rPr>
      </w:pP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e>
              </m:d>
            </m:e>
          </m:func>
          <m:r>
            <w:rPr>
              <w:rFonts w:ascii="Cambria Math" w:hAnsi="Cambria Math"/>
              <w:lang w:val="en-GB"/>
            </w:rPr>
            <m:t>=</m:t>
          </m:r>
          <m:nary>
            <m:naryPr>
              <m:limLoc m:val="undOvr"/>
              <m:ctrlPr>
                <w:rPr>
                  <w:rFonts w:ascii="Cambria Math" w:hAnsi="Cambria Math"/>
                  <w:i/>
                  <w:lang w:val="en-GB"/>
                </w:rPr>
              </m:ctrlPr>
            </m:naryPr>
            <m:sub>
              <m:r>
                <w:rPr>
                  <w:rFonts w:ascii="Cambria Math" w:hAnsi="Cambria Math"/>
                  <w:lang w:val="en-GB"/>
                </w:rPr>
                <m:t>0</m:t>
              </m:r>
            </m:sub>
            <m:sup>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num>
                <m:den>
                  <m:r>
                    <w:rPr>
                      <w:rFonts w:ascii="Cambria Math" w:hAnsi="Cambria Math"/>
                      <w:lang w:val="en-GB"/>
                    </w:rPr>
                    <m:t>α</m:t>
                  </m:r>
                </m:den>
              </m:f>
            </m:sup>
            <m:e>
              <m:nary>
                <m:naryPr>
                  <m:limLoc m:val="undOvr"/>
                  <m:ctrlPr>
                    <w:rPr>
                      <w:rFonts w:ascii="Cambria Math" w:hAnsi="Cambria Math"/>
                      <w:i/>
                      <w:lang w:val="en-GB"/>
                    </w:rPr>
                  </m:ctrlPr>
                </m:naryPr>
                <m:sub>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m:t>
                  </m:r>
                </m:sub>
                <m:sup>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sup>
                <m:e>
                  <m:r>
                    <w:rPr>
                      <w:rFonts w:ascii="Cambria Math" w:hAnsi="Cambria Math"/>
                      <w:lang w:val="en-GB"/>
                    </w:rPr>
                    <m:t>1d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d</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e>
              </m:nary>
            </m:e>
          </m:nary>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e>
                  </m:d>
                </m:e>
                <m:sup>
                  <m:r>
                    <w:rPr>
                      <w:rFonts w:ascii="Cambria Math" w:hAnsi="Cambria Math"/>
                      <w:lang w:val="en-GB"/>
                    </w:rPr>
                    <m:t>2</m:t>
                  </m:r>
                </m:sup>
              </m:sSup>
            </m:num>
            <m:den>
              <m:r>
                <w:rPr>
                  <w:rFonts w:ascii="Cambria Math" w:hAnsi="Cambria Math"/>
                  <w:lang w:val="en-GB"/>
                </w:rPr>
                <m:t>2α</m:t>
              </m:r>
            </m:den>
          </m:f>
        </m:oMath>
      </m:oMathPara>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If </w:t>
      </w:r>
      <m:oMath>
        <m:r>
          <w:rPr>
            <w:rFonts w:ascii="Cambria Math" w:hAnsi="Cambria Math"/>
            <w:lang w:val="en-GB"/>
          </w:rPr>
          <m:t>α=1</m:t>
        </m:r>
      </m:oMath>
      <w:r w:rsidR="00871871">
        <w:rPr>
          <w:rFonts w:ascii="Calibri" w:hAnsi="Calibri"/>
          <w:lang w:val="en-GB"/>
        </w:rPr>
        <w:t xml:space="preserve">, </w:t>
      </w:r>
      <w:r w:rsidRPr="007061EC">
        <w:rPr>
          <w:rFonts w:ascii="Calibri" w:hAnsi="Calibri"/>
          <w:lang w:val="en-GB"/>
        </w:rPr>
        <w:t xml:space="preserve">then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sidRPr="007061EC">
        <w:rPr>
          <w:rFonts w:ascii="Calibri" w:hAnsi="Calibri"/>
          <w:lang w:val="en-GB"/>
        </w:rPr>
        <w:t xml:space="preserve">, so this probability boils down to </w:t>
      </w:r>
      <m:oMath>
        <m:f>
          <m:fPr>
            <m:ctrlPr>
              <w:rPr>
                <w:rFonts w:ascii="Cambria Math" w:hAnsi="Cambria Math"/>
                <w:lang w:val="en-GB"/>
              </w:rPr>
            </m:ctrlPr>
          </m:fPr>
          <m:num>
            <m:r>
              <w:rPr>
                <w:rFonts w:ascii="Cambria Math" w:hAnsi="Cambria Math"/>
                <w:lang w:val="en-GB"/>
              </w:rPr>
              <m:t>1</m:t>
            </m:r>
          </m:num>
          <m:den>
            <m:r>
              <w:rPr>
                <w:rFonts w:ascii="Cambria Math" w:hAnsi="Cambria Math"/>
                <w:lang w:val="en-GB"/>
              </w:rPr>
              <m:t>2</m:t>
            </m:r>
          </m:den>
        </m:f>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oMath>
      <w:r w:rsidRPr="007061EC">
        <w:rPr>
          <w:rFonts w:ascii="Calibri" w:hAnsi="Calibri"/>
          <w:lang w:val="en-GB"/>
        </w:rPr>
        <w:t>.</w:t>
      </w: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7. </w:t>
      </w: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e>
          </m:func>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e>
          </m:func>
          <m:r>
            <w:rPr>
              <w:rFonts w:ascii="Cambria Math" w:hAnsi="Cambria Math"/>
              <w:lang w:val="en-GB"/>
            </w:rPr>
            <m:t>=</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e>
          </m:func>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e>
          </m:func>
        </m:oMath>
      </m:oMathPara>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e>
          </m:func>
          <m:r>
            <w:rPr>
              <w:rFonts w:ascii="Cambria Math" w:hAnsi="Cambria Math"/>
              <w:lang w:val="en-GB"/>
            </w:rPr>
            <m:t>=1-</m:t>
          </m:r>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m:t>
                  </m:r>
                  <m:d>
                    <m:dPr>
                      <m:ctrlPr>
                        <w:rPr>
                          <w:rFonts w:ascii="Cambria Math" w:hAnsi="Cambria Math"/>
                          <w:i/>
                          <w:lang w:val="en-GB"/>
                        </w:rPr>
                      </m:ctrlPr>
                    </m:dPr>
                    <m:e>
                      <m:r>
                        <w:rPr>
                          <w:rFonts w:ascii="Cambria Math" w:hAnsi="Cambria Math"/>
                          <w:lang w:val="en-GB"/>
                        </w:rPr>
                        <m:t>1-α</m:t>
                      </m:r>
                    </m:e>
                  </m:d>
                  <m:r>
                    <w:rPr>
                      <w:rFonts w:ascii="Cambria Math" w:hAnsi="Cambria Math"/>
                      <w:lang w:val="en-GB"/>
                    </w:rPr>
                    <m:t>&lt;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e>
          </m:func>
          <m:r>
            <w:rPr>
              <w:rFonts w:ascii="Cambria Math" w:hAnsi="Cambria Math"/>
              <w:lang w:val="en-GB"/>
            </w:rPr>
            <m:t>=1-</m:t>
          </m:r>
          <m:sSub>
            <m:sSubPr>
              <m:ctrlPr>
                <w:rPr>
                  <w:rFonts w:ascii="Cambria Math" w:hAnsi="Cambria Math"/>
                  <w:i/>
                  <w:lang w:val="en-GB"/>
                </w:rPr>
              </m:ctrlPr>
            </m:sSubPr>
            <m:e>
              <m:acc>
                <m:accPr>
                  <m:chr m:val="̅"/>
                  <m:ctrlPr>
                    <w:rPr>
                      <w:rFonts w:ascii="Cambria Math" w:hAnsi="Cambria Math"/>
                      <w:i/>
                      <w:lang w:val="en-GB"/>
                    </w:rPr>
                  </m:ctrlPr>
                </m:accPr>
                <m:e>
                  <m:r>
                    <w:rPr>
                      <w:rFonts w:ascii="Cambria Math" w:hAnsi="Cambria Math"/>
                      <w:lang w:val="en-GB"/>
                    </w:rPr>
                    <m:t>v</m:t>
                  </m:r>
                </m:e>
              </m:acc>
            </m:e>
            <m:sub>
              <m:r>
                <w:rPr>
                  <w:rFonts w:ascii="Cambria Math" w:hAnsi="Cambria Math"/>
                  <w:lang w:val="en-GB"/>
                </w:rPr>
                <m:t>2</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α</m:t>
              </m:r>
            </m:den>
          </m:f>
        </m:oMath>
      </m:oMathPara>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r>
                    <w:rPr>
                      <w:rFonts w:ascii="Cambria Math" w:hAnsi="Cambria Math"/>
                      <w:lang w:val="en-GB"/>
                    </w:rPr>
                    <m:t>|α</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r>
                    <w:rPr>
                      <w:rFonts w:ascii="Cambria Math" w:hAnsi="Cambria Math"/>
                      <w:lang w:val="en-GB"/>
                    </w:rPr>
                    <m:t>+(1-α)&gt;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e>
          </m:func>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DB6D3F" w:rsidRPr="007061EC" w:rsidRDefault="00DB6D3F" w:rsidP="00770EA9">
      <w:pPr>
        <w:jc w:val="both"/>
        <w:rPr>
          <w:rFonts w:ascii="Calibri" w:hAnsi="Calibri"/>
          <w:color w:val="FF0000"/>
          <w:lang w:val="en-GB"/>
        </w:rPr>
      </w:pPr>
    </w:p>
    <w:p w:rsidR="00DB6D3F" w:rsidRPr="007061EC" w:rsidRDefault="005A3A40" w:rsidP="00770EA9">
      <w:pPr>
        <w:jc w:val="both"/>
        <w:rPr>
          <w:rFonts w:ascii="Calibri" w:hAnsi="Calibri"/>
          <w:lang w:val="en-GB"/>
        </w:rPr>
      </w:pPr>
      <m:oMathPara>
        <m:oMath>
          <m:func>
            <m:funcPr>
              <m:ctrlPr>
                <w:rPr>
                  <w:rFonts w:ascii="Cambria Math" w:hAnsi="Cambria Math"/>
                  <w:lang w:val="en-GB"/>
                </w:rPr>
              </m:ctrlPr>
            </m:funcPr>
            <m:fName>
              <m:r>
                <m:rPr>
                  <m:sty m:val="p"/>
                </m:rPr>
                <w:rPr>
                  <w:rFonts w:ascii="Cambria Math" w:hAnsi="Cambria Math"/>
                  <w:lang w:val="en-GB"/>
                </w:rPr>
                <m:t>Pr</m:t>
              </m:r>
            </m:fName>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&gt;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3</m:t>
                      </m:r>
                    </m:sub>
                  </m:sSub>
                </m:e>
              </m:d>
            </m:e>
          </m:func>
          <m:r>
            <w:rPr>
              <w:rFonts w:ascii="Cambria Math" w:hAnsi="Cambria Math"/>
              <w:lang w:val="en-GB"/>
            </w:rPr>
            <m:t>=</m:t>
          </m:r>
          <m:f>
            <m:fPr>
              <m:ctrlPr>
                <w:rPr>
                  <w:rFonts w:ascii="Cambria Math" w:hAnsi="Cambria Math"/>
                  <w:i/>
                  <w:lang w:val="en-GB"/>
                </w:rPr>
              </m:ctrlPr>
            </m:fPr>
            <m:num>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α</m:t>
              </m:r>
            </m:den>
          </m:f>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m:oMathPara>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r w:rsidRPr="007061EC">
        <w:rPr>
          <w:rFonts w:ascii="Calibri" w:hAnsi="Calibri"/>
          <w:lang w:val="en-GB"/>
        </w:rPr>
        <w:t xml:space="preserve">If </w:t>
      </w:r>
      <m:oMath>
        <m:r>
          <w:rPr>
            <w:rFonts w:ascii="Cambria Math" w:hAnsi="Cambria Math"/>
            <w:lang w:val="en-GB"/>
          </w:rPr>
          <m:t>α=1</m:t>
        </m:r>
      </m:oMath>
      <w:r w:rsidRPr="007061EC">
        <w:rPr>
          <w:rFonts w:ascii="Calibri" w:hAnsi="Calibri"/>
          <w:lang w:val="en-GB"/>
        </w:rPr>
        <w:t xml:space="preserve">, then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2</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2</m:t>
            </m:r>
          </m:sub>
        </m:sSub>
      </m:oMath>
      <w:r w:rsidRPr="007061EC">
        <w:rPr>
          <w:rFonts w:ascii="Calibri" w:hAnsi="Calibri"/>
          <w:lang w:val="en-GB"/>
        </w:rPr>
        <w:t xml:space="preserve">, so this probability boils down to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oMath>
      <w:r w:rsidRPr="007061EC">
        <w:rPr>
          <w:rFonts w:ascii="Calibri" w:hAnsi="Calibri"/>
          <w:lang w:val="en-GB"/>
        </w:rPr>
        <w:t>.</w:t>
      </w: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w:p>
    <w:p w:rsidR="00DB6D3F" w:rsidRPr="007061EC" w:rsidRDefault="00DB6D3F" w:rsidP="00770EA9">
      <w:pPr>
        <w:spacing w:line="360" w:lineRule="auto"/>
        <w:jc w:val="both"/>
        <w:rPr>
          <w:rFonts w:ascii="Calibri" w:hAnsi="Calibri"/>
          <w:lang w:val="en-GB"/>
        </w:rPr>
      </w:pPr>
      <w:r w:rsidRPr="00546CEC">
        <w:rPr>
          <w:rFonts w:ascii="Calibri" w:hAnsi="Calibri"/>
          <w:lang w:val="en-US"/>
        </w:rPr>
        <w:t xml:space="preserve">Now, maximize expected utility w.r.t. </w:t>
      </w:r>
      <m:oMath>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oMath>
      <w:r w:rsidRPr="007061EC">
        <w:rPr>
          <w:rFonts w:ascii="Calibri" w:hAnsi="Calibri"/>
          <w:lang w:val="en-GB"/>
        </w:rPr>
        <w:t xml:space="preserve">. Next, I get an expression in terms of </w:t>
      </w:r>
      <m:oMath>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oMath>
      <w:r w:rsidRPr="007061EC">
        <w:rPr>
          <w:rFonts w:ascii="Calibri" w:hAnsi="Calibri"/>
          <w:lang w:val="en-GB"/>
        </w:rPr>
        <w:t xml:space="preserve">, </w:t>
      </w:r>
      <m:oMath>
        <m:r>
          <w:rPr>
            <w:rFonts w:ascii="Cambria Math" w:hAnsi="Cambria Math"/>
            <w:lang w:val="en-GB"/>
          </w:rPr>
          <m:t>α</m:t>
        </m:r>
      </m:oMath>
      <w:r w:rsidRPr="007061EC">
        <w:rPr>
          <w:rFonts w:ascii="Calibri" w:hAnsi="Calibri"/>
          <w:lang w:val="en-GB"/>
        </w:rPr>
        <w:t xml:space="preserve"> and </w:t>
      </w:r>
      <m:oMath>
        <m:r>
          <w:rPr>
            <w:rFonts w:ascii="Cambria Math" w:hAnsi="Cambria Math"/>
            <w:lang w:val="en-GB"/>
          </w:rPr>
          <m:t>β</m:t>
        </m:r>
      </m:oMath>
      <w:r w:rsidRPr="007061EC">
        <w:rPr>
          <w:rFonts w:ascii="Calibri" w:hAnsi="Calibri"/>
          <w:lang w:val="en-GB"/>
        </w:rPr>
        <w:t>. Considering this is a symmetric game, this allows for an intersection of best responses to get a bidding function. This forms proposition 2. (Proposition 1 is that no truthful equilibrium exists, given these assumptions.)</w:t>
      </w:r>
    </w:p>
    <w:p w:rsidR="00DB6D3F" w:rsidRPr="007061EC" w:rsidRDefault="00DB6D3F" w:rsidP="00770EA9">
      <w:pPr>
        <w:jc w:val="both"/>
        <w:rPr>
          <w:rFonts w:ascii="Calibri" w:hAnsi="Calibri"/>
          <w:lang w:val="en-GB"/>
        </w:rPr>
      </w:pPr>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r>
            <w:rPr>
              <w:rFonts w:ascii="Cambria Math" w:hAnsi="Cambria Math"/>
              <w:lang w:val="en-GB"/>
            </w:rPr>
            <m:t>=</m:t>
          </m:r>
          <m:f>
            <m:fPr>
              <m:ctrlPr>
                <w:rPr>
                  <w:rFonts w:ascii="Cambria Math" w:hAnsi="Cambria Math"/>
                  <w:i/>
                  <w:lang w:val="en-GB"/>
                </w:rPr>
              </m:ctrlPr>
            </m:fPr>
            <m:num>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-1+a)</m:t>
              </m:r>
            </m:num>
            <m:den>
              <m:r>
                <w:rPr>
                  <w:rFonts w:ascii="Cambria Math" w:hAnsi="Cambria Math"/>
                  <w:lang w:val="en-GB"/>
                </w:rPr>
                <m:t>2α</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f>
                    <m:fPr>
                      <m:ctrlPr>
                        <w:rPr>
                          <w:rFonts w:ascii="Cambria Math" w:hAnsi="Cambria Math"/>
                          <w:i/>
                          <w:lang w:val="en-GB"/>
                        </w:rPr>
                      </m:ctrlPr>
                    </m:fPr>
                    <m:num>
                      <m:r>
                        <w:rPr>
                          <w:rFonts w:ascii="Cambria Math" w:hAnsi="Cambria Math"/>
                          <w:lang w:val="en-GB"/>
                        </w:rPr>
                        <m:t>2</m:t>
                      </m:r>
                    </m:num>
                    <m:den>
                      <m:r>
                        <w:rPr>
                          <w:rFonts w:ascii="Cambria Math" w:hAnsi="Cambria Math"/>
                          <w:lang w:val="en-GB"/>
                        </w:rPr>
                        <m:t>3</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α-1</m:t>
                                  </m:r>
                                </m:e>
                              </m:d>
                            </m:e>
                            <m:sup>
                              <m:r>
                                <w:rPr>
                                  <w:rFonts w:ascii="Cambria Math" w:hAnsi="Cambria Math"/>
                                  <w:lang w:val="en-GB"/>
                                </w:rPr>
                                <m:t>2</m:t>
                              </m:r>
                            </m:sup>
                          </m:sSup>
                        </m:num>
                        <m:den>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den>
                      </m:f>
                    </m:e>
                  </m:d>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α-1</m:t>
                                  </m:r>
                                </m:e>
                              </m:d>
                            </m:e>
                            <m:sup>
                              <m:r>
                                <w:rPr>
                                  <w:rFonts w:ascii="Cambria Math" w:hAnsi="Cambria Math"/>
                                  <w:lang w:val="en-GB"/>
                                </w:rPr>
                                <m:t>2</m:t>
                              </m:r>
                            </m:sup>
                          </m:sSup>
                        </m:num>
                        <m:den>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den>
                      </m:f>
                    </m:e>
                  </m:d>
                </m:e>
              </m:d>
            </m:e>
          </m:d>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e>
                  </m:d>
                </m:e>
                <m:sup>
                  <m:r>
                    <w:rPr>
                      <w:rFonts w:ascii="Cambria Math" w:hAnsi="Cambria Math"/>
                      <w:lang w:val="en-GB"/>
                    </w:rPr>
                    <m:t>2</m:t>
                  </m:r>
                </m:sup>
              </m:sSup>
            </m:num>
            <m:den>
              <m:r>
                <w:rPr>
                  <w:rFonts w:ascii="Cambria Math" w:hAnsi="Cambria Math"/>
                  <w:lang w:val="en-GB"/>
                </w:rPr>
                <m:t>2α</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d>
                <m:dPr>
                  <m:ctrlPr>
                    <w:rPr>
                      <w:rFonts w:ascii="Cambria Math" w:hAnsi="Cambria Math"/>
                      <w:i/>
                      <w:lang w:val="en-GB"/>
                    </w:rPr>
                  </m:ctrlPr>
                </m:dPr>
                <m:e>
                  <m:r>
                    <w:rPr>
                      <w:rFonts w:ascii="Cambria Math" w:hAnsi="Cambria Math"/>
                      <w:lang w:val="en-GB"/>
                    </w:rPr>
                    <m:t>2</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e>
              </m:d>
            </m:e>
          </m:d>
          <m:r>
            <w:rPr>
              <w:rFonts w:ascii="Cambria Math" w:hAnsi="Cambria Math"/>
              <w:lang w:val="en-GB"/>
            </w:rPr>
            <m:t>+</m:t>
          </m:r>
          <m:f>
            <m:fPr>
              <m:ctrlPr>
                <w:rPr>
                  <w:rFonts w:ascii="Cambria Math" w:hAnsi="Cambria Math"/>
                  <w:i/>
                  <w:lang w:val="en-GB"/>
                </w:rPr>
              </m:ctrlPr>
            </m:fPr>
            <m:num>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α</m:t>
              </m:r>
            </m:den>
          </m:f>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d>
            <m:dPr>
              <m:ctrlPr>
                <w:rPr>
                  <w:rFonts w:ascii="Cambria Math" w:hAnsi="Cambria Math"/>
                  <w:i/>
                  <w:lang w:val="en-GB"/>
                </w:rPr>
              </m:ctrlPr>
            </m:dPr>
            <m:e>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num>
                    <m:den>
                      <m:r>
                        <w:rPr>
                          <w:rFonts w:ascii="Cambria Math" w:hAnsi="Cambria Math"/>
                          <w:lang w:val="en-GB"/>
                        </w:rPr>
                        <m:t>2</m:t>
                      </m:r>
                    </m:den>
                  </m:f>
                </m:num>
                <m:den>
                  <m:r>
                    <w:rPr>
                      <w:rFonts w:ascii="Cambria Math" w:hAnsi="Cambria Math"/>
                      <w:lang w:val="en-GB"/>
                    </w:rPr>
                    <m:t>2</m:t>
                  </m:r>
                </m:den>
              </m:f>
            </m:e>
          </m:d>
        </m:oMath>
      </m:oMathPara>
    </w:p>
    <w:p w:rsidR="00DB6D3F" w:rsidRPr="007061EC" w:rsidRDefault="00DB6D3F" w:rsidP="00770EA9">
      <w:pPr>
        <w:jc w:val="both"/>
        <w:rPr>
          <w:rFonts w:ascii="Calibri" w:hAnsi="Calibri"/>
          <w:lang w:val="en-GB"/>
        </w:rPr>
      </w:pPr>
      <m:oMathPara>
        <m:oMath>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r>
            <w:rPr>
              <w:rFonts w:ascii="Cambria Math" w:hAnsi="Cambria Math"/>
              <w:lang w:val="en-GB"/>
            </w:rPr>
            <m:t>=</m:t>
          </m:r>
          <m:f>
            <m:fPr>
              <m:ctrlPr>
                <w:rPr>
                  <w:rFonts w:ascii="Cambria Math" w:hAnsi="Cambria Math"/>
                  <w:i/>
                  <w:lang w:val="en-GB"/>
                </w:rPr>
              </m:ctrlPr>
            </m:fPr>
            <m:num>
              <m:r>
                <w:rPr>
                  <w:rFonts w:ascii="Cambria Math" w:hAnsi="Cambria Math"/>
                  <w:lang w:val="en-GB"/>
                </w:rPr>
                <m:t>(</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-1+a)</m:t>
              </m:r>
            </m:num>
            <m:den>
              <m:r>
                <w:rPr>
                  <w:rFonts w:ascii="Cambria Math" w:hAnsi="Cambria Math"/>
                  <w:lang w:val="en-GB"/>
                </w:rPr>
                <m:t>2α</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r>
                                <w:rPr>
                                  <w:rFonts w:ascii="Cambria Math" w:hAnsi="Cambria Math"/>
                                  <w:lang w:val="en-GB"/>
                                </w:rPr>
                                <m:t>α-1</m:t>
                              </m:r>
                            </m:e>
                          </m:d>
                        </m:e>
                        <m:sup>
                          <m:r>
                            <w:rPr>
                              <w:rFonts w:ascii="Cambria Math" w:hAnsi="Cambria Math"/>
                              <w:lang w:val="en-GB"/>
                            </w:rPr>
                            <m:t>2</m:t>
                          </m:r>
                        </m:sup>
                      </m:sSup>
                    </m:num>
                    <m:den>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den>
                  </m:f>
                </m:e>
              </m:d>
            </m:e>
          </m:d>
          <m:r>
            <w:rPr>
              <w:rFonts w:ascii="Cambria Math" w:hAnsi="Cambria Math"/>
              <w:lang w:val="en-GB"/>
            </w:rPr>
            <m:t>+</m:t>
          </m:r>
          <m:f>
            <m:fPr>
              <m:ctrlPr>
                <w:rPr>
                  <w:rFonts w:ascii="Cambria Math" w:hAnsi="Cambria Math"/>
                  <w:i/>
                  <w:lang w:val="en-GB"/>
                </w:rPr>
              </m:ctrlPr>
            </m:fPr>
            <m:num>
              <m:sSup>
                <m:sSupPr>
                  <m:ctrlPr>
                    <w:rPr>
                      <w:rFonts w:ascii="Cambria Math" w:hAnsi="Cambria Math"/>
                      <w:i/>
                      <w:lang w:val="en-GB"/>
                    </w:rPr>
                  </m:ctrlPr>
                </m:sSupPr>
                <m:e>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+α-1</m:t>
                      </m:r>
                    </m:e>
                  </m:d>
                </m:e>
                <m:sup>
                  <m:r>
                    <w:rPr>
                      <w:rFonts w:ascii="Cambria Math" w:hAnsi="Cambria Math"/>
                      <w:lang w:val="en-GB"/>
                    </w:rPr>
                    <m:t>2</m:t>
                  </m:r>
                </m:sup>
              </m:sSup>
            </m:num>
            <m:den>
              <m:r>
                <w:rPr>
                  <w:rFonts w:ascii="Cambria Math" w:hAnsi="Cambria Math"/>
                  <w:lang w:val="en-GB"/>
                </w:rPr>
                <m:t>2α</m:t>
              </m:r>
            </m:den>
          </m:f>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3</m:t>
                  </m:r>
                </m:den>
              </m:f>
              <m:d>
                <m:dPr>
                  <m:ctrlPr>
                    <w:rPr>
                      <w:rFonts w:ascii="Cambria Math" w:hAnsi="Cambria Math"/>
                      <w:i/>
                      <w:lang w:val="en-GB"/>
                    </w:rPr>
                  </m:ctrlPr>
                </m:dPr>
                <m:e>
                  <m:r>
                    <w:rPr>
                      <w:rFonts w:ascii="Cambria Math" w:hAnsi="Cambria Math"/>
                      <w:lang w:val="en-GB"/>
                    </w:rPr>
                    <m:t>2</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r>
                    <w:rPr>
                      <w:rFonts w:ascii="Cambria Math" w:hAnsi="Cambria Math"/>
                      <w:lang w:val="en-GB"/>
                    </w:rPr>
                    <m:t>+(1-α)</m:t>
                  </m:r>
                </m:e>
              </m:d>
            </m:e>
          </m:d>
          <m:r>
            <w:rPr>
              <w:rFonts w:ascii="Cambria Math" w:hAnsi="Cambria Math"/>
              <w:lang w:val="en-GB"/>
            </w:rPr>
            <m:t>+</m:t>
          </m:r>
          <m:f>
            <m:fPr>
              <m:ctrlPr>
                <w:rPr>
                  <w:rFonts w:ascii="Cambria Math" w:hAnsi="Cambria Math"/>
                  <w:i/>
                  <w:lang w:val="en-GB"/>
                </w:rPr>
              </m:ctrlPr>
            </m:fPr>
            <m:num>
              <m:sSubSup>
                <m:sSubSupPr>
                  <m:ctrlPr>
                    <w:rPr>
                      <w:rFonts w:ascii="Cambria Math" w:hAnsi="Cambria Math"/>
                      <w:i/>
                      <w:lang w:val="en-GB"/>
                    </w:rPr>
                  </m:ctrlPr>
                </m:sSubSupPr>
                <m:e>
                  <m:r>
                    <w:rPr>
                      <w:rFonts w:ascii="Cambria Math" w:hAnsi="Cambria Math"/>
                      <w:lang w:val="en-GB"/>
                    </w:rPr>
                    <m:t>b</m:t>
                  </m:r>
                </m:e>
                <m:sub>
                  <m:r>
                    <w:rPr>
                      <w:rFonts w:ascii="Cambria Math" w:hAnsi="Cambria Math"/>
                      <w:lang w:val="en-GB"/>
                    </w:rPr>
                    <m:t>1</m:t>
                  </m:r>
                </m:sub>
                <m:sup>
                  <m:r>
                    <w:rPr>
                      <w:rFonts w:ascii="Cambria Math" w:hAnsi="Cambria Math"/>
                      <w:lang w:val="en-GB"/>
                    </w:rPr>
                    <m:t>2</m:t>
                  </m:r>
                </m:sup>
              </m:sSubSup>
              <m:d>
                <m:dPr>
                  <m:ctrlPr>
                    <w:rPr>
                      <w:rFonts w:ascii="Cambria Math" w:hAnsi="Cambria Math"/>
                      <w:i/>
                      <w:lang w:val="en-GB"/>
                    </w:rPr>
                  </m:ctrlPr>
                </m:dPr>
                <m:e>
                  <m:r>
                    <w:rPr>
                      <w:rFonts w:ascii="Cambria Math" w:hAnsi="Cambria Math"/>
                      <w:lang w:val="en-GB"/>
                    </w:rPr>
                    <m:t>1-</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e>
              </m:d>
            </m:num>
            <m:den>
              <m:r>
                <w:rPr>
                  <w:rFonts w:ascii="Cambria Math" w:hAnsi="Cambria Math"/>
                  <w:lang w:val="en-GB"/>
                </w:rPr>
                <m:t>4α</m:t>
              </m:r>
            </m:den>
          </m:f>
        </m:oMath>
      </m:oMathPara>
    </w:p>
    <w:p w:rsidR="00236854" w:rsidRDefault="00236854" w:rsidP="00770EA9">
      <w:pPr>
        <w:jc w:val="both"/>
        <w:rPr>
          <w:rFonts w:ascii="Calibri" w:hAnsi="Calibri"/>
        </w:rPr>
      </w:pPr>
    </w:p>
    <w:p w:rsidR="00236854" w:rsidRPr="002E6C8F" w:rsidRDefault="005A3A40" w:rsidP="00770EA9">
      <w:pPr>
        <w:jc w:val="both"/>
        <w:rPr>
          <w:rFonts w:ascii="Calibri" w:hAnsi="Calibri"/>
        </w:rPr>
      </w:pPr>
      <m:oMathPara>
        <m:oMath>
          <m:f>
            <m:fPr>
              <m:ctrlPr>
                <w:rPr>
                  <w:rFonts w:ascii="Cambria Math" w:hAnsi="Cambria Math"/>
                  <w:i/>
                </w:rPr>
              </m:ctrlPr>
            </m:fPr>
            <m:num>
              <m:r>
                <w:rPr>
                  <w:rFonts w:ascii="Cambria Math" w:hAnsi="Cambria Math"/>
                </w:rPr>
                <m:t>δ</m:t>
              </m:r>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num>
            <m:den>
              <m:r>
                <w:rPr>
                  <w:rFonts w:ascii="Cambria Math" w:hAnsi="Cambria Math"/>
                </w:rPr>
                <m:t>δ</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(4</m:t>
              </m:r>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-3</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m:t>
              </m:r>
            </m:num>
            <m:den>
              <m:r>
                <w:rPr>
                  <w:rFonts w:ascii="Cambria Math" w:hAnsi="Cambria Math"/>
                </w:rPr>
                <m:t>4α</m:t>
              </m:r>
            </m:den>
          </m:f>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+α-1)(</m:t>
              </m:r>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1</m:t>
                  </m:r>
                </m:sub>
              </m:sSub>
              <m:r>
                <w:rPr>
                  <w:rFonts w:ascii="Cambria Math" w:hAnsi="Cambria Math"/>
                </w:rPr>
                <m:t>)</m:t>
              </m:r>
            </m:num>
            <m:den>
              <m:r>
                <w:rPr>
                  <w:rFonts w:ascii="Cambria Math" w:hAnsi="Cambria Math"/>
                </w:rPr>
                <m:t>α</m:t>
              </m:r>
            </m:den>
          </m:f>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2-3</m:t>
                  </m:r>
                  <m:sSub>
                    <m:sSubPr>
                      <m:ctrlPr>
                        <w:rPr>
                          <w:rFonts w:ascii="Cambria Math" w:hAnsi="Cambria Math"/>
                          <w:i/>
                        </w:rPr>
                      </m:ctrlPr>
                    </m:sSubPr>
                    <m:e>
                      <m:r>
                        <w:rPr>
                          <w:rFonts w:ascii="Cambria Math" w:hAnsi="Cambria Math"/>
                        </w:rPr>
                        <m:t>b</m:t>
                      </m:r>
                    </m:e>
                    <m:sub>
                      <m:r>
                        <w:rPr>
                          <w:rFonts w:ascii="Cambria Math" w:hAnsi="Cambria Math"/>
                        </w:rPr>
                        <m:t>1</m:t>
                      </m:r>
                    </m:sub>
                  </m:sSub>
                </m:e>
              </m:d>
              <m:sSub>
                <m:sSubPr>
                  <m:ctrlPr>
                    <w:rPr>
                      <w:rFonts w:ascii="Cambria Math" w:hAnsi="Cambria Math"/>
                      <w:i/>
                    </w:rPr>
                  </m:ctrlPr>
                </m:sSubPr>
                <m:e>
                  <m:r>
                    <w:rPr>
                      <w:rFonts w:ascii="Cambria Math" w:hAnsi="Cambria Math"/>
                    </w:rPr>
                    <m:t>b</m:t>
                  </m:r>
                </m:e>
                <m:sub>
                  <m:r>
                    <w:rPr>
                      <w:rFonts w:ascii="Cambria Math" w:hAnsi="Cambria Math"/>
                    </w:rPr>
                    <m:t>1</m:t>
                  </m:r>
                </m:sub>
              </m:sSub>
            </m:num>
            <m:den>
              <m:r>
                <w:rPr>
                  <w:rFonts w:ascii="Cambria Math" w:hAnsi="Cambria Math"/>
                </w:rPr>
                <m:t>4α</m:t>
              </m:r>
            </m:den>
          </m:f>
        </m:oMath>
      </m:oMathPara>
    </w:p>
    <w:p w:rsidR="002E6C8F" w:rsidRPr="00236854" w:rsidRDefault="002E6C8F" w:rsidP="00770EA9">
      <w:pPr>
        <w:jc w:val="both"/>
        <w:rPr>
          <w:rFonts w:ascii="Calibri" w:hAnsi="Calibri"/>
        </w:rPr>
      </w:pPr>
    </w:p>
    <w:p w:rsidR="00236854" w:rsidRPr="00236854" w:rsidRDefault="00236854" w:rsidP="00770EA9">
      <w:pPr>
        <w:jc w:val="both"/>
        <w:rPr>
          <w:rFonts w:ascii="Calibri" w:hAnsi="Calibri"/>
        </w:rPr>
      </w:pPr>
    </w:p>
    <w:p w:rsidR="008F68B2" w:rsidRDefault="005A3A40" w:rsidP="00770EA9">
      <w:pPr>
        <w:jc w:val="both"/>
        <w:rPr>
          <w:rFonts w:ascii="Calibri" w:hAnsi="Calibri"/>
          <w:sz w:val="22"/>
          <w:lang w:val="en-GB"/>
        </w:rPr>
      </w:pPr>
      <m:oMathPara>
        <m:oMath>
          <m:f>
            <m:fPr>
              <m:ctrlPr>
                <w:rPr>
                  <w:rFonts w:ascii="Cambria Math" w:hAnsi="Cambria Math"/>
                  <w:i/>
                </w:rPr>
              </m:ctrlPr>
            </m:fPr>
            <m:num>
              <m:r>
                <w:rPr>
                  <w:rFonts w:ascii="Cambria Math" w:hAnsi="Cambria Math"/>
                </w:rPr>
                <m:t>δ</m:t>
              </m:r>
              <m:r>
                <w:rPr>
                  <w:rFonts w:ascii="Cambria Math" w:hAnsi="Cambria Math"/>
                  <w:lang w:val="en-GB"/>
                </w:rPr>
                <m:t>E</m:t>
              </m:r>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U</m:t>
                      </m:r>
                    </m:e>
                    <m:sub>
                      <m:r>
                        <w:rPr>
                          <w:rFonts w:ascii="Cambria Math" w:hAnsi="Cambria Math"/>
                          <w:lang w:val="en-GB"/>
                        </w:rPr>
                        <m:t>1</m:t>
                      </m:r>
                    </m:sub>
                  </m:sSub>
                </m:e>
              </m:d>
            </m:num>
            <m:den>
              <m:r>
                <w:rPr>
                  <w:rFonts w:ascii="Cambria Math" w:hAnsi="Cambria Math"/>
                </w:rPr>
                <m:t>δ</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den>
          </m:f>
          <m:r>
            <w:rPr>
              <w:rFonts w:ascii="Cambria Math" w:hAnsi="Cambria Math"/>
            </w:rPr>
            <m:t>=0⟺</m:t>
          </m:r>
          <m:sSub>
            <m:sSubPr>
              <m:ctrlPr>
                <w:rPr>
                  <w:rFonts w:ascii="Cambria Math" w:hAnsi="Cambria Math"/>
                  <w:i/>
                  <w:lang w:val="en-GB"/>
                </w:rPr>
              </m:ctrlPr>
            </m:sSubPr>
            <m:e>
              <m:r>
                <w:rPr>
                  <w:rFonts w:ascii="Cambria Math" w:hAnsi="Cambria Math"/>
                  <w:lang w:val="en-GB"/>
                </w:rPr>
                <m:t>b</m:t>
              </m:r>
            </m:e>
            <m:sub>
              <m:r>
                <w:rPr>
                  <w:rFonts w:ascii="Cambria Math" w:hAnsi="Cambria Math"/>
                  <w:lang w:val="en-GB"/>
                </w:rPr>
                <m:t>1</m:t>
              </m:r>
            </m:sub>
          </m:sSub>
          <m:d>
            <m:dPr>
              <m:ctrlPr>
                <w:rPr>
                  <w:rFonts w:ascii="Cambria Math" w:hAnsi="Cambria Math"/>
                  <w:i/>
                  <w:lang w:val="en-GB"/>
                </w:rPr>
              </m:ctrlPr>
            </m:dPr>
            <m:e>
              <m:sSub>
                <m:sSubPr>
                  <m:ctrlPr>
                    <w:rPr>
                      <w:rFonts w:ascii="Cambria Math" w:hAnsi="Cambria Math"/>
                      <w:i/>
                      <w:lang w:val="en-GB"/>
                    </w:rPr>
                  </m:ctrlPr>
                </m:sSubPr>
                <m:e>
                  <m:r>
                    <w:rPr>
                      <w:rFonts w:ascii="Cambria Math" w:hAnsi="Cambria Math"/>
                      <w:lang w:val="en-GB"/>
                    </w:rPr>
                    <m:t>v</m:t>
                  </m:r>
                </m:e>
                <m:sub>
                  <m:r>
                    <w:rPr>
                      <w:rFonts w:ascii="Cambria Math" w:hAnsi="Cambria Math"/>
                      <w:lang w:val="en-GB"/>
                    </w:rPr>
                    <m:t>1</m:t>
                  </m:r>
                </m:sub>
              </m:sSub>
            </m:e>
          </m:d>
          <m:r>
            <w:rPr>
              <w:rFonts w:ascii="Cambria Math" w:hAnsi="Cambria Math"/>
              <w:lang w:val="en-GB"/>
            </w:rPr>
            <m:t>=</m:t>
          </m:r>
          <m:f>
            <m:fPr>
              <m:ctrlPr>
                <w:rPr>
                  <w:rFonts w:ascii="Cambria Math" w:hAnsi="Cambria Math"/>
                  <w:i/>
                  <w:sz w:val="22"/>
                  <w:lang w:val="en-GB"/>
                </w:rPr>
              </m:ctrlPr>
            </m:fPr>
            <m:num>
              <m:r>
                <w:rPr>
                  <w:rFonts w:ascii="Cambria Math" w:hAnsi="Cambria Math"/>
                  <w:sz w:val="22"/>
                  <w:lang w:val="en-GB"/>
                </w:rPr>
                <m:t>3+4</m:t>
              </m:r>
              <m:sSub>
                <m:sSubPr>
                  <m:ctrlPr>
                    <w:rPr>
                      <w:rFonts w:ascii="Cambria Math" w:hAnsi="Cambria Math"/>
                      <w:i/>
                      <w:sz w:val="22"/>
                      <w:lang w:val="en-GB"/>
                    </w:rPr>
                  </m:ctrlPr>
                </m:sSubPr>
                <m:e>
                  <m:r>
                    <w:rPr>
                      <w:rFonts w:ascii="Cambria Math" w:hAnsi="Cambria Math"/>
                      <w:sz w:val="22"/>
                      <w:lang w:val="en-GB"/>
                    </w:rPr>
                    <m:t>v</m:t>
                  </m:r>
                </m:e>
                <m:sub>
                  <m:r>
                    <w:rPr>
                      <w:rFonts w:ascii="Cambria Math" w:hAnsi="Cambria Math"/>
                      <w:sz w:val="22"/>
                      <w:lang w:val="en-GB"/>
                    </w:rPr>
                    <m:t>1</m:t>
                  </m:r>
                </m:sub>
              </m:sSub>
              <m:r>
                <w:rPr>
                  <w:rFonts w:ascii="Cambria Math" w:hAnsi="Cambria Math"/>
                  <w:sz w:val="22"/>
                  <w:lang w:val="en-GB"/>
                </w:rPr>
                <m:t>-2α±</m:t>
              </m:r>
              <m:rad>
                <m:radPr>
                  <m:degHide m:val="1"/>
                  <m:ctrlPr>
                    <w:rPr>
                      <w:rFonts w:ascii="Cambria Math" w:hAnsi="Cambria Math"/>
                      <w:i/>
                      <w:sz w:val="22"/>
                      <w:lang w:val="en-GB"/>
                    </w:rPr>
                  </m:ctrlPr>
                </m:radPr>
                <m:deg/>
                <m:e>
                  <m:r>
                    <w:rPr>
                      <w:rFonts w:ascii="Cambria Math" w:hAnsi="Cambria Math"/>
                      <w:sz w:val="22"/>
                      <w:lang w:val="en-GB"/>
                    </w:rPr>
                    <m:t>16</m:t>
                  </m:r>
                  <m:sSubSup>
                    <m:sSubSupPr>
                      <m:ctrlPr>
                        <w:rPr>
                          <w:rFonts w:ascii="Cambria Math" w:hAnsi="Cambria Math"/>
                          <w:i/>
                          <w:sz w:val="22"/>
                          <w:lang w:val="en-GB"/>
                        </w:rPr>
                      </m:ctrlPr>
                    </m:sSubSupPr>
                    <m:e>
                      <m:r>
                        <w:rPr>
                          <w:rFonts w:ascii="Cambria Math" w:hAnsi="Cambria Math"/>
                          <w:sz w:val="22"/>
                          <w:lang w:val="en-GB"/>
                        </w:rPr>
                        <m:t>v</m:t>
                      </m:r>
                    </m:e>
                    <m:sub>
                      <m:r>
                        <w:rPr>
                          <w:rFonts w:ascii="Cambria Math" w:hAnsi="Cambria Math"/>
                          <w:sz w:val="22"/>
                          <w:lang w:val="en-GB"/>
                        </w:rPr>
                        <m:t>1</m:t>
                      </m:r>
                    </m:sub>
                    <m:sup>
                      <m:r>
                        <w:rPr>
                          <w:rFonts w:ascii="Cambria Math" w:hAnsi="Cambria Math"/>
                          <w:sz w:val="22"/>
                          <w:lang w:val="en-GB"/>
                        </w:rPr>
                        <m:t>2</m:t>
                      </m:r>
                    </m:sup>
                  </m:sSubSup>
                  <m:r>
                    <w:rPr>
                      <w:rFonts w:ascii="Cambria Math" w:hAnsi="Cambria Math"/>
                      <w:sz w:val="22"/>
                      <w:lang w:val="en-GB"/>
                    </w:rPr>
                    <m:t>+8</m:t>
                  </m:r>
                  <m:sSub>
                    <m:sSubPr>
                      <m:ctrlPr>
                        <w:rPr>
                          <w:rFonts w:ascii="Cambria Math" w:hAnsi="Cambria Math"/>
                          <w:i/>
                          <w:sz w:val="22"/>
                          <w:lang w:val="en-GB"/>
                        </w:rPr>
                      </m:ctrlPr>
                    </m:sSubPr>
                    <m:e>
                      <m:r>
                        <w:rPr>
                          <w:rFonts w:ascii="Cambria Math" w:hAnsi="Cambria Math"/>
                          <w:sz w:val="22"/>
                          <w:lang w:val="en-GB"/>
                        </w:rPr>
                        <m:t>v</m:t>
                      </m:r>
                    </m:e>
                    <m:sub>
                      <m:r>
                        <w:rPr>
                          <w:rFonts w:ascii="Cambria Math" w:hAnsi="Cambria Math"/>
                          <w:sz w:val="22"/>
                          <w:lang w:val="en-GB"/>
                        </w:rPr>
                        <m:t>1</m:t>
                      </m:r>
                    </m:sub>
                  </m:sSub>
                  <m:d>
                    <m:dPr>
                      <m:ctrlPr>
                        <w:rPr>
                          <w:rFonts w:ascii="Cambria Math" w:hAnsi="Cambria Math"/>
                          <w:i/>
                          <w:sz w:val="22"/>
                          <w:lang w:val="en-GB"/>
                        </w:rPr>
                      </m:ctrlPr>
                    </m:dPr>
                    <m:e>
                      <m:r>
                        <w:rPr>
                          <w:rFonts w:ascii="Cambria Math" w:hAnsi="Cambria Math"/>
                          <w:sz w:val="22"/>
                          <w:lang w:val="en-GB"/>
                        </w:rPr>
                        <m:t>3α-2</m:t>
                      </m:r>
                    </m:e>
                  </m:d>
                  <m:r>
                    <w:rPr>
                      <w:rFonts w:ascii="Cambria Math" w:hAnsi="Cambria Math"/>
                      <w:sz w:val="22"/>
                      <w:lang w:val="en-GB"/>
                    </w:rPr>
                    <m:t>+</m:t>
                  </m:r>
                  <m:sSup>
                    <m:sSupPr>
                      <m:ctrlPr>
                        <w:rPr>
                          <w:rFonts w:ascii="Cambria Math" w:hAnsi="Cambria Math"/>
                          <w:i/>
                          <w:sz w:val="22"/>
                          <w:lang w:val="en-GB"/>
                        </w:rPr>
                      </m:ctrlPr>
                    </m:sSupPr>
                    <m:e>
                      <m:d>
                        <m:dPr>
                          <m:ctrlPr>
                            <w:rPr>
                              <w:rFonts w:ascii="Cambria Math" w:hAnsi="Cambria Math"/>
                              <w:i/>
                              <w:sz w:val="22"/>
                              <w:lang w:val="en-GB"/>
                            </w:rPr>
                          </m:ctrlPr>
                        </m:dPr>
                        <m:e>
                          <m:r>
                            <w:rPr>
                              <w:rFonts w:ascii="Cambria Math" w:hAnsi="Cambria Math"/>
                              <w:sz w:val="22"/>
                              <w:lang w:val="en-GB"/>
                            </w:rPr>
                            <m:t>2α-3</m:t>
                          </m:r>
                        </m:e>
                      </m:d>
                    </m:e>
                    <m:sup>
                      <m:r>
                        <w:rPr>
                          <w:rFonts w:ascii="Cambria Math" w:hAnsi="Cambria Math"/>
                          <w:sz w:val="22"/>
                          <w:lang w:val="en-GB"/>
                        </w:rPr>
                        <m:t>2</m:t>
                      </m:r>
                    </m:sup>
                  </m:sSup>
                  <m:r>
                    <w:rPr>
                      <w:rFonts w:ascii="Cambria Math" w:hAnsi="Cambria Math"/>
                      <w:sz w:val="22"/>
                      <w:lang w:val="en-GB"/>
                    </w:rPr>
                    <m:t xml:space="preserve"> </m:t>
                  </m:r>
                </m:e>
              </m:rad>
            </m:num>
            <m:den>
              <m:r>
                <w:rPr>
                  <w:rFonts w:ascii="Cambria Math" w:hAnsi="Cambria Math"/>
                  <w:sz w:val="22"/>
                  <w:lang w:val="en-GB"/>
                </w:rPr>
                <m:t>10</m:t>
              </m:r>
            </m:den>
          </m:f>
        </m:oMath>
      </m:oMathPara>
    </w:p>
    <w:p w:rsidR="00A269D6" w:rsidRDefault="00A269D6" w:rsidP="00770EA9">
      <w:pPr>
        <w:jc w:val="both"/>
        <w:rPr>
          <w:lang w:val="en-US"/>
        </w:rPr>
      </w:pPr>
    </w:p>
    <w:p w:rsidR="00974FE1" w:rsidRDefault="00A269D6" w:rsidP="00770EA9">
      <w:pPr>
        <w:spacing w:line="360" w:lineRule="auto"/>
        <w:jc w:val="both"/>
        <w:rPr>
          <w:lang w:val="en-US"/>
        </w:rPr>
      </w:pPr>
      <w:r>
        <w:rPr>
          <w:lang w:val="en-US"/>
        </w:rPr>
        <w:t>Thus, P1’s bidding function does not have the same shape as the one that P2 supposedly has. The equilibrium must be symmetric in terms of strategies</w:t>
      </w:r>
      <w:r w:rsidR="00860A85">
        <w:rPr>
          <w:lang w:val="en-US"/>
        </w:rPr>
        <w:t>.</w:t>
      </w:r>
      <w:r>
        <w:rPr>
          <w:lang w:val="en-US"/>
        </w:rPr>
        <w:t xml:space="preserve"> This bidding function is therefore rejected as an equilibrium strategy.</w:t>
      </w:r>
    </w:p>
    <w:p w:rsidR="00974FE1" w:rsidRDefault="00974FE1" w:rsidP="00770EA9">
      <w:pPr>
        <w:spacing w:line="360" w:lineRule="auto"/>
        <w:jc w:val="both"/>
        <w:rPr>
          <w:lang w:val="en-US"/>
        </w:rPr>
      </w:pPr>
      <w:r>
        <w:rPr>
          <w:lang w:val="en-US"/>
        </w:rPr>
        <w:br w:type="page"/>
      </w:r>
    </w:p>
    <w:p w:rsidR="00974FE1" w:rsidRPr="00974FE1" w:rsidRDefault="00974FE1" w:rsidP="00770EA9">
      <w:pPr>
        <w:pStyle w:val="Heading2"/>
        <w:spacing w:line="360" w:lineRule="auto"/>
      </w:pPr>
      <w:bookmarkStart w:id="21" w:name="_Toc425371583"/>
      <w:r>
        <w:lastRenderedPageBreak/>
        <w:t>Appendix 4</w:t>
      </w:r>
      <w:bookmarkEnd w:id="21"/>
    </w:p>
    <w:p w:rsidR="00974FE1" w:rsidRDefault="00974FE1" w:rsidP="00770EA9">
      <w:pPr>
        <w:spacing w:line="360" w:lineRule="auto"/>
        <w:jc w:val="both"/>
        <w:rPr>
          <w:rFonts w:ascii="Calibri" w:hAnsi="Calibri"/>
          <w:lang w:val="en-AU"/>
        </w:rPr>
      </w:pPr>
      <w:r w:rsidRPr="00974FE1">
        <w:rPr>
          <w:rFonts w:ascii="Calibri" w:hAnsi="Calibri"/>
          <w:lang w:val="en-US"/>
        </w:rPr>
        <w:t xml:space="preserve">Proof </w:t>
      </w:r>
      <w:r w:rsidR="00DC1FFF">
        <w:rPr>
          <w:rFonts w:ascii="Calibri" w:hAnsi="Calibri"/>
          <w:lang w:val="en-US"/>
        </w:rPr>
        <w:t xml:space="preserve">of proposition 2 (second part): in </w:t>
      </w:r>
      <w:r w:rsidRPr="00974FE1">
        <w:rPr>
          <w:rFonts w:ascii="Calibri" w:hAnsi="Calibri"/>
          <w:lang w:val="en-US"/>
        </w:rPr>
        <w:t>equilibrium</w:t>
      </w:r>
      <w:r>
        <w:rPr>
          <w:rFonts w:ascii="Calibri" w:hAnsi="Calibri"/>
          <w:lang w:val="en-AU"/>
        </w:rPr>
        <w:t xml:space="preserve">,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i</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i</m:t>
            </m:r>
          </m:sub>
        </m:sSub>
      </m:oMath>
      <w:r>
        <w:rPr>
          <w:rFonts w:ascii="Calibri" w:hAnsi="Calibri"/>
          <w:lang w:val="en-AU"/>
        </w:rPr>
        <w:t xml:space="preserve"> for all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i</m:t>
            </m:r>
          </m:sub>
        </m:sSub>
        <m:r>
          <w:rPr>
            <w:rFonts w:ascii="Cambria Math" w:hAnsi="Cambria Math"/>
            <w:lang w:val="en-AU"/>
          </w:rPr>
          <m:t>&lt;1</m:t>
        </m:r>
      </m:oMath>
      <w:r>
        <w:rPr>
          <w:rFonts w:ascii="Calibri" w:hAnsi="Calibri"/>
          <w:lang w:val="en-AU"/>
        </w:rPr>
        <w:t xml:space="preserve"> and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for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Pr>
          <w:rFonts w:ascii="Calibri" w:hAnsi="Calibri"/>
          <w:lang w:val="en-AU"/>
        </w:rPr>
        <w:t>.</w:t>
      </w:r>
    </w:p>
    <w:p w:rsidR="00DC1FFF" w:rsidRPr="00DC1FFF" w:rsidRDefault="00DC1FFF" w:rsidP="00770EA9">
      <w:pPr>
        <w:spacing w:line="360" w:lineRule="auto"/>
        <w:jc w:val="both"/>
        <w:rPr>
          <w:rFonts w:ascii="Calibri" w:hAnsi="Calibri"/>
          <w:lang w:val="en-US"/>
        </w:rPr>
      </w:pPr>
    </w:p>
    <w:p w:rsidR="00974FE1" w:rsidRDefault="00974FE1" w:rsidP="00770EA9">
      <w:pPr>
        <w:spacing w:line="360" w:lineRule="auto"/>
        <w:jc w:val="both"/>
        <w:rPr>
          <w:rFonts w:ascii="Calibri" w:hAnsi="Calibri"/>
          <w:lang w:val="en-AU"/>
        </w:rPr>
      </w:pPr>
      <w:r>
        <w:rPr>
          <w:rFonts w:ascii="Calibri" w:hAnsi="Calibri"/>
          <w:lang w:val="en-AU"/>
        </w:rPr>
        <w:t xml:space="preserve">Suppose there exists a symmetric equilibrium. It is known that </w:t>
      </w:r>
      <w:r>
        <w:rPr>
          <w:rFonts w:ascii="Calibri" w:hAnsi="Calibri"/>
          <w:i/>
          <w:lang w:val="en-AU"/>
        </w:rPr>
        <w:t>j</w:t>
      </w:r>
      <w:r>
        <w:rPr>
          <w:rFonts w:ascii="Calibri" w:hAnsi="Calibri"/>
          <w:lang w:val="en-AU"/>
        </w:rPr>
        <w:t xml:space="preserve"> prefers to bid his valuation at the main auction if he is unrestricted by his pre-auction bid. First prove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will not occur by comparing it with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The restriction to bid at least one’s pre-auction bid then plays no role, so it is safe to assume for this part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at the main auction. Suppose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will not occur and let </w:t>
      </w:r>
      <w:r>
        <w:rPr>
          <w:rFonts w:ascii="Calibri" w:hAnsi="Calibri"/>
          <w:i/>
          <w:lang w:val="en-AU"/>
        </w:rPr>
        <w:t>j</w:t>
      </w:r>
      <w:r>
        <w:rPr>
          <w:rFonts w:ascii="Calibri" w:hAnsi="Calibri"/>
          <w:lang w:val="en-AU"/>
        </w:rPr>
        <w:t xml:space="preserve"> have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such that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Then, we can distinguish three cases:</w:t>
      </w:r>
    </w:p>
    <w:p w:rsidR="00974FE1" w:rsidRDefault="005A3A40" w:rsidP="00770EA9">
      <w:pPr>
        <w:pStyle w:val="ListParagraph"/>
        <w:numPr>
          <w:ilvl w:val="0"/>
          <w:numId w:val="15"/>
        </w:numPr>
        <w:spacing w:line="360" w:lineRule="auto"/>
        <w:jc w:val="both"/>
        <w:rPr>
          <w:rFonts w:ascii="Calibri" w:hAnsi="Calibri"/>
          <w:lang w:val="en-AU"/>
        </w:rPr>
      </w:pP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&lt;p</m:t>
        </m:r>
      </m:oMath>
      <w:r w:rsidR="00974FE1">
        <w:rPr>
          <w:rFonts w:ascii="Calibri" w:hAnsi="Calibri"/>
          <w:lang w:val="en-AU"/>
        </w:rPr>
        <w:t xml:space="preserve">, where </w:t>
      </w:r>
      <w:r w:rsidR="00974FE1">
        <w:rPr>
          <w:rFonts w:ascii="Calibri" w:hAnsi="Calibri"/>
          <w:i/>
          <w:lang w:val="en-AU"/>
        </w:rPr>
        <w:t>p</w:t>
      </w:r>
      <w:r w:rsidR="00974FE1">
        <w:rPr>
          <w:rFonts w:ascii="Calibri" w:hAnsi="Calibri"/>
          <w:lang w:val="en-AU"/>
        </w:rPr>
        <w:t xml:space="preserve"> is the price in the main auction. In this case </w:t>
      </w:r>
      <w:r w:rsidR="00974FE1">
        <w:rPr>
          <w:rFonts w:ascii="Calibri" w:hAnsi="Calibri"/>
          <w:i/>
          <w:lang w:val="en-AU"/>
        </w:rPr>
        <w:t>j</w:t>
      </w:r>
      <w:r w:rsidR="00974FE1">
        <w:rPr>
          <w:rFonts w:ascii="Calibri" w:hAnsi="Calibri"/>
          <w:lang w:val="en-AU"/>
        </w:rPr>
        <w:t xml:space="preserve"> gets zero payoff and two subcases can be distinguished:</w:t>
      </w:r>
    </w:p>
    <w:p w:rsidR="00974FE1" w:rsidRDefault="005A3A40" w:rsidP="00770EA9">
      <w:pPr>
        <w:pStyle w:val="ListParagraph"/>
        <w:numPr>
          <w:ilvl w:val="1"/>
          <w:numId w:val="15"/>
        </w:numPr>
        <w:spacing w:line="360" w:lineRule="auto"/>
        <w:jc w:val="both"/>
        <w:rPr>
          <w:rFonts w:ascii="Calibri" w:hAnsi="Calibri"/>
          <w:lang w:val="en-AU"/>
        </w:rPr>
      </w:pP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&lt;p</m:t>
        </m:r>
      </m:oMath>
      <w:r w:rsidR="00974FE1">
        <w:rPr>
          <w:rFonts w:ascii="Calibri" w:hAnsi="Calibri"/>
          <w:lang w:val="en-AU"/>
        </w:rPr>
        <w:t xml:space="preserve">, which means that bidding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and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both result in zero payoff. Thus,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is not worse than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w:t>
      </w:r>
    </w:p>
    <w:p w:rsidR="00974FE1" w:rsidRDefault="005A3A40" w:rsidP="00770EA9">
      <w:pPr>
        <w:pStyle w:val="ListParagraph"/>
        <w:numPr>
          <w:ilvl w:val="1"/>
          <w:numId w:val="15"/>
        </w:numPr>
        <w:spacing w:line="360" w:lineRule="auto"/>
        <w:jc w:val="both"/>
        <w:rPr>
          <w:rFonts w:ascii="Calibri" w:hAnsi="Calibri"/>
          <w:lang w:val="en-AU"/>
        </w:rPr>
      </w:pP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&gt;p</m:t>
        </m:r>
      </m:oMath>
      <w:r w:rsidR="00974FE1">
        <w:rPr>
          <w:rFonts w:ascii="Calibri" w:hAnsi="Calibri"/>
          <w:lang w:val="en-AU"/>
        </w:rPr>
        <w:t xml:space="preserve">, which means that bidding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results in positive payoff of either receiving compensation </w:t>
      </w:r>
      <m:oMath>
        <m:sSub>
          <m:sSubPr>
            <m:ctrlPr>
              <w:rPr>
                <w:rFonts w:ascii="Cambria Math" w:hAnsi="Cambria Math"/>
                <w:i/>
                <w:lang w:val="en-AU"/>
              </w:rPr>
            </m:ctrlPr>
          </m:sSubPr>
          <m:e>
            <m:r>
              <w:rPr>
                <w:rFonts w:ascii="Cambria Math" w:hAnsi="Cambria Math"/>
                <w:lang w:val="en-AU"/>
              </w:rPr>
              <m:t>c</m:t>
            </m:r>
          </m:e>
          <m:sub>
            <m:r>
              <w:rPr>
                <w:rFonts w:ascii="Cambria Math" w:hAnsi="Cambria Math"/>
                <w:lang w:val="en-AU"/>
              </w:rPr>
              <m:t>j</m:t>
            </m:r>
          </m:sub>
        </m:sSub>
      </m:oMath>
      <w:r w:rsidR="00974FE1">
        <w:rPr>
          <w:rFonts w:ascii="Calibri" w:hAnsi="Calibri"/>
          <w:lang w:val="en-AU"/>
        </w:rPr>
        <w:t xml:space="preserve"> if the other ring member’s bid was higher or winning the main auction and thus receiving his valuation minus the price paid. Thus,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is strictly preferred to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w:t>
      </w:r>
    </w:p>
    <w:p w:rsidR="00974FE1" w:rsidRDefault="005A3A40" w:rsidP="00770EA9">
      <w:pPr>
        <w:pStyle w:val="ListParagraph"/>
        <w:numPr>
          <w:ilvl w:val="0"/>
          <w:numId w:val="15"/>
        </w:numPr>
        <w:spacing w:line="360" w:lineRule="auto"/>
        <w:jc w:val="both"/>
        <w:rPr>
          <w:rFonts w:ascii="Calibri" w:hAnsi="Calibri"/>
          <w:lang w:val="en-AU"/>
        </w:rPr>
      </w:pPr>
      <m:oMath>
        <m:sSup>
          <m:sSupPr>
            <m:ctrlPr>
              <w:rPr>
                <w:rFonts w:ascii="Cambria Math" w:hAnsi="Cambria Math"/>
                <w:i/>
                <w:lang w:val="en-AU"/>
              </w:rPr>
            </m:ctrlPr>
          </m:sSupPr>
          <m:e>
            <m:r>
              <w:rPr>
                <w:rFonts w:ascii="Cambria Math" w:hAnsi="Cambria Math"/>
                <w:lang w:val="en-AU"/>
              </w:rPr>
              <m:t>p&lt;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oMath>
      <w:r w:rsidR="00974FE1">
        <w:rPr>
          <w:rFonts w:ascii="Calibri" w:hAnsi="Calibri"/>
          <w:lang w:val="en-AU"/>
        </w:rPr>
        <w:t xml:space="preserve">, where </w:t>
      </w:r>
      <m:oMath>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oMath>
      <w:r w:rsidR="00974FE1">
        <w:rPr>
          <w:rFonts w:ascii="Calibri" w:hAnsi="Calibri"/>
          <w:lang w:val="en-AU"/>
        </w:rPr>
        <w:t xml:space="preserve"> is the winning bid in the pre-auction if </w:t>
      </w:r>
      <w:r w:rsidR="00974FE1">
        <w:rPr>
          <w:rFonts w:ascii="Calibri" w:hAnsi="Calibri"/>
          <w:i/>
          <w:lang w:val="en-AU"/>
        </w:rPr>
        <w:t xml:space="preserve">j </w:t>
      </w:r>
      <w:r w:rsidR="00974FE1">
        <w:rPr>
          <w:rFonts w:ascii="Calibri" w:hAnsi="Calibri"/>
          <w:lang w:val="en-AU"/>
        </w:rPr>
        <w:t xml:space="preserve">bids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oMath>
      <w:r w:rsidR="00974FE1">
        <w:rPr>
          <w:rFonts w:ascii="Calibri" w:hAnsi="Calibri"/>
          <w:lang w:val="en-AU"/>
        </w:rPr>
        <w:t xml:space="preserve"> and </w:t>
      </w:r>
      <w:r w:rsidR="00974FE1">
        <w:rPr>
          <w:rFonts w:ascii="Calibri" w:hAnsi="Calibri"/>
          <w:i/>
          <w:lang w:val="en-AU"/>
        </w:rPr>
        <w:t>j</w:t>
      </w:r>
      <w:r w:rsidR="00974FE1">
        <w:rPr>
          <w:rFonts w:ascii="Calibri" w:hAnsi="Calibri"/>
          <w:lang w:val="en-AU"/>
        </w:rPr>
        <w:t xml:space="preserve"> receives compensation </w:t>
      </w:r>
      <m:oMath>
        <m:sSub>
          <m:sSubPr>
            <m:ctrlPr>
              <w:rPr>
                <w:rFonts w:ascii="Cambria Math" w:hAnsi="Cambria Math"/>
                <w:i/>
                <w:lang w:val="en-AU"/>
              </w:rPr>
            </m:ctrlPr>
          </m:sSubPr>
          <m:e>
            <m:r>
              <w:rPr>
                <w:rFonts w:ascii="Cambria Math" w:hAnsi="Cambria Math"/>
                <w:lang w:val="en-AU"/>
              </w:rPr>
              <m:t>c</m:t>
            </m:r>
          </m:e>
          <m:sub>
            <m:r>
              <w:rPr>
                <w:rFonts w:ascii="Cambria Math" w:hAnsi="Cambria Math"/>
                <w:lang w:val="en-AU"/>
              </w:rPr>
              <m:t>j</m:t>
            </m:r>
          </m:sub>
        </m:sSub>
        <m:r>
          <w:rPr>
            <w:rFonts w:ascii="Cambria Math" w:hAnsi="Cambria Math"/>
            <w:lang w:val="en-AU"/>
          </w:rPr>
          <m: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r>
          <w:rPr>
            <w:rFonts w:ascii="Cambria Math" w:hAnsi="Cambria Math"/>
            <w:lang w:val="en-AU"/>
          </w:rPr>
          <m:t>(</m:t>
        </m:r>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-p)</m:t>
        </m:r>
      </m:oMath>
      <w:r w:rsidR="00974FE1">
        <w:rPr>
          <w:rFonts w:ascii="Calibri" w:hAnsi="Calibri"/>
          <w:lang w:val="en-AU"/>
        </w:rPr>
        <w:t>. Now, distinguish between two subcases:</w:t>
      </w:r>
    </w:p>
    <w:p w:rsidR="00974FE1" w:rsidRDefault="005A3A40" w:rsidP="00770EA9">
      <w:pPr>
        <w:pStyle w:val="ListParagraph"/>
        <w:numPr>
          <w:ilvl w:val="1"/>
          <w:numId w:val="15"/>
        </w:numPr>
        <w:spacing w:line="360" w:lineRule="auto"/>
        <w:jc w:val="both"/>
        <w:rPr>
          <w:rFonts w:ascii="Calibri" w:hAnsi="Calibri"/>
          <w:lang w:val="en-AU"/>
        </w:rPr>
      </w:pP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&lt;</m:t>
        </m:r>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oMath>
      <w:r w:rsidR="00974FE1">
        <w:rPr>
          <w:rFonts w:ascii="Calibri" w:hAnsi="Calibri"/>
          <w:lang w:val="en-AU"/>
        </w:rPr>
        <w:t xml:space="preserve">, which means that bidding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results in a strictly higher payoff than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since compensation strictly increases in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oMath>
      <w:r w:rsidR="00974FE1">
        <w:rPr>
          <w:rFonts w:ascii="Calibri" w:hAnsi="Calibri"/>
          <w:lang w:val="en-AU"/>
        </w:rPr>
        <w:t xml:space="preserve">: </w:t>
      </w:r>
      <m:oMath>
        <m:sSub>
          <m:sSubPr>
            <m:ctrlPr>
              <w:rPr>
                <w:rFonts w:ascii="Cambria Math" w:hAnsi="Cambria Math"/>
                <w:i/>
                <w:lang w:val="en-AU"/>
              </w:rPr>
            </m:ctrlPr>
          </m:sSubPr>
          <m:e>
            <m:r>
              <w:rPr>
                <w:rFonts w:ascii="Cambria Math" w:hAnsi="Cambria Math"/>
                <w:lang w:val="en-AU"/>
              </w:rPr>
              <m:t>c</m:t>
            </m:r>
          </m:e>
          <m:sub>
            <m:r>
              <w:rPr>
                <w:rFonts w:ascii="Cambria Math" w:hAnsi="Cambria Math"/>
                <w:lang w:val="en-AU"/>
              </w:rPr>
              <m:t>j</m:t>
            </m:r>
          </m:sub>
        </m:sSub>
        <m:r>
          <w:rPr>
            <w:rFonts w:ascii="Cambria Math" w:hAnsi="Cambria Math"/>
            <w:lang w:val="en-AU"/>
          </w:rPr>
          <m: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r>
          <w:rPr>
            <w:rFonts w:ascii="Cambria Math" w:hAnsi="Cambria Math"/>
            <w:lang w:val="en-AU"/>
          </w:rPr>
          <m: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-p)</m:t>
        </m:r>
      </m:oMath>
      <w:r w:rsidR="00974FE1">
        <w:rPr>
          <w:rFonts w:ascii="Calibri" w:hAnsi="Calibri"/>
          <w:lang w:val="en-AU"/>
        </w:rPr>
        <w:t xml:space="preserve">. Thus,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is strictly preferred to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w:t>
      </w:r>
    </w:p>
    <w:p w:rsidR="00974FE1" w:rsidRDefault="005A3A40" w:rsidP="00770EA9">
      <w:pPr>
        <w:pStyle w:val="ListParagraph"/>
        <w:numPr>
          <w:ilvl w:val="1"/>
          <w:numId w:val="15"/>
        </w:numPr>
        <w:spacing w:line="360" w:lineRule="auto"/>
        <w:jc w:val="both"/>
        <w:rPr>
          <w:rFonts w:ascii="Calibri" w:hAnsi="Calibri"/>
          <w:lang w:val="en-AU"/>
        </w:rPr>
      </w:pP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&gt;</m:t>
        </m:r>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oMath>
      <w:r w:rsidR="00974FE1">
        <w:rPr>
          <w:rFonts w:ascii="Calibri" w:hAnsi="Calibri"/>
          <w:lang w:val="en-AU"/>
        </w:rPr>
        <w:t xml:space="preserve">, which means that bidding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makes that </w:t>
      </w:r>
      <w:r w:rsidR="00974FE1">
        <w:rPr>
          <w:rFonts w:ascii="Calibri" w:hAnsi="Calibri"/>
          <w:i/>
          <w:lang w:val="en-AU"/>
        </w:rPr>
        <w:t>j</w:t>
      </w:r>
      <w:r w:rsidR="00974FE1">
        <w:rPr>
          <w:rFonts w:ascii="Calibri" w:hAnsi="Calibri"/>
          <w:lang w:val="en-AU"/>
        </w:rPr>
        <w:t xml:space="preserve"> wins the main auction, pays price </w:t>
      </w:r>
      <w:r w:rsidR="00974FE1">
        <w:rPr>
          <w:rFonts w:ascii="Calibri" w:hAnsi="Calibri"/>
          <w:i/>
          <w:lang w:val="en-AU"/>
        </w:rPr>
        <w:t>p</w:t>
      </w:r>
      <w:r w:rsidR="00974FE1">
        <w:rPr>
          <w:rFonts w:ascii="Calibri" w:hAnsi="Calibri"/>
          <w:lang w:val="en-AU"/>
        </w:rPr>
        <w:t xml:space="preserve"> and compensates the other ring member, resulting in payoff: </w:t>
      </w:r>
      <m:oMath>
        <m:sSub>
          <m:sSubPr>
            <m:ctrlPr>
              <w:rPr>
                <w:rFonts w:ascii="Cambria Math" w:hAnsi="Cambria Math"/>
                <w:i/>
                <w:lang w:val="en-AU"/>
              </w:rPr>
            </m:ctrlPr>
          </m:sSubPr>
          <m:e>
            <m:r>
              <w:rPr>
                <w:rFonts w:ascii="Cambria Math" w:hAnsi="Cambria Math"/>
                <w:lang w:val="en-AU"/>
              </w:rPr>
              <m:t>U</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-p-c=</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-p-</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d>
          <m:dPr>
            <m:ctrlPr>
              <w:rPr>
                <w:rFonts w:ascii="Cambria Math" w:hAnsi="Cambria Math"/>
                <w:i/>
                <w:lang w:val="en-AU"/>
              </w:rPr>
            </m:ctrlPr>
          </m:dPr>
          <m:e>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r>
              <w:rPr>
                <w:rFonts w:ascii="Cambria Math" w:hAnsi="Cambria Math"/>
                <w:lang w:val="en-AU"/>
              </w:rPr>
              <m:t>-p</m:t>
            </m:r>
          </m:e>
        </m:d>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d>
          <m:dPr>
            <m:ctrlPr>
              <w:rPr>
                <w:rFonts w:ascii="Cambria Math" w:hAnsi="Cambria Math"/>
                <w:i/>
                <w:lang w:val="en-AU"/>
              </w:rPr>
            </m:ctrlPr>
          </m:dPr>
          <m:e>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r>
              <w:rPr>
                <w:rFonts w:ascii="Cambria Math" w:hAnsi="Cambria Math"/>
                <w:lang w:val="en-AU"/>
              </w:rPr>
              <m:t>+p</m:t>
            </m:r>
          </m:e>
        </m:d>
        <m:r>
          <w:rPr>
            <w:rFonts w:ascii="Cambria Math" w:hAnsi="Cambria Math"/>
            <w:lang w:val="en-AU"/>
          </w:rPr>
          <m:t>&gt;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r>
          <w:rPr>
            <w:rFonts w:ascii="Cambria Math" w:hAnsi="Cambria Math"/>
            <w:lang w:val="en-AU"/>
          </w:rPr>
          <m:t>(</m:t>
        </m:r>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-p)</m:t>
        </m:r>
      </m:oMath>
      <w:r w:rsidR="00974FE1">
        <w:rPr>
          <w:rFonts w:ascii="Calibri" w:hAnsi="Calibri"/>
          <w:lang w:val="en-AU"/>
        </w:rPr>
        <w:t xml:space="preserve">, since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&gt;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sSup>
          <m:sSupPr>
            <m:ctrlPr>
              <w:rPr>
                <w:rFonts w:ascii="Cambria Math" w:hAnsi="Cambria Math"/>
                <w:i/>
                <w:lang w:val="en-AU"/>
              </w:rPr>
            </m:ctrlPr>
          </m:sSupPr>
          <m:e>
            <m:r>
              <w:rPr>
                <w:rFonts w:ascii="Cambria Math" w:hAnsi="Cambria Math"/>
                <w:lang w:val="en-AU"/>
              </w:rPr>
              <m: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m:t>
        </m:r>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r>
          <w:rPr>
            <w:rFonts w:ascii="Cambria Math" w:hAnsi="Cambria Math"/>
            <w:lang w:val="en-AU"/>
          </w:rPr>
          <m:t>)</m:t>
        </m:r>
      </m:oMath>
      <w:r w:rsidR="00974FE1">
        <w:rPr>
          <w:rFonts w:ascii="Calibri" w:hAnsi="Calibri"/>
          <w:lang w:val="en-AU"/>
        </w:rPr>
        <w:t xml:space="preserve">. Thus,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is strictly preferred to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w:t>
      </w:r>
    </w:p>
    <w:p w:rsidR="00974FE1" w:rsidRDefault="005A3A40" w:rsidP="00770EA9">
      <w:pPr>
        <w:pStyle w:val="ListParagraph"/>
        <w:numPr>
          <w:ilvl w:val="0"/>
          <w:numId w:val="15"/>
        </w:numPr>
        <w:spacing w:line="360" w:lineRule="auto"/>
        <w:jc w:val="both"/>
        <w:rPr>
          <w:rFonts w:ascii="Calibri" w:hAnsi="Calibri"/>
          <w:lang w:val="en-AU"/>
        </w:rPr>
      </w:pP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oMath>
      <w:r w:rsidR="00974FE1">
        <w:rPr>
          <w:rFonts w:ascii="Calibri" w:hAnsi="Calibri"/>
          <w:lang w:val="en-AU"/>
        </w:rPr>
        <w:t xml:space="preserve"> wins the pre-auction and subsequently bids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in the main auction. If he would have bid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he still wins the pre-auction and advances to the main </w:t>
      </w:r>
      <w:r w:rsidR="00974FE1">
        <w:rPr>
          <w:rFonts w:ascii="Calibri" w:hAnsi="Calibri"/>
          <w:lang w:val="en-AU"/>
        </w:rPr>
        <w:lastRenderedPageBreak/>
        <w:t xml:space="preserve">auction, in which he will still bid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Both strategies lead to the same payoff. Thus,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 xml:space="preserve"> is not worse than  </w:t>
      </w:r>
      <m:oMath>
        <m:sSup>
          <m:sSupPr>
            <m:ctrlPr>
              <w:rPr>
                <w:rFonts w:ascii="Cambria Math" w:hAnsi="Cambria Math"/>
                <w:i/>
                <w:lang w:val="en-AU"/>
              </w:rPr>
            </m:ctrlPr>
          </m:sSup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e>
          <m:sup>
            <m:r>
              <w:rPr>
                <w:rFonts w:ascii="Cambria Math" w:hAnsi="Cambria Math"/>
                <w:lang w:val="en-AU"/>
              </w:rPr>
              <m:t>*</m:t>
            </m:r>
          </m:sup>
        </m:sSup>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sidR="00974FE1">
        <w:rPr>
          <w:rFonts w:ascii="Calibri" w:hAnsi="Calibri"/>
          <w:lang w:val="en-AU"/>
        </w:rPr>
        <w:t>.</w:t>
      </w:r>
    </w:p>
    <w:p w:rsidR="00974FE1" w:rsidRDefault="00974FE1" w:rsidP="00770EA9">
      <w:pPr>
        <w:spacing w:line="360" w:lineRule="auto"/>
        <w:jc w:val="both"/>
        <w:rPr>
          <w:rFonts w:ascii="Calibri" w:hAnsi="Calibri"/>
          <w:lang w:val="en-AU"/>
        </w:rPr>
      </w:pPr>
      <w:r>
        <w:rPr>
          <w:rFonts w:ascii="Calibri" w:hAnsi="Calibri"/>
          <w:lang w:val="en-AU"/>
        </w:rPr>
        <w:t xml:space="preserve">Thus, it is proven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weakly dominates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and hence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will not occur in equilibrium. </w:t>
      </w:r>
    </w:p>
    <w:p w:rsidR="00974FE1" w:rsidRDefault="00974FE1" w:rsidP="00770EA9">
      <w:pPr>
        <w:spacing w:line="360" w:lineRule="auto"/>
        <w:jc w:val="both"/>
        <w:rPr>
          <w:rFonts w:ascii="Calibri" w:hAnsi="Calibri"/>
          <w:lang w:val="en-AU"/>
        </w:rPr>
      </w:pPr>
    </w:p>
    <w:p w:rsidR="00974FE1" w:rsidRDefault="00974FE1" w:rsidP="00770EA9">
      <w:pPr>
        <w:spacing w:line="360" w:lineRule="auto"/>
        <w:jc w:val="both"/>
        <w:rPr>
          <w:rFonts w:ascii="Calibri" w:hAnsi="Calibri"/>
          <w:lang w:val="en-AU"/>
        </w:rPr>
      </w:pPr>
      <w:r>
        <w:rPr>
          <w:rFonts w:ascii="Calibri" w:hAnsi="Calibri"/>
          <w:lang w:val="en-AU"/>
        </w:rPr>
        <w:t xml:space="preserve">Second, prove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is not an equilibrium strategy. Recall the proof of proposition 1, which shows that if the other ring member bids his valuation in the pre-auction, then the best response is to bid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in the pre-auction for all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&lt;1</m:t>
        </m:r>
      </m:oMath>
      <w:r>
        <w:rPr>
          <w:rFonts w:ascii="Calibri" w:hAnsi="Calibri"/>
          <w:lang w:val="en-AU"/>
        </w:rPr>
        <w:t xml:space="preserve"> and bid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=1</m:t>
        </m:r>
      </m:oMath>
      <w:r>
        <w:rPr>
          <w:rFonts w:ascii="Calibri" w:hAnsi="Calibri"/>
          <w:lang w:val="en-AU"/>
        </w:rPr>
        <w:t xml:space="preserve"> if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Pr>
          <w:rFonts w:ascii="Calibri" w:hAnsi="Calibri"/>
          <w:lang w:val="en-AU"/>
        </w:rPr>
        <w:t xml:space="preserve">. If a symmetric equilibrium indeed exists, this must mean that for both players it holds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for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&lt;1</m:t>
        </m:r>
      </m:oMath>
      <w:r>
        <w:rPr>
          <w:rFonts w:ascii="Calibri" w:hAnsi="Calibri"/>
          <w:lang w:val="en-AU"/>
        </w:rPr>
        <w:t xml:space="preserve">. Now, it can be shown that if the other player overbids, the optimal bid of </w:t>
      </w:r>
      <w:r>
        <w:rPr>
          <w:rFonts w:ascii="Calibri" w:hAnsi="Calibri"/>
          <w:i/>
          <w:lang w:val="en-AU"/>
        </w:rPr>
        <w:t>j</w:t>
      </w:r>
      <w:r>
        <w:rPr>
          <w:rFonts w:ascii="Calibri" w:hAnsi="Calibri"/>
          <w:lang w:val="en-AU"/>
        </w:rPr>
        <w:t xml:space="preserve"> given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is higher than if the other player would have bid his valuation.</w:t>
      </w:r>
    </w:p>
    <w:p w:rsidR="00974FE1" w:rsidRDefault="00974FE1" w:rsidP="00770EA9">
      <w:pPr>
        <w:spacing w:line="360" w:lineRule="auto"/>
        <w:jc w:val="both"/>
        <w:rPr>
          <w:rFonts w:ascii="Calibri" w:hAnsi="Calibri"/>
          <w:lang w:val="en-AU"/>
        </w:rPr>
      </w:pPr>
    </w:p>
    <w:p w:rsidR="00974FE1" w:rsidRDefault="00974FE1" w:rsidP="00770EA9">
      <w:pPr>
        <w:spacing w:line="360" w:lineRule="auto"/>
        <w:jc w:val="both"/>
        <w:rPr>
          <w:rFonts w:ascii="Calibri" w:hAnsi="Calibri"/>
          <w:lang w:val="en-AU"/>
        </w:rPr>
      </w:pPr>
      <w:r>
        <w:rPr>
          <w:rFonts w:ascii="Calibri" w:hAnsi="Calibri"/>
          <w:lang w:val="en-AU"/>
        </w:rPr>
        <w:t xml:space="preserve">By overbidding in general, the ring member trades off the potential benefit of receiving a higher compensation to the potential cost of being restricted to bid his pre-auction bid at the main auction. Given that the other player bids his valuation, the proof of proposition 1 shows that the expected payoff is greater if one overbids. Given now that the other player overbids, this decreases the probability of </w:t>
      </w:r>
      <w:r>
        <w:rPr>
          <w:rFonts w:ascii="Calibri" w:hAnsi="Calibri"/>
          <w:i/>
          <w:lang w:val="en-AU"/>
        </w:rPr>
        <w:t>j</w:t>
      </w:r>
      <w:r>
        <w:rPr>
          <w:rFonts w:ascii="Calibri" w:hAnsi="Calibri"/>
          <w:lang w:val="en-AU"/>
        </w:rPr>
        <w:t xml:space="preserve"> becoming ring leader and increases the potential compensation that has to be paid to the other player. While overbidding to a higher degree changes nothing to the fact that the other player’s potential compensation is increased, it does increase </w:t>
      </w:r>
      <w:r>
        <w:rPr>
          <w:rFonts w:ascii="Calibri" w:hAnsi="Calibri"/>
          <w:i/>
          <w:lang w:val="en-AU"/>
        </w:rPr>
        <w:t>j’</w:t>
      </w:r>
      <w:r>
        <w:rPr>
          <w:rFonts w:ascii="Calibri" w:hAnsi="Calibri"/>
          <w:lang w:val="en-AU"/>
        </w:rPr>
        <w:t xml:space="preserve">s potential compensation and the probability of becoming ring leader. Becoming ring leader and winning the main auction may either lead to a positive or negative payoff, depending on whether the outsider’s bid is greater or smaller than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oMath>
      <w:r>
        <w:rPr>
          <w:rFonts w:ascii="Calibri" w:hAnsi="Calibri"/>
          <w:lang w:val="en-AU"/>
        </w:rPr>
        <w:t xml:space="preserve">. However, given the outsider’s bid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i</m:t>
            </m:r>
          </m:sub>
        </m:sSub>
      </m:oMath>
      <w:r>
        <w:rPr>
          <w:rFonts w:ascii="Calibri" w:hAnsi="Calibri"/>
          <w:lang w:val="en-AU"/>
        </w:rPr>
        <w:t xml:space="preserve">, the fact that the other ring member’s pre-auction bid exceeds his valuation does not affect the payoff in case </w:t>
      </w:r>
      <w:r>
        <w:rPr>
          <w:rFonts w:ascii="Calibri" w:hAnsi="Calibri"/>
          <w:i/>
          <w:lang w:val="en-AU"/>
        </w:rPr>
        <w:t xml:space="preserve">j </w:t>
      </w:r>
      <w:r>
        <w:rPr>
          <w:rFonts w:ascii="Calibri" w:hAnsi="Calibri"/>
          <w:lang w:val="en-AU"/>
        </w:rPr>
        <w:t xml:space="preserve">becomes ring leader. Thus, if the other ring member overbids rather than bids his valuation, </w:t>
      </w:r>
      <w:r>
        <w:rPr>
          <w:rFonts w:ascii="Calibri" w:hAnsi="Calibri"/>
          <w:i/>
          <w:lang w:val="en-AU"/>
        </w:rPr>
        <w:t>j</w:t>
      </w:r>
      <w:r>
        <w:rPr>
          <w:rFonts w:ascii="Calibri" w:hAnsi="Calibri"/>
          <w:lang w:val="en-AU"/>
        </w:rPr>
        <w:t xml:space="preserve">’s incentive to overbid increases. Thus, in a symmetric equilibrium, both players overbid in the pre-auction for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&lt;1</m:t>
        </m:r>
      </m:oMath>
      <w:r>
        <w:rPr>
          <w:rFonts w:ascii="Calibri" w:hAnsi="Calibri"/>
          <w:lang w:val="en-AU"/>
        </w:rPr>
        <w:t>.</w:t>
      </w:r>
    </w:p>
    <w:p w:rsidR="00AC57AD" w:rsidRDefault="00974FE1" w:rsidP="00770EA9">
      <w:pPr>
        <w:spacing w:line="360" w:lineRule="auto"/>
        <w:jc w:val="both"/>
        <w:rPr>
          <w:lang w:val="en-US"/>
        </w:rPr>
      </w:pPr>
      <w:r>
        <w:rPr>
          <w:lang w:val="en-US"/>
        </w:rPr>
        <w:t xml:space="preserve"> </w:t>
      </w:r>
    </w:p>
    <w:p w:rsidR="00AB5483" w:rsidRDefault="00AB5483" w:rsidP="00770EA9">
      <w:pPr>
        <w:spacing w:line="360" w:lineRule="auto"/>
        <w:jc w:val="both"/>
        <w:rPr>
          <w:rFonts w:ascii="Calibri" w:hAnsi="Calibri"/>
          <w:lang w:val="en-AU"/>
        </w:rPr>
      </w:pPr>
      <w:r>
        <w:rPr>
          <w:rFonts w:ascii="Calibri" w:hAnsi="Calibri"/>
          <w:lang w:val="en-AU"/>
        </w:rPr>
        <w:t xml:space="preserve">Next, prove that in equilibrium,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for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Pr>
          <w:rFonts w:ascii="Calibri" w:hAnsi="Calibri"/>
          <w:lang w:val="en-AU"/>
        </w:rPr>
        <w:t xml:space="preserve">. It is proven above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 xml:space="preserve"> </m:t>
        </m:r>
      </m:oMath>
      <w:r>
        <w:rPr>
          <w:rFonts w:ascii="Calibri" w:hAnsi="Calibri"/>
          <w:lang w:val="en-AU"/>
        </w:rPr>
        <w:t xml:space="preserve">cannot be an equilibrium strategy. Suppose now that for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Pr>
          <w:rFonts w:ascii="Calibri" w:hAnsi="Calibri"/>
          <w:lang w:val="en-AU"/>
        </w:rPr>
        <w:t xml:space="preserve">,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holds. Now, prove that </w:t>
      </w:r>
      <w:r>
        <w:rPr>
          <w:rFonts w:ascii="Calibri" w:hAnsi="Calibri"/>
          <w:i/>
          <w:lang w:val="en-AU"/>
        </w:rPr>
        <w:t>j</w:t>
      </w:r>
      <w:r>
        <w:rPr>
          <w:rFonts w:ascii="Calibri" w:hAnsi="Calibri"/>
          <w:lang w:val="en-AU"/>
        </w:rPr>
        <w:t xml:space="preserve"> does not have an incentive to deviate by bidding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Bidding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Pr>
          <w:rFonts w:ascii="Calibri" w:hAnsi="Calibri"/>
          <w:lang w:val="en-AU"/>
        </w:rPr>
        <w:t xml:space="preserve"> can be distinguished by three cases:</w:t>
      </w:r>
    </w:p>
    <w:p w:rsidR="00AB5483" w:rsidRDefault="005A3A40" w:rsidP="00770EA9">
      <w:pPr>
        <w:pStyle w:val="ListParagraph"/>
        <w:numPr>
          <w:ilvl w:val="0"/>
          <w:numId w:val="16"/>
        </w:numPr>
        <w:spacing w:line="360" w:lineRule="auto"/>
        <w:jc w:val="both"/>
        <w:rPr>
          <w:rFonts w:ascii="Calibri" w:hAnsi="Calibri"/>
          <w:lang w:val="en-AU"/>
        </w:rPr>
      </w:pP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oMath>
      <w:r w:rsidR="00AB5483">
        <w:rPr>
          <w:rFonts w:ascii="Calibri" w:hAnsi="Calibri"/>
          <w:lang w:val="en-AU"/>
        </w:rPr>
        <w:t xml:space="preserve">, where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&gt;1</m:t>
        </m:r>
      </m:oMath>
      <w:r w:rsidR="00AB5483">
        <w:rPr>
          <w:rFonts w:ascii="Calibri" w:hAnsi="Calibri"/>
          <w:lang w:val="en-AU"/>
        </w:rPr>
        <w:t xml:space="preserve"> stands for the other ring member’s pre-auction bid, which is greater than 1. In this case, </w:t>
      </w:r>
      <w:r w:rsidR="00AB5483">
        <w:rPr>
          <w:rFonts w:ascii="Calibri" w:hAnsi="Calibri"/>
          <w:i/>
          <w:lang w:val="en-AU"/>
        </w:rPr>
        <w:t>j</w:t>
      </w:r>
      <w:r w:rsidR="00AB5483">
        <w:rPr>
          <w:rFonts w:ascii="Calibri" w:hAnsi="Calibri"/>
          <w:lang w:val="en-AU"/>
        </w:rPr>
        <w:t xml:space="preserve"> will win both auctions with certainty and receive payoff </w:t>
      </w:r>
      <m:oMath>
        <m:sSub>
          <m:sSubPr>
            <m:ctrlPr>
              <w:rPr>
                <w:rFonts w:ascii="Cambria Math" w:hAnsi="Cambria Math"/>
                <w:i/>
                <w:lang w:val="en-AU"/>
              </w:rPr>
            </m:ctrlPr>
          </m:sSubPr>
          <m:e>
            <m:r>
              <w:rPr>
                <w:rFonts w:ascii="Cambria Math" w:hAnsi="Cambria Math"/>
                <w:lang w:val="en-AU"/>
              </w:rPr>
              <m:t>U</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-p-</m:t>
        </m:r>
        <m:sSub>
          <m:sSubPr>
            <m:ctrlPr>
              <w:rPr>
                <w:rFonts w:ascii="Cambria Math" w:hAnsi="Cambria Math"/>
                <w:i/>
                <w:lang w:val="en-AU"/>
              </w:rPr>
            </m:ctrlPr>
          </m:sSubPr>
          <m:e>
            <m:r>
              <w:rPr>
                <w:rFonts w:ascii="Cambria Math" w:hAnsi="Cambria Math"/>
                <w:lang w:val="en-AU"/>
              </w:rPr>
              <m:t>c</m:t>
            </m:r>
          </m:e>
          <m:sub>
            <m:r>
              <w:rPr>
                <w:rFonts w:ascii="Cambria Math" w:hAnsi="Cambria Math"/>
                <w:lang w:val="en-AU"/>
              </w:rPr>
              <m:t>-j</m:t>
            </m:r>
          </m:sub>
        </m:sSub>
        <m:r>
          <w:rPr>
            <w:rFonts w:ascii="Cambria Math" w:hAnsi="Cambria Math"/>
            <w:lang w:val="en-AU"/>
          </w:rPr>
          <m:t>=1-</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r>
          <w:rPr>
            <w:rFonts w:ascii="Cambria Math" w:hAnsi="Cambria Math"/>
            <w:lang w:val="en-AU"/>
          </w:rPr>
          <m: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+p)</m:t>
        </m:r>
      </m:oMath>
      <w:r w:rsidR="00AB5483">
        <w:rPr>
          <w:rFonts w:ascii="Calibri" w:hAnsi="Calibri"/>
          <w:lang w:val="en-AU"/>
        </w:rPr>
        <w:t xml:space="preserve">. If he would have bid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=1</m:t>
        </m:r>
      </m:oMath>
      <w:r w:rsidR="00AB5483">
        <w:rPr>
          <w:rFonts w:ascii="Calibri" w:hAnsi="Calibri"/>
          <w:lang w:val="en-AU"/>
        </w:rPr>
        <w:t xml:space="preserve">, he would have received payoff </w:t>
      </w:r>
      <m:oMath>
        <m:sSub>
          <m:sSubPr>
            <m:ctrlPr>
              <w:rPr>
                <w:rFonts w:ascii="Cambria Math" w:hAnsi="Cambria Math"/>
                <w:i/>
                <w:lang w:val="en-AU"/>
              </w:rPr>
            </m:ctrlPr>
          </m:sSubPr>
          <m:e>
            <m:r>
              <w:rPr>
                <w:rFonts w:ascii="Cambria Math" w:hAnsi="Cambria Math"/>
                <w:lang w:val="en-AU"/>
              </w:rPr>
              <m:t>U</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c</m:t>
            </m:r>
          </m:e>
          <m:sub>
            <m:r>
              <w:rPr>
                <w:rFonts w:ascii="Cambria Math" w:hAnsi="Cambria Math"/>
                <w:lang w:val="en-AU"/>
              </w:rPr>
              <m:t>j</m:t>
            </m:r>
          </m:sub>
        </m:sSub>
        <m:r>
          <w:rPr>
            <w:rFonts w:ascii="Cambria Math" w:hAnsi="Cambria Math"/>
            <w:lang w:val="en-AU"/>
          </w:rPr>
          <m: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r>
          <w:rPr>
            <w:rFonts w:ascii="Cambria Math" w:hAnsi="Cambria Math"/>
            <w:lang w:val="en-AU"/>
          </w:rPr>
          <m: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-p)</m:t>
        </m:r>
      </m:oMath>
      <w:r w:rsidR="00AB5483">
        <w:rPr>
          <w:rFonts w:ascii="Calibri" w:hAnsi="Calibri"/>
          <w:lang w:val="en-AU"/>
        </w:rPr>
        <w:t xml:space="preserve">. Since </w:t>
      </w:r>
      <m:oMath>
        <m:r>
          <w:rPr>
            <w:rFonts w:ascii="Cambria Math" w:hAnsi="Cambria Math"/>
            <w:lang w:val="en-AU"/>
          </w:rPr>
          <m:t>1-</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d>
          <m:dPr>
            <m:ctrlPr>
              <w:rPr>
                <w:rFonts w:ascii="Cambria Math" w:hAnsi="Cambria Math"/>
                <w:i/>
                <w:lang w:val="en-AU"/>
              </w:rPr>
            </m:ctrlPr>
          </m:d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+p</m:t>
            </m:r>
          </m:e>
        </m:d>
        <m:r>
          <w:rPr>
            <w:rFonts w:ascii="Cambria Math" w:hAnsi="Cambria Math"/>
            <w:lang w:val="en-AU"/>
          </w:rPr>
          <m:t>&lt;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d>
          <m:dPr>
            <m:ctrlPr>
              <w:rPr>
                <w:rFonts w:ascii="Cambria Math" w:hAnsi="Cambria Math"/>
                <w:i/>
                <w:lang w:val="en-AU"/>
              </w:rPr>
            </m:ctrlPr>
          </m:dPr>
          <m:e>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-p</m:t>
            </m:r>
          </m:e>
        </m:d>
        <m:r>
          <w:rPr>
            <w:rFonts w:ascii="Cambria Math" w:hAnsi="Cambria Math"/>
            <w:lang w:val="en-AU"/>
          </w:rPr>
          <m:t>⟺1&lt;</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r>
          <w:rPr>
            <w:rFonts w:ascii="Cambria Math" w:hAnsi="Cambria Math"/>
            <w:lang w:val="en-AU"/>
          </w:rPr>
          <m: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oMath>
      <w:r w:rsidR="00AB5483">
        <w:rPr>
          <w:rFonts w:ascii="Calibri" w:hAnsi="Calibri"/>
          <w:lang w:val="en-AU"/>
        </w:rPr>
        <w:t xml:space="preserve">, bidding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Pr>
          <w:rFonts w:ascii="Calibri" w:hAnsi="Calibri"/>
          <w:lang w:val="en-AU"/>
        </w:rPr>
        <w:t xml:space="preserve"> is strictly preferred to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Pr>
          <w:rFonts w:ascii="Calibri" w:hAnsi="Calibri"/>
          <w:lang w:val="en-AU"/>
        </w:rPr>
        <w:t>.</w:t>
      </w:r>
    </w:p>
    <w:p w:rsidR="00AB5483" w:rsidRDefault="005A3A40" w:rsidP="00770EA9">
      <w:pPr>
        <w:pStyle w:val="ListParagraph"/>
        <w:numPr>
          <w:ilvl w:val="0"/>
          <w:numId w:val="16"/>
        </w:numPr>
        <w:spacing w:line="360" w:lineRule="auto"/>
        <w:jc w:val="both"/>
        <w:rPr>
          <w:rFonts w:ascii="Calibri" w:hAnsi="Calibri"/>
          <w:lang w:val="en-AU"/>
        </w:rPr>
      </w:pP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oMath>
      <w:r w:rsidR="00AB5483">
        <w:rPr>
          <w:rFonts w:ascii="Calibri" w:hAnsi="Calibri"/>
          <w:lang w:val="en-AU"/>
        </w:rPr>
        <w:t xml:space="preserve">, where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&lt;1</m:t>
        </m:r>
      </m:oMath>
      <w:r w:rsidR="00AB5483">
        <w:rPr>
          <w:rFonts w:ascii="Calibri" w:hAnsi="Calibri"/>
          <w:lang w:val="en-AU"/>
        </w:rPr>
        <w:t xml:space="preserve">. In this case, </w:t>
      </w:r>
      <w:r w:rsidR="00AB5483">
        <w:rPr>
          <w:rFonts w:ascii="Calibri" w:hAnsi="Calibri"/>
          <w:i/>
          <w:lang w:val="en-AU"/>
        </w:rPr>
        <w:t>j</w:t>
      </w:r>
      <w:r w:rsidR="00AB5483">
        <w:rPr>
          <w:rFonts w:ascii="Calibri" w:hAnsi="Calibri"/>
          <w:lang w:val="en-AU"/>
        </w:rPr>
        <w:t xml:space="preserve"> will win both auctions with certainty and receive payoff </w:t>
      </w:r>
      <m:oMath>
        <m:sSub>
          <m:sSubPr>
            <m:ctrlPr>
              <w:rPr>
                <w:rFonts w:ascii="Cambria Math" w:hAnsi="Cambria Math"/>
                <w:i/>
                <w:lang w:val="en-AU"/>
              </w:rPr>
            </m:ctrlPr>
          </m:sSubPr>
          <m:e>
            <m:r>
              <w:rPr>
                <w:rFonts w:ascii="Cambria Math" w:hAnsi="Cambria Math"/>
                <w:lang w:val="en-AU"/>
              </w:rPr>
              <m:t>U</m:t>
            </m:r>
          </m:e>
          <m:sub>
            <m:r>
              <w:rPr>
                <w:rFonts w:ascii="Cambria Math" w:hAnsi="Cambria Math"/>
                <w:lang w:val="en-AU"/>
              </w:rPr>
              <m:t>j</m:t>
            </m:r>
          </m:sub>
        </m:sSub>
        <m:r>
          <w:rPr>
            <w:rFonts w:ascii="Cambria Math" w:hAnsi="Cambria Math"/>
            <w:lang w:val="en-AU"/>
          </w:rPr>
          <m:t>=1-</m:t>
        </m:r>
        <m:f>
          <m:fPr>
            <m:ctrlPr>
              <w:rPr>
                <w:rFonts w:ascii="Cambria Math" w:hAnsi="Cambria Math"/>
                <w:i/>
                <w:lang w:val="en-AU"/>
              </w:rPr>
            </m:ctrlPr>
          </m:fPr>
          <m:num>
            <m:r>
              <w:rPr>
                <w:rFonts w:ascii="Cambria Math" w:hAnsi="Cambria Math"/>
                <w:lang w:val="en-AU"/>
              </w:rPr>
              <m:t>1</m:t>
            </m:r>
          </m:num>
          <m:den>
            <m:r>
              <w:rPr>
                <w:rFonts w:ascii="Cambria Math" w:hAnsi="Cambria Math"/>
                <w:lang w:val="en-AU"/>
              </w:rPr>
              <m:t>2</m:t>
            </m:r>
          </m:den>
        </m:f>
        <m:r>
          <w:rPr>
            <w:rFonts w:ascii="Cambria Math" w:hAnsi="Cambria Math"/>
            <w:lang w:val="en-AU"/>
          </w:rPr>
          <m: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+p)</m:t>
        </m:r>
      </m:oMath>
      <w:r w:rsidR="00AB5483">
        <w:rPr>
          <w:rFonts w:ascii="Calibri" w:hAnsi="Calibri"/>
          <w:lang w:val="en-AU"/>
        </w:rPr>
        <w:t xml:space="preserve">. If he would have bid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=1</m:t>
        </m:r>
      </m:oMath>
      <w:r w:rsidR="00AB5483">
        <w:rPr>
          <w:rFonts w:ascii="Calibri" w:hAnsi="Calibri"/>
          <w:lang w:val="en-AU"/>
        </w:rPr>
        <w:t xml:space="preserve">, he would have received the same payoff. Thus, bidding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Pr>
          <w:rFonts w:ascii="Calibri" w:hAnsi="Calibri"/>
          <w:lang w:val="en-AU"/>
        </w:rPr>
        <w:t xml:space="preserve"> is not worse than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Pr>
          <w:rFonts w:ascii="Calibri" w:hAnsi="Calibri"/>
          <w:lang w:val="en-AU"/>
        </w:rPr>
        <w:t>.</w:t>
      </w:r>
    </w:p>
    <w:p w:rsidR="00AB5483" w:rsidRDefault="005A3A40" w:rsidP="00770EA9">
      <w:pPr>
        <w:pStyle w:val="ListParagraph"/>
        <w:numPr>
          <w:ilvl w:val="0"/>
          <w:numId w:val="16"/>
        </w:numPr>
        <w:spacing w:line="360" w:lineRule="auto"/>
        <w:jc w:val="both"/>
        <w:rPr>
          <w:rFonts w:ascii="Calibri" w:hAnsi="Calibri"/>
          <w:lang w:val="en-AU"/>
        </w:rPr>
      </w:pP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oMath>
      <w:r w:rsidR="00AB5483">
        <w:rPr>
          <w:rFonts w:ascii="Calibri" w:hAnsi="Calibri"/>
          <w:lang w:val="en-AU"/>
        </w:rPr>
        <w:t xml:space="preserve">, which means that </w:t>
      </w:r>
      <w:r w:rsidR="00AB5483">
        <w:rPr>
          <w:rFonts w:ascii="Calibri" w:hAnsi="Calibri"/>
          <w:i/>
          <w:lang w:val="en-AU"/>
        </w:rPr>
        <w:t>j</w:t>
      </w:r>
      <w:r w:rsidR="00AB5483">
        <w:rPr>
          <w:rFonts w:ascii="Calibri" w:hAnsi="Calibri"/>
          <w:lang w:val="en-AU"/>
        </w:rPr>
        <w:t xml:space="preserve"> does win the pre-auction and receives a compensation. In this case, the payoffs for strategy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Pr>
          <w:rFonts w:ascii="Calibri" w:hAnsi="Calibri"/>
          <w:lang w:val="en-AU"/>
        </w:rPr>
        <w:t xml:space="preserve"> is lower than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Pr>
          <w:rFonts w:ascii="Calibri" w:hAnsi="Calibri"/>
          <w:lang w:val="en-AU"/>
        </w:rPr>
        <w:t>. Thus, bidding</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&gt;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sidRPr="00E10A4B">
        <w:rPr>
          <w:rFonts w:ascii="Calibri" w:hAnsi="Calibri"/>
          <w:lang w:val="en-AU"/>
        </w:rPr>
        <w:t xml:space="preserve"> </w:t>
      </w:r>
      <w:r w:rsidR="00AB5483">
        <w:rPr>
          <w:rFonts w:ascii="Calibri" w:hAnsi="Calibri"/>
          <w:lang w:val="en-AU"/>
        </w:rPr>
        <w:t xml:space="preserve">is strictly preferred to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sidR="00AB5483">
        <w:rPr>
          <w:rFonts w:ascii="Calibri" w:hAnsi="Calibri"/>
          <w:lang w:val="en-AU"/>
        </w:rPr>
        <w:t>.</w:t>
      </w:r>
    </w:p>
    <w:p w:rsidR="00AB5483" w:rsidRDefault="00AB5483" w:rsidP="00770EA9">
      <w:pPr>
        <w:pStyle w:val="ListParagraph"/>
        <w:spacing w:line="360" w:lineRule="auto"/>
        <w:jc w:val="both"/>
        <w:rPr>
          <w:rFonts w:ascii="Calibri" w:hAnsi="Calibri"/>
          <w:lang w:val="en-AU"/>
        </w:rPr>
      </w:pPr>
    </w:p>
    <w:p w:rsidR="00AB5483" w:rsidRPr="005B0ED7" w:rsidRDefault="00AB5483" w:rsidP="00770EA9">
      <w:pPr>
        <w:spacing w:line="360" w:lineRule="auto"/>
        <w:jc w:val="both"/>
        <w:rPr>
          <w:rFonts w:ascii="Calibri" w:hAnsi="Calibri"/>
          <w:lang w:val="en-AU"/>
        </w:rPr>
      </w:pPr>
      <w:r>
        <w:rPr>
          <w:rFonts w:ascii="Calibri" w:hAnsi="Calibri"/>
          <w:lang w:val="en-AU"/>
        </w:rPr>
        <w:t xml:space="preserve">Clearly, there are incentives to bid higher than one’s valuation, even if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Pr>
          <w:rFonts w:ascii="Calibri" w:hAnsi="Calibri"/>
          <w:lang w:val="en-AU"/>
        </w:rPr>
        <w:t xml:space="preserve">. This rests purely in speculation that the other player overbids even more, so that one may get a compensation. Let </w:t>
      </w:r>
      <m:oMath>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oMath>
      <w:r>
        <w:rPr>
          <w:rFonts w:ascii="Calibri" w:hAnsi="Calibri"/>
          <w:lang w:val="en-AU"/>
        </w:rPr>
        <w:t xml:space="preserve"> be the maximal bid that is supposedly possible in equilibrium. If both players bid that amount, depending on the model’s specifications, fate decides who becomes ring leader and has to compensate the other. If bidding the maximal bid also requires the ring member to have a valuation of 1, it is obvious that the probability of losing the pre-auction and thus gaining the compensation is infinitely small. Even if one assumes that the other ring member bids this maximal bid, it is straightforward that he prefers to bid marginally lower than the maximal bid, in order to get the compensation rather than paying it. This lowers the maximal bid possible in equilibrium. If one extends that argument by continuous backward induction, the conclusion is that the maximal bid cannot exceed </w:t>
      </w:r>
      <m:oMath>
        <m:sSup>
          <m:sSupPr>
            <m:ctrlPr>
              <w:rPr>
                <w:rFonts w:ascii="Cambria Math" w:hAnsi="Cambria Math"/>
                <w:i/>
                <w:lang w:val="en-AU"/>
              </w:rPr>
            </m:ctrlPr>
          </m:sSupPr>
          <m:e>
            <m:r>
              <w:rPr>
                <w:rFonts w:ascii="Cambria Math" w:hAnsi="Cambria Math"/>
                <w:lang w:val="en-AU"/>
              </w:rPr>
              <m:t>b</m:t>
            </m:r>
          </m:e>
          <m:sup>
            <m:r>
              <w:rPr>
                <w:rFonts w:ascii="Cambria Math" w:hAnsi="Cambria Math"/>
                <w:lang w:val="en-AU"/>
              </w:rPr>
              <m:t>*</m:t>
            </m:r>
          </m:sup>
        </m:sSup>
        <m:r>
          <w:rPr>
            <w:rFonts w:ascii="Cambria Math" w:hAnsi="Cambria Math"/>
            <w:lang w:val="en-AU"/>
          </w:rPr>
          <m:t>=1</m:t>
        </m:r>
      </m:oMath>
      <w:r>
        <w:rPr>
          <w:rFonts w:ascii="Calibri" w:hAnsi="Calibri"/>
          <w:lang w:val="en-AU"/>
        </w:rPr>
        <w:t xml:space="preserve">. It is proven above that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&lt;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 xml:space="preserve"> </m:t>
        </m:r>
      </m:oMath>
      <w:r>
        <w:rPr>
          <w:rFonts w:ascii="Calibri" w:hAnsi="Calibri"/>
          <w:lang w:val="en-AU"/>
        </w:rPr>
        <w:t xml:space="preserve">cannot be an equilibrium strategy. Thus, in equilibrium, </w:t>
      </w:r>
      <m:oMath>
        <m:sSub>
          <m:sSubPr>
            <m:ctrlPr>
              <w:rPr>
                <w:rFonts w:ascii="Cambria Math" w:hAnsi="Cambria Math"/>
                <w:i/>
                <w:lang w:val="en-AU"/>
              </w:rPr>
            </m:ctrlPr>
          </m:sSubPr>
          <m:e>
            <m:r>
              <w:rPr>
                <w:rFonts w:ascii="Cambria Math" w:hAnsi="Cambria Math"/>
                <w:lang w:val="en-AU"/>
              </w:rPr>
              <m:t>b</m:t>
            </m:r>
          </m:e>
          <m:sub>
            <m:r>
              <w:rPr>
                <w:rFonts w:ascii="Cambria Math" w:hAnsi="Cambria Math"/>
                <w:lang w:val="en-AU"/>
              </w:rPr>
              <m:t>j</m:t>
            </m:r>
          </m:sub>
        </m:sSub>
        <m:r>
          <w:rPr>
            <w:rFonts w:ascii="Cambria Math" w:hAnsi="Cambria Math"/>
            <w:lang w:val="en-AU"/>
          </w:rPr>
          <m:t>=</m:t>
        </m:r>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oMath>
      <w:r>
        <w:rPr>
          <w:rFonts w:ascii="Calibri" w:hAnsi="Calibri"/>
          <w:lang w:val="en-AU"/>
        </w:rPr>
        <w:t xml:space="preserve"> for </w:t>
      </w:r>
      <m:oMath>
        <m:sSub>
          <m:sSubPr>
            <m:ctrlPr>
              <w:rPr>
                <w:rFonts w:ascii="Cambria Math" w:hAnsi="Cambria Math"/>
                <w:i/>
                <w:lang w:val="en-AU"/>
              </w:rPr>
            </m:ctrlPr>
          </m:sSubPr>
          <m:e>
            <m:r>
              <w:rPr>
                <w:rFonts w:ascii="Cambria Math" w:hAnsi="Cambria Math"/>
                <w:lang w:val="en-AU"/>
              </w:rPr>
              <m:t>v</m:t>
            </m:r>
          </m:e>
          <m:sub>
            <m:r>
              <w:rPr>
                <w:rFonts w:ascii="Cambria Math" w:hAnsi="Cambria Math"/>
                <w:lang w:val="en-AU"/>
              </w:rPr>
              <m:t>j</m:t>
            </m:r>
          </m:sub>
        </m:sSub>
        <m:r>
          <w:rPr>
            <w:rFonts w:ascii="Cambria Math" w:hAnsi="Cambria Math"/>
            <w:lang w:val="en-AU"/>
          </w:rPr>
          <m:t>=1</m:t>
        </m:r>
      </m:oMath>
      <w:r>
        <w:rPr>
          <w:rFonts w:ascii="Calibri" w:hAnsi="Calibri"/>
          <w:lang w:val="en-AU"/>
        </w:rPr>
        <w:t>.</w:t>
      </w:r>
    </w:p>
    <w:p w:rsidR="00CD293B" w:rsidRPr="007C0F0F" w:rsidRDefault="00E96DD6" w:rsidP="00770EA9">
      <w:pPr>
        <w:jc w:val="both"/>
        <w:rPr>
          <w:rStyle w:val="Heading1Char"/>
          <w:lang w:val="en-US"/>
        </w:rPr>
      </w:pPr>
      <w:r>
        <w:rPr>
          <w:lang w:val="en-US"/>
        </w:rPr>
        <w:br w:type="column"/>
      </w:r>
      <w:bookmarkStart w:id="22" w:name="_Toc425371584"/>
      <w:r w:rsidR="000F1CBD" w:rsidRPr="007C0F0F">
        <w:rPr>
          <w:rStyle w:val="Heading1Char"/>
          <w:lang w:val="en-US"/>
        </w:rPr>
        <w:lastRenderedPageBreak/>
        <w:t>References</w:t>
      </w:r>
      <w:bookmarkEnd w:id="22"/>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Abreu, Dilip, David Pearce, and Ennio Stacchetti. “Optimal Cartel Equilibria with Imperfect Monitoring.” </w:t>
      </w:r>
      <w:r w:rsidRPr="007C0F0F">
        <w:rPr>
          <w:rFonts w:ascii="Calibri" w:eastAsia="Times New Roman" w:hAnsi="Calibri" w:cs="Times New Roman"/>
          <w:i/>
          <w:iCs/>
          <w:lang w:val="en-US"/>
        </w:rPr>
        <w:t>Journal of Economic Theory</w:t>
      </w:r>
      <w:r w:rsidRPr="007C0F0F">
        <w:rPr>
          <w:rFonts w:ascii="Calibri" w:eastAsia="Times New Roman" w:hAnsi="Calibri" w:cs="Times New Roman"/>
          <w:lang w:val="en-US"/>
        </w:rPr>
        <w:t xml:space="preserve"> 39, no. 1 (June 1986): 251–69. </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Arial"/>
          <w:color w:val="222222"/>
          <w:shd w:val="clear" w:color="auto" w:fill="FFFFFF"/>
          <w:lang w:val="en-US"/>
        </w:rPr>
        <w:t>Aumann, R. J. Survey of repeated games. </w:t>
      </w:r>
      <w:r w:rsidRPr="007C0F0F">
        <w:rPr>
          <w:rFonts w:ascii="Calibri" w:eastAsia="Times New Roman" w:hAnsi="Calibri" w:cs="Arial"/>
          <w:i/>
          <w:iCs/>
          <w:color w:val="222222"/>
          <w:shd w:val="clear" w:color="auto" w:fill="FFFFFF"/>
          <w:lang w:val="en-US"/>
        </w:rPr>
        <w:t>Essays in game theory and mathematical economics in honor of Oskar Morgenstern</w:t>
      </w:r>
      <w:r w:rsidRPr="007C0F0F">
        <w:rPr>
          <w:rFonts w:ascii="Calibri" w:eastAsia="Times New Roman" w:hAnsi="Calibri" w:cs="Arial"/>
          <w:iCs/>
          <w:color w:val="222222"/>
          <w:shd w:val="clear" w:color="auto" w:fill="FFFFFF"/>
          <w:lang w:val="en-US"/>
        </w:rPr>
        <w:t>. (1981).</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Cassady, Ralph. </w:t>
      </w:r>
      <w:r w:rsidRPr="007C0F0F">
        <w:rPr>
          <w:rFonts w:ascii="Calibri" w:eastAsia="Times New Roman" w:hAnsi="Calibri" w:cs="Times New Roman"/>
          <w:i/>
          <w:iCs/>
          <w:lang w:val="en-US"/>
        </w:rPr>
        <w:t>Auctions and Auctioneering</w:t>
      </w:r>
      <w:r w:rsidRPr="007C0F0F">
        <w:rPr>
          <w:rFonts w:ascii="Calibri" w:eastAsia="Times New Roman" w:hAnsi="Calibri" w:cs="Times New Roman"/>
          <w:lang w:val="en-US"/>
        </w:rPr>
        <w:t>. University of California Press. (1967).</w:t>
      </w:r>
    </w:p>
    <w:p w:rsidR="00BC435D" w:rsidRPr="007C0F0F" w:rsidRDefault="00BC435D" w:rsidP="00770EA9">
      <w:pPr>
        <w:ind w:hanging="480"/>
        <w:jc w:val="both"/>
        <w:rPr>
          <w:rFonts w:ascii="Calibri" w:eastAsia="Times New Roman" w:hAnsi="Calibri" w:cs="Times New Roman"/>
          <w:lang w:val="en-US"/>
        </w:rPr>
      </w:pPr>
      <w:r w:rsidRPr="002F618C">
        <w:rPr>
          <w:rFonts w:ascii="Calibri" w:hAnsi="Calibri" w:cs="Arial"/>
          <w:color w:val="1A1A1A"/>
          <w:lang w:val="en-US"/>
        </w:rPr>
        <w:t xml:space="preserve">Cooper, J. </w:t>
      </w:r>
      <w:r>
        <w:rPr>
          <w:rFonts w:ascii="Calibri" w:hAnsi="Calibri" w:cs="Arial"/>
          <w:color w:val="1A1A1A"/>
          <w:lang w:val="en-US"/>
        </w:rPr>
        <w:t>“</w:t>
      </w:r>
      <w:r w:rsidRPr="002F618C">
        <w:rPr>
          <w:rFonts w:ascii="Calibri" w:hAnsi="Calibri" w:cs="Arial"/>
          <w:i/>
          <w:iCs/>
          <w:color w:val="1A1A1A"/>
          <w:lang w:val="en-US"/>
        </w:rPr>
        <w:t>Under the hammer: the auctions and auctioneers of London</w:t>
      </w:r>
      <w:r w:rsidRPr="002F618C">
        <w:rPr>
          <w:rFonts w:ascii="Calibri" w:hAnsi="Calibri" w:cs="Arial"/>
          <w:color w:val="1A1A1A"/>
          <w:lang w:val="en-US"/>
        </w:rPr>
        <w:t>.</w:t>
      </w:r>
      <w:r>
        <w:rPr>
          <w:rFonts w:ascii="Calibri" w:hAnsi="Calibri" w:cs="Arial"/>
          <w:color w:val="1A1A1A"/>
          <w:lang w:val="en-US"/>
        </w:rPr>
        <w:t>”</w:t>
      </w:r>
      <w:r w:rsidRPr="002F618C">
        <w:rPr>
          <w:rFonts w:ascii="Calibri" w:hAnsi="Calibri" w:cs="Arial"/>
          <w:color w:val="1A1A1A"/>
          <w:lang w:val="en-US"/>
        </w:rPr>
        <w:t xml:space="preserve"> Constable &amp; Company Limited</w:t>
      </w:r>
      <w:r>
        <w:rPr>
          <w:rFonts w:ascii="Calibri" w:hAnsi="Calibri" w:cs="Arial"/>
          <w:color w:val="1A1A1A"/>
          <w:lang w:val="en-US"/>
        </w:rPr>
        <w:t>.</w:t>
      </w:r>
      <w:r w:rsidRPr="00D23C81">
        <w:rPr>
          <w:rFonts w:ascii="Calibri" w:hAnsi="Calibri" w:cs="Arial"/>
          <w:color w:val="1A1A1A"/>
          <w:lang w:val="en-US"/>
        </w:rPr>
        <w:t xml:space="preserve"> </w:t>
      </w:r>
      <w:r>
        <w:rPr>
          <w:rFonts w:ascii="Calibri" w:hAnsi="Calibri" w:cs="Arial"/>
          <w:color w:val="1A1A1A"/>
          <w:lang w:val="en-US"/>
        </w:rPr>
        <w:t>(</w:t>
      </w:r>
      <w:r w:rsidRPr="002F618C">
        <w:rPr>
          <w:rFonts w:ascii="Calibri" w:hAnsi="Calibri" w:cs="Arial"/>
          <w:color w:val="1A1A1A"/>
          <w:lang w:val="en-US"/>
        </w:rPr>
        <w:t>1977</w:t>
      </w:r>
      <w:r>
        <w:rPr>
          <w:rFonts w:ascii="Calibri" w:hAnsi="Calibri" w:cs="Arial"/>
          <w:color w:val="1A1A1A"/>
          <w:lang w:val="en-US"/>
        </w:rPr>
        <w:t>).</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Engelbrecht-Wiggans, Richard. “Auctions and Bidding Models: A Survey.” </w:t>
      </w:r>
      <w:r w:rsidRPr="007C0F0F">
        <w:rPr>
          <w:rFonts w:ascii="Calibri" w:eastAsia="Times New Roman" w:hAnsi="Calibri" w:cs="Times New Roman"/>
          <w:i/>
          <w:iCs/>
          <w:lang w:val="en-US"/>
        </w:rPr>
        <w:t>Management Science</w:t>
      </w:r>
      <w:r w:rsidRPr="007C0F0F">
        <w:rPr>
          <w:rFonts w:ascii="Calibri" w:eastAsia="Times New Roman" w:hAnsi="Calibri" w:cs="Times New Roman"/>
          <w:lang w:val="en-US"/>
        </w:rPr>
        <w:t xml:space="preserve"> 26, no. 2 (February 1, 1980): 119–42.</w:t>
      </w:r>
    </w:p>
    <w:p w:rsidR="00BC435D" w:rsidRPr="007C0F0F" w:rsidRDefault="00BC435D" w:rsidP="00770EA9">
      <w:pPr>
        <w:ind w:hanging="480"/>
        <w:jc w:val="both"/>
        <w:rPr>
          <w:rFonts w:ascii="Calibri" w:eastAsia="Times New Roman" w:hAnsi="Calibri" w:cs="Times New Roman"/>
          <w:lang w:val="en-US"/>
        </w:rPr>
      </w:pPr>
      <w:r>
        <w:rPr>
          <w:rFonts w:ascii="Calibri" w:hAnsi="Calibri" w:cs="Arial"/>
          <w:color w:val="1A1A1A"/>
          <w:lang w:val="en-US"/>
        </w:rPr>
        <w:t>Flax, Steven.</w:t>
      </w:r>
      <w:r w:rsidRPr="002F618C">
        <w:rPr>
          <w:rFonts w:ascii="Calibri" w:hAnsi="Calibri" w:cs="Arial"/>
          <w:color w:val="1A1A1A"/>
          <w:lang w:val="en-US"/>
        </w:rPr>
        <w:t xml:space="preserve"> “The Crac</w:t>
      </w:r>
      <w:r>
        <w:rPr>
          <w:rFonts w:ascii="Calibri" w:hAnsi="Calibri" w:cs="Arial"/>
          <w:color w:val="1A1A1A"/>
          <w:lang w:val="en-US"/>
        </w:rPr>
        <w:t>kdown on Collusive Roadbuilders.</w:t>
      </w:r>
      <w:r w:rsidRPr="002F618C">
        <w:rPr>
          <w:rFonts w:ascii="Calibri" w:hAnsi="Calibri" w:cs="Arial"/>
          <w:color w:val="1A1A1A"/>
          <w:lang w:val="en-US"/>
        </w:rPr>
        <w:t xml:space="preserve">” </w:t>
      </w:r>
      <w:r w:rsidRPr="002F618C">
        <w:rPr>
          <w:rFonts w:ascii="Calibri" w:hAnsi="Calibri" w:cs="Arial"/>
          <w:i/>
          <w:color w:val="1A1A1A"/>
          <w:lang w:val="en-US"/>
        </w:rPr>
        <w:t>Fortune</w:t>
      </w:r>
      <w:r w:rsidRPr="002F618C">
        <w:rPr>
          <w:rFonts w:ascii="Calibri" w:hAnsi="Calibri" w:cs="Arial"/>
          <w:color w:val="1A1A1A"/>
          <w:lang w:val="en-US"/>
        </w:rPr>
        <w:t xml:space="preserve">, </w:t>
      </w:r>
      <w:r>
        <w:rPr>
          <w:rFonts w:ascii="Calibri" w:hAnsi="Calibri" w:cs="Arial"/>
          <w:color w:val="1A1A1A"/>
          <w:lang w:val="en-US"/>
        </w:rPr>
        <w:t>(</w:t>
      </w:r>
      <w:r w:rsidRPr="002F618C">
        <w:rPr>
          <w:rFonts w:ascii="Calibri" w:hAnsi="Calibri" w:cs="Arial"/>
          <w:color w:val="1A1A1A"/>
          <w:lang w:val="en-US"/>
        </w:rPr>
        <w:t>3 October 1983</w:t>
      </w:r>
      <w:r>
        <w:rPr>
          <w:rFonts w:ascii="Calibri" w:hAnsi="Calibri" w:cs="Arial"/>
          <w:color w:val="1A1A1A"/>
          <w:lang w:val="en-US"/>
        </w:rPr>
        <w:t>)</w:t>
      </w:r>
      <w:r w:rsidRPr="002F618C">
        <w:rPr>
          <w:rFonts w:ascii="Calibri" w:hAnsi="Calibri" w:cs="Arial"/>
          <w:color w:val="1A1A1A"/>
          <w:lang w:val="en-US"/>
        </w:rPr>
        <w:t>, 103, 79-83</w:t>
      </w:r>
      <w:r>
        <w:rPr>
          <w:rFonts w:ascii="Calibri" w:hAnsi="Calibri" w:cs="Arial"/>
          <w:color w:val="1A1A1A"/>
          <w:lang w:val="en-US"/>
        </w:rPr>
        <w:t>.</w:t>
      </w:r>
    </w:p>
    <w:p w:rsidR="00BC435D" w:rsidRDefault="00BC435D" w:rsidP="00770EA9">
      <w:pPr>
        <w:ind w:hanging="480"/>
        <w:jc w:val="both"/>
        <w:rPr>
          <w:rFonts w:ascii="Calibri" w:hAnsi="Calibri" w:cs="Arial"/>
          <w:color w:val="1A1A1A"/>
          <w:lang w:val="en-US"/>
        </w:rPr>
      </w:pPr>
      <w:r w:rsidRPr="002F618C">
        <w:rPr>
          <w:rFonts w:ascii="Calibri" w:hAnsi="Calibri" w:cs="Arial"/>
          <w:color w:val="1A1A1A"/>
          <w:lang w:val="en-US"/>
        </w:rPr>
        <w:t xml:space="preserve">Graham, Daniel A., and Marshall, Robert C. “Bidder Coalitions at Auctions.” Working Paper no. 84-07. Durham, N.C.: Duke Univ., Dept. Econ., </w:t>
      </w:r>
      <w:r>
        <w:rPr>
          <w:rFonts w:ascii="Calibri" w:hAnsi="Calibri" w:cs="Arial"/>
          <w:color w:val="1A1A1A"/>
          <w:lang w:val="en-US"/>
        </w:rPr>
        <w:t>(</w:t>
      </w:r>
      <w:r w:rsidRPr="002F618C">
        <w:rPr>
          <w:rFonts w:ascii="Calibri" w:hAnsi="Calibri" w:cs="Arial"/>
          <w:color w:val="1A1A1A"/>
          <w:lang w:val="en-US"/>
        </w:rPr>
        <w:t>1984</w:t>
      </w:r>
      <w:r>
        <w:rPr>
          <w:rFonts w:ascii="Calibri" w:hAnsi="Calibri" w:cs="Arial"/>
          <w:color w:val="1A1A1A"/>
          <w:lang w:val="en-US"/>
        </w:rPr>
        <w:t>).</w:t>
      </w:r>
    </w:p>
    <w:p w:rsidR="00BC435D"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 “Collusive Bidder Behavior at Single-Object Second-Price and English Auctions.” </w:t>
      </w:r>
      <w:r w:rsidRPr="007C0F0F">
        <w:rPr>
          <w:rFonts w:ascii="Calibri" w:eastAsia="Times New Roman" w:hAnsi="Calibri" w:cs="Times New Roman"/>
          <w:i/>
          <w:iCs/>
          <w:lang w:val="en-US"/>
        </w:rPr>
        <w:t>Journal of Political Economy</w:t>
      </w:r>
      <w:r w:rsidRPr="007C0F0F">
        <w:rPr>
          <w:rFonts w:ascii="Calibri" w:eastAsia="Times New Roman" w:hAnsi="Calibri" w:cs="Times New Roman"/>
          <w:lang w:val="en-US"/>
        </w:rPr>
        <w:t xml:space="preserve"> 95, no. 6 (December 1, 1987): 1217–39.</w:t>
      </w:r>
    </w:p>
    <w:p w:rsidR="0060477F" w:rsidRPr="00353098" w:rsidRDefault="0060477F" w:rsidP="00770EA9">
      <w:pPr>
        <w:ind w:hanging="480"/>
        <w:jc w:val="both"/>
        <w:rPr>
          <w:rFonts w:ascii="Calibri" w:eastAsia="Times New Roman" w:hAnsi="Calibri" w:cs="Times New Roman"/>
          <w:lang w:val="en-US"/>
        </w:rPr>
      </w:pPr>
      <w:r>
        <w:rPr>
          <w:rFonts w:ascii="Calibri" w:eastAsia="Times New Roman" w:hAnsi="Calibri" w:cs="Times New Roman"/>
          <w:lang w:val="en-US"/>
        </w:rPr>
        <w:t xml:space="preserve">Graham, Daniel A., Marshall, Robert C., and Richard, Jean-F. “Differential Payments Within a Bidder Coalition and the Shapley Value.” </w:t>
      </w:r>
      <w:r w:rsidR="00353098">
        <w:rPr>
          <w:rFonts w:ascii="Calibri" w:eastAsia="Times New Roman" w:hAnsi="Calibri" w:cs="Times New Roman"/>
          <w:i/>
          <w:lang w:val="en-US"/>
        </w:rPr>
        <w:t>The American Economic Review</w:t>
      </w:r>
      <w:r w:rsidR="00353098">
        <w:rPr>
          <w:rFonts w:ascii="Calibri" w:eastAsia="Times New Roman" w:hAnsi="Calibri" w:cs="Times New Roman"/>
          <w:lang w:val="en-US"/>
        </w:rPr>
        <w:t xml:space="preserve"> (1990): 493-510.</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Gruen, F. H., others. “Goulburn, Forward Prices and Pies.” </w:t>
      </w:r>
      <w:r w:rsidRPr="007C0F0F">
        <w:rPr>
          <w:rFonts w:ascii="Calibri" w:eastAsia="Times New Roman" w:hAnsi="Calibri" w:cs="Times New Roman"/>
          <w:i/>
          <w:iCs/>
          <w:lang w:val="en-US"/>
        </w:rPr>
        <w:t>Review of Marketing and Agricultural Economics</w:t>
      </w:r>
      <w:r w:rsidR="009672A2" w:rsidRPr="007C0F0F">
        <w:rPr>
          <w:rFonts w:ascii="Calibri" w:eastAsia="Times New Roman" w:hAnsi="Calibri" w:cs="Times New Roman"/>
          <w:lang w:val="en-US"/>
        </w:rPr>
        <w:t xml:space="preserve"> 28, no. 02 (1960). </w:t>
      </w:r>
      <w:r w:rsidRPr="00770EA9">
        <w:rPr>
          <w:rFonts w:ascii="Calibri" w:eastAsia="Times New Roman" w:hAnsi="Calibri" w:cs="Times New Roman"/>
          <w:sz w:val="22"/>
          <w:lang w:val="en-US"/>
        </w:rPr>
        <w:t>http://ageconsearch.umn.edu/bitstream/8716/1/28020085.pdf.</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Mailath, George J, and Peter Zemsky. “Collusion in Second Price Auctions with Heterogeneous Bidders.” </w:t>
      </w:r>
      <w:r w:rsidRPr="007C0F0F">
        <w:rPr>
          <w:rFonts w:ascii="Calibri" w:eastAsia="Times New Roman" w:hAnsi="Calibri" w:cs="Times New Roman"/>
          <w:i/>
          <w:iCs/>
          <w:lang w:val="en-US"/>
        </w:rPr>
        <w:t>Games and Economic Behavior</w:t>
      </w:r>
      <w:r w:rsidRPr="007C0F0F">
        <w:rPr>
          <w:rFonts w:ascii="Calibri" w:eastAsia="Times New Roman" w:hAnsi="Calibri" w:cs="Times New Roman"/>
          <w:lang w:val="en-US"/>
        </w:rPr>
        <w:t xml:space="preserve"> 3, no. 4 (November 1991): 467–86. </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McAfee, R. Preston, and John McMillan. “Auctions and Bidding.” </w:t>
      </w:r>
      <w:r w:rsidRPr="007C0F0F">
        <w:rPr>
          <w:rFonts w:ascii="Calibri" w:eastAsia="Times New Roman" w:hAnsi="Calibri" w:cs="Times New Roman"/>
          <w:i/>
          <w:iCs/>
          <w:lang w:val="en-US"/>
        </w:rPr>
        <w:t>Journal of Economic Literature</w:t>
      </w:r>
      <w:r w:rsidRPr="007C0F0F">
        <w:rPr>
          <w:rFonts w:ascii="Calibri" w:eastAsia="Times New Roman" w:hAnsi="Calibri" w:cs="Times New Roman"/>
          <w:lang w:val="en-US"/>
        </w:rPr>
        <w:t xml:space="preserve"> 25, no. 2 (June 1, 1987): 699–738.</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 “Bidding Rings.” </w:t>
      </w:r>
      <w:r w:rsidRPr="007C0F0F">
        <w:rPr>
          <w:rFonts w:ascii="Calibri" w:eastAsia="Times New Roman" w:hAnsi="Calibri" w:cs="Times New Roman"/>
          <w:i/>
          <w:iCs/>
          <w:lang w:val="en-US"/>
        </w:rPr>
        <w:t>The American Economic Review</w:t>
      </w:r>
      <w:r w:rsidRPr="007C0F0F">
        <w:rPr>
          <w:rFonts w:ascii="Calibri" w:eastAsia="Times New Roman" w:hAnsi="Calibri" w:cs="Times New Roman"/>
          <w:lang w:val="en-US"/>
        </w:rPr>
        <w:t xml:space="preserve"> 82, no. 3 (June 1, 1992): 579–99.</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Mead, Walter J. “Natural Resource Disposal Policy - Oral Auction versus Sealed Bids.” </w:t>
      </w:r>
      <w:r w:rsidRPr="007C0F0F">
        <w:rPr>
          <w:rFonts w:ascii="Calibri" w:eastAsia="Times New Roman" w:hAnsi="Calibri" w:cs="Times New Roman"/>
          <w:i/>
          <w:iCs/>
          <w:lang w:val="en-US"/>
        </w:rPr>
        <w:t>Natural Resources Journal</w:t>
      </w:r>
      <w:r w:rsidRPr="007C0F0F">
        <w:rPr>
          <w:rFonts w:ascii="Calibri" w:eastAsia="Times New Roman" w:hAnsi="Calibri" w:cs="Times New Roman"/>
          <w:lang w:val="en-US"/>
        </w:rPr>
        <w:t xml:space="preserve"> 7 (1967): 194.</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Milgrom, Paul R., and Robert J. Weber. “A Theory of Auctions and Competitive Bidding.” </w:t>
      </w:r>
      <w:r w:rsidRPr="007C0F0F">
        <w:rPr>
          <w:rFonts w:ascii="Calibri" w:eastAsia="Times New Roman" w:hAnsi="Calibri" w:cs="Times New Roman"/>
          <w:i/>
          <w:iCs/>
          <w:lang w:val="en-US"/>
        </w:rPr>
        <w:t>Econometrica</w:t>
      </w:r>
      <w:r w:rsidRPr="007C0F0F">
        <w:rPr>
          <w:rFonts w:ascii="Calibri" w:eastAsia="Times New Roman" w:hAnsi="Calibri" w:cs="Times New Roman"/>
          <w:lang w:val="en-US"/>
        </w:rPr>
        <w:t xml:space="preserve"> 50, no. 5 (1 September, 1982): 1089–1122. </w:t>
      </w:r>
    </w:p>
    <w:p w:rsidR="00BC435D" w:rsidRPr="007C0F0F" w:rsidRDefault="00BC435D" w:rsidP="00770EA9">
      <w:pPr>
        <w:ind w:hanging="480"/>
        <w:jc w:val="both"/>
        <w:rPr>
          <w:rFonts w:ascii="Calibri" w:eastAsia="Times New Roman" w:hAnsi="Calibri" w:cs="Times New Roman"/>
          <w:lang w:val="en-US"/>
        </w:rPr>
      </w:pPr>
      <w:r w:rsidRPr="007C0F0F">
        <w:rPr>
          <w:rFonts w:ascii="Calibri" w:eastAsia="Times New Roman" w:hAnsi="Calibri" w:cs="Times New Roman"/>
          <w:lang w:val="en-US"/>
        </w:rPr>
        <w:t xml:space="preserve">Robinson, Marc S. “Collusion and the Choice of Auction.” </w:t>
      </w:r>
      <w:r w:rsidRPr="007C0F0F">
        <w:rPr>
          <w:rFonts w:ascii="Calibri" w:eastAsia="Times New Roman" w:hAnsi="Calibri" w:cs="Times New Roman"/>
          <w:i/>
          <w:iCs/>
          <w:lang w:val="en-US"/>
        </w:rPr>
        <w:t>The RAND Journal of Economics</w:t>
      </w:r>
      <w:r w:rsidRPr="007C0F0F">
        <w:rPr>
          <w:rFonts w:ascii="Calibri" w:eastAsia="Times New Roman" w:hAnsi="Calibri" w:cs="Times New Roman"/>
          <w:lang w:val="en-US"/>
        </w:rPr>
        <w:t xml:space="preserve"> 16, no. 1 (1 April , 1985): 141–45. </w:t>
      </w:r>
    </w:p>
    <w:p w:rsidR="00BC435D" w:rsidRPr="002C4A7F" w:rsidRDefault="00BC435D" w:rsidP="00770EA9">
      <w:pPr>
        <w:ind w:hanging="480"/>
        <w:jc w:val="both"/>
        <w:rPr>
          <w:rFonts w:ascii="Calibri" w:eastAsia="Times New Roman" w:hAnsi="Calibri" w:cs="Times New Roman"/>
        </w:rPr>
      </w:pPr>
      <w:r w:rsidRPr="007C0F0F">
        <w:rPr>
          <w:rFonts w:ascii="Calibri" w:eastAsia="Times New Roman" w:hAnsi="Calibri" w:cs="Times New Roman"/>
          <w:lang w:val="en-US"/>
        </w:rPr>
        <w:t xml:space="preserve">Smith, Richard A. “The Incredible Electrical Conspiracy.” </w:t>
      </w:r>
      <w:r>
        <w:rPr>
          <w:rFonts w:ascii="Calibri" w:eastAsia="Times New Roman" w:hAnsi="Calibri" w:cs="Times New Roman"/>
        </w:rPr>
        <w:t>Fortune</w:t>
      </w:r>
      <w:r>
        <w:rPr>
          <w:rFonts w:ascii="Calibri" w:eastAsia="Times New Roman" w:hAnsi="Calibri" w:cs="Times New Roman"/>
          <w:color w:val="444444"/>
        </w:rPr>
        <w:t>, 63 (1961).</w:t>
      </w:r>
    </w:p>
    <w:p w:rsidR="00C33288" w:rsidRPr="002F618C" w:rsidRDefault="00C33288" w:rsidP="00BC435D">
      <w:pPr>
        <w:ind w:hanging="480"/>
        <w:rPr>
          <w:rFonts w:ascii="Calibri" w:hAnsi="Calibri"/>
          <w:b/>
          <w:lang w:val="en-US"/>
        </w:rPr>
      </w:pPr>
    </w:p>
    <w:sectPr w:rsidR="00C33288" w:rsidRPr="002F618C" w:rsidSect="00F464B4">
      <w:footerReference w:type="even" r:id="rId9"/>
      <w:footerReference w:type="default" r:id="rId10"/>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640" w:rsidRDefault="00F72640" w:rsidP="00D51351">
      <w:r>
        <w:separator/>
      </w:r>
    </w:p>
  </w:endnote>
  <w:endnote w:type="continuationSeparator" w:id="0">
    <w:p w:rsidR="00F72640" w:rsidRDefault="00F72640" w:rsidP="00D513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8A3" w:rsidRDefault="000F58A3" w:rsidP="00F464B4">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0F58A3" w:rsidRDefault="000F58A3" w:rsidP="00F464B4">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8A3" w:rsidRDefault="000F58A3" w:rsidP="00F464B4">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5A3A40">
      <w:rPr>
        <w:rStyle w:val="PageNumber"/>
        <w:noProof/>
      </w:rPr>
      <w:t>32</w:t>
    </w:r>
    <w:r>
      <w:rPr>
        <w:rStyle w:val="PageNumber"/>
      </w:rPr>
      <w:fldChar w:fldCharType="end"/>
    </w:r>
  </w:p>
  <w:p w:rsidR="000F58A3" w:rsidRDefault="000F58A3" w:rsidP="00F464B4">
    <w:pPr>
      <w:pStyle w:val="Foote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640" w:rsidRDefault="00F72640" w:rsidP="00D51351">
      <w:r>
        <w:separator/>
      </w:r>
    </w:p>
  </w:footnote>
  <w:footnote w:type="continuationSeparator" w:id="0">
    <w:p w:rsidR="00F72640" w:rsidRDefault="00F72640" w:rsidP="00D51351">
      <w:r>
        <w:continuationSeparator/>
      </w:r>
    </w:p>
  </w:footnote>
  <w:footnote w:id="1">
    <w:p w:rsidR="000F58A3" w:rsidRPr="003A51B6" w:rsidRDefault="000F58A3" w:rsidP="00C4258E">
      <w:pPr>
        <w:pStyle w:val="FootnoteText"/>
        <w:jc w:val="both"/>
        <w:rPr>
          <w:lang w:val="en-US"/>
        </w:rPr>
      </w:pPr>
      <w:r w:rsidRPr="001E0616">
        <w:rPr>
          <w:rStyle w:val="FootnoteReference"/>
          <w:sz w:val="22"/>
        </w:rPr>
        <w:footnoteRef/>
      </w:r>
      <w:r w:rsidRPr="00546CEC">
        <w:rPr>
          <w:sz w:val="22"/>
          <w:lang w:val="en-US"/>
        </w:rPr>
        <w:t xml:space="preserve"> </w:t>
      </w:r>
      <w:r w:rsidRPr="001E0616">
        <w:rPr>
          <w:sz w:val="22"/>
          <w:lang w:val="en-US"/>
        </w:rPr>
        <w:t>The assumption of uncorrelated valuations may be incompatible with reality. For instance, aside from the private valuation, there could be a common component in the item to be sold, e.g. a future market price. Given that bidders’ predictions about this future value are understandably correlated, the model generates biased predictions. However, there may be factors influencing all bidders’ valuations. If these factors with common-value elements are known to and equally weighted among all bidders, the IPV model still applies (McAfee &amp; McMillan, 1992).</w:t>
      </w:r>
    </w:p>
  </w:footnote>
  <w:footnote w:id="2">
    <w:p w:rsidR="000F58A3" w:rsidRPr="00A942EC" w:rsidRDefault="000F58A3" w:rsidP="00C4258E">
      <w:pPr>
        <w:pStyle w:val="FootnoteText"/>
        <w:jc w:val="both"/>
        <w:rPr>
          <w:lang w:val="en-US"/>
        </w:rPr>
      </w:pPr>
      <w:r w:rsidRPr="001E0616">
        <w:rPr>
          <w:rStyle w:val="FootnoteReference"/>
          <w:sz w:val="22"/>
        </w:rPr>
        <w:footnoteRef/>
      </w:r>
      <w:r w:rsidRPr="00546CEC">
        <w:rPr>
          <w:sz w:val="22"/>
          <w:lang w:val="en-US"/>
        </w:rPr>
        <w:t xml:space="preserve"> </w:t>
      </w:r>
      <w:r w:rsidRPr="001E0616">
        <w:rPr>
          <w:sz w:val="22"/>
          <w:lang w:val="en-US"/>
        </w:rPr>
        <w:t xml:space="preserve">Price </w:t>
      </w:r>
      <w:r w:rsidRPr="001E0616">
        <w:rPr>
          <w:i/>
          <w:sz w:val="22"/>
          <w:lang w:val="en-US"/>
        </w:rPr>
        <w:t>p</w:t>
      </w:r>
      <w:r w:rsidRPr="001E0616">
        <w:rPr>
          <w:sz w:val="22"/>
          <w:lang w:val="en-US"/>
        </w:rPr>
        <w:t xml:space="preserve"> is included in the vector for </w:t>
      </w:r>
      <w:r>
        <w:rPr>
          <w:sz w:val="22"/>
          <w:lang w:val="en-US"/>
        </w:rPr>
        <w:t>notational convenience</w:t>
      </w:r>
      <w:r w:rsidRPr="001E0616">
        <w:rPr>
          <w:sz w:val="22"/>
          <w:lang w:val="en-US"/>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C6234"/>
    <w:multiLevelType w:val="hybridMultilevel"/>
    <w:tmpl w:val="639CF224"/>
    <w:lvl w:ilvl="0" w:tplc="AB2AE2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0B310C"/>
    <w:multiLevelType w:val="hybridMultilevel"/>
    <w:tmpl w:val="3F1C8DF4"/>
    <w:lvl w:ilvl="0" w:tplc="733C27C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43692"/>
    <w:multiLevelType w:val="hybridMultilevel"/>
    <w:tmpl w:val="D9287E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151702"/>
    <w:multiLevelType w:val="hybridMultilevel"/>
    <w:tmpl w:val="D9287E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2D3FAC"/>
    <w:multiLevelType w:val="hybridMultilevel"/>
    <w:tmpl w:val="D9287E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007588"/>
    <w:multiLevelType w:val="hybridMultilevel"/>
    <w:tmpl w:val="406A6F0C"/>
    <w:lvl w:ilvl="0" w:tplc="04090017">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28F664D"/>
    <w:multiLevelType w:val="hybridMultilevel"/>
    <w:tmpl w:val="D9287E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240CC9"/>
    <w:multiLevelType w:val="hybridMultilevel"/>
    <w:tmpl w:val="D9287E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7D7E39"/>
    <w:multiLevelType w:val="hybridMultilevel"/>
    <w:tmpl w:val="3F1C8DF4"/>
    <w:lvl w:ilvl="0" w:tplc="733C2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0A1707"/>
    <w:multiLevelType w:val="hybridMultilevel"/>
    <w:tmpl w:val="D9287E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021F30"/>
    <w:multiLevelType w:val="hybridMultilevel"/>
    <w:tmpl w:val="3F1C8DF4"/>
    <w:lvl w:ilvl="0" w:tplc="733C27C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E96F4E"/>
    <w:multiLevelType w:val="hybridMultilevel"/>
    <w:tmpl w:val="BD6EA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9E6F8B"/>
    <w:multiLevelType w:val="hybridMultilevel"/>
    <w:tmpl w:val="1E202E6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75D82633"/>
    <w:multiLevelType w:val="hybridMultilevel"/>
    <w:tmpl w:val="0980B7F0"/>
    <w:lvl w:ilvl="0" w:tplc="733C2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BDB4BC0"/>
    <w:multiLevelType w:val="hybridMultilevel"/>
    <w:tmpl w:val="96BE8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B729C6"/>
    <w:multiLevelType w:val="hybridMultilevel"/>
    <w:tmpl w:val="9E56DE48"/>
    <w:lvl w:ilvl="0" w:tplc="3E8A842A">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8"/>
  </w:num>
  <w:num w:numId="4">
    <w:abstractNumId w:val="10"/>
  </w:num>
  <w:num w:numId="5">
    <w:abstractNumId w:val="13"/>
  </w:num>
  <w:num w:numId="6">
    <w:abstractNumId w:val="11"/>
  </w:num>
  <w:num w:numId="7">
    <w:abstractNumId w:val="6"/>
  </w:num>
  <w:num w:numId="8">
    <w:abstractNumId w:val="14"/>
  </w:num>
  <w:num w:numId="9">
    <w:abstractNumId w:val="7"/>
  </w:num>
  <w:num w:numId="10">
    <w:abstractNumId w:val="3"/>
  </w:num>
  <w:num w:numId="11">
    <w:abstractNumId w:val="9"/>
  </w:num>
  <w:num w:numId="12">
    <w:abstractNumId w:val="2"/>
  </w:num>
  <w:num w:numId="13">
    <w:abstractNumId w:val="15"/>
  </w:num>
  <w:num w:numId="14">
    <w:abstractNumId w:val="4"/>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F89"/>
    <w:rsid w:val="0000037C"/>
    <w:rsid w:val="0000677C"/>
    <w:rsid w:val="00006B84"/>
    <w:rsid w:val="00006E48"/>
    <w:rsid w:val="000070E0"/>
    <w:rsid w:val="0001025F"/>
    <w:rsid w:val="00010CB2"/>
    <w:rsid w:val="000167C0"/>
    <w:rsid w:val="00024C6F"/>
    <w:rsid w:val="00026F11"/>
    <w:rsid w:val="00030163"/>
    <w:rsid w:val="000324C8"/>
    <w:rsid w:val="00036D4A"/>
    <w:rsid w:val="00042224"/>
    <w:rsid w:val="000446C7"/>
    <w:rsid w:val="00046369"/>
    <w:rsid w:val="000479B3"/>
    <w:rsid w:val="0005382B"/>
    <w:rsid w:val="00056796"/>
    <w:rsid w:val="0005684C"/>
    <w:rsid w:val="00063300"/>
    <w:rsid w:val="00064813"/>
    <w:rsid w:val="00066C49"/>
    <w:rsid w:val="0007144F"/>
    <w:rsid w:val="00073D68"/>
    <w:rsid w:val="00073F76"/>
    <w:rsid w:val="00076210"/>
    <w:rsid w:val="00076249"/>
    <w:rsid w:val="00076427"/>
    <w:rsid w:val="00081709"/>
    <w:rsid w:val="0009118A"/>
    <w:rsid w:val="000979EE"/>
    <w:rsid w:val="000A1C12"/>
    <w:rsid w:val="000B14C6"/>
    <w:rsid w:val="000B1C7A"/>
    <w:rsid w:val="000B2D5B"/>
    <w:rsid w:val="000B4F27"/>
    <w:rsid w:val="000C7C04"/>
    <w:rsid w:val="000D33D2"/>
    <w:rsid w:val="000E04EB"/>
    <w:rsid w:val="000E062F"/>
    <w:rsid w:val="000E6919"/>
    <w:rsid w:val="000E75E4"/>
    <w:rsid w:val="000F08A2"/>
    <w:rsid w:val="000F1CBD"/>
    <w:rsid w:val="000F4251"/>
    <w:rsid w:val="000F58A3"/>
    <w:rsid w:val="000F7A83"/>
    <w:rsid w:val="00104F77"/>
    <w:rsid w:val="00117CA1"/>
    <w:rsid w:val="001213BD"/>
    <w:rsid w:val="00121BD1"/>
    <w:rsid w:val="00136D2A"/>
    <w:rsid w:val="00146F1C"/>
    <w:rsid w:val="00150FF5"/>
    <w:rsid w:val="0015293D"/>
    <w:rsid w:val="00153F4F"/>
    <w:rsid w:val="0015701D"/>
    <w:rsid w:val="00164007"/>
    <w:rsid w:val="001675ED"/>
    <w:rsid w:val="001709FC"/>
    <w:rsid w:val="00174C3F"/>
    <w:rsid w:val="00176E1E"/>
    <w:rsid w:val="001808C8"/>
    <w:rsid w:val="0018404B"/>
    <w:rsid w:val="00187F86"/>
    <w:rsid w:val="00190F89"/>
    <w:rsid w:val="00193661"/>
    <w:rsid w:val="00195E6B"/>
    <w:rsid w:val="001A5647"/>
    <w:rsid w:val="001B01D9"/>
    <w:rsid w:val="001B0B97"/>
    <w:rsid w:val="001B34E0"/>
    <w:rsid w:val="001B7628"/>
    <w:rsid w:val="001C307C"/>
    <w:rsid w:val="001C48FF"/>
    <w:rsid w:val="001D0A6C"/>
    <w:rsid w:val="001E0616"/>
    <w:rsid w:val="001E43D3"/>
    <w:rsid w:val="001E61E8"/>
    <w:rsid w:val="001F493C"/>
    <w:rsid w:val="00204F41"/>
    <w:rsid w:val="002052FA"/>
    <w:rsid w:val="002065C9"/>
    <w:rsid w:val="00206A59"/>
    <w:rsid w:val="00220222"/>
    <w:rsid w:val="00220CDF"/>
    <w:rsid w:val="0022130B"/>
    <w:rsid w:val="00221F47"/>
    <w:rsid w:val="0023013D"/>
    <w:rsid w:val="00236854"/>
    <w:rsid w:val="002376FB"/>
    <w:rsid w:val="00237D54"/>
    <w:rsid w:val="00241CD9"/>
    <w:rsid w:val="0024270D"/>
    <w:rsid w:val="002514FB"/>
    <w:rsid w:val="002532CC"/>
    <w:rsid w:val="0026127F"/>
    <w:rsid w:val="00261D56"/>
    <w:rsid w:val="002646FF"/>
    <w:rsid w:val="00274BA9"/>
    <w:rsid w:val="00282342"/>
    <w:rsid w:val="002823E2"/>
    <w:rsid w:val="00282A22"/>
    <w:rsid w:val="0028672C"/>
    <w:rsid w:val="00294543"/>
    <w:rsid w:val="00296D08"/>
    <w:rsid w:val="002A1F56"/>
    <w:rsid w:val="002B1003"/>
    <w:rsid w:val="002B5E70"/>
    <w:rsid w:val="002B723C"/>
    <w:rsid w:val="002C3A65"/>
    <w:rsid w:val="002C4A7F"/>
    <w:rsid w:val="002D377A"/>
    <w:rsid w:val="002D78AE"/>
    <w:rsid w:val="002E2DE7"/>
    <w:rsid w:val="002E5C69"/>
    <w:rsid w:val="002E61C8"/>
    <w:rsid w:val="002E6C8F"/>
    <w:rsid w:val="002F0903"/>
    <w:rsid w:val="002F3CEB"/>
    <w:rsid w:val="002F41AF"/>
    <w:rsid w:val="002F618C"/>
    <w:rsid w:val="002F63BF"/>
    <w:rsid w:val="00302A1D"/>
    <w:rsid w:val="00321D71"/>
    <w:rsid w:val="00324F9F"/>
    <w:rsid w:val="00325FE3"/>
    <w:rsid w:val="0032656D"/>
    <w:rsid w:val="003307CD"/>
    <w:rsid w:val="003407AB"/>
    <w:rsid w:val="003418DC"/>
    <w:rsid w:val="00353098"/>
    <w:rsid w:val="00367D91"/>
    <w:rsid w:val="00372045"/>
    <w:rsid w:val="00376370"/>
    <w:rsid w:val="00380602"/>
    <w:rsid w:val="00380C1C"/>
    <w:rsid w:val="00381163"/>
    <w:rsid w:val="003A03A6"/>
    <w:rsid w:val="003A51B6"/>
    <w:rsid w:val="003A6B4E"/>
    <w:rsid w:val="003B7772"/>
    <w:rsid w:val="003C349A"/>
    <w:rsid w:val="003C3D77"/>
    <w:rsid w:val="003C6EDE"/>
    <w:rsid w:val="003D0AD4"/>
    <w:rsid w:val="003D2DFB"/>
    <w:rsid w:val="003D7FBE"/>
    <w:rsid w:val="003E16AD"/>
    <w:rsid w:val="003E7443"/>
    <w:rsid w:val="003F0AC5"/>
    <w:rsid w:val="00401418"/>
    <w:rsid w:val="00406CA4"/>
    <w:rsid w:val="0041109C"/>
    <w:rsid w:val="00415175"/>
    <w:rsid w:val="0041756D"/>
    <w:rsid w:val="00420D84"/>
    <w:rsid w:val="00422E90"/>
    <w:rsid w:val="00430426"/>
    <w:rsid w:val="00432698"/>
    <w:rsid w:val="00445F5F"/>
    <w:rsid w:val="004477BD"/>
    <w:rsid w:val="00450949"/>
    <w:rsid w:val="00453AAB"/>
    <w:rsid w:val="0045407A"/>
    <w:rsid w:val="0045451B"/>
    <w:rsid w:val="004554D7"/>
    <w:rsid w:val="00457E10"/>
    <w:rsid w:val="00462C5F"/>
    <w:rsid w:val="00465534"/>
    <w:rsid w:val="00470825"/>
    <w:rsid w:val="0047223D"/>
    <w:rsid w:val="00474CD0"/>
    <w:rsid w:val="00476543"/>
    <w:rsid w:val="004804A7"/>
    <w:rsid w:val="004816D9"/>
    <w:rsid w:val="0048592E"/>
    <w:rsid w:val="00496FAF"/>
    <w:rsid w:val="004B132E"/>
    <w:rsid w:val="004B3725"/>
    <w:rsid w:val="004D0598"/>
    <w:rsid w:val="004D1188"/>
    <w:rsid w:val="004D1C8D"/>
    <w:rsid w:val="004E1EC7"/>
    <w:rsid w:val="004E4530"/>
    <w:rsid w:val="004E650B"/>
    <w:rsid w:val="004E6A7D"/>
    <w:rsid w:val="004F09EB"/>
    <w:rsid w:val="004F1711"/>
    <w:rsid w:val="004F31EB"/>
    <w:rsid w:val="004F3C93"/>
    <w:rsid w:val="004F42DE"/>
    <w:rsid w:val="004F5CF4"/>
    <w:rsid w:val="004F6486"/>
    <w:rsid w:val="004F7DFB"/>
    <w:rsid w:val="00505083"/>
    <w:rsid w:val="00505DB2"/>
    <w:rsid w:val="00505E7B"/>
    <w:rsid w:val="005204F4"/>
    <w:rsid w:val="00522B79"/>
    <w:rsid w:val="00527FF4"/>
    <w:rsid w:val="00530B0D"/>
    <w:rsid w:val="00532292"/>
    <w:rsid w:val="005432E3"/>
    <w:rsid w:val="00543398"/>
    <w:rsid w:val="00546CEC"/>
    <w:rsid w:val="00552BC5"/>
    <w:rsid w:val="00560840"/>
    <w:rsid w:val="005615D0"/>
    <w:rsid w:val="00561839"/>
    <w:rsid w:val="00561945"/>
    <w:rsid w:val="00564AF3"/>
    <w:rsid w:val="00565A9A"/>
    <w:rsid w:val="00567EFD"/>
    <w:rsid w:val="00570D2A"/>
    <w:rsid w:val="005734FB"/>
    <w:rsid w:val="00573EC9"/>
    <w:rsid w:val="0057707F"/>
    <w:rsid w:val="00577F78"/>
    <w:rsid w:val="00581716"/>
    <w:rsid w:val="00585681"/>
    <w:rsid w:val="00586DD0"/>
    <w:rsid w:val="005A06CB"/>
    <w:rsid w:val="005A157C"/>
    <w:rsid w:val="005A3A40"/>
    <w:rsid w:val="005B7562"/>
    <w:rsid w:val="005C3133"/>
    <w:rsid w:val="005E2F87"/>
    <w:rsid w:val="005E5DC0"/>
    <w:rsid w:val="005E715E"/>
    <w:rsid w:val="005F0553"/>
    <w:rsid w:val="005F1979"/>
    <w:rsid w:val="0060020D"/>
    <w:rsid w:val="00600458"/>
    <w:rsid w:val="0060477F"/>
    <w:rsid w:val="00611D7A"/>
    <w:rsid w:val="00614B2F"/>
    <w:rsid w:val="006242A0"/>
    <w:rsid w:val="00633A66"/>
    <w:rsid w:val="00640AE2"/>
    <w:rsid w:val="00642995"/>
    <w:rsid w:val="006460A0"/>
    <w:rsid w:val="00646187"/>
    <w:rsid w:val="00646BF4"/>
    <w:rsid w:val="006531D9"/>
    <w:rsid w:val="00653FAB"/>
    <w:rsid w:val="00657157"/>
    <w:rsid w:val="006617A9"/>
    <w:rsid w:val="00666850"/>
    <w:rsid w:val="0067265B"/>
    <w:rsid w:val="00673B3E"/>
    <w:rsid w:val="00677C87"/>
    <w:rsid w:val="00680571"/>
    <w:rsid w:val="006937DC"/>
    <w:rsid w:val="0069422A"/>
    <w:rsid w:val="00697A38"/>
    <w:rsid w:val="006A5372"/>
    <w:rsid w:val="006B0693"/>
    <w:rsid w:val="006B67B1"/>
    <w:rsid w:val="006B7472"/>
    <w:rsid w:val="006C4F78"/>
    <w:rsid w:val="006C6402"/>
    <w:rsid w:val="006E54FF"/>
    <w:rsid w:val="006E59D2"/>
    <w:rsid w:val="00701010"/>
    <w:rsid w:val="007058C7"/>
    <w:rsid w:val="007061EC"/>
    <w:rsid w:val="00707206"/>
    <w:rsid w:val="00710EF0"/>
    <w:rsid w:val="0071529A"/>
    <w:rsid w:val="0071791D"/>
    <w:rsid w:val="00720B73"/>
    <w:rsid w:val="007225B1"/>
    <w:rsid w:val="007250E5"/>
    <w:rsid w:val="007257CC"/>
    <w:rsid w:val="0072688C"/>
    <w:rsid w:val="00726FA2"/>
    <w:rsid w:val="007357CF"/>
    <w:rsid w:val="0073673E"/>
    <w:rsid w:val="00736981"/>
    <w:rsid w:val="00742709"/>
    <w:rsid w:val="00743D85"/>
    <w:rsid w:val="00751231"/>
    <w:rsid w:val="00752751"/>
    <w:rsid w:val="00752F85"/>
    <w:rsid w:val="00757ADB"/>
    <w:rsid w:val="00760FE3"/>
    <w:rsid w:val="00762367"/>
    <w:rsid w:val="00763AFE"/>
    <w:rsid w:val="00770EA9"/>
    <w:rsid w:val="00771CBF"/>
    <w:rsid w:val="00774C04"/>
    <w:rsid w:val="0077772B"/>
    <w:rsid w:val="00784EE1"/>
    <w:rsid w:val="00787368"/>
    <w:rsid w:val="007A0052"/>
    <w:rsid w:val="007A1D12"/>
    <w:rsid w:val="007A3EFE"/>
    <w:rsid w:val="007A453C"/>
    <w:rsid w:val="007A5376"/>
    <w:rsid w:val="007A5747"/>
    <w:rsid w:val="007B04DF"/>
    <w:rsid w:val="007B0560"/>
    <w:rsid w:val="007B6563"/>
    <w:rsid w:val="007C0BBC"/>
    <w:rsid w:val="007C0F0F"/>
    <w:rsid w:val="007C5B97"/>
    <w:rsid w:val="007C5B9A"/>
    <w:rsid w:val="007D166B"/>
    <w:rsid w:val="007D2561"/>
    <w:rsid w:val="007D5450"/>
    <w:rsid w:val="007D6A0D"/>
    <w:rsid w:val="007E768E"/>
    <w:rsid w:val="00801378"/>
    <w:rsid w:val="008053BB"/>
    <w:rsid w:val="00805445"/>
    <w:rsid w:val="008065EE"/>
    <w:rsid w:val="0081028D"/>
    <w:rsid w:val="00810DF5"/>
    <w:rsid w:val="00811CAD"/>
    <w:rsid w:val="008171BB"/>
    <w:rsid w:val="00822F74"/>
    <w:rsid w:val="008232CC"/>
    <w:rsid w:val="00825196"/>
    <w:rsid w:val="00836E23"/>
    <w:rsid w:val="00844A75"/>
    <w:rsid w:val="00850DB8"/>
    <w:rsid w:val="00860654"/>
    <w:rsid w:val="00860809"/>
    <w:rsid w:val="00860A85"/>
    <w:rsid w:val="00862025"/>
    <w:rsid w:val="008658C9"/>
    <w:rsid w:val="00870B8F"/>
    <w:rsid w:val="00871871"/>
    <w:rsid w:val="00872DEC"/>
    <w:rsid w:val="0088398A"/>
    <w:rsid w:val="00884B42"/>
    <w:rsid w:val="00885BED"/>
    <w:rsid w:val="008870B4"/>
    <w:rsid w:val="008A3208"/>
    <w:rsid w:val="008B3101"/>
    <w:rsid w:val="008B480F"/>
    <w:rsid w:val="008B4AB9"/>
    <w:rsid w:val="008C1A32"/>
    <w:rsid w:val="008D0292"/>
    <w:rsid w:val="008D0DEF"/>
    <w:rsid w:val="008E29C5"/>
    <w:rsid w:val="008E4C57"/>
    <w:rsid w:val="008F1AF0"/>
    <w:rsid w:val="008F24FA"/>
    <w:rsid w:val="008F2E2F"/>
    <w:rsid w:val="008F68B2"/>
    <w:rsid w:val="009063A8"/>
    <w:rsid w:val="009110C2"/>
    <w:rsid w:val="009137C9"/>
    <w:rsid w:val="00913B96"/>
    <w:rsid w:val="00916D5D"/>
    <w:rsid w:val="009178CD"/>
    <w:rsid w:val="00921E2D"/>
    <w:rsid w:val="00925726"/>
    <w:rsid w:val="00927C3D"/>
    <w:rsid w:val="00932944"/>
    <w:rsid w:val="009338FA"/>
    <w:rsid w:val="009419C4"/>
    <w:rsid w:val="009474ED"/>
    <w:rsid w:val="0095042E"/>
    <w:rsid w:val="00950789"/>
    <w:rsid w:val="00950971"/>
    <w:rsid w:val="009539FF"/>
    <w:rsid w:val="00956E28"/>
    <w:rsid w:val="00963DB5"/>
    <w:rsid w:val="00963F7B"/>
    <w:rsid w:val="009672A2"/>
    <w:rsid w:val="00970E2F"/>
    <w:rsid w:val="00971E51"/>
    <w:rsid w:val="00972280"/>
    <w:rsid w:val="00974FE1"/>
    <w:rsid w:val="00975FEB"/>
    <w:rsid w:val="0097637E"/>
    <w:rsid w:val="009848CA"/>
    <w:rsid w:val="00985634"/>
    <w:rsid w:val="0098588F"/>
    <w:rsid w:val="00993F57"/>
    <w:rsid w:val="009A1332"/>
    <w:rsid w:val="009A18D6"/>
    <w:rsid w:val="009A1DEC"/>
    <w:rsid w:val="009A3242"/>
    <w:rsid w:val="009A3314"/>
    <w:rsid w:val="009A510D"/>
    <w:rsid w:val="009A5BC6"/>
    <w:rsid w:val="009B0564"/>
    <w:rsid w:val="009B07CE"/>
    <w:rsid w:val="009B10A1"/>
    <w:rsid w:val="009B7353"/>
    <w:rsid w:val="009C5DBF"/>
    <w:rsid w:val="009C7790"/>
    <w:rsid w:val="009D17C1"/>
    <w:rsid w:val="009D1E1B"/>
    <w:rsid w:val="009D34B5"/>
    <w:rsid w:val="009D51FD"/>
    <w:rsid w:val="009E11D4"/>
    <w:rsid w:val="009E78A8"/>
    <w:rsid w:val="009F1364"/>
    <w:rsid w:val="00A02B7E"/>
    <w:rsid w:val="00A02F63"/>
    <w:rsid w:val="00A02F8A"/>
    <w:rsid w:val="00A14608"/>
    <w:rsid w:val="00A223B2"/>
    <w:rsid w:val="00A25625"/>
    <w:rsid w:val="00A269D6"/>
    <w:rsid w:val="00A302AA"/>
    <w:rsid w:val="00A3388B"/>
    <w:rsid w:val="00A36CCB"/>
    <w:rsid w:val="00A468B1"/>
    <w:rsid w:val="00A50872"/>
    <w:rsid w:val="00A55511"/>
    <w:rsid w:val="00A55F61"/>
    <w:rsid w:val="00A5659F"/>
    <w:rsid w:val="00A63546"/>
    <w:rsid w:val="00A6464B"/>
    <w:rsid w:val="00A67932"/>
    <w:rsid w:val="00A702F7"/>
    <w:rsid w:val="00A72DE3"/>
    <w:rsid w:val="00A75FE8"/>
    <w:rsid w:val="00A81B0E"/>
    <w:rsid w:val="00A82319"/>
    <w:rsid w:val="00A828B8"/>
    <w:rsid w:val="00A840D2"/>
    <w:rsid w:val="00A93131"/>
    <w:rsid w:val="00A942EC"/>
    <w:rsid w:val="00A94B55"/>
    <w:rsid w:val="00A95076"/>
    <w:rsid w:val="00A9722D"/>
    <w:rsid w:val="00AA0A04"/>
    <w:rsid w:val="00AA3686"/>
    <w:rsid w:val="00AA68AA"/>
    <w:rsid w:val="00AA6FDF"/>
    <w:rsid w:val="00AA70C4"/>
    <w:rsid w:val="00AA7C7B"/>
    <w:rsid w:val="00AB305F"/>
    <w:rsid w:val="00AB5483"/>
    <w:rsid w:val="00AC11EE"/>
    <w:rsid w:val="00AC57AD"/>
    <w:rsid w:val="00AC5F56"/>
    <w:rsid w:val="00AD3F08"/>
    <w:rsid w:val="00AD4313"/>
    <w:rsid w:val="00AE0CCC"/>
    <w:rsid w:val="00AE1518"/>
    <w:rsid w:val="00AE2274"/>
    <w:rsid w:val="00AE46EF"/>
    <w:rsid w:val="00AF22DC"/>
    <w:rsid w:val="00AF7199"/>
    <w:rsid w:val="00B04977"/>
    <w:rsid w:val="00B114FD"/>
    <w:rsid w:val="00B1493B"/>
    <w:rsid w:val="00B15939"/>
    <w:rsid w:val="00B23E89"/>
    <w:rsid w:val="00B301E0"/>
    <w:rsid w:val="00B33582"/>
    <w:rsid w:val="00B34445"/>
    <w:rsid w:val="00B3778F"/>
    <w:rsid w:val="00B40A00"/>
    <w:rsid w:val="00B423A9"/>
    <w:rsid w:val="00B42D93"/>
    <w:rsid w:val="00B43AF8"/>
    <w:rsid w:val="00B44D2D"/>
    <w:rsid w:val="00B46E7E"/>
    <w:rsid w:val="00B50974"/>
    <w:rsid w:val="00B54550"/>
    <w:rsid w:val="00B56E40"/>
    <w:rsid w:val="00B656DA"/>
    <w:rsid w:val="00B670C5"/>
    <w:rsid w:val="00B702A8"/>
    <w:rsid w:val="00B7595A"/>
    <w:rsid w:val="00B77C42"/>
    <w:rsid w:val="00B80197"/>
    <w:rsid w:val="00B854CC"/>
    <w:rsid w:val="00B85AB5"/>
    <w:rsid w:val="00B90F39"/>
    <w:rsid w:val="00B93680"/>
    <w:rsid w:val="00B97298"/>
    <w:rsid w:val="00BA2C46"/>
    <w:rsid w:val="00BB3FD5"/>
    <w:rsid w:val="00BC0F96"/>
    <w:rsid w:val="00BC26F5"/>
    <w:rsid w:val="00BC435D"/>
    <w:rsid w:val="00BC6F86"/>
    <w:rsid w:val="00BD4C0A"/>
    <w:rsid w:val="00BD6874"/>
    <w:rsid w:val="00BD72EC"/>
    <w:rsid w:val="00BE1CBE"/>
    <w:rsid w:val="00BE5C7B"/>
    <w:rsid w:val="00BF138B"/>
    <w:rsid w:val="00BF1902"/>
    <w:rsid w:val="00BF5C68"/>
    <w:rsid w:val="00BF6CAB"/>
    <w:rsid w:val="00C00189"/>
    <w:rsid w:val="00C01B02"/>
    <w:rsid w:val="00C01B15"/>
    <w:rsid w:val="00C01F1F"/>
    <w:rsid w:val="00C03C93"/>
    <w:rsid w:val="00C03C9C"/>
    <w:rsid w:val="00C03D33"/>
    <w:rsid w:val="00C104CB"/>
    <w:rsid w:val="00C11EA4"/>
    <w:rsid w:val="00C13674"/>
    <w:rsid w:val="00C25302"/>
    <w:rsid w:val="00C2670B"/>
    <w:rsid w:val="00C3083D"/>
    <w:rsid w:val="00C33288"/>
    <w:rsid w:val="00C40B10"/>
    <w:rsid w:val="00C4258E"/>
    <w:rsid w:val="00C44129"/>
    <w:rsid w:val="00C4676A"/>
    <w:rsid w:val="00C5290A"/>
    <w:rsid w:val="00C64BF2"/>
    <w:rsid w:val="00C7071B"/>
    <w:rsid w:val="00C746AC"/>
    <w:rsid w:val="00C82653"/>
    <w:rsid w:val="00C83077"/>
    <w:rsid w:val="00C86034"/>
    <w:rsid w:val="00C9526E"/>
    <w:rsid w:val="00CA79A0"/>
    <w:rsid w:val="00CC1D5C"/>
    <w:rsid w:val="00CD293B"/>
    <w:rsid w:val="00CE046B"/>
    <w:rsid w:val="00CE144A"/>
    <w:rsid w:val="00CE453B"/>
    <w:rsid w:val="00CE5D2A"/>
    <w:rsid w:val="00CE6D28"/>
    <w:rsid w:val="00CE7582"/>
    <w:rsid w:val="00CE7ECA"/>
    <w:rsid w:val="00CF577E"/>
    <w:rsid w:val="00D01DCB"/>
    <w:rsid w:val="00D028CC"/>
    <w:rsid w:val="00D065C1"/>
    <w:rsid w:val="00D11556"/>
    <w:rsid w:val="00D23C81"/>
    <w:rsid w:val="00D25071"/>
    <w:rsid w:val="00D25F73"/>
    <w:rsid w:val="00D26E7F"/>
    <w:rsid w:val="00D303E8"/>
    <w:rsid w:val="00D328FE"/>
    <w:rsid w:val="00D51351"/>
    <w:rsid w:val="00D712C2"/>
    <w:rsid w:val="00D716DB"/>
    <w:rsid w:val="00D71C58"/>
    <w:rsid w:val="00D80520"/>
    <w:rsid w:val="00D85EB4"/>
    <w:rsid w:val="00D9310F"/>
    <w:rsid w:val="00D931D3"/>
    <w:rsid w:val="00DA2C84"/>
    <w:rsid w:val="00DB460D"/>
    <w:rsid w:val="00DB6B63"/>
    <w:rsid w:val="00DB6D3F"/>
    <w:rsid w:val="00DC0ADF"/>
    <w:rsid w:val="00DC0E01"/>
    <w:rsid w:val="00DC1FFF"/>
    <w:rsid w:val="00DD6FCF"/>
    <w:rsid w:val="00DE021E"/>
    <w:rsid w:val="00DE0A41"/>
    <w:rsid w:val="00DE2AC2"/>
    <w:rsid w:val="00DE3572"/>
    <w:rsid w:val="00DF09E0"/>
    <w:rsid w:val="00DF6A93"/>
    <w:rsid w:val="00E116E2"/>
    <w:rsid w:val="00E14110"/>
    <w:rsid w:val="00E232DC"/>
    <w:rsid w:val="00E2698D"/>
    <w:rsid w:val="00E359BA"/>
    <w:rsid w:val="00E37ABB"/>
    <w:rsid w:val="00E37C72"/>
    <w:rsid w:val="00E41DC6"/>
    <w:rsid w:val="00E47CDB"/>
    <w:rsid w:val="00E525A7"/>
    <w:rsid w:val="00E60373"/>
    <w:rsid w:val="00E60AA3"/>
    <w:rsid w:val="00E6741E"/>
    <w:rsid w:val="00E702A8"/>
    <w:rsid w:val="00E74E1C"/>
    <w:rsid w:val="00E824F1"/>
    <w:rsid w:val="00E864E4"/>
    <w:rsid w:val="00E9347B"/>
    <w:rsid w:val="00E96DD6"/>
    <w:rsid w:val="00EB07D2"/>
    <w:rsid w:val="00EB2688"/>
    <w:rsid w:val="00EB3673"/>
    <w:rsid w:val="00EC1793"/>
    <w:rsid w:val="00EC497D"/>
    <w:rsid w:val="00EC6F2A"/>
    <w:rsid w:val="00ED1C06"/>
    <w:rsid w:val="00EE0EEF"/>
    <w:rsid w:val="00EE40E9"/>
    <w:rsid w:val="00EE65C4"/>
    <w:rsid w:val="00EF286A"/>
    <w:rsid w:val="00EF5546"/>
    <w:rsid w:val="00F02C65"/>
    <w:rsid w:val="00F0592B"/>
    <w:rsid w:val="00F05BA8"/>
    <w:rsid w:val="00F11EA4"/>
    <w:rsid w:val="00F20617"/>
    <w:rsid w:val="00F26270"/>
    <w:rsid w:val="00F36AC1"/>
    <w:rsid w:val="00F464B4"/>
    <w:rsid w:val="00F46946"/>
    <w:rsid w:val="00F4739A"/>
    <w:rsid w:val="00F5646C"/>
    <w:rsid w:val="00F56BB2"/>
    <w:rsid w:val="00F57EA0"/>
    <w:rsid w:val="00F67200"/>
    <w:rsid w:val="00F676DD"/>
    <w:rsid w:val="00F72640"/>
    <w:rsid w:val="00F82DB8"/>
    <w:rsid w:val="00F84610"/>
    <w:rsid w:val="00F8631A"/>
    <w:rsid w:val="00F8786A"/>
    <w:rsid w:val="00F907CA"/>
    <w:rsid w:val="00F91600"/>
    <w:rsid w:val="00F94DA7"/>
    <w:rsid w:val="00F94E5B"/>
    <w:rsid w:val="00F963C6"/>
    <w:rsid w:val="00FA138A"/>
    <w:rsid w:val="00FA60F1"/>
    <w:rsid w:val="00FB01B5"/>
    <w:rsid w:val="00FB6A50"/>
    <w:rsid w:val="00FD1552"/>
    <w:rsid w:val="00FD52F2"/>
    <w:rsid w:val="00FD65C6"/>
    <w:rsid w:val="00FE44B6"/>
    <w:rsid w:val="00FE5F5D"/>
    <w:rsid w:val="00FF08FF"/>
    <w:rsid w:val="00FF151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15029A53-9B16-481F-95C0-6050959FF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F1AF0"/>
    <w:pPr>
      <w:keepNext/>
      <w:keepLines/>
      <w:spacing w:before="480" w:line="276" w:lineRule="auto"/>
      <w:outlineLvl w:val="0"/>
    </w:pPr>
    <w:rPr>
      <w:rFonts w:ascii="Cambria" w:eastAsiaTheme="majorEastAsia" w:hAnsi="Cambria" w:cstheme="majorBidi"/>
      <w:b/>
      <w:bCs/>
      <w:sz w:val="28"/>
      <w:szCs w:val="28"/>
    </w:rPr>
  </w:style>
  <w:style w:type="paragraph" w:styleId="Heading2">
    <w:name w:val="heading 2"/>
    <w:basedOn w:val="Normal"/>
    <w:next w:val="Normal"/>
    <w:link w:val="Heading2Char"/>
    <w:autoRedefine/>
    <w:uiPriority w:val="9"/>
    <w:unhideWhenUsed/>
    <w:qFormat/>
    <w:rsid w:val="004B132E"/>
    <w:pPr>
      <w:keepNext/>
      <w:keepLines/>
      <w:spacing w:before="200"/>
      <w:jc w:val="both"/>
      <w:outlineLvl w:val="1"/>
    </w:pPr>
    <w:rPr>
      <w:rFonts w:ascii="Cambria" w:eastAsiaTheme="majorEastAsia" w:hAnsi="Cambria" w:cstheme="majorBidi"/>
      <w:bCs/>
      <w:i/>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1AF0"/>
    <w:rPr>
      <w:rFonts w:ascii="Cambria" w:eastAsiaTheme="majorEastAsia" w:hAnsi="Cambria" w:cstheme="majorBidi"/>
      <w:b/>
      <w:bCs/>
      <w:sz w:val="28"/>
      <w:szCs w:val="28"/>
    </w:rPr>
  </w:style>
  <w:style w:type="paragraph" w:styleId="Header">
    <w:name w:val="header"/>
    <w:basedOn w:val="Normal"/>
    <w:link w:val="HeaderChar"/>
    <w:uiPriority w:val="99"/>
    <w:unhideWhenUsed/>
    <w:rsid w:val="00D51351"/>
    <w:pPr>
      <w:tabs>
        <w:tab w:val="center" w:pos="4536"/>
        <w:tab w:val="right" w:pos="9072"/>
      </w:tabs>
    </w:pPr>
  </w:style>
  <w:style w:type="character" w:customStyle="1" w:styleId="HeaderChar">
    <w:name w:val="Header Char"/>
    <w:basedOn w:val="DefaultParagraphFont"/>
    <w:link w:val="Header"/>
    <w:uiPriority w:val="99"/>
    <w:rsid w:val="00D51351"/>
  </w:style>
  <w:style w:type="paragraph" w:styleId="Footer">
    <w:name w:val="footer"/>
    <w:basedOn w:val="Normal"/>
    <w:link w:val="FooterChar"/>
    <w:uiPriority w:val="99"/>
    <w:unhideWhenUsed/>
    <w:rsid w:val="00D51351"/>
    <w:pPr>
      <w:tabs>
        <w:tab w:val="center" w:pos="4536"/>
        <w:tab w:val="right" w:pos="9072"/>
      </w:tabs>
    </w:pPr>
  </w:style>
  <w:style w:type="character" w:customStyle="1" w:styleId="FooterChar">
    <w:name w:val="Footer Char"/>
    <w:basedOn w:val="DefaultParagraphFont"/>
    <w:link w:val="Footer"/>
    <w:uiPriority w:val="99"/>
    <w:rsid w:val="00D51351"/>
  </w:style>
  <w:style w:type="character" w:styleId="Strong">
    <w:name w:val="Strong"/>
    <w:basedOn w:val="DefaultParagraphFont"/>
    <w:uiPriority w:val="22"/>
    <w:qFormat/>
    <w:rsid w:val="00AD3F08"/>
    <w:rPr>
      <w:b/>
      <w:bCs/>
    </w:rPr>
  </w:style>
  <w:style w:type="paragraph" w:styleId="BalloonText">
    <w:name w:val="Balloon Text"/>
    <w:basedOn w:val="Normal"/>
    <w:link w:val="BalloonTextChar"/>
    <w:uiPriority w:val="99"/>
    <w:semiHidden/>
    <w:unhideWhenUsed/>
    <w:rsid w:val="009257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5726"/>
    <w:rPr>
      <w:rFonts w:ascii="Lucida Grande" w:hAnsi="Lucida Grande" w:cs="Lucida Grande"/>
      <w:sz w:val="18"/>
      <w:szCs w:val="18"/>
    </w:rPr>
  </w:style>
  <w:style w:type="character" w:styleId="PlaceholderText">
    <w:name w:val="Placeholder Text"/>
    <w:basedOn w:val="DefaultParagraphFont"/>
    <w:uiPriority w:val="99"/>
    <w:semiHidden/>
    <w:rsid w:val="008E4C57"/>
    <w:rPr>
      <w:color w:val="808080"/>
    </w:rPr>
  </w:style>
  <w:style w:type="paragraph" w:styleId="FootnoteText">
    <w:name w:val="footnote text"/>
    <w:basedOn w:val="Normal"/>
    <w:link w:val="FootnoteTextChar"/>
    <w:uiPriority w:val="99"/>
    <w:unhideWhenUsed/>
    <w:rsid w:val="003A51B6"/>
  </w:style>
  <w:style w:type="character" w:customStyle="1" w:styleId="FootnoteTextChar">
    <w:name w:val="Footnote Text Char"/>
    <w:basedOn w:val="DefaultParagraphFont"/>
    <w:link w:val="FootnoteText"/>
    <w:uiPriority w:val="99"/>
    <w:rsid w:val="003A51B6"/>
  </w:style>
  <w:style w:type="character" w:styleId="FootnoteReference">
    <w:name w:val="footnote reference"/>
    <w:basedOn w:val="DefaultParagraphFont"/>
    <w:uiPriority w:val="99"/>
    <w:unhideWhenUsed/>
    <w:rsid w:val="003A51B6"/>
    <w:rPr>
      <w:vertAlign w:val="superscript"/>
    </w:rPr>
  </w:style>
  <w:style w:type="character" w:styleId="CommentReference">
    <w:name w:val="annotation reference"/>
    <w:basedOn w:val="DefaultParagraphFont"/>
    <w:uiPriority w:val="99"/>
    <w:semiHidden/>
    <w:unhideWhenUsed/>
    <w:rsid w:val="001B01D9"/>
    <w:rPr>
      <w:sz w:val="18"/>
      <w:szCs w:val="18"/>
    </w:rPr>
  </w:style>
  <w:style w:type="paragraph" w:styleId="CommentText">
    <w:name w:val="annotation text"/>
    <w:basedOn w:val="Normal"/>
    <w:link w:val="CommentTextChar"/>
    <w:uiPriority w:val="99"/>
    <w:semiHidden/>
    <w:unhideWhenUsed/>
    <w:rsid w:val="001B01D9"/>
  </w:style>
  <w:style w:type="character" w:customStyle="1" w:styleId="CommentTextChar">
    <w:name w:val="Comment Text Char"/>
    <w:basedOn w:val="DefaultParagraphFont"/>
    <w:link w:val="CommentText"/>
    <w:uiPriority w:val="99"/>
    <w:semiHidden/>
    <w:rsid w:val="001B01D9"/>
  </w:style>
  <w:style w:type="paragraph" w:styleId="CommentSubject">
    <w:name w:val="annotation subject"/>
    <w:basedOn w:val="CommentText"/>
    <w:next w:val="CommentText"/>
    <w:link w:val="CommentSubjectChar"/>
    <w:uiPriority w:val="99"/>
    <w:semiHidden/>
    <w:unhideWhenUsed/>
    <w:rsid w:val="001B01D9"/>
    <w:rPr>
      <w:b/>
      <w:bCs/>
      <w:sz w:val="20"/>
      <w:szCs w:val="20"/>
    </w:rPr>
  </w:style>
  <w:style w:type="character" w:customStyle="1" w:styleId="CommentSubjectChar">
    <w:name w:val="Comment Subject Char"/>
    <w:basedOn w:val="CommentTextChar"/>
    <w:link w:val="CommentSubject"/>
    <w:uiPriority w:val="99"/>
    <w:semiHidden/>
    <w:rsid w:val="001B01D9"/>
    <w:rPr>
      <w:b/>
      <w:bCs/>
      <w:sz w:val="20"/>
      <w:szCs w:val="20"/>
    </w:rPr>
  </w:style>
  <w:style w:type="paragraph" w:styleId="ListParagraph">
    <w:name w:val="List Paragraph"/>
    <w:basedOn w:val="Normal"/>
    <w:uiPriority w:val="34"/>
    <w:qFormat/>
    <w:rsid w:val="00C01F1F"/>
    <w:pPr>
      <w:ind w:left="720"/>
      <w:contextualSpacing/>
    </w:pPr>
  </w:style>
  <w:style w:type="paragraph" w:styleId="Title">
    <w:name w:val="Title"/>
    <w:basedOn w:val="Normal"/>
    <w:next w:val="Normal"/>
    <w:link w:val="TitleChar"/>
    <w:autoRedefine/>
    <w:uiPriority w:val="10"/>
    <w:qFormat/>
    <w:rsid w:val="000C7C04"/>
    <w:pPr>
      <w:pBdr>
        <w:bottom w:val="single" w:sz="8" w:space="4" w:color="4F81BD" w:themeColor="accent1"/>
      </w:pBdr>
      <w:spacing w:after="300"/>
      <w:contextualSpacing/>
      <w:jc w:val="center"/>
    </w:pPr>
    <w:rPr>
      <w:rFonts w:eastAsiaTheme="majorEastAsia" w:cstheme="majorBidi"/>
      <w:spacing w:val="5"/>
      <w:kern w:val="28"/>
      <w:sz w:val="52"/>
      <w:szCs w:val="52"/>
      <w:lang w:val="en-US"/>
    </w:rPr>
  </w:style>
  <w:style w:type="character" w:customStyle="1" w:styleId="TitleChar">
    <w:name w:val="Title Char"/>
    <w:basedOn w:val="DefaultParagraphFont"/>
    <w:link w:val="Title"/>
    <w:uiPriority w:val="10"/>
    <w:rsid w:val="000C7C04"/>
    <w:rPr>
      <w:rFonts w:eastAsiaTheme="majorEastAsia" w:cstheme="majorBidi"/>
      <w:spacing w:val="5"/>
      <w:kern w:val="28"/>
      <w:sz w:val="52"/>
      <w:szCs w:val="52"/>
      <w:lang w:val="en-US"/>
    </w:rPr>
  </w:style>
  <w:style w:type="paragraph" w:styleId="Subtitle">
    <w:name w:val="Subtitle"/>
    <w:basedOn w:val="Normal"/>
    <w:next w:val="Normal"/>
    <w:link w:val="SubtitleChar"/>
    <w:uiPriority w:val="11"/>
    <w:qFormat/>
    <w:rsid w:val="00844A75"/>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844A75"/>
    <w:rPr>
      <w:rFonts w:asciiTheme="majorHAnsi" w:eastAsiaTheme="majorEastAsia" w:hAnsiTheme="majorHAnsi" w:cstheme="majorBidi"/>
      <w:i/>
      <w:iCs/>
      <w:color w:val="4F81BD" w:themeColor="accent1"/>
      <w:spacing w:val="15"/>
    </w:rPr>
  </w:style>
  <w:style w:type="character" w:styleId="PageNumber">
    <w:name w:val="page number"/>
    <w:basedOn w:val="DefaultParagraphFont"/>
    <w:uiPriority w:val="99"/>
    <w:semiHidden/>
    <w:unhideWhenUsed/>
    <w:rsid w:val="00F464B4"/>
  </w:style>
  <w:style w:type="character" w:customStyle="1" w:styleId="Heading2Char">
    <w:name w:val="Heading 2 Char"/>
    <w:basedOn w:val="DefaultParagraphFont"/>
    <w:link w:val="Heading2"/>
    <w:uiPriority w:val="9"/>
    <w:rsid w:val="004B132E"/>
    <w:rPr>
      <w:rFonts w:ascii="Cambria" w:eastAsiaTheme="majorEastAsia" w:hAnsi="Cambria" w:cstheme="majorBidi"/>
      <w:bCs/>
      <w:i/>
      <w:sz w:val="26"/>
      <w:szCs w:val="26"/>
      <w:lang w:val="en-US"/>
    </w:rPr>
  </w:style>
  <w:style w:type="paragraph" w:styleId="TOCHeading">
    <w:name w:val="TOC Heading"/>
    <w:basedOn w:val="Heading1"/>
    <w:next w:val="Normal"/>
    <w:uiPriority w:val="39"/>
    <w:unhideWhenUsed/>
    <w:qFormat/>
    <w:rsid w:val="00470825"/>
    <w:pPr>
      <w:outlineLvl w:val="9"/>
    </w:pPr>
    <w:rPr>
      <w:rFonts w:asciiTheme="majorHAnsi" w:hAnsiTheme="majorHAnsi"/>
      <w:color w:val="365F91" w:themeColor="accent1" w:themeShade="BF"/>
    </w:rPr>
  </w:style>
  <w:style w:type="paragraph" w:styleId="TOC1">
    <w:name w:val="toc 1"/>
    <w:basedOn w:val="Normal"/>
    <w:next w:val="Normal"/>
    <w:autoRedefine/>
    <w:uiPriority w:val="39"/>
    <w:unhideWhenUsed/>
    <w:rsid w:val="00470825"/>
    <w:pPr>
      <w:spacing w:before="240" w:after="120"/>
    </w:pPr>
    <w:rPr>
      <w:b/>
      <w:caps/>
      <w:sz w:val="22"/>
      <w:szCs w:val="22"/>
      <w:u w:val="single"/>
    </w:rPr>
  </w:style>
  <w:style w:type="paragraph" w:styleId="TOC2">
    <w:name w:val="toc 2"/>
    <w:basedOn w:val="Normal"/>
    <w:next w:val="Normal"/>
    <w:autoRedefine/>
    <w:uiPriority w:val="39"/>
    <w:unhideWhenUsed/>
    <w:rsid w:val="00470825"/>
    <w:rPr>
      <w:b/>
      <w:smallCaps/>
      <w:sz w:val="22"/>
      <w:szCs w:val="22"/>
    </w:rPr>
  </w:style>
  <w:style w:type="paragraph" w:styleId="TOC3">
    <w:name w:val="toc 3"/>
    <w:basedOn w:val="Normal"/>
    <w:next w:val="Normal"/>
    <w:autoRedefine/>
    <w:uiPriority w:val="39"/>
    <w:semiHidden/>
    <w:unhideWhenUsed/>
    <w:rsid w:val="00470825"/>
    <w:rPr>
      <w:smallCaps/>
      <w:sz w:val="22"/>
      <w:szCs w:val="22"/>
    </w:rPr>
  </w:style>
  <w:style w:type="paragraph" w:styleId="TOC4">
    <w:name w:val="toc 4"/>
    <w:basedOn w:val="Normal"/>
    <w:next w:val="Normal"/>
    <w:autoRedefine/>
    <w:uiPriority w:val="39"/>
    <w:semiHidden/>
    <w:unhideWhenUsed/>
    <w:rsid w:val="00470825"/>
    <w:rPr>
      <w:sz w:val="22"/>
      <w:szCs w:val="22"/>
    </w:rPr>
  </w:style>
  <w:style w:type="paragraph" w:styleId="TOC5">
    <w:name w:val="toc 5"/>
    <w:basedOn w:val="Normal"/>
    <w:next w:val="Normal"/>
    <w:autoRedefine/>
    <w:uiPriority w:val="39"/>
    <w:semiHidden/>
    <w:unhideWhenUsed/>
    <w:rsid w:val="00470825"/>
    <w:rPr>
      <w:sz w:val="22"/>
      <w:szCs w:val="22"/>
    </w:rPr>
  </w:style>
  <w:style w:type="paragraph" w:styleId="TOC6">
    <w:name w:val="toc 6"/>
    <w:basedOn w:val="Normal"/>
    <w:next w:val="Normal"/>
    <w:autoRedefine/>
    <w:uiPriority w:val="39"/>
    <w:semiHidden/>
    <w:unhideWhenUsed/>
    <w:rsid w:val="00470825"/>
    <w:rPr>
      <w:sz w:val="22"/>
      <w:szCs w:val="22"/>
    </w:rPr>
  </w:style>
  <w:style w:type="paragraph" w:styleId="TOC7">
    <w:name w:val="toc 7"/>
    <w:basedOn w:val="Normal"/>
    <w:next w:val="Normal"/>
    <w:autoRedefine/>
    <w:uiPriority w:val="39"/>
    <w:semiHidden/>
    <w:unhideWhenUsed/>
    <w:rsid w:val="00470825"/>
    <w:rPr>
      <w:sz w:val="22"/>
      <w:szCs w:val="22"/>
    </w:rPr>
  </w:style>
  <w:style w:type="paragraph" w:styleId="TOC8">
    <w:name w:val="toc 8"/>
    <w:basedOn w:val="Normal"/>
    <w:next w:val="Normal"/>
    <w:autoRedefine/>
    <w:uiPriority w:val="39"/>
    <w:semiHidden/>
    <w:unhideWhenUsed/>
    <w:rsid w:val="00470825"/>
    <w:rPr>
      <w:sz w:val="22"/>
      <w:szCs w:val="22"/>
    </w:rPr>
  </w:style>
  <w:style w:type="paragraph" w:styleId="TOC9">
    <w:name w:val="toc 9"/>
    <w:basedOn w:val="Normal"/>
    <w:next w:val="Normal"/>
    <w:autoRedefine/>
    <w:uiPriority w:val="39"/>
    <w:semiHidden/>
    <w:unhideWhenUsed/>
    <w:rsid w:val="00470825"/>
    <w:rPr>
      <w:sz w:val="22"/>
      <w:szCs w:val="22"/>
    </w:rPr>
  </w:style>
  <w:style w:type="character" w:customStyle="1" w:styleId="apple-converted-space">
    <w:name w:val="apple-converted-space"/>
    <w:basedOn w:val="DefaultParagraphFont"/>
    <w:rsid w:val="00324F9F"/>
  </w:style>
  <w:style w:type="character" w:styleId="Hyperlink">
    <w:name w:val="Hyperlink"/>
    <w:basedOn w:val="DefaultParagraphFont"/>
    <w:uiPriority w:val="99"/>
    <w:unhideWhenUsed/>
    <w:rsid w:val="00324F9F"/>
    <w:rPr>
      <w:color w:val="0000FF"/>
      <w:u w:val="single"/>
    </w:rPr>
  </w:style>
  <w:style w:type="paragraph" w:styleId="NoSpacing">
    <w:name w:val="No Spacing"/>
    <w:uiPriority w:val="1"/>
    <w:qFormat/>
    <w:rsid w:val="00546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400199">
      <w:bodyDiv w:val="1"/>
      <w:marLeft w:val="0"/>
      <w:marRight w:val="0"/>
      <w:marTop w:val="0"/>
      <w:marBottom w:val="0"/>
      <w:divBdr>
        <w:top w:val="none" w:sz="0" w:space="0" w:color="auto"/>
        <w:left w:val="none" w:sz="0" w:space="0" w:color="auto"/>
        <w:bottom w:val="none" w:sz="0" w:space="0" w:color="auto"/>
        <w:right w:val="none" w:sz="0" w:space="0" w:color="auto"/>
      </w:divBdr>
      <w:divsChild>
        <w:div w:id="173568926">
          <w:marLeft w:val="0"/>
          <w:marRight w:val="0"/>
          <w:marTop w:val="0"/>
          <w:marBottom w:val="0"/>
          <w:divBdr>
            <w:top w:val="none" w:sz="0" w:space="0" w:color="auto"/>
            <w:left w:val="none" w:sz="0" w:space="0" w:color="auto"/>
            <w:bottom w:val="none" w:sz="0" w:space="0" w:color="auto"/>
            <w:right w:val="none" w:sz="0" w:space="0" w:color="auto"/>
          </w:divBdr>
          <w:divsChild>
            <w:div w:id="1808082373">
              <w:marLeft w:val="0"/>
              <w:marRight w:val="0"/>
              <w:marTop w:val="0"/>
              <w:marBottom w:val="0"/>
              <w:divBdr>
                <w:top w:val="none" w:sz="0" w:space="0" w:color="auto"/>
                <w:left w:val="none" w:sz="0" w:space="0" w:color="auto"/>
                <w:bottom w:val="none" w:sz="0" w:space="0" w:color="auto"/>
                <w:right w:val="none" w:sz="0" w:space="0" w:color="auto"/>
              </w:divBdr>
            </w:div>
            <w:div w:id="400836753">
              <w:marLeft w:val="0"/>
              <w:marRight w:val="0"/>
              <w:marTop w:val="0"/>
              <w:marBottom w:val="0"/>
              <w:divBdr>
                <w:top w:val="none" w:sz="0" w:space="0" w:color="auto"/>
                <w:left w:val="none" w:sz="0" w:space="0" w:color="auto"/>
                <w:bottom w:val="none" w:sz="0" w:space="0" w:color="auto"/>
                <w:right w:val="none" w:sz="0" w:space="0" w:color="auto"/>
              </w:divBdr>
            </w:div>
            <w:div w:id="2031295527">
              <w:marLeft w:val="0"/>
              <w:marRight w:val="0"/>
              <w:marTop w:val="0"/>
              <w:marBottom w:val="0"/>
              <w:divBdr>
                <w:top w:val="none" w:sz="0" w:space="0" w:color="auto"/>
                <w:left w:val="none" w:sz="0" w:space="0" w:color="auto"/>
                <w:bottom w:val="none" w:sz="0" w:space="0" w:color="auto"/>
                <w:right w:val="none" w:sz="0" w:space="0" w:color="auto"/>
              </w:divBdr>
            </w:div>
            <w:div w:id="343440200">
              <w:marLeft w:val="0"/>
              <w:marRight w:val="0"/>
              <w:marTop w:val="0"/>
              <w:marBottom w:val="0"/>
              <w:divBdr>
                <w:top w:val="none" w:sz="0" w:space="0" w:color="auto"/>
                <w:left w:val="none" w:sz="0" w:space="0" w:color="auto"/>
                <w:bottom w:val="none" w:sz="0" w:space="0" w:color="auto"/>
                <w:right w:val="none" w:sz="0" w:space="0" w:color="auto"/>
              </w:divBdr>
            </w:div>
            <w:div w:id="714548684">
              <w:marLeft w:val="0"/>
              <w:marRight w:val="0"/>
              <w:marTop w:val="0"/>
              <w:marBottom w:val="0"/>
              <w:divBdr>
                <w:top w:val="none" w:sz="0" w:space="0" w:color="auto"/>
                <w:left w:val="none" w:sz="0" w:space="0" w:color="auto"/>
                <w:bottom w:val="none" w:sz="0" w:space="0" w:color="auto"/>
                <w:right w:val="none" w:sz="0" w:space="0" w:color="auto"/>
              </w:divBdr>
            </w:div>
            <w:div w:id="580211885">
              <w:marLeft w:val="0"/>
              <w:marRight w:val="0"/>
              <w:marTop w:val="0"/>
              <w:marBottom w:val="0"/>
              <w:divBdr>
                <w:top w:val="none" w:sz="0" w:space="0" w:color="auto"/>
                <w:left w:val="none" w:sz="0" w:space="0" w:color="auto"/>
                <w:bottom w:val="none" w:sz="0" w:space="0" w:color="auto"/>
                <w:right w:val="none" w:sz="0" w:space="0" w:color="auto"/>
              </w:divBdr>
            </w:div>
            <w:div w:id="614018017">
              <w:marLeft w:val="0"/>
              <w:marRight w:val="0"/>
              <w:marTop w:val="0"/>
              <w:marBottom w:val="0"/>
              <w:divBdr>
                <w:top w:val="none" w:sz="0" w:space="0" w:color="auto"/>
                <w:left w:val="none" w:sz="0" w:space="0" w:color="auto"/>
                <w:bottom w:val="none" w:sz="0" w:space="0" w:color="auto"/>
                <w:right w:val="none" w:sz="0" w:space="0" w:color="auto"/>
              </w:divBdr>
            </w:div>
            <w:div w:id="164103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166075">
      <w:bodyDiv w:val="1"/>
      <w:marLeft w:val="0"/>
      <w:marRight w:val="0"/>
      <w:marTop w:val="0"/>
      <w:marBottom w:val="0"/>
      <w:divBdr>
        <w:top w:val="none" w:sz="0" w:space="0" w:color="auto"/>
        <w:left w:val="none" w:sz="0" w:space="0" w:color="auto"/>
        <w:bottom w:val="none" w:sz="0" w:space="0" w:color="auto"/>
        <w:right w:val="none" w:sz="0" w:space="0" w:color="auto"/>
      </w:divBdr>
      <w:divsChild>
        <w:div w:id="993491677">
          <w:marLeft w:val="0"/>
          <w:marRight w:val="0"/>
          <w:marTop w:val="0"/>
          <w:marBottom w:val="0"/>
          <w:divBdr>
            <w:top w:val="none" w:sz="0" w:space="0" w:color="auto"/>
            <w:left w:val="none" w:sz="0" w:space="0" w:color="auto"/>
            <w:bottom w:val="none" w:sz="0" w:space="0" w:color="auto"/>
            <w:right w:val="none" w:sz="0" w:space="0" w:color="auto"/>
          </w:divBdr>
        </w:div>
      </w:divsChild>
    </w:div>
    <w:div w:id="762146108">
      <w:bodyDiv w:val="1"/>
      <w:marLeft w:val="0"/>
      <w:marRight w:val="0"/>
      <w:marTop w:val="0"/>
      <w:marBottom w:val="0"/>
      <w:divBdr>
        <w:top w:val="none" w:sz="0" w:space="0" w:color="auto"/>
        <w:left w:val="none" w:sz="0" w:space="0" w:color="auto"/>
        <w:bottom w:val="none" w:sz="0" w:space="0" w:color="auto"/>
        <w:right w:val="none" w:sz="0" w:space="0" w:color="auto"/>
      </w:divBdr>
      <w:divsChild>
        <w:div w:id="1795438080">
          <w:marLeft w:val="0"/>
          <w:marRight w:val="0"/>
          <w:marTop w:val="0"/>
          <w:marBottom w:val="0"/>
          <w:divBdr>
            <w:top w:val="none" w:sz="0" w:space="0" w:color="auto"/>
            <w:left w:val="none" w:sz="0" w:space="0" w:color="auto"/>
            <w:bottom w:val="none" w:sz="0" w:space="0" w:color="auto"/>
            <w:right w:val="none" w:sz="0" w:space="0" w:color="auto"/>
          </w:divBdr>
          <w:divsChild>
            <w:div w:id="1070268462">
              <w:marLeft w:val="0"/>
              <w:marRight w:val="0"/>
              <w:marTop w:val="0"/>
              <w:marBottom w:val="0"/>
              <w:divBdr>
                <w:top w:val="none" w:sz="0" w:space="0" w:color="auto"/>
                <w:left w:val="none" w:sz="0" w:space="0" w:color="auto"/>
                <w:bottom w:val="none" w:sz="0" w:space="0" w:color="auto"/>
                <w:right w:val="none" w:sz="0" w:space="0" w:color="auto"/>
              </w:divBdr>
              <w:divsChild>
                <w:div w:id="1310785574">
                  <w:marLeft w:val="0"/>
                  <w:marRight w:val="0"/>
                  <w:marTop w:val="0"/>
                  <w:marBottom w:val="0"/>
                  <w:divBdr>
                    <w:top w:val="none" w:sz="0" w:space="0" w:color="auto"/>
                    <w:left w:val="none" w:sz="0" w:space="0" w:color="auto"/>
                    <w:bottom w:val="none" w:sz="0" w:space="0" w:color="auto"/>
                    <w:right w:val="none" w:sz="0" w:space="0" w:color="auto"/>
                  </w:divBdr>
                  <w:divsChild>
                    <w:div w:id="569658102">
                      <w:marLeft w:val="0"/>
                      <w:marRight w:val="0"/>
                      <w:marTop w:val="0"/>
                      <w:marBottom w:val="0"/>
                      <w:divBdr>
                        <w:top w:val="none" w:sz="0" w:space="0" w:color="auto"/>
                        <w:left w:val="none" w:sz="0" w:space="0" w:color="auto"/>
                        <w:bottom w:val="none" w:sz="0" w:space="0" w:color="auto"/>
                        <w:right w:val="none" w:sz="0" w:space="0" w:color="auto"/>
                      </w:divBdr>
                      <w:divsChild>
                        <w:div w:id="1789279908">
                          <w:marLeft w:val="0"/>
                          <w:marRight w:val="0"/>
                          <w:marTop w:val="0"/>
                          <w:marBottom w:val="0"/>
                          <w:divBdr>
                            <w:top w:val="none" w:sz="0" w:space="0" w:color="auto"/>
                            <w:left w:val="none" w:sz="0" w:space="0" w:color="auto"/>
                            <w:bottom w:val="none" w:sz="0" w:space="0" w:color="auto"/>
                            <w:right w:val="none" w:sz="0" w:space="0" w:color="auto"/>
                          </w:divBdr>
                          <w:divsChild>
                            <w:div w:id="42658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906897">
      <w:bodyDiv w:val="1"/>
      <w:marLeft w:val="0"/>
      <w:marRight w:val="0"/>
      <w:marTop w:val="0"/>
      <w:marBottom w:val="0"/>
      <w:divBdr>
        <w:top w:val="none" w:sz="0" w:space="0" w:color="auto"/>
        <w:left w:val="none" w:sz="0" w:space="0" w:color="auto"/>
        <w:bottom w:val="none" w:sz="0" w:space="0" w:color="auto"/>
        <w:right w:val="none" w:sz="0" w:space="0" w:color="auto"/>
      </w:divBdr>
      <w:divsChild>
        <w:div w:id="2010061260">
          <w:marLeft w:val="0"/>
          <w:marRight w:val="0"/>
          <w:marTop w:val="0"/>
          <w:marBottom w:val="0"/>
          <w:divBdr>
            <w:top w:val="none" w:sz="0" w:space="0" w:color="auto"/>
            <w:left w:val="none" w:sz="0" w:space="0" w:color="auto"/>
            <w:bottom w:val="none" w:sz="0" w:space="0" w:color="auto"/>
            <w:right w:val="none" w:sz="0" w:space="0" w:color="auto"/>
          </w:divBdr>
          <w:divsChild>
            <w:div w:id="1574192589">
              <w:marLeft w:val="0"/>
              <w:marRight w:val="0"/>
              <w:marTop w:val="0"/>
              <w:marBottom w:val="0"/>
              <w:divBdr>
                <w:top w:val="none" w:sz="0" w:space="0" w:color="auto"/>
                <w:left w:val="none" w:sz="0" w:space="0" w:color="auto"/>
                <w:bottom w:val="none" w:sz="0" w:space="0" w:color="auto"/>
                <w:right w:val="none" w:sz="0" w:space="0" w:color="auto"/>
              </w:divBdr>
            </w:div>
            <w:div w:id="1769423882">
              <w:marLeft w:val="0"/>
              <w:marRight w:val="0"/>
              <w:marTop w:val="0"/>
              <w:marBottom w:val="0"/>
              <w:divBdr>
                <w:top w:val="none" w:sz="0" w:space="0" w:color="auto"/>
                <w:left w:val="none" w:sz="0" w:space="0" w:color="auto"/>
                <w:bottom w:val="none" w:sz="0" w:space="0" w:color="auto"/>
                <w:right w:val="none" w:sz="0" w:space="0" w:color="auto"/>
              </w:divBdr>
            </w:div>
            <w:div w:id="1320116787">
              <w:marLeft w:val="0"/>
              <w:marRight w:val="0"/>
              <w:marTop w:val="0"/>
              <w:marBottom w:val="0"/>
              <w:divBdr>
                <w:top w:val="none" w:sz="0" w:space="0" w:color="auto"/>
                <w:left w:val="none" w:sz="0" w:space="0" w:color="auto"/>
                <w:bottom w:val="none" w:sz="0" w:space="0" w:color="auto"/>
                <w:right w:val="none" w:sz="0" w:space="0" w:color="auto"/>
              </w:divBdr>
            </w:div>
            <w:div w:id="1977445966">
              <w:marLeft w:val="0"/>
              <w:marRight w:val="0"/>
              <w:marTop w:val="0"/>
              <w:marBottom w:val="0"/>
              <w:divBdr>
                <w:top w:val="none" w:sz="0" w:space="0" w:color="auto"/>
                <w:left w:val="none" w:sz="0" w:space="0" w:color="auto"/>
                <w:bottom w:val="none" w:sz="0" w:space="0" w:color="auto"/>
                <w:right w:val="none" w:sz="0" w:space="0" w:color="auto"/>
              </w:divBdr>
            </w:div>
            <w:div w:id="1558782207">
              <w:marLeft w:val="0"/>
              <w:marRight w:val="0"/>
              <w:marTop w:val="0"/>
              <w:marBottom w:val="0"/>
              <w:divBdr>
                <w:top w:val="none" w:sz="0" w:space="0" w:color="auto"/>
                <w:left w:val="none" w:sz="0" w:space="0" w:color="auto"/>
                <w:bottom w:val="none" w:sz="0" w:space="0" w:color="auto"/>
                <w:right w:val="none" w:sz="0" w:space="0" w:color="auto"/>
              </w:divBdr>
            </w:div>
            <w:div w:id="1985818329">
              <w:marLeft w:val="0"/>
              <w:marRight w:val="0"/>
              <w:marTop w:val="0"/>
              <w:marBottom w:val="0"/>
              <w:divBdr>
                <w:top w:val="none" w:sz="0" w:space="0" w:color="auto"/>
                <w:left w:val="none" w:sz="0" w:space="0" w:color="auto"/>
                <w:bottom w:val="none" w:sz="0" w:space="0" w:color="auto"/>
                <w:right w:val="none" w:sz="0" w:space="0" w:color="auto"/>
              </w:divBdr>
            </w:div>
            <w:div w:id="1165196902">
              <w:marLeft w:val="0"/>
              <w:marRight w:val="0"/>
              <w:marTop w:val="0"/>
              <w:marBottom w:val="0"/>
              <w:divBdr>
                <w:top w:val="none" w:sz="0" w:space="0" w:color="auto"/>
                <w:left w:val="none" w:sz="0" w:space="0" w:color="auto"/>
                <w:bottom w:val="none" w:sz="0" w:space="0" w:color="auto"/>
                <w:right w:val="none" w:sz="0" w:space="0" w:color="auto"/>
              </w:divBdr>
            </w:div>
            <w:div w:id="1098718975">
              <w:marLeft w:val="0"/>
              <w:marRight w:val="0"/>
              <w:marTop w:val="0"/>
              <w:marBottom w:val="0"/>
              <w:divBdr>
                <w:top w:val="none" w:sz="0" w:space="0" w:color="auto"/>
                <w:left w:val="none" w:sz="0" w:space="0" w:color="auto"/>
                <w:bottom w:val="none" w:sz="0" w:space="0" w:color="auto"/>
                <w:right w:val="none" w:sz="0" w:space="0" w:color="auto"/>
              </w:divBdr>
            </w:div>
            <w:div w:id="513763550">
              <w:marLeft w:val="0"/>
              <w:marRight w:val="0"/>
              <w:marTop w:val="0"/>
              <w:marBottom w:val="0"/>
              <w:divBdr>
                <w:top w:val="none" w:sz="0" w:space="0" w:color="auto"/>
                <w:left w:val="none" w:sz="0" w:space="0" w:color="auto"/>
                <w:bottom w:val="none" w:sz="0" w:space="0" w:color="auto"/>
                <w:right w:val="none" w:sz="0" w:space="0" w:color="auto"/>
              </w:divBdr>
            </w:div>
            <w:div w:id="696587656">
              <w:marLeft w:val="0"/>
              <w:marRight w:val="0"/>
              <w:marTop w:val="0"/>
              <w:marBottom w:val="0"/>
              <w:divBdr>
                <w:top w:val="none" w:sz="0" w:space="0" w:color="auto"/>
                <w:left w:val="none" w:sz="0" w:space="0" w:color="auto"/>
                <w:bottom w:val="none" w:sz="0" w:space="0" w:color="auto"/>
                <w:right w:val="none" w:sz="0" w:space="0" w:color="auto"/>
              </w:divBdr>
            </w:div>
            <w:div w:id="43760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620399">
      <w:bodyDiv w:val="1"/>
      <w:marLeft w:val="0"/>
      <w:marRight w:val="0"/>
      <w:marTop w:val="0"/>
      <w:marBottom w:val="0"/>
      <w:divBdr>
        <w:top w:val="none" w:sz="0" w:space="0" w:color="auto"/>
        <w:left w:val="none" w:sz="0" w:space="0" w:color="auto"/>
        <w:bottom w:val="none" w:sz="0" w:space="0" w:color="auto"/>
        <w:right w:val="none" w:sz="0" w:space="0" w:color="auto"/>
      </w:divBdr>
      <w:divsChild>
        <w:div w:id="1419444873">
          <w:marLeft w:val="0"/>
          <w:marRight w:val="0"/>
          <w:marTop w:val="0"/>
          <w:marBottom w:val="0"/>
          <w:divBdr>
            <w:top w:val="none" w:sz="0" w:space="0" w:color="auto"/>
            <w:left w:val="none" w:sz="0" w:space="0" w:color="auto"/>
            <w:bottom w:val="none" w:sz="0" w:space="0" w:color="auto"/>
            <w:right w:val="none" w:sz="0" w:space="0" w:color="auto"/>
          </w:divBdr>
          <w:divsChild>
            <w:div w:id="2058968375">
              <w:marLeft w:val="0"/>
              <w:marRight w:val="0"/>
              <w:marTop w:val="0"/>
              <w:marBottom w:val="0"/>
              <w:divBdr>
                <w:top w:val="none" w:sz="0" w:space="0" w:color="auto"/>
                <w:left w:val="none" w:sz="0" w:space="0" w:color="auto"/>
                <w:bottom w:val="none" w:sz="0" w:space="0" w:color="auto"/>
                <w:right w:val="none" w:sz="0" w:space="0" w:color="auto"/>
              </w:divBdr>
            </w:div>
            <w:div w:id="537085969">
              <w:marLeft w:val="0"/>
              <w:marRight w:val="0"/>
              <w:marTop w:val="0"/>
              <w:marBottom w:val="0"/>
              <w:divBdr>
                <w:top w:val="none" w:sz="0" w:space="0" w:color="auto"/>
                <w:left w:val="none" w:sz="0" w:space="0" w:color="auto"/>
                <w:bottom w:val="none" w:sz="0" w:space="0" w:color="auto"/>
                <w:right w:val="none" w:sz="0" w:space="0" w:color="auto"/>
              </w:divBdr>
            </w:div>
            <w:div w:id="1513253483">
              <w:marLeft w:val="0"/>
              <w:marRight w:val="0"/>
              <w:marTop w:val="0"/>
              <w:marBottom w:val="0"/>
              <w:divBdr>
                <w:top w:val="none" w:sz="0" w:space="0" w:color="auto"/>
                <w:left w:val="none" w:sz="0" w:space="0" w:color="auto"/>
                <w:bottom w:val="none" w:sz="0" w:space="0" w:color="auto"/>
                <w:right w:val="none" w:sz="0" w:space="0" w:color="auto"/>
              </w:divBdr>
            </w:div>
            <w:div w:id="548803396">
              <w:marLeft w:val="0"/>
              <w:marRight w:val="0"/>
              <w:marTop w:val="0"/>
              <w:marBottom w:val="0"/>
              <w:divBdr>
                <w:top w:val="none" w:sz="0" w:space="0" w:color="auto"/>
                <w:left w:val="none" w:sz="0" w:space="0" w:color="auto"/>
                <w:bottom w:val="none" w:sz="0" w:space="0" w:color="auto"/>
                <w:right w:val="none" w:sz="0" w:space="0" w:color="auto"/>
              </w:divBdr>
            </w:div>
            <w:div w:id="385840164">
              <w:marLeft w:val="0"/>
              <w:marRight w:val="0"/>
              <w:marTop w:val="0"/>
              <w:marBottom w:val="0"/>
              <w:divBdr>
                <w:top w:val="none" w:sz="0" w:space="0" w:color="auto"/>
                <w:left w:val="none" w:sz="0" w:space="0" w:color="auto"/>
                <w:bottom w:val="none" w:sz="0" w:space="0" w:color="auto"/>
                <w:right w:val="none" w:sz="0" w:space="0" w:color="auto"/>
              </w:divBdr>
            </w:div>
            <w:div w:id="1021513086">
              <w:marLeft w:val="0"/>
              <w:marRight w:val="0"/>
              <w:marTop w:val="0"/>
              <w:marBottom w:val="0"/>
              <w:divBdr>
                <w:top w:val="none" w:sz="0" w:space="0" w:color="auto"/>
                <w:left w:val="none" w:sz="0" w:space="0" w:color="auto"/>
                <w:bottom w:val="none" w:sz="0" w:space="0" w:color="auto"/>
                <w:right w:val="none" w:sz="0" w:space="0" w:color="auto"/>
              </w:divBdr>
            </w:div>
            <w:div w:id="405104572">
              <w:marLeft w:val="0"/>
              <w:marRight w:val="0"/>
              <w:marTop w:val="0"/>
              <w:marBottom w:val="0"/>
              <w:divBdr>
                <w:top w:val="none" w:sz="0" w:space="0" w:color="auto"/>
                <w:left w:val="none" w:sz="0" w:space="0" w:color="auto"/>
                <w:bottom w:val="none" w:sz="0" w:space="0" w:color="auto"/>
                <w:right w:val="none" w:sz="0" w:space="0" w:color="auto"/>
              </w:divBdr>
            </w:div>
            <w:div w:id="802502402">
              <w:marLeft w:val="0"/>
              <w:marRight w:val="0"/>
              <w:marTop w:val="0"/>
              <w:marBottom w:val="0"/>
              <w:divBdr>
                <w:top w:val="none" w:sz="0" w:space="0" w:color="auto"/>
                <w:left w:val="none" w:sz="0" w:space="0" w:color="auto"/>
                <w:bottom w:val="none" w:sz="0" w:space="0" w:color="auto"/>
                <w:right w:val="none" w:sz="0" w:space="0" w:color="auto"/>
              </w:divBdr>
            </w:div>
            <w:div w:id="1784616046">
              <w:marLeft w:val="0"/>
              <w:marRight w:val="0"/>
              <w:marTop w:val="0"/>
              <w:marBottom w:val="0"/>
              <w:divBdr>
                <w:top w:val="none" w:sz="0" w:space="0" w:color="auto"/>
                <w:left w:val="none" w:sz="0" w:space="0" w:color="auto"/>
                <w:bottom w:val="none" w:sz="0" w:space="0" w:color="auto"/>
                <w:right w:val="none" w:sz="0" w:space="0" w:color="auto"/>
              </w:divBdr>
            </w:div>
            <w:div w:id="1368876000">
              <w:marLeft w:val="0"/>
              <w:marRight w:val="0"/>
              <w:marTop w:val="0"/>
              <w:marBottom w:val="0"/>
              <w:divBdr>
                <w:top w:val="none" w:sz="0" w:space="0" w:color="auto"/>
                <w:left w:val="none" w:sz="0" w:space="0" w:color="auto"/>
                <w:bottom w:val="none" w:sz="0" w:space="0" w:color="auto"/>
                <w:right w:val="none" w:sz="0" w:space="0" w:color="auto"/>
              </w:divBdr>
            </w:div>
            <w:div w:id="55281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010046">
      <w:bodyDiv w:val="1"/>
      <w:marLeft w:val="0"/>
      <w:marRight w:val="0"/>
      <w:marTop w:val="0"/>
      <w:marBottom w:val="0"/>
      <w:divBdr>
        <w:top w:val="none" w:sz="0" w:space="0" w:color="auto"/>
        <w:left w:val="none" w:sz="0" w:space="0" w:color="auto"/>
        <w:bottom w:val="none" w:sz="0" w:space="0" w:color="auto"/>
        <w:right w:val="none" w:sz="0" w:space="0" w:color="auto"/>
      </w:divBdr>
      <w:divsChild>
        <w:div w:id="1895121686">
          <w:marLeft w:val="0"/>
          <w:marRight w:val="0"/>
          <w:marTop w:val="0"/>
          <w:marBottom w:val="0"/>
          <w:divBdr>
            <w:top w:val="none" w:sz="0" w:space="0" w:color="auto"/>
            <w:left w:val="none" w:sz="0" w:space="0" w:color="auto"/>
            <w:bottom w:val="none" w:sz="0" w:space="0" w:color="auto"/>
            <w:right w:val="none" w:sz="0" w:space="0" w:color="auto"/>
          </w:divBdr>
          <w:divsChild>
            <w:div w:id="357707712">
              <w:marLeft w:val="0"/>
              <w:marRight w:val="0"/>
              <w:marTop w:val="0"/>
              <w:marBottom w:val="0"/>
              <w:divBdr>
                <w:top w:val="none" w:sz="0" w:space="0" w:color="auto"/>
                <w:left w:val="none" w:sz="0" w:space="0" w:color="auto"/>
                <w:bottom w:val="none" w:sz="0" w:space="0" w:color="auto"/>
                <w:right w:val="none" w:sz="0" w:space="0" w:color="auto"/>
              </w:divBdr>
            </w:div>
            <w:div w:id="1817600117">
              <w:marLeft w:val="0"/>
              <w:marRight w:val="0"/>
              <w:marTop w:val="0"/>
              <w:marBottom w:val="0"/>
              <w:divBdr>
                <w:top w:val="none" w:sz="0" w:space="0" w:color="auto"/>
                <w:left w:val="none" w:sz="0" w:space="0" w:color="auto"/>
                <w:bottom w:val="none" w:sz="0" w:space="0" w:color="auto"/>
                <w:right w:val="none" w:sz="0" w:space="0" w:color="auto"/>
              </w:divBdr>
            </w:div>
            <w:div w:id="154804184">
              <w:marLeft w:val="0"/>
              <w:marRight w:val="0"/>
              <w:marTop w:val="0"/>
              <w:marBottom w:val="0"/>
              <w:divBdr>
                <w:top w:val="none" w:sz="0" w:space="0" w:color="auto"/>
                <w:left w:val="none" w:sz="0" w:space="0" w:color="auto"/>
                <w:bottom w:val="none" w:sz="0" w:space="0" w:color="auto"/>
                <w:right w:val="none" w:sz="0" w:space="0" w:color="auto"/>
              </w:divBdr>
            </w:div>
            <w:div w:id="568269926">
              <w:marLeft w:val="0"/>
              <w:marRight w:val="0"/>
              <w:marTop w:val="0"/>
              <w:marBottom w:val="0"/>
              <w:divBdr>
                <w:top w:val="none" w:sz="0" w:space="0" w:color="auto"/>
                <w:left w:val="none" w:sz="0" w:space="0" w:color="auto"/>
                <w:bottom w:val="none" w:sz="0" w:space="0" w:color="auto"/>
                <w:right w:val="none" w:sz="0" w:space="0" w:color="auto"/>
              </w:divBdr>
            </w:div>
            <w:div w:id="2072075427">
              <w:marLeft w:val="0"/>
              <w:marRight w:val="0"/>
              <w:marTop w:val="0"/>
              <w:marBottom w:val="0"/>
              <w:divBdr>
                <w:top w:val="none" w:sz="0" w:space="0" w:color="auto"/>
                <w:left w:val="none" w:sz="0" w:space="0" w:color="auto"/>
                <w:bottom w:val="none" w:sz="0" w:space="0" w:color="auto"/>
                <w:right w:val="none" w:sz="0" w:space="0" w:color="auto"/>
              </w:divBdr>
            </w:div>
            <w:div w:id="1780177039">
              <w:marLeft w:val="0"/>
              <w:marRight w:val="0"/>
              <w:marTop w:val="0"/>
              <w:marBottom w:val="0"/>
              <w:divBdr>
                <w:top w:val="none" w:sz="0" w:space="0" w:color="auto"/>
                <w:left w:val="none" w:sz="0" w:space="0" w:color="auto"/>
                <w:bottom w:val="none" w:sz="0" w:space="0" w:color="auto"/>
                <w:right w:val="none" w:sz="0" w:space="0" w:color="auto"/>
              </w:divBdr>
            </w:div>
            <w:div w:id="197426697">
              <w:marLeft w:val="0"/>
              <w:marRight w:val="0"/>
              <w:marTop w:val="0"/>
              <w:marBottom w:val="0"/>
              <w:divBdr>
                <w:top w:val="none" w:sz="0" w:space="0" w:color="auto"/>
                <w:left w:val="none" w:sz="0" w:space="0" w:color="auto"/>
                <w:bottom w:val="none" w:sz="0" w:space="0" w:color="auto"/>
                <w:right w:val="none" w:sz="0" w:space="0" w:color="auto"/>
              </w:divBdr>
            </w:div>
            <w:div w:id="1496190356">
              <w:marLeft w:val="0"/>
              <w:marRight w:val="0"/>
              <w:marTop w:val="0"/>
              <w:marBottom w:val="0"/>
              <w:divBdr>
                <w:top w:val="none" w:sz="0" w:space="0" w:color="auto"/>
                <w:left w:val="none" w:sz="0" w:space="0" w:color="auto"/>
                <w:bottom w:val="none" w:sz="0" w:space="0" w:color="auto"/>
                <w:right w:val="none" w:sz="0" w:space="0" w:color="auto"/>
              </w:divBdr>
            </w:div>
            <w:div w:id="1980987857">
              <w:marLeft w:val="0"/>
              <w:marRight w:val="0"/>
              <w:marTop w:val="0"/>
              <w:marBottom w:val="0"/>
              <w:divBdr>
                <w:top w:val="none" w:sz="0" w:space="0" w:color="auto"/>
                <w:left w:val="none" w:sz="0" w:space="0" w:color="auto"/>
                <w:bottom w:val="none" w:sz="0" w:space="0" w:color="auto"/>
                <w:right w:val="none" w:sz="0" w:space="0" w:color="auto"/>
              </w:divBdr>
            </w:div>
            <w:div w:id="1827939474">
              <w:marLeft w:val="0"/>
              <w:marRight w:val="0"/>
              <w:marTop w:val="0"/>
              <w:marBottom w:val="0"/>
              <w:divBdr>
                <w:top w:val="none" w:sz="0" w:space="0" w:color="auto"/>
                <w:left w:val="none" w:sz="0" w:space="0" w:color="auto"/>
                <w:bottom w:val="none" w:sz="0" w:space="0" w:color="auto"/>
                <w:right w:val="none" w:sz="0" w:space="0" w:color="auto"/>
              </w:divBdr>
            </w:div>
            <w:div w:id="214535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728055">
      <w:bodyDiv w:val="1"/>
      <w:marLeft w:val="0"/>
      <w:marRight w:val="0"/>
      <w:marTop w:val="0"/>
      <w:marBottom w:val="0"/>
      <w:divBdr>
        <w:top w:val="none" w:sz="0" w:space="0" w:color="auto"/>
        <w:left w:val="none" w:sz="0" w:space="0" w:color="auto"/>
        <w:bottom w:val="none" w:sz="0" w:space="0" w:color="auto"/>
        <w:right w:val="none" w:sz="0" w:space="0" w:color="auto"/>
      </w:divBdr>
    </w:div>
    <w:div w:id="1978409054">
      <w:bodyDiv w:val="1"/>
      <w:marLeft w:val="0"/>
      <w:marRight w:val="0"/>
      <w:marTop w:val="0"/>
      <w:marBottom w:val="0"/>
      <w:divBdr>
        <w:top w:val="none" w:sz="0" w:space="0" w:color="auto"/>
        <w:left w:val="none" w:sz="0" w:space="0" w:color="auto"/>
        <w:bottom w:val="none" w:sz="0" w:space="0" w:color="auto"/>
        <w:right w:val="none" w:sz="0" w:space="0" w:color="auto"/>
      </w:divBdr>
      <w:divsChild>
        <w:div w:id="1781952810">
          <w:marLeft w:val="0"/>
          <w:marRight w:val="0"/>
          <w:marTop w:val="0"/>
          <w:marBottom w:val="0"/>
          <w:divBdr>
            <w:top w:val="none" w:sz="0" w:space="0" w:color="auto"/>
            <w:left w:val="none" w:sz="0" w:space="0" w:color="auto"/>
            <w:bottom w:val="none" w:sz="0" w:space="0" w:color="auto"/>
            <w:right w:val="none" w:sz="0" w:space="0" w:color="auto"/>
          </w:divBdr>
          <w:divsChild>
            <w:div w:id="818109556">
              <w:marLeft w:val="0"/>
              <w:marRight w:val="0"/>
              <w:marTop w:val="0"/>
              <w:marBottom w:val="0"/>
              <w:divBdr>
                <w:top w:val="none" w:sz="0" w:space="0" w:color="auto"/>
                <w:left w:val="none" w:sz="0" w:space="0" w:color="auto"/>
                <w:bottom w:val="none" w:sz="0" w:space="0" w:color="auto"/>
                <w:right w:val="none" w:sz="0" w:space="0" w:color="auto"/>
              </w:divBdr>
            </w:div>
            <w:div w:id="1833639417">
              <w:marLeft w:val="0"/>
              <w:marRight w:val="0"/>
              <w:marTop w:val="0"/>
              <w:marBottom w:val="0"/>
              <w:divBdr>
                <w:top w:val="none" w:sz="0" w:space="0" w:color="auto"/>
                <w:left w:val="none" w:sz="0" w:space="0" w:color="auto"/>
                <w:bottom w:val="none" w:sz="0" w:space="0" w:color="auto"/>
                <w:right w:val="none" w:sz="0" w:space="0" w:color="auto"/>
              </w:divBdr>
            </w:div>
            <w:div w:id="1951473023">
              <w:marLeft w:val="0"/>
              <w:marRight w:val="0"/>
              <w:marTop w:val="0"/>
              <w:marBottom w:val="0"/>
              <w:divBdr>
                <w:top w:val="none" w:sz="0" w:space="0" w:color="auto"/>
                <w:left w:val="none" w:sz="0" w:space="0" w:color="auto"/>
                <w:bottom w:val="none" w:sz="0" w:space="0" w:color="auto"/>
                <w:right w:val="none" w:sz="0" w:space="0" w:color="auto"/>
              </w:divBdr>
            </w:div>
            <w:div w:id="439690254">
              <w:marLeft w:val="0"/>
              <w:marRight w:val="0"/>
              <w:marTop w:val="0"/>
              <w:marBottom w:val="0"/>
              <w:divBdr>
                <w:top w:val="none" w:sz="0" w:space="0" w:color="auto"/>
                <w:left w:val="none" w:sz="0" w:space="0" w:color="auto"/>
                <w:bottom w:val="none" w:sz="0" w:space="0" w:color="auto"/>
                <w:right w:val="none" w:sz="0" w:space="0" w:color="auto"/>
              </w:divBdr>
            </w:div>
            <w:div w:id="1320159136">
              <w:marLeft w:val="0"/>
              <w:marRight w:val="0"/>
              <w:marTop w:val="0"/>
              <w:marBottom w:val="0"/>
              <w:divBdr>
                <w:top w:val="none" w:sz="0" w:space="0" w:color="auto"/>
                <w:left w:val="none" w:sz="0" w:space="0" w:color="auto"/>
                <w:bottom w:val="none" w:sz="0" w:space="0" w:color="auto"/>
                <w:right w:val="none" w:sz="0" w:space="0" w:color="auto"/>
              </w:divBdr>
            </w:div>
            <w:div w:id="482241542">
              <w:marLeft w:val="0"/>
              <w:marRight w:val="0"/>
              <w:marTop w:val="0"/>
              <w:marBottom w:val="0"/>
              <w:divBdr>
                <w:top w:val="none" w:sz="0" w:space="0" w:color="auto"/>
                <w:left w:val="none" w:sz="0" w:space="0" w:color="auto"/>
                <w:bottom w:val="none" w:sz="0" w:space="0" w:color="auto"/>
                <w:right w:val="none" w:sz="0" w:space="0" w:color="auto"/>
              </w:divBdr>
            </w:div>
            <w:div w:id="153265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87468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Gra871</b:Tag>
    <b:SourceType>JournalArticle</b:SourceType>
    <b:Guid>{43C9200E-4FAE-5140-A459-FF6223296EE2}</b:Guid>
    <b:Title>Collusive Bidder Behavior at Single-Object Second-Price and English Auctions</b:Title>
    <b:JournalName>Journal of Political Economy</b:JournalName>
    <b:Publisher>JSTOR</b:Publisher>
    <b:Year>1987</b:Year>
    <b:Volume>95</b:Volume>
    <b:Issue>6</b:Issue>
    <b:Pages>1217-39</b:Pages>
    <b:Author>
      <b:Author>
        <b:NameList>
          <b:Person>
            <b:Last>Graham</b:Last>
            <b:Middle>A</b:Middle>
            <b:First>Daniel</b:First>
          </b:Person>
          <b:Person>
            <b:Last>Marshall</b:Last>
            <b:Middle>C</b:Middle>
            <b:First>Robert</b:First>
          </b:Person>
        </b:NameList>
      </b:Author>
    </b:Author>
    <b:RefOrder>1</b:RefOrder>
  </b:Source>
  <b:Source>
    <b:Tag>Buu14</b:Tag>
    <b:SourceType>Misc</b:SourceType>
    <b:Guid>{E64F3A58-AFFE-A349-B629-C8F8E8F50293}</b:Guid>
    <b:Title>Dealing with an Auction</b:Title>
    <b:City>Rotterdam</b:City>
    <b:Year>2014</b:Year>
    <b:Month>August</b:Month>
    <b:PublicationTitle>The Art Dealer's Optimal Auction: English versus Vickrey</b:PublicationTitle>
    <b:StateProvince>Zuid-Holland</b:StateProvince>
    <b:CountryRegion>The Netherlands</b:CountryRegion>
    <b:Author>
      <b:Author>
        <b:NameList>
          <b:Person>
            <b:Last>Buunk</b:Last>
            <b:First>Kas</b:First>
          </b:Person>
        </b:NameList>
      </b:Author>
    </b:Author>
    <b:RefOrder>2</b:RefOrder>
  </b:Source>
</b:Sources>
</file>

<file path=customXml/itemProps1.xml><?xml version="1.0" encoding="utf-8"?>
<ds:datastoreItem xmlns:ds="http://schemas.openxmlformats.org/officeDocument/2006/customXml" ds:itemID="{2B886C6B-25A4-4E93-B6C8-778EBA991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8805</Words>
  <Characters>48433</Characters>
  <Application>Microsoft Office Word</Application>
  <DocSecurity>0</DocSecurity>
  <Lines>403</Lines>
  <Paragraphs>114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57124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 Buunk</dc:creator>
  <cp:lastModifiedBy>M.M. Viola Gonzalez</cp:lastModifiedBy>
  <cp:revision>2</cp:revision>
  <cp:lastPrinted>2015-07-23T07:37:00Z</cp:lastPrinted>
  <dcterms:created xsi:type="dcterms:W3CDTF">2015-07-23T11:30:00Z</dcterms:created>
  <dcterms:modified xsi:type="dcterms:W3CDTF">2015-07-23T11:30:00Z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zotero-version="4.0.27"&gt;&lt;session id="iyZ4T79a"/&gt;&lt;style id="http://www.zotero.org/styles/apa" hasBibliography="1" bibliographyStyleHasBeenSet="0"/&gt;&lt;prefs&gt;&lt;pref name="fieldType" value="Field"/&gt;&lt;pref name="storeReferences" value="true"</vt:lpwstr>
  </property>
  <property fmtid="{D5CDD505-2E9C-101B-9397-08002B2CF9AE}" pid="3" name="ZOTERO_PREF_2">
    <vt:lpwstr>/&gt;&lt;pref name="automaticJournalAbbreviations" value="true"/&gt;&lt;pref name="noteType" value=""/&gt;&lt;/prefs&gt;&lt;/data&gt;</vt:lpwstr>
  </property>
</Properties>
</file>