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A4ACC" w:rsidRDefault="00DA4ACC">
      <w:pPr>
        <w:pStyle w:val="Normal1"/>
        <w:widowControl w:val="0"/>
        <w:rPr>
          <w:rFonts w:ascii="Cambria" w:eastAsia="Cambria" w:hAnsi="Cambria" w:cs="Cambria"/>
          <w:sz w:val="36"/>
        </w:rPr>
      </w:pPr>
      <w:bookmarkStart w:id="0" w:name="_GoBack"/>
      <w:bookmarkEnd w:id="0"/>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r>
        <w:rPr>
          <w:rFonts w:ascii="Cambria" w:eastAsia="Cambria" w:hAnsi="Cambria" w:cs="Cambria"/>
          <w:sz w:val="36"/>
        </w:rPr>
        <w:t>Effectief onderwijs volgens het context-concept principe</w:t>
      </w:r>
    </w:p>
    <w:p w:rsidR="0037086A" w:rsidRDefault="00DA4ACC">
      <w:pPr>
        <w:pStyle w:val="Normal1"/>
        <w:widowControl w:val="0"/>
      </w:pPr>
      <w:r>
        <w:rPr>
          <w:rFonts w:ascii="Cambria" w:eastAsia="Cambria" w:hAnsi="Cambria" w:cs="Cambria"/>
          <w:sz w:val="36"/>
        </w:rPr>
        <w:t>in het vak financial accounting</w:t>
      </w:r>
    </w:p>
    <w:p w:rsidR="0037086A" w:rsidRDefault="0037086A">
      <w:pPr>
        <w:pStyle w:val="Normal1"/>
        <w:widowControl w:val="0"/>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DA4ACC" w:rsidRDefault="00DA4ACC">
      <w:pPr>
        <w:pStyle w:val="Normal1"/>
        <w:widowControl w:val="0"/>
        <w:rPr>
          <w:rFonts w:ascii="Cambria" w:eastAsia="Cambria" w:hAnsi="Cambria" w:cs="Cambria"/>
          <w:sz w:val="36"/>
        </w:rPr>
      </w:pPr>
    </w:p>
    <w:p w:rsidR="0037086A" w:rsidRDefault="00DA4ACC">
      <w:pPr>
        <w:pStyle w:val="Normal1"/>
        <w:widowControl w:val="0"/>
      </w:pPr>
      <w:r>
        <w:rPr>
          <w:rFonts w:ascii="Cambria" w:eastAsia="Cambria" w:hAnsi="Cambria" w:cs="Cambria"/>
          <w:sz w:val="36"/>
        </w:rPr>
        <w:t>Bachelor thesis</w:t>
      </w:r>
    </w:p>
    <w:p w:rsidR="00DA4ACC" w:rsidRDefault="00DA4ACC">
      <w:pPr>
        <w:pStyle w:val="Normal1"/>
        <w:widowControl w:val="0"/>
        <w:spacing w:line="360" w:lineRule="auto"/>
        <w:rPr>
          <w:rFonts w:ascii="Times New Roman" w:eastAsia="Times New Roman" w:hAnsi="Times New Roman" w:cs="Times New Roman"/>
        </w:rPr>
      </w:pPr>
    </w:p>
    <w:p w:rsidR="0037086A" w:rsidRDefault="00DA4ACC">
      <w:pPr>
        <w:pStyle w:val="Normal1"/>
        <w:widowControl w:val="0"/>
        <w:spacing w:line="360" w:lineRule="auto"/>
      </w:pPr>
      <w:r>
        <w:rPr>
          <w:rFonts w:ascii="Times New Roman" w:eastAsia="Times New Roman" w:hAnsi="Times New Roman" w:cs="Times New Roman"/>
        </w:rPr>
        <w:t>Door: Rein Hazelzet, 348694</w:t>
      </w:r>
    </w:p>
    <w:p w:rsidR="0037086A" w:rsidRDefault="00DA4ACC">
      <w:pPr>
        <w:pStyle w:val="Normal1"/>
        <w:widowControl w:val="0"/>
        <w:spacing w:line="360" w:lineRule="auto"/>
      </w:pPr>
      <w:r>
        <w:rPr>
          <w:rFonts w:ascii="Times New Roman" w:eastAsia="Times New Roman" w:hAnsi="Times New Roman" w:cs="Times New Roman"/>
        </w:rPr>
        <w:t>Begeleid door: Drs. H.J. Bouwer</w:t>
      </w:r>
    </w:p>
    <w:p w:rsidR="0037086A" w:rsidRDefault="00DA4ACC">
      <w:pPr>
        <w:pStyle w:val="Normal1"/>
        <w:widowControl w:val="0"/>
        <w:spacing w:line="360" w:lineRule="auto"/>
      </w:pPr>
      <w:r>
        <w:rPr>
          <w:rFonts w:ascii="Times New Roman" w:eastAsia="Times New Roman" w:hAnsi="Times New Roman" w:cs="Times New Roman"/>
        </w:rPr>
        <w:t xml:space="preserve">Datum: </w:t>
      </w:r>
      <w:r w:rsidR="00B92E17">
        <w:rPr>
          <w:rFonts w:ascii="Times New Roman" w:eastAsia="Times New Roman" w:hAnsi="Times New Roman" w:cs="Times New Roman"/>
        </w:rPr>
        <w:t>14</w:t>
      </w:r>
      <w:r>
        <w:rPr>
          <w:rFonts w:ascii="Times New Roman" w:eastAsia="Times New Roman" w:hAnsi="Times New Roman" w:cs="Times New Roman"/>
        </w:rPr>
        <w:t>-0</w:t>
      </w:r>
      <w:r w:rsidR="00B92E17">
        <w:rPr>
          <w:rFonts w:ascii="Times New Roman" w:eastAsia="Times New Roman" w:hAnsi="Times New Roman" w:cs="Times New Roman"/>
        </w:rPr>
        <w:t>2</w:t>
      </w:r>
      <w:r>
        <w:rPr>
          <w:rFonts w:ascii="Times New Roman" w:eastAsia="Times New Roman" w:hAnsi="Times New Roman" w:cs="Times New Roman"/>
        </w:rPr>
        <w:t>-2015</w:t>
      </w:r>
    </w:p>
    <w:p w:rsidR="0037086A" w:rsidRDefault="0037086A">
      <w:pPr>
        <w:pStyle w:val="Normal1"/>
        <w:widowControl w:val="0"/>
        <w:spacing w:line="360" w:lineRule="auto"/>
      </w:pPr>
    </w:p>
    <w:p w:rsidR="00DA4ACC" w:rsidRPr="00DA4ACC" w:rsidRDefault="00DA4ACC" w:rsidP="00DA4ACC">
      <w:pPr>
        <w:pStyle w:val="Normal1"/>
        <w:widowControl w:val="0"/>
        <w:spacing w:line="360" w:lineRule="auto"/>
        <w:jc w:val="center"/>
        <w:rPr>
          <w:rFonts w:ascii="Times New Roman" w:eastAsia="Times New Roman" w:hAnsi="Times New Roman" w:cs="Times New Roman"/>
          <w:b/>
          <w:sz w:val="32"/>
          <w:szCs w:val="32"/>
        </w:rPr>
      </w:pPr>
      <w:r w:rsidRPr="00DA4ACC">
        <w:rPr>
          <w:rFonts w:ascii="Times New Roman" w:eastAsia="Times New Roman" w:hAnsi="Times New Roman" w:cs="Times New Roman"/>
          <w:b/>
          <w:sz w:val="32"/>
          <w:szCs w:val="32"/>
        </w:rPr>
        <w:lastRenderedPageBreak/>
        <w:t>Inleiding</w:t>
      </w:r>
    </w:p>
    <w:p w:rsidR="00DA4ACC" w:rsidRDefault="00DA4ACC">
      <w:pPr>
        <w:pStyle w:val="Normal1"/>
        <w:widowControl w:val="0"/>
        <w:spacing w:line="360" w:lineRule="auto"/>
        <w:ind w:firstLine="720"/>
        <w:rPr>
          <w:rFonts w:ascii="Times New Roman" w:eastAsia="Times New Roman" w:hAnsi="Times New Roman" w:cs="Times New Roman"/>
        </w:rPr>
      </w:pPr>
    </w:p>
    <w:p w:rsidR="0037086A" w:rsidRDefault="00DA4ACC">
      <w:pPr>
        <w:pStyle w:val="Normal1"/>
        <w:widowControl w:val="0"/>
        <w:spacing w:line="360" w:lineRule="auto"/>
        <w:ind w:firstLine="720"/>
      </w:pPr>
      <w:r>
        <w:rPr>
          <w:rFonts w:ascii="Times New Roman" w:eastAsia="Times New Roman" w:hAnsi="Times New Roman" w:cs="Times New Roman"/>
        </w:rPr>
        <w:t>De vraag hoe onderwijs het beste geboden kan worden heeft geen eenduidig antwoord. Onderzo</w:t>
      </w:r>
      <w:r w:rsidR="001F10B1">
        <w:rPr>
          <w:rFonts w:ascii="Times New Roman" w:eastAsia="Times New Roman" w:hAnsi="Times New Roman" w:cs="Times New Roman"/>
        </w:rPr>
        <w:t>ekers hebben door de jaren heen</w:t>
      </w:r>
      <w:r>
        <w:rPr>
          <w:rFonts w:ascii="Times New Roman" w:eastAsia="Times New Roman" w:hAnsi="Times New Roman" w:cs="Times New Roman"/>
        </w:rPr>
        <w:t xml:space="preserve"> theorieën en modellen opgesteld om op verschillende niveau’s, vakgebieden en bij allerlei leersituaties een leidraad te bieden om onderwijs vorm te geven. Veelal zijn dit algemene theorieën die innovaties bieden voor docenten. Zo komen in de literatuur verschillende basisprincipes van directe instructie voor, die beschrijven hoe kennis overgedragen kan worden van docent naar student (Merril, 2002). Een steeds terugkerend</w:t>
      </w:r>
      <w:r w:rsidR="001F10B1">
        <w:rPr>
          <w:rFonts w:ascii="Times New Roman" w:eastAsia="Times New Roman" w:hAnsi="Times New Roman" w:cs="Times New Roman"/>
        </w:rPr>
        <w:t>e werkwijze</w:t>
      </w:r>
      <w:r>
        <w:rPr>
          <w:rFonts w:ascii="Times New Roman" w:eastAsia="Times New Roman" w:hAnsi="Times New Roman" w:cs="Times New Roman"/>
        </w:rPr>
        <w:t xml:space="preserve"> in deze literatuur is </w:t>
      </w:r>
      <w:r w:rsidR="001F10B1">
        <w:rPr>
          <w:rFonts w:ascii="Times New Roman" w:eastAsia="Times New Roman" w:hAnsi="Times New Roman" w:cs="Times New Roman"/>
        </w:rPr>
        <w:t>het demonstreren van theorie in de context zoals het ook in de praktijk voorkomt</w:t>
      </w:r>
      <w:r>
        <w:rPr>
          <w:rFonts w:ascii="Times New Roman" w:eastAsia="Times New Roman" w:hAnsi="Times New Roman" w:cs="Times New Roman"/>
        </w:rPr>
        <w:t xml:space="preserve">, alvorens de theorie in concepten op te delen en afzonderlijk te behandelen. Dit wordt de context-concept methode genoemd (onder anderen: Janssen, 2012; Kirschner en Merienboer, 2008). Om een dergelijke methode in de onderwijspraktijk te implementeren zijn aanpassingen nodig in het onderwijsplan. Het herschrijven van een bestaande lessenreeks is echter een omvangrijke taak (Doyle &amp; Ponder, 1977). Daar docenten vaak beperkt de tijd hebben om veranderingen door te voeren is het van belang dat het toepassen van innovaties praktisch mogelijk is. Het context-concept onderwijs is een dermate algemene en </w:t>
      </w:r>
      <w:r w:rsidR="003B4CC1">
        <w:rPr>
          <w:rFonts w:ascii="Times New Roman" w:eastAsia="Times New Roman" w:hAnsi="Times New Roman" w:cs="Times New Roman"/>
        </w:rPr>
        <w:t>universele</w:t>
      </w:r>
      <w:r>
        <w:rPr>
          <w:rFonts w:ascii="Times New Roman" w:eastAsia="Times New Roman" w:hAnsi="Times New Roman" w:cs="Times New Roman"/>
        </w:rPr>
        <w:t xml:space="preserve"> theorie dat de toepassing hiervan veel specificatie en onderzoek vereist. De aanleiding voor het schrijven van deze thesis is dan ook dat zonder vakgerichte specificatie van de context-concept methode deze innovatie de weg naar de praktijk niet zal vinden.</w:t>
      </w:r>
      <w:r w:rsidR="003B4CC1">
        <w:rPr>
          <w:rFonts w:ascii="Times New Roman" w:eastAsia="Times New Roman" w:hAnsi="Times New Roman" w:cs="Times New Roman"/>
        </w:rPr>
        <w:t xml:space="preserve"> De implementatie in een bepaald vakgebied is hiervoor een te omvangrijk proces.</w:t>
      </w:r>
      <w:r>
        <w:rPr>
          <w:rFonts w:ascii="Times New Roman" w:eastAsia="Times New Roman" w:hAnsi="Times New Roman" w:cs="Times New Roman"/>
        </w:rPr>
        <w:t xml:space="preserve"> Het doel van deze thesis is het verbinden van de theorie en de praktijk, omdat het gat hier tussen te groot is om met de beperkte middelen door een docent te worden overbrugd. Dit zal worden gedaan aan de hand van het in drie fasen beantwoorden van de volgende probleemstelling: </w:t>
      </w:r>
      <w:r>
        <w:rPr>
          <w:rFonts w:ascii="Times New Roman" w:eastAsia="Times New Roman" w:hAnsi="Times New Roman" w:cs="Times New Roman"/>
          <w:i/>
        </w:rPr>
        <w:t xml:space="preserve">‘Op welke manier kan de context-concept methode </w:t>
      </w:r>
      <w:r w:rsidR="003B4CC1">
        <w:rPr>
          <w:rFonts w:ascii="Times New Roman" w:eastAsia="Times New Roman" w:hAnsi="Times New Roman" w:cs="Times New Roman"/>
          <w:i/>
        </w:rPr>
        <w:t xml:space="preserve">zo efficiënt mogelijk </w:t>
      </w:r>
      <w:r>
        <w:rPr>
          <w:rFonts w:ascii="Times New Roman" w:eastAsia="Times New Roman" w:hAnsi="Times New Roman" w:cs="Times New Roman"/>
          <w:i/>
        </w:rPr>
        <w:t>toegespitst worden zodat de het voor docenten praktisch haalbaar is om deze te implementeren in het financial accounting onderwijs?’</w:t>
      </w:r>
      <w:r>
        <w:rPr>
          <w:rFonts w:ascii="Times New Roman" w:eastAsia="Times New Roman" w:hAnsi="Times New Roman" w:cs="Times New Roman"/>
        </w:rPr>
        <w:t xml:space="preserve">. Om hier een antwoord op te kunnen geven dient eerst te worden vastgesteld waar deze oplossing voor de docent aan moet voldoen. Hiervoor zal het onderzoek ‘Practicality Studies: How to Move From What Works in Principle to What Works in Practice’ (Janssen, Westbroek &amp; Doyle, 2014) verschillende inzichten verschaffen. Met behulp van deze inzichten wordt vervolgens een koppeling gemaakt naar een didactisch model dat het context-concept onderwijs praktiseerbaar maakt. In 2012 beschreef Fred Janssen de ‘uitdagend onderwijs voor alle leerlingen methode’ (de UVAL methode), een model waarin hij verschillende basisprincipes van het onderwijs samen brengt om zo de docent te helpen zijn of haar onderwijs hieraan te toetsen en te verbeteren. Hierin laat hij steeds het belang zien van een context gerichte onderwijsaanpak. Een verbijzondering van de UVAL methode is de hele-taak-eerst (HTE) aanpak. Dit principe houdt in dat de leerlingen in de beginfase van de les of lessenreeks geconfronteerd worden met een taak die zij aan het einde hiervan worden geacht te beheersen. Vervolgens wordt de </w:t>
      </w:r>
      <w:r>
        <w:rPr>
          <w:rFonts w:ascii="Times New Roman" w:eastAsia="Times New Roman" w:hAnsi="Times New Roman" w:cs="Times New Roman"/>
        </w:rPr>
        <w:lastRenderedPageBreak/>
        <w:t xml:space="preserve">gehele taak opgedeeld in deeltaken en wordt er uitleg geboden van de losse concepten. Het HTE principe kan volgens Janssen (2012) via didactische bouwstenen geïmplementeerd worden in elk soort les. De derde fase in het beantwoorden van de probleemstelling beslaat dan ook het specificeren van de context-concept methode voor het vak financial accounting. Hiervoor wordt een vakspecifieke invulling gegeven aan de UVAL methode (Janssen, 2012). Hiermee worden de nodige verbindingen gelegd die het voor de docent haalbaar maken om de context-concept innovatie </w:t>
      </w:r>
      <w:r w:rsidR="003B4CC1">
        <w:rPr>
          <w:rFonts w:ascii="Times New Roman" w:eastAsia="Times New Roman" w:hAnsi="Times New Roman" w:cs="Times New Roman"/>
        </w:rPr>
        <w:t xml:space="preserve">op een efficiente manier </w:t>
      </w:r>
      <w:r>
        <w:rPr>
          <w:rFonts w:ascii="Times New Roman" w:eastAsia="Times New Roman" w:hAnsi="Times New Roman" w:cs="Times New Roman"/>
        </w:rPr>
        <w:t xml:space="preserve">te implementeren in zijn of haar lessen. </w:t>
      </w:r>
    </w:p>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rPr>
        <w:t xml:space="preserve">In het volgende hoofdstuk zullen alle aan dit onderzoek gerelateerde concepten beschreven worden. Eerst </w:t>
      </w:r>
      <w:r w:rsidR="003B4CC1">
        <w:rPr>
          <w:rFonts w:ascii="Times New Roman" w:eastAsia="Times New Roman" w:hAnsi="Times New Roman" w:cs="Times New Roman"/>
        </w:rPr>
        <w:t xml:space="preserve">zullen de voorwaarden voor succesvol onderwijs besproken worden, dan </w:t>
      </w:r>
      <w:r>
        <w:rPr>
          <w:rFonts w:ascii="Times New Roman" w:eastAsia="Times New Roman" w:hAnsi="Times New Roman" w:cs="Times New Roman"/>
        </w:rPr>
        <w:t>zal de overbrugging van de theori</w:t>
      </w:r>
      <w:r w:rsidR="003B4CC1">
        <w:rPr>
          <w:rFonts w:ascii="Times New Roman" w:eastAsia="Times New Roman" w:hAnsi="Times New Roman" w:cs="Times New Roman"/>
        </w:rPr>
        <w:t>e naar de praktijk vorm krijgen. D</w:t>
      </w:r>
      <w:r>
        <w:rPr>
          <w:rFonts w:ascii="Times New Roman" w:eastAsia="Times New Roman" w:hAnsi="Times New Roman" w:cs="Times New Roman"/>
        </w:rPr>
        <w:t>aarna zal het HTE principe verder uitgelicht worden,</w:t>
      </w:r>
      <w:r w:rsidR="00693E77">
        <w:rPr>
          <w:rFonts w:ascii="Times New Roman" w:eastAsia="Times New Roman" w:hAnsi="Times New Roman" w:cs="Times New Roman"/>
        </w:rPr>
        <w:t xml:space="preserve"> om te toetsen of dit een oplossing kan bieden voor een efficiënte implementatie.</w:t>
      </w:r>
      <w:r>
        <w:rPr>
          <w:rFonts w:ascii="Times New Roman" w:eastAsia="Times New Roman" w:hAnsi="Times New Roman" w:cs="Times New Roman"/>
        </w:rPr>
        <w:t xml:space="preserve"> </w:t>
      </w:r>
      <w:r w:rsidR="00693E77">
        <w:rPr>
          <w:rFonts w:ascii="Times New Roman" w:eastAsia="Times New Roman" w:hAnsi="Times New Roman" w:cs="Times New Roman"/>
        </w:rPr>
        <w:t>D</w:t>
      </w:r>
      <w:r>
        <w:rPr>
          <w:rFonts w:ascii="Times New Roman" w:eastAsia="Times New Roman" w:hAnsi="Times New Roman" w:cs="Times New Roman"/>
        </w:rPr>
        <w:t xml:space="preserve">aarna zal deze methode gespecificeerd worden voor het financial accounting onderwijs. In het hoofdstuk ‘methodologie’ zal de wijze van overbrugging </w:t>
      </w:r>
      <w:r w:rsidR="00693E77">
        <w:rPr>
          <w:rFonts w:ascii="Times New Roman" w:eastAsia="Times New Roman" w:hAnsi="Times New Roman" w:cs="Times New Roman"/>
        </w:rPr>
        <w:t xml:space="preserve">van theorie naar praktijk </w:t>
      </w:r>
      <w:r>
        <w:rPr>
          <w:rFonts w:ascii="Times New Roman" w:eastAsia="Times New Roman" w:hAnsi="Times New Roman" w:cs="Times New Roman"/>
        </w:rPr>
        <w:t>beschreven worden, waarna in het hoofdstuk ‘toepassing’ de omvorming in de praktijk van het financial accounting vakgebied beschreven worden. Tot slot zullen deze resultaten besproken worden in de conclusie.</w:t>
      </w:r>
    </w:p>
    <w:p w:rsidR="0037086A" w:rsidRDefault="0037086A">
      <w:pPr>
        <w:pStyle w:val="Normal1"/>
        <w:widowControl w:val="0"/>
        <w:spacing w:line="240" w:lineRule="auto"/>
      </w:pP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DA4ACC" w:rsidRDefault="00DA4ACC">
      <w:pPr>
        <w:pStyle w:val="Normal1"/>
        <w:widowControl w:val="0"/>
        <w:spacing w:line="360" w:lineRule="auto"/>
        <w:ind w:firstLine="720"/>
      </w:pPr>
    </w:p>
    <w:p w:rsidR="0037086A" w:rsidRDefault="00DA4ACC">
      <w:pPr>
        <w:pStyle w:val="Normal1"/>
        <w:widowControl w:val="0"/>
        <w:spacing w:line="360" w:lineRule="auto"/>
        <w:jc w:val="center"/>
      </w:pPr>
      <w:r>
        <w:rPr>
          <w:rFonts w:ascii="Times New Roman" w:eastAsia="Times New Roman" w:hAnsi="Times New Roman" w:cs="Times New Roman"/>
          <w:b/>
          <w:sz w:val="28"/>
        </w:rPr>
        <w:lastRenderedPageBreak/>
        <w:t>Theoretisch Kader</w:t>
      </w:r>
    </w:p>
    <w:p w:rsidR="0037086A" w:rsidRDefault="0037086A">
      <w:pPr>
        <w:pStyle w:val="Normal1"/>
        <w:widowControl w:val="0"/>
        <w:spacing w:line="360" w:lineRule="auto"/>
      </w:pPr>
    </w:p>
    <w:p w:rsidR="0037086A" w:rsidRDefault="00693E77">
      <w:pPr>
        <w:pStyle w:val="Normal1"/>
        <w:widowControl w:val="0"/>
        <w:spacing w:line="360" w:lineRule="auto"/>
        <w:ind w:firstLine="720"/>
        <w:rPr>
          <w:rFonts w:ascii="Times New Roman" w:eastAsia="Times New Roman" w:hAnsi="Times New Roman" w:cs="Times New Roman"/>
        </w:rPr>
      </w:pPr>
      <w:r>
        <w:rPr>
          <w:rFonts w:ascii="Times New Roman" w:eastAsia="Times New Roman" w:hAnsi="Times New Roman" w:cs="Times New Roman"/>
        </w:rPr>
        <w:t>In dit hoofdstuk worden</w:t>
      </w:r>
      <w:r w:rsidR="00DA4ACC">
        <w:rPr>
          <w:rFonts w:ascii="Times New Roman" w:eastAsia="Times New Roman" w:hAnsi="Times New Roman" w:cs="Times New Roman"/>
        </w:rPr>
        <w:t xml:space="preserve"> </w:t>
      </w:r>
      <w:r>
        <w:rPr>
          <w:rFonts w:ascii="Times New Roman" w:eastAsia="Times New Roman" w:hAnsi="Times New Roman" w:cs="Times New Roman"/>
        </w:rPr>
        <w:t xml:space="preserve">de </w:t>
      </w:r>
      <w:r w:rsidR="00DA4ACC">
        <w:rPr>
          <w:rFonts w:ascii="Times New Roman" w:eastAsia="Times New Roman" w:hAnsi="Times New Roman" w:cs="Times New Roman"/>
        </w:rPr>
        <w:t xml:space="preserve">concepten toegelicht die </w:t>
      </w:r>
      <w:r>
        <w:rPr>
          <w:rFonts w:ascii="Times New Roman" w:eastAsia="Times New Roman" w:hAnsi="Times New Roman" w:cs="Times New Roman"/>
        </w:rPr>
        <w:t>duidelijk maken aan welke</w:t>
      </w:r>
      <w:r w:rsidR="00DA4ACC">
        <w:rPr>
          <w:rFonts w:ascii="Times New Roman" w:eastAsia="Times New Roman" w:hAnsi="Times New Roman" w:cs="Times New Roman"/>
        </w:rPr>
        <w:t xml:space="preserve"> eisen de oplossing voor de docent moet voldoen. Met andere woorden: wat maakt het praktisch mogelijk om een onderwijsconcept succesvol te implementeren in de lessen. Om deze vraag te beantwoorden wordt gekeken naar het werk van Jansen, Westbroek en Doyle (2014). Vanuit drie invalshoeken hebben zij voorwaarden opgesteld </w:t>
      </w:r>
      <w:r>
        <w:rPr>
          <w:rFonts w:ascii="Times New Roman" w:eastAsia="Times New Roman" w:hAnsi="Times New Roman" w:cs="Times New Roman"/>
        </w:rPr>
        <w:t>w</w:t>
      </w:r>
      <w:r w:rsidR="00DA4ACC">
        <w:rPr>
          <w:rFonts w:ascii="Times New Roman" w:eastAsia="Times New Roman" w:hAnsi="Times New Roman" w:cs="Times New Roman"/>
        </w:rPr>
        <w:t>aar de toe te passen onderwijsmethode aan moet voldoen. Deze theorie geeft aan dat een methode die werkt met heuristieken hiervoor geschikt is (Jansen et al., 2014).</w:t>
      </w:r>
      <w:r w:rsidR="00DA4ACC">
        <w:rPr>
          <w:rFonts w:ascii="Times New Roman" w:eastAsia="Times New Roman" w:hAnsi="Times New Roman" w:cs="Times New Roman"/>
          <w:b/>
          <w:color w:val="FF0000"/>
        </w:rPr>
        <w:t xml:space="preserve"> </w:t>
      </w:r>
      <w:r w:rsidR="00DA4ACC">
        <w:rPr>
          <w:rFonts w:ascii="Times New Roman" w:eastAsia="Times New Roman" w:hAnsi="Times New Roman" w:cs="Times New Roman"/>
        </w:rPr>
        <w:t xml:space="preserve">Vervolgens wordt gekeken naar een </w:t>
      </w:r>
      <w:r>
        <w:rPr>
          <w:rFonts w:ascii="Times New Roman" w:eastAsia="Times New Roman" w:hAnsi="Times New Roman" w:cs="Times New Roman"/>
        </w:rPr>
        <w:t xml:space="preserve">implementatie </w:t>
      </w:r>
      <w:r w:rsidR="00DA4ACC">
        <w:rPr>
          <w:rFonts w:ascii="Times New Roman" w:eastAsia="Times New Roman" w:hAnsi="Times New Roman" w:cs="Times New Roman"/>
        </w:rPr>
        <w:t xml:space="preserve">methode die ervoor zorgt dat de context-concept methode met inachtname van deze eisen ingevoerd kan worden in de lessen. Dit zal worden gedaan op basis van de belangrijkste principes van het effectief onderwijs, geselecteerd door M.D. Merril (2002). Hieruit zal blijken dan het werken met gehele taken op verschillende manieren bijdraagt aan de effectiviteit. Van de modellen die het onderwijs opbouwen vanuit gehele taken zal de UVAL methode (Janssen, 2012) een structuur kunnen bieden die aansluit bij de criteria die gesteld worden aan de praktiseerbaarheid van de methode. </w:t>
      </w:r>
    </w:p>
    <w:p w:rsidR="00CB5BF0" w:rsidRDefault="00CB5BF0">
      <w:pPr>
        <w:pStyle w:val="Normal1"/>
        <w:widowControl w:val="0"/>
        <w:spacing w:line="360" w:lineRule="auto"/>
        <w:ind w:firstLine="720"/>
      </w:pPr>
    </w:p>
    <w:p w:rsidR="00DA4ACC" w:rsidRDefault="00DA4ACC" w:rsidP="00DA4ACC">
      <w:pPr>
        <w:pStyle w:val="Normal1"/>
        <w:widowControl w:val="0"/>
        <w:spacing w:line="360" w:lineRule="auto"/>
      </w:pPr>
    </w:p>
    <w:p w:rsidR="0037086A" w:rsidRDefault="00DA4ACC" w:rsidP="00DA4ACC">
      <w:pPr>
        <w:pStyle w:val="Normal1"/>
        <w:widowControl w:val="0"/>
        <w:spacing w:line="360" w:lineRule="auto"/>
        <w:jc w:val="center"/>
      </w:pPr>
      <w:r>
        <w:rPr>
          <w:rFonts w:ascii="Times New Roman" w:eastAsia="Times New Roman" w:hAnsi="Times New Roman" w:cs="Times New Roman"/>
          <w:i/>
        </w:rPr>
        <w:t>Praktiseerbaarheid</w:t>
      </w:r>
    </w:p>
    <w:p w:rsidR="0037086A" w:rsidRDefault="0037086A">
      <w:pPr>
        <w:pStyle w:val="Normal1"/>
        <w:widowControl w:val="0"/>
        <w:spacing w:line="360" w:lineRule="auto"/>
        <w:ind w:firstLine="720"/>
        <w:jc w:val="center"/>
      </w:pPr>
    </w:p>
    <w:p w:rsidR="0037086A" w:rsidRDefault="00DA4ACC">
      <w:pPr>
        <w:pStyle w:val="Normal1"/>
        <w:widowControl w:val="0"/>
        <w:spacing w:line="360" w:lineRule="auto"/>
        <w:ind w:firstLine="720"/>
      </w:pPr>
      <w:r>
        <w:rPr>
          <w:rFonts w:ascii="Times New Roman" w:eastAsia="Times New Roman" w:hAnsi="Times New Roman" w:cs="Times New Roman"/>
        </w:rPr>
        <w:t>In het onderzoek van Janssen, Westbroek en Doyle (2014) wordt een structuur beschreven die docenten moet helpen bij het invoeren van innovaties in het onderwijs. Naast het benoemen van de redenen waarom veel innovaties in het onderwijs niet in de praktijk gebruikt worden biedt het artikel een structuur die gebaseerd is op de ‘practicality theory’ (Doyle &amp; Ponder, 1977), waarmee begeleiding wordt geboden bij de implementatie van nieuwe denkbeelden in bestaand onderwijs. Alvorens er een oplossing geboden wordt, worden er drie knelpunten beschreven waar de implement</w:t>
      </w:r>
      <w:r w:rsidR="00693E77">
        <w:rPr>
          <w:rFonts w:ascii="Times New Roman" w:eastAsia="Times New Roman" w:hAnsi="Times New Roman" w:cs="Times New Roman"/>
        </w:rPr>
        <w:t xml:space="preserve">atie van innovaties vaak spaak </w:t>
      </w:r>
      <w:r>
        <w:rPr>
          <w:rFonts w:ascii="Times New Roman" w:eastAsia="Times New Roman" w:hAnsi="Times New Roman" w:cs="Times New Roman"/>
        </w:rPr>
        <w:t xml:space="preserve">loopt. Aan deze criteria dient te worden voldaan bij het selecteren van een methode waarmee het context-concept principe in het onderwijs geimplementeerd kan worden. De drie criteria zijn instrumentaliteit, congruentie en kosten (Doyle &amp; Ponder, 1977). Ze zijn geformuleerd naar drie beperkingen die een docent heeft. Instrumentaliteit staat voor de toepasbaarheid van de innovatie binnen de bestaande onderwijsomgeving. Het ontwerp van het onderwijs en de mogelijkheden die daarmee gemoeid zijn dienen overeen te komen met de eisen die de innovatie stelt aan zijn omgeving. Met het tweede criterium congruentie wordt bekeken of de implementatie overeenkomt met de rest van het lesprogramma, de leerdoelen en de waarden die de docent in de lessen wil verwerken. Wanneer deze overeen komen zal de bereidheid om de innovatie te implementeren ook groter zijn. Het derde knelpunt bij het praktiseerbaar </w:t>
      </w:r>
      <w:r>
        <w:rPr>
          <w:rFonts w:ascii="Times New Roman" w:eastAsia="Times New Roman" w:hAnsi="Times New Roman" w:cs="Times New Roman"/>
        </w:rPr>
        <w:lastRenderedPageBreak/>
        <w:t xml:space="preserve">maken is die van de kosten. Zo zijn er beperkte middelen en tijd beschikbaar in het onderwijs. Wanneer de implementatie niet binnen deze beperkingen doorgang kan vinden wordt er gesproken van een tekort aan praktiseerbaarheid. Wanneer er dan toch wordt getracht het nieuwe denkbeeld te implementeren gaat vaak de innovatie (deels) verloren (Janssen et al., 2014). </w:t>
      </w:r>
    </w:p>
    <w:p w:rsidR="0037086A" w:rsidRDefault="00DA4ACC">
      <w:pPr>
        <w:pStyle w:val="Normal1"/>
        <w:widowControl w:val="0"/>
        <w:spacing w:line="360" w:lineRule="auto"/>
        <w:ind w:firstLine="720"/>
      </w:pPr>
      <w:r>
        <w:rPr>
          <w:rFonts w:ascii="Times New Roman" w:eastAsia="Times New Roman" w:hAnsi="Times New Roman" w:cs="Times New Roman"/>
        </w:rPr>
        <w:t>De structuur die in dit onderzoek aangedragen wordt als oplossing voor de drie knelpunten is het ontwerpen van een onderwijsmethode met heuristieken: methodes die volgens een standaard patroon toe te passen zijn in verschillende situaties. Door het ontwikkelen een dergelijk stuk gereedschap kan de kern van die innovatie behouden blijven en is de implementatie eenvoudiger. Zo kunnen met enkele eenvoudige keuze opties de anders zo complexe analyses sneller worden uitgevoerd, wat vooral de kosten van het implementeren drukt. Door het huidige onderwijs aan te passen wordt ook rekening gehouden met de eerste twee criteria. Er wordt in het vernieuwde onderwijs immers uitgegaan van dezelfde onderwijsvormen en leerdoelen als in de eerdere situatie.</w:t>
      </w:r>
    </w:p>
    <w:p w:rsidR="0037086A" w:rsidRDefault="00DA4ACC">
      <w:pPr>
        <w:pStyle w:val="Normal1"/>
        <w:widowControl w:val="0"/>
        <w:spacing w:line="360" w:lineRule="auto"/>
        <w:ind w:firstLine="720"/>
      </w:pPr>
      <w:r>
        <w:rPr>
          <w:rFonts w:ascii="Times New Roman" w:eastAsia="Times New Roman" w:hAnsi="Times New Roman" w:cs="Times New Roman"/>
        </w:rPr>
        <w:t xml:space="preserve"> Met het volgende voorbeeld verduidelijken Janssen et al. (2014) het idee: Een honkbalspeler wil een hoge bal vangen, maar heeft niet de middelen tot zijn beschikking om berekeningen te maken over waar de bal terecht zou komen. Daarom gebruikt hij de heuristiek: houd je ogen op de bal gericht en begin te rennen op de snelheid waarbij de hoek ten opzichte van de bal gelijk blijft. Met dit voorbeeld wordt ook aangegeven hoe de implementatie van het context onderwijs in de praktijk moet gaan: snel, doeltreffend en effectief. In het artikel worden twee heuristieken beschreven die contexten in bestaand onderwijs centraal stellen. Zo wordt met de omdraaitechniek een gehele taak van het einde van de les naar het begin van de les verplaatst. Studenten worden hiermee geprikkeld om hun bestaande kennis te projecteren op de nieuwe vraagstelling. Hierbij zullen de studenten de kennis die sommigen al bezitten delen met elkaar zodat de basis van de les verstevigd wordt. De volgende heursitiek is de weglaattechniek. Na het introduceren van het lesonderwerp met de HTE wordt het lesprogramma vervolgd, waarin de docent de studenten informatie verstrekt waarmee ze deeltaken moeten volbrengen. Door de studenten de mogelijkheid te bieden vragen te stellen wordt er hulp op maat geboden. De studenten die beter presteren worden zo beter gemotiveerd dan wanneer er klassikale uitleg wordt geboden (Janssen et al., 2014).</w:t>
      </w:r>
    </w:p>
    <w:p w:rsidR="0037086A" w:rsidRDefault="00DA4ACC">
      <w:pPr>
        <w:pStyle w:val="Normal1"/>
        <w:widowControl w:val="0"/>
        <w:spacing w:line="360" w:lineRule="auto"/>
        <w:ind w:firstLine="720"/>
      </w:pPr>
      <w:r>
        <w:rPr>
          <w:rFonts w:ascii="Times New Roman" w:eastAsia="Times New Roman" w:hAnsi="Times New Roman" w:cs="Times New Roman"/>
        </w:rPr>
        <w:t>In essentie zorgen de heuristieken dus voor een eenvoudigere implementatie van innovaties in het onderwijs, omdat ze rekening houden met de knelpunten. Hierom is een dergelijke structuur zeer geschikt voor het praktiseerbaar maken van het context-concept principe voor het financial accounting onderwijs. Bij het selecteren van de onderwijsmethode dient er daarom voldaan te worden aan de drie criteria van instrumentaliteit, congruentie en kosten (Janssen et al., 2014).</w:t>
      </w: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DA4ACC" w:rsidRDefault="00DA4ACC">
      <w:pPr>
        <w:pStyle w:val="Normal1"/>
        <w:widowControl w:val="0"/>
        <w:spacing w:line="360" w:lineRule="auto"/>
        <w:ind w:firstLine="720"/>
      </w:pPr>
    </w:p>
    <w:p w:rsidR="0037086A" w:rsidRDefault="00DA4ACC">
      <w:pPr>
        <w:pStyle w:val="Normal1"/>
        <w:widowControl w:val="0"/>
        <w:spacing w:line="360" w:lineRule="auto"/>
        <w:ind w:firstLine="720"/>
        <w:jc w:val="center"/>
      </w:pPr>
      <w:r>
        <w:rPr>
          <w:rFonts w:ascii="Times New Roman" w:eastAsia="Times New Roman" w:hAnsi="Times New Roman" w:cs="Times New Roman"/>
          <w:i/>
        </w:rPr>
        <w:t>Onderwijsmethode</w:t>
      </w:r>
    </w:p>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rPr>
        <w:t xml:space="preserve">In de inleiding is gesproken over het gebruik van bepaalde basisprincipes in het onderwijs. De didactische modellen waar deze in voorkomen beschrijven de manieren waarop kennis- en vaardighedenoverdracht zo effectief mogelijk kan plaatsvinden tussen de docent en de student. In zijn onderzoek beschrijft M.D. Merril (2002) hoe de volgende basisprincipes van effectief onderwijs steeds zijn terug te vinden in deze onderwijsmodellen en -theorieën: </w:t>
      </w:r>
    </w:p>
    <w:p w:rsidR="0037086A" w:rsidRDefault="00DA4ACC">
      <w:pPr>
        <w:pStyle w:val="Normal1"/>
        <w:widowControl w:val="0"/>
        <w:numPr>
          <w:ilvl w:val="0"/>
          <w:numId w:val="1"/>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het gebruiken van praktische problemen in het onderwijs,</w:t>
      </w:r>
    </w:p>
    <w:p w:rsidR="0037086A" w:rsidRDefault="00DA4ACC">
      <w:pPr>
        <w:pStyle w:val="Normal1"/>
        <w:widowControl w:val="0"/>
        <w:numPr>
          <w:ilvl w:val="0"/>
          <w:numId w:val="1"/>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 xml:space="preserve">het activeren van bestaande kennis als basis voor nieuwe kennis, </w:t>
      </w:r>
    </w:p>
    <w:p w:rsidR="0037086A" w:rsidRDefault="00DA4ACC">
      <w:pPr>
        <w:pStyle w:val="Normal1"/>
        <w:widowControl w:val="0"/>
        <w:numPr>
          <w:ilvl w:val="0"/>
          <w:numId w:val="1"/>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 xml:space="preserve">het demonstreren van de kennis of vaardigheden door de docent, </w:t>
      </w:r>
    </w:p>
    <w:p w:rsidR="0037086A" w:rsidRDefault="00DA4ACC">
      <w:pPr>
        <w:pStyle w:val="Normal1"/>
        <w:widowControl w:val="0"/>
        <w:numPr>
          <w:ilvl w:val="0"/>
          <w:numId w:val="1"/>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 xml:space="preserve">het toepassen van de kennis of vaardigheden door de student </w:t>
      </w:r>
    </w:p>
    <w:p w:rsidR="0037086A" w:rsidRDefault="00DA4ACC">
      <w:pPr>
        <w:pStyle w:val="Normal1"/>
        <w:widowControl w:val="0"/>
        <w:numPr>
          <w:ilvl w:val="0"/>
          <w:numId w:val="1"/>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 xml:space="preserve">en het integreren van kennis en vaardigheden in de belevingswereld van de student. </w:t>
      </w:r>
    </w:p>
    <w:p w:rsidR="0037086A" w:rsidRDefault="00DA4ACC">
      <w:pPr>
        <w:pStyle w:val="Normal1"/>
        <w:widowControl w:val="0"/>
        <w:spacing w:line="360" w:lineRule="auto"/>
      </w:pPr>
      <w:r>
        <w:rPr>
          <w:rFonts w:ascii="Times New Roman" w:eastAsia="Times New Roman" w:hAnsi="Times New Roman" w:cs="Times New Roman"/>
        </w:rPr>
        <w:t xml:space="preserve">Het eerste basisprincipe beschrijft dat studenten meer leren wanneer ze problemen mogen oplossen. Merril (2002) omschrijft deze problemen als activiteiten die een gehele taak omvatten, als context gericht onderwijs. Veelal beginnen lessen met een korte opsomming van de leerdoelen. Volgens Merrienboer (1997) is deze lijst met leerstof waar ze nog niet eerder mee geconfronteerd zijn te abstract voor de studenten en kunnen de leerdoelen effectiever kenbaar gemaakt worden door een probleem uit de praktijk op te lossen. Dit zien we ook terug in het werk van Janssen (2012, 2014) waar het HTE principe wordt toegepast. De overige basisprincipes zijn ook terug te vinden in het onderwijs wanneer de theorie gelinkt wordt aan haar context door middel van praktische voorbeelden (Merril, 2002). </w:t>
      </w:r>
    </w:p>
    <w:p w:rsidR="0037086A" w:rsidRDefault="00DA4ACC">
      <w:pPr>
        <w:pStyle w:val="Normal1"/>
        <w:widowControl w:val="0"/>
        <w:spacing w:line="360" w:lineRule="auto"/>
      </w:pPr>
      <w:r>
        <w:rPr>
          <w:rFonts w:ascii="Times New Roman" w:eastAsia="Times New Roman" w:hAnsi="Times New Roman" w:cs="Times New Roman"/>
        </w:rPr>
        <w:t xml:space="preserve">Het activeren van bestaande kennis biedt de studenten een betere fundering om tijdens een les nieuwe leerstof op te bouwen. In bestaande onderwijsmethoden wordt deze fundering vaak niet geactiveerd bij studenten, waardoor de nieuwe leerstof abstract over kan komen. Het leren van totaal nieuwe leerstof is namelijk altijd lastiger dan voortborduren op wat de student al weet (Merril, 2002). Daarnaast is het voor de docent nuttig om te weten tot waar de kennis van zijn studenten rijkt, anders is er het risico dat de basiskennis onvoldoende is om nieuwe leerstof te begrijpen (Merril, 2002). </w:t>
      </w:r>
    </w:p>
    <w:p w:rsidR="0037086A" w:rsidRDefault="00DA4ACC">
      <w:pPr>
        <w:pStyle w:val="Normal1"/>
        <w:widowControl w:val="0"/>
        <w:spacing w:line="360" w:lineRule="auto"/>
      </w:pPr>
      <w:r>
        <w:rPr>
          <w:rFonts w:ascii="Times New Roman" w:eastAsia="Times New Roman" w:hAnsi="Times New Roman" w:cs="Times New Roman"/>
        </w:rPr>
        <w:t>Het derde basisprincipe geeft de meerwaarde van het demonstreren van de leerstof weer. Wanneer de student de gehele leertaak kan aanschouwen van zijn docent zal het leerproces effectiever doorlopen worden. Hierdoor heeft de student een beter beeld wat er van hem verwacht wordt aan het einde van het leerproces. Bovendien geeft een demonstratie een beter beeld van de gehele taak dan enkel een beschrijving van de te zetten stappen (Merril, 2002).</w:t>
      </w:r>
    </w:p>
    <w:p w:rsidR="0037086A" w:rsidRDefault="00DA4ACC">
      <w:pPr>
        <w:pStyle w:val="Normal1"/>
        <w:widowControl w:val="0"/>
        <w:spacing w:line="360" w:lineRule="auto"/>
      </w:pPr>
      <w:r>
        <w:rPr>
          <w:rFonts w:ascii="Times New Roman" w:eastAsia="Times New Roman" w:hAnsi="Times New Roman" w:cs="Times New Roman"/>
        </w:rPr>
        <w:t xml:space="preserve">Het vervolg op de demonstratie is het toepassen van de leerstof door de student zelf. Hiermee worden de leerdoelen herhaald in de praktijk en zal de cirkel van het bestuderen van het betreffende onderwerp gesloten worden. Door de opgedane kennis of vaardigheden toe te toepassen in verschillende situaties wordt de leerstof bovendien meer universeel toepasbaar dan wanneer deze slechts in theorie is geleerd (Merril 2002). </w:t>
      </w:r>
    </w:p>
    <w:p w:rsidR="0037086A" w:rsidRDefault="00DA4ACC">
      <w:pPr>
        <w:pStyle w:val="Normal1"/>
        <w:widowControl w:val="0"/>
        <w:spacing w:line="360" w:lineRule="auto"/>
      </w:pPr>
      <w:r>
        <w:rPr>
          <w:rFonts w:ascii="Times New Roman" w:eastAsia="Times New Roman" w:hAnsi="Times New Roman" w:cs="Times New Roman"/>
        </w:rPr>
        <w:t>Het vijfde en laatste basisprincipe dat Merril (2002) beschrijft is het integreren van de opgedane kennis of vaardigheden in de belevingswereld van de student. Hiermee wordt de afstand van de student tot de leerstof verkleind omdat hij zich meer kan inleven in toepassing hiervan. Het bestuderen van abstracte theorie of rekenvoorbeelden wordt dus bevorderd wanneer de student deze kan plaatsen in dat wat eenvoudiger ingebeeld kan worden (Merril, 2002).</w:t>
      </w:r>
    </w:p>
    <w:p w:rsidR="0037086A" w:rsidRDefault="00DA4ACC">
      <w:pPr>
        <w:pStyle w:val="Normal1"/>
        <w:widowControl w:val="0"/>
        <w:spacing w:line="360" w:lineRule="auto"/>
      </w:pPr>
      <w:r>
        <w:rPr>
          <w:rFonts w:ascii="Times New Roman" w:eastAsia="Times New Roman" w:hAnsi="Times New Roman" w:cs="Times New Roman"/>
        </w:rPr>
        <w:t xml:space="preserve">In traditionele onderwijsmethoden zijn deze basisprincipes van effectief onderwijs in beperkte mate te vinden, maar ze zijn veelal gericht op concept-onderwijs waarin concepten los worden beschreven en kennis en vaardigheden op abstracte wijze worden uitgelegd (Bouwer, Janssen, Verhoeff, 2010). Lessen in dergelijke methoden starten met het opsommen van de leerdoelen, de uitleg van enkele losse concepten welke aan het eind van de les of lessenreeks aan elkaar gekoppeld worden om zo de gehele taak te vormen. In deze hele taak komen de inzichten en vaardigheden van de losse concepten samen (Janssen, 2012). Het nadeel van het werken met deze losse concepten of deeltaken is volgens Janssen het te weinig stimuleren van het cognitieve leerproces van de student, oftewel het te weinig aanzetten om zelf na te denken en verbanden te leggen. Dit komt door het maken van slechts kleine en overzichtelijke stappen, waarmee de student nauwelijks wordt gemotiveerd om zelf na te denken over relaties en verbanden tussen concepten en in het grotere geheel. </w:t>
      </w:r>
    </w:p>
    <w:p w:rsidR="0037086A" w:rsidRDefault="00DA4ACC">
      <w:pPr>
        <w:pStyle w:val="Normal1"/>
        <w:widowControl w:val="0"/>
        <w:spacing w:line="360" w:lineRule="auto"/>
      </w:pPr>
      <w:r>
        <w:rPr>
          <w:rFonts w:ascii="Times New Roman" w:eastAsia="Times New Roman" w:hAnsi="Times New Roman" w:cs="Times New Roman"/>
        </w:rPr>
        <w:t xml:space="preserve">In de literatuur zijn verscheidene onderwijsmodellen beschreven die zijn opgebouwd rondom gehele taken. Van Merriënboer en Kester (2008) beschrijven de ontwikkeling van deze modellen door de tijd. Zo werd in de jaren 80 onderwijs ontwikkeld waarin steeds gehele taken werden behandeld die van eenvoudig naar complex werden uitgebreid, maar niet in losse concepten. In de jaren 90 werden onderwijsmethoden uitgebreid met concrete doelen voor de studenten, zodat tijdens het onderwijs steeds duidelijk was waar de les of lessenreeks naartoe bewoog. Hierdoor werden de studenten beter geinformeerd en meer gemotiveerd dan wanneer dit doel niet helder was. Het eerder confronteren van de student met de context leidt dus tot een hogere motivatie en effectiever onderwijs, wat weer zal leiden tot betere resultaten (Janssen, 2012). Een onderwijsmethode waarin deze context centraal staat is de UVAL methode (uitdagend vakonderwijs voor alle leerlingen) van Janssen (2012). Dit didactisch model combineert verschillende keuzemogelijkheden om inzichten over te brengen met verschillende onderwijsaanpakken. Hiermee is het een breed inzetbaar model dat praktische richtlijnen biedt aan docenten om hun lessen efficiënt in te richten. </w:t>
      </w:r>
    </w:p>
    <w:p w:rsidR="0037086A" w:rsidRDefault="00DA4ACC">
      <w:pPr>
        <w:pStyle w:val="Normal1"/>
        <w:widowControl w:val="0"/>
        <w:spacing w:line="360" w:lineRule="auto"/>
      </w:pPr>
      <w:r>
        <w:rPr>
          <w:rFonts w:ascii="Times New Roman" w:eastAsia="Times New Roman" w:hAnsi="Times New Roman" w:cs="Times New Roman"/>
        </w:rPr>
        <w:t>Het grote voordeel van het bieden van context alvorens de concepten te behandelen ten opzichte van reguliere onderwijsmethoden wordt volgens Overgaag en Bouwer (2008) behaald doordat de student beter gemotiveerd zou zijn, waardoor er meer transfer zou plaatsvinden. Transfer geeft de mate van de toepasbaarheid van opgedane kennis uit de ene taak in andere taken aan (Overgaag en Bouwer, 2008). Doordat de opgedane kennis meer ingebed is in de belevingswereld van de student zal deze beter toegepast kunnen worden in vergelijkbare situaties en zelfs in andere vakgebieden. Dit is te verklaren doordat de student aangemoedigd wordt de nog uit te leggen concepten te koppelen aan een netwerk van vaardigheden en technieken die elders zijn opgedaan.</w:t>
      </w:r>
    </w:p>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rPr>
        <w:t>De UVAL methode geeft dus informatie over de mogelijkheden en het belang van het effectiever maken van het onderwijs. De methode is echter dermate veel omvattend dat het implementeren van de denkbeelden die aangedragen worden om het onderwijs effectiever te maken vereist dat de bestaande onderwijsmethode in zijn geheel herschreven wordt. Zoals eerder beschreven is dit vaak niet mogelijk in verband met de beperkte middelen die beschikbaar zijn voor de docent. Janssen biedt met HTE een oplossing hiervoor. Zoals in de inleiding al genoemd is zou het werken met HTE uitkomst bieden omdat het als een heuristiek de complexe toepassing van de theorie samenvat in een eenvoudige vuistregel. Hoe deze HTE eruit dient te zien draagt Janssen (2012) aan in zijn onderzoek. Hij draagt hiervoor universele bouwstenenen aan die samen de les moeten omvormen naar die context-concept methode.</w:t>
      </w:r>
      <w:r>
        <w:rPr>
          <w:rFonts w:ascii="Times New Roman" w:eastAsia="Times New Roman" w:hAnsi="Times New Roman" w:cs="Times New Roman"/>
          <w:b/>
        </w:rPr>
        <w:t xml:space="preserve"> </w:t>
      </w:r>
      <w:r>
        <w:rPr>
          <w:rFonts w:ascii="Times New Roman" w:eastAsia="Times New Roman" w:hAnsi="Times New Roman" w:cs="Times New Roman"/>
        </w:rPr>
        <w:t>Hiervoor dienen bouwstenen uit een vijftal categoriën samengevoegd te worden tot een les volgens de UVAL methode. Deze categoriën zijn: type HTE, controle, vakperspectieven, doelen en werkvormen, welke hier toegelicht zullen worden.</w:t>
      </w: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DA4ACC">
      <w:pPr>
        <w:pStyle w:val="Normal1"/>
        <w:widowControl w:val="0"/>
        <w:spacing w:line="360" w:lineRule="auto"/>
      </w:pPr>
      <w:r>
        <w:rPr>
          <w:rFonts w:ascii="Times New Roman" w:eastAsia="Times New Roman" w:hAnsi="Times New Roman" w:cs="Times New Roman"/>
          <w:i/>
        </w:rPr>
        <w:t>Bouwsteencategorie 1 - Type HTE</w:t>
      </w:r>
    </w:p>
    <w:p w:rsidR="0037086A" w:rsidRDefault="00DA4ACC">
      <w:pPr>
        <w:pStyle w:val="Normal1"/>
        <w:widowControl w:val="0"/>
        <w:spacing w:line="360" w:lineRule="auto"/>
      </w:pPr>
      <w:r>
        <w:rPr>
          <w:rFonts w:ascii="Times New Roman" w:eastAsia="Times New Roman" w:hAnsi="Times New Roman" w:cs="Times New Roman"/>
        </w:rPr>
        <w:t>Als eerste categorie stelt Janssen dat er een vorm gekozen dient te worden van HTE aanpak.</w:t>
      </w:r>
      <w:r>
        <w:rPr>
          <w:rFonts w:ascii="Times New Roman" w:eastAsia="Times New Roman" w:hAnsi="Times New Roman" w:cs="Times New Roman"/>
          <w:vertAlign w:val="superscript"/>
        </w:rPr>
        <w:t xml:space="preserve"> </w:t>
      </w:r>
      <w:r>
        <w:rPr>
          <w:rFonts w:ascii="Times New Roman" w:eastAsia="Times New Roman" w:hAnsi="Times New Roman" w:cs="Times New Roman"/>
        </w:rPr>
        <w:t>Bij deze keuze is het belangrijk dat de gekozen hele taak de te verwerven inzichten en vaardigheden zoveel mogelijk dekt. Hiervoor wordt uitgegaan van het principe dat nieuw onderwijs meestal kan worden ontwikkeld door het opnieuw combineren en/of aanpassing van de onderdelen van het bestaande onderwijs (Janssen, 2012). Hiermee wordt geïmplicieerd dat een context die in het reguliere onderwijs pas aan het einde van een les of lessenreeks wordt gepresenteerd naar voren gehaald kan worden om zo de studenten eerst hun eigen inzichten aan te laten boren. De keuze voor de HTE zal dus vaak gebaseerd zijn op de insteek van de gekozen context. De vier mogelijke bouwstenen zijn gebaseerd op de mogelijke basisvormen van onderwijs, ongeacht niveau of vakgebied:</w:t>
      </w:r>
    </w:p>
    <w:p w:rsidR="0037086A" w:rsidRDefault="00DA4ACC">
      <w:pPr>
        <w:pStyle w:val="Normal1"/>
        <w:widowControl w:val="0"/>
        <w:numPr>
          <w:ilvl w:val="0"/>
          <w:numId w:val="3"/>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Directe instructie, waarbij de hele taak geïntroduceerd wordt door de docent, vervolgens uitleg wordt geboden over de leerstof en tenslotte de studenten zelf de hele taak uitvoeren (Merrill, 2002).</w:t>
      </w:r>
    </w:p>
    <w:p w:rsidR="0037086A" w:rsidRDefault="00DA4ACC">
      <w:pPr>
        <w:pStyle w:val="Normal1"/>
        <w:widowControl w:val="0"/>
        <w:numPr>
          <w:ilvl w:val="0"/>
          <w:numId w:val="3"/>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Meester - gezel, waarbij de docent de nieuwe leerstof demonstreert aan de hand van een hele taak, vervolgens volgt algemenere uitleg over het onderwerp en tenslotte passen de studenten de kennis en vaardigheden toepassen in een nieuwe hele taak (Collins, 2006).</w:t>
      </w:r>
    </w:p>
    <w:p w:rsidR="0037086A" w:rsidRDefault="00DA4ACC">
      <w:pPr>
        <w:pStyle w:val="Normal1"/>
        <w:widowControl w:val="0"/>
        <w:numPr>
          <w:ilvl w:val="0"/>
          <w:numId w:val="3"/>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Begeleid ontdekkend, waarbij de docent een hele taak introduceert zonder uitleg die de studenten deze vervolgens zelf pogen op te lossen. Hierna volgt pas de uitleg over de leerstof (Hmelo-Silver, Duncan, Chinn, 2007).</w:t>
      </w:r>
    </w:p>
    <w:p w:rsidR="0037086A" w:rsidRDefault="00DA4ACC">
      <w:pPr>
        <w:pStyle w:val="Normal1"/>
        <w:widowControl w:val="0"/>
        <w:numPr>
          <w:ilvl w:val="0"/>
          <w:numId w:val="3"/>
        </w:numPr>
        <w:spacing w:line="360" w:lineRule="auto"/>
        <w:ind w:hanging="359"/>
        <w:contextualSpacing/>
        <w:rPr>
          <w:rFonts w:ascii="Times New Roman" w:eastAsia="Times New Roman" w:hAnsi="Times New Roman" w:cs="Times New Roman"/>
        </w:rPr>
      </w:pPr>
      <w:r>
        <w:rPr>
          <w:rFonts w:ascii="Times New Roman" w:eastAsia="Times New Roman" w:hAnsi="Times New Roman" w:cs="Times New Roman"/>
        </w:rPr>
        <w:t>Adaptief, waarbij de student zelf betrokken wordt bij de keuze en/of formulering van de hele taak. De docent zal hierbij naar behoefte hulp en uitleg bieden bij het uitvoeren van de hele taak (Corno, 2008).</w:t>
      </w:r>
    </w:p>
    <w:p w:rsidR="0037086A" w:rsidRDefault="00DA4ACC">
      <w:pPr>
        <w:pStyle w:val="Normal1"/>
        <w:widowControl w:val="0"/>
        <w:spacing w:line="360" w:lineRule="auto"/>
      </w:pPr>
      <w:r>
        <w:rPr>
          <w:rFonts w:ascii="Times New Roman" w:eastAsia="Times New Roman" w:hAnsi="Times New Roman" w:cs="Times New Roman"/>
        </w:rPr>
        <w:t xml:space="preserve">Janssen (2012) stelt dat bij het samenstellen van het onderwijs zoveel mogelijk verschillende bouwstenen gecombineerd dienen te worden. Door de afwisseling van deze bouwstenen is het leerproces minder eentonig wat leidt tot betere participatie in het onderwijs. De keerzijde van het samenstellen is het werken binnen de beschikbare middelen. Zo vergt het zelfstandig werken tijdens de les kostbare tijd en is er beperkte individuele aandacht beschikbaar. </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Bouwsteencategorie 2 - Controle van de onderwijsaanpak</w:t>
      </w:r>
    </w:p>
    <w:p w:rsidR="0037086A" w:rsidRDefault="00DA4ACC">
      <w:pPr>
        <w:pStyle w:val="Normal1"/>
        <w:widowControl w:val="0"/>
        <w:spacing w:line="360" w:lineRule="auto"/>
      </w:pPr>
      <w:r>
        <w:rPr>
          <w:rFonts w:ascii="Times New Roman" w:eastAsia="Times New Roman" w:hAnsi="Times New Roman" w:cs="Times New Roman"/>
        </w:rPr>
        <w:t>Een belangrijk aspect van de UVAL methode is de aandacht voor het effectief maken van onderwijs. Janssen (2012) heeft hiervoor uit bestaande literatuur verschillende bouwstenen voorgesteld die helpen erop toe te zien dat het ontworpen lesprogramma het gewenste effect bereikt. Deze controle bouwstenen met bijbehorende controle vragen staan in onderstaande tabel 1. In de linkerkolom is de categorie beschreven waar de controle op slaat. Deze zijn ook terug te vinden in de vijf basisprincipes van effectief onderwijs van Merril (2002) en de drie voorwaarden van praktiseerbaarheid van Doyle (1977) zoals eerder beschreven. Zo wordt er gecontroleerd of de taak aansluit bij de bestaande kennis, of de implementatie binnen de beschikbare middelen uitvoerbaar is en of de leerdoelen duidelijk zijn voor de studenten. Deze vragen dient de docent zichzelf te stellen wanneer hij de UVAL methode toepast op zijn lessen. Daarnaast is het zaak deze controle ook tijdens en na de uitvoering van de HTE lessen te blijven uitvoeren, om zo te controleren of het gewenste effect ook daadwerkelijk behaald wordt (Janssen, 2012).</w:t>
      </w:r>
    </w:p>
    <w:p w:rsidR="0037086A" w:rsidRDefault="00DA4ACC">
      <w:pPr>
        <w:pStyle w:val="Normal1"/>
        <w:widowControl w:val="0"/>
        <w:spacing w:after="200" w:line="240" w:lineRule="auto"/>
      </w:pPr>
      <w:r>
        <w:rPr>
          <w:rFonts w:ascii="Times New Roman" w:eastAsia="Times New Roman" w:hAnsi="Times New Roman" w:cs="Times New Roman"/>
          <w:i/>
        </w:rPr>
        <w:t>Tabel 1: UVAL  Controle bouwstenen voor effectief onderwijs (Janssen, 2012)</w:t>
      </w:r>
    </w:p>
    <w:tbl>
      <w:tblPr>
        <w:tblStyle w:val="a"/>
        <w:tblW w:w="903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10"/>
        <w:gridCol w:w="7721"/>
      </w:tblGrid>
      <w:tr w:rsidR="0037086A">
        <w:trPr>
          <w:trHeight w:val="260"/>
        </w:trPr>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Doelgericht</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Is de taak noodzakelijk en voldoende om lesdoelen te realiseren?</w:t>
            </w:r>
          </w:p>
        </w:tc>
      </w:tr>
      <w:tr w:rsidR="0037086A">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Motiverend</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Wordt er een  infobehoefte/vraag voor de leerstof opgeroepen &amp; ervaren leerlingen succes?</w:t>
            </w:r>
          </w:p>
        </w:tc>
      </w:tr>
      <w:tr w:rsidR="0037086A">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Uitdagend</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Is taak niet te moeilijke of te makkelijk?</w:t>
            </w:r>
          </w:p>
        </w:tc>
      </w:tr>
      <w:tr w:rsidR="0037086A">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Aansluitend</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Wordt er aangesloten bij en voortgebouwd op wat leerlingen kunnen en denken?</w:t>
            </w:r>
          </w:p>
        </w:tc>
      </w:tr>
      <w:tr w:rsidR="0037086A">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Duidelijk</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 xml:space="preserve">Weten de leerlingen precies wat van hen wordt verwacht? </w:t>
            </w:r>
          </w:p>
        </w:tc>
      </w:tr>
      <w:tr w:rsidR="0037086A">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Leertijd</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 xml:space="preserve">Is de beschikbare tijd noodzakelijk en voldoende om de taak te maken? </w:t>
            </w:r>
          </w:p>
        </w:tc>
      </w:tr>
      <w:tr w:rsidR="0037086A">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Feedback</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Krijgen leerlingen regelmatig constructieve informatie over hun vorderingen?</w:t>
            </w:r>
          </w:p>
        </w:tc>
      </w:tr>
      <w:tr w:rsidR="0037086A">
        <w:trPr>
          <w:trHeight w:val="60"/>
        </w:trPr>
        <w:tc>
          <w:tcPr>
            <w:tcW w:w="1310"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 xml:space="preserve">Veilig </w:t>
            </w:r>
          </w:p>
        </w:tc>
        <w:tc>
          <w:tcPr>
            <w:tcW w:w="772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Voelen leerlingen zich begrepen, ondersteund en gewaardeerd?</w:t>
            </w:r>
          </w:p>
        </w:tc>
      </w:tr>
    </w:tbl>
    <w:p w:rsidR="00693E77" w:rsidRDefault="00693E77">
      <w:pPr>
        <w:pStyle w:val="Normal1"/>
        <w:widowControl w:val="0"/>
        <w:spacing w:line="360" w:lineRule="auto"/>
        <w:rPr>
          <w:rFonts w:ascii="Times New Roman" w:eastAsia="Times New Roman" w:hAnsi="Times New Roman" w:cs="Times New Roman"/>
          <w:i/>
        </w:rPr>
      </w:pPr>
    </w:p>
    <w:p w:rsidR="0037086A" w:rsidRDefault="00DA4ACC">
      <w:pPr>
        <w:pStyle w:val="Normal1"/>
        <w:widowControl w:val="0"/>
        <w:spacing w:line="360" w:lineRule="auto"/>
      </w:pPr>
      <w:r>
        <w:rPr>
          <w:rFonts w:ascii="Times New Roman" w:eastAsia="Times New Roman" w:hAnsi="Times New Roman" w:cs="Times New Roman"/>
          <w:i/>
        </w:rPr>
        <w:t>Bouwsteencategorie 3 - Vakperspectieven</w:t>
      </w:r>
    </w:p>
    <w:p w:rsidR="0037086A" w:rsidRDefault="00DA4ACC">
      <w:pPr>
        <w:pStyle w:val="Normal1"/>
        <w:widowControl w:val="0"/>
        <w:spacing w:line="360" w:lineRule="auto"/>
      </w:pPr>
      <w:r>
        <w:rPr>
          <w:rFonts w:ascii="Times New Roman" w:eastAsia="Times New Roman" w:hAnsi="Times New Roman" w:cs="Times New Roman"/>
        </w:rPr>
        <w:t>Hoewel Janssen (2012) aangeeft dat de UVAL methode gebruikt kan worden in elk vakgebied, zijn er toch verschillen in de onderwerpen die aan bod komen en in de benadering van deze onderwerpen. Deze specifieke basisbeginselen van het vakgebied dienen dan ook bij het ontwerp van onderwijs volgens de UVAL methode geformuleerd te worden en als uitgangspunt genomen worden bij het bepalen van de benadering van de leerstof. Elk vak heeft zijn eigen beeld van wat er belangrijk is in de werkelijkheid en benaderd deze onderwerpen op een vakspecifieke manier. Over het onderwerp water zal een natuurkundige bijvoorbeeld hele andere vragen stellen dan een bioloog, scheikundige of econoom (Janssen, 2012). Deze specifieke vakperspectieven dienen bij het ontwerpen van context-concept lesaanpak aangehaald te worden om zo de relevantie van de contexten te waarborgen. Zo worden slechts de voor het vak belangrijke aspecten van een onderwerp belicht (Janssen, 2012). Het toespitsen van deze vakperspectieven op het vakgebied financial accounting zal verderop in dit hoofdstuk behandeld worden.</w:t>
      </w:r>
    </w:p>
    <w:p w:rsidR="00DA4ACC" w:rsidRDefault="00DA4ACC">
      <w:pPr>
        <w:pStyle w:val="Normal1"/>
        <w:widowControl w:val="0"/>
        <w:spacing w:line="360" w:lineRule="auto"/>
        <w:rPr>
          <w:rFonts w:ascii="Times New Roman" w:eastAsia="Times New Roman" w:hAnsi="Times New Roman" w:cs="Times New Roman"/>
          <w:i/>
        </w:rPr>
      </w:pPr>
    </w:p>
    <w:p w:rsidR="0037086A" w:rsidRDefault="00DA4ACC">
      <w:pPr>
        <w:pStyle w:val="Normal1"/>
        <w:widowControl w:val="0"/>
        <w:spacing w:line="360" w:lineRule="auto"/>
      </w:pPr>
      <w:r>
        <w:rPr>
          <w:rFonts w:ascii="Times New Roman" w:eastAsia="Times New Roman" w:hAnsi="Times New Roman" w:cs="Times New Roman"/>
          <w:i/>
        </w:rPr>
        <w:t>Bouwsteencategorie 4 - Doelen</w:t>
      </w:r>
    </w:p>
    <w:p w:rsidR="0037086A" w:rsidRDefault="00DA4ACC">
      <w:pPr>
        <w:pStyle w:val="Normal1"/>
        <w:widowControl w:val="0"/>
        <w:spacing w:line="360" w:lineRule="auto"/>
        <w:rPr>
          <w:rFonts w:ascii="Times New Roman" w:eastAsia="Times New Roman" w:hAnsi="Times New Roman" w:cs="Times New Roman"/>
        </w:rPr>
      </w:pPr>
      <w:r>
        <w:rPr>
          <w:rFonts w:ascii="Times New Roman" w:eastAsia="Times New Roman" w:hAnsi="Times New Roman" w:cs="Times New Roman"/>
        </w:rPr>
        <w:t>De volgende stap in het ontwerpen van onderwijs volgens de UVAL methode is het definieëren van de te stellen doelen. Janssen (2012) geeft hiervoor een overzicht van bouwstenen waaraan deze aan kunnen voldoen. Een doel is op te delen in een inhoudscomponent, dat weergeeft wat voor kennis er geleerd dient te worden, en een procescomponent, dat weergeeft hoe deze kennis in de praktijk gebruikt gaat worden. Door deze twee componenten tegen elkaar af te zetten in tabel 2 zijn alle mogelijke onderwijsdoelen door combinatie samen te stellen en dienen ter reflectie op de gestelde doelen van een bepaalde les. Bij het ontwerpen van een les of lessenreeks wordt het lesdoel dus opgesplitst in de twee componenten, welke in deze tabel worden opgezocht. Door dit te doen kunnen andere processen waar de docent nog niet aan had gedacht ook meegenomen worden in de les of lessenreeks.</w:t>
      </w:r>
    </w:p>
    <w:p w:rsidR="00DA4ACC" w:rsidRDefault="00DA4ACC">
      <w:pPr>
        <w:pStyle w:val="Normal1"/>
        <w:widowControl w:val="0"/>
        <w:spacing w:line="360" w:lineRule="auto"/>
      </w:pPr>
    </w:p>
    <w:p w:rsidR="0037086A" w:rsidRDefault="00DA4ACC">
      <w:pPr>
        <w:pStyle w:val="Normal1"/>
        <w:widowControl w:val="0"/>
        <w:spacing w:line="240" w:lineRule="auto"/>
      </w:pPr>
      <w:r>
        <w:rPr>
          <w:rFonts w:ascii="Times New Roman" w:eastAsia="Times New Roman" w:hAnsi="Times New Roman" w:cs="Times New Roman"/>
          <w:i/>
        </w:rPr>
        <w:t>Tabel 2: Bouwstenen voor doelen (Janssen, 2012)</w:t>
      </w:r>
    </w:p>
    <w:tbl>
      <w:tblPr>
        <w:tblStyle w:val="a0"/>
        <w:tblW w:w="9127"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260"/>
        <w:gridCol w:w="1481"/>
        <w:gridCol w:w="850"/>
        <w:gridCol w:w="1189"/>
        <w:gridCol w:w="1160"/>
        <w:gridCol w:w="1195"/>
        <w:gridCol w:w="992"/>
      </w:tblGrid>
      <w:tr w:rsidR="0037086A">
        <w:trPr>
          <w:trHeight w:val="596"/>
        </w:trPr>
        <w:tc>
          <w:tcPr>
            <w:tcW w:w="2260" w:type="dxa"/>
            <w:tcMar>
              <w:top w:w="28" w:type="dxa"/>
              <w:left w:w="28" w:type="dxa"/>
              <w:right w:w="28" w:type="dxa"/>
            </w:tcMar>
          </w:tcPr>
          <w:p w:rsidR="0037086A" w:rsidRDefault="00DA4ACC">
            <w:pPr>
              <w:pStyle w:val="Normal1"/>
              <w:widowControl w:val="0"/>
              <w:spacing w:line="240" w:lineRule="auto"/>
            </w:pPr>
            <w:r>
              <w:rPr>
                <w:rFonts w:ascii="Times New Roman" w:eastAsia="Times New Roman" w:hAnsi="Times New Roman" w:cs="Times New Roman"/>
                <w:sz w:val="18"/>
              </w:rPr>
              <w:t>Typen processen -&gt;</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8"/>
              </w:rPr>
              <w:t>Typen inhoud</w:t>
            </w:r>
          </w:p>
        </w:tc>
        <w:tc>
          <w:tcPr>
            <w:tcW w:w="1481" w:type="dxa"/>
            <w:tcMar>
              <w:top w:w="28" w:type="dxa"/>
              <w:left w:w="28" w:type="dxa"/>
              <w:right w:w="28" w:type="dxa"/>
            </w:tcMar>
          </w:tcPr>
          <w:p w:rsidR="0037086A" w:rsidRDefault="00DA4ACC">
            <w:pPr>
              <w:pStyle w:val="Normal1"/>
              <w:widowControl w:val="0"/>
              <w:spacing w:line="240" w:lineRule="auto"/>
              <w:ind w:left="113" w:right="113"/>
            </w:pPr>
            <w:r>
              <w:rPr>
                <w:rFonts w:ascii="Times New Roman" w:eastAsia="Times New Roman" w:hAnsi="Times New Roman" w:cs="Times New Roman"/>
                <w:b/>
                <w:sz w:val="18"/>
              </w:rPr>
              <w:t>Reproduceren</w:t>
            </w:r>
          </w:p>
          <w:p w:rsidR="0037086A" w:rsidRDefault="0037086A" w:rsidP="00DA4ACC">
            <w:pPr>
              <w:pStyle w:val="Normal1"/>
              <w:widowControl w:val="0"/>
              <w:spacing w:line="240" w:lineRule="auto"/>
              <w:ind w:right="113"/>
            </w:pPr>
          </w:p>
        </w:tc>
        <w:tc>
          <w:tcPr>
            <w:tcW w:w="850" w:type="dxa"/>
            <w:tcMar>
              <w:top w:w="28" w:type="dxa"/>
              <w:left w:w="28" w:type="dxa"/>
              <w:right w:w="28" w:type="dxa"/>
            </w:tcMar>
          </w:tcPr>
          <w:p w:rsidR="0037086A" w:rsidRDefault="00DA4ACC">
            <w:pPr>
              <w:pStyle w:val="Normal1"/>
              <w:widowControl w:val="0"/>
              <w:spacing w:line="240" w:lineRule="auto"/>
              <w:ind w:left="113" w:right="113"/>
            </w:pPr>
            <w:r>
              <w:rPr>
                <w:rFonts w:ascii="Times New Roman" w:eastAsia="Times New Roman" w:hAnsi="Times New Roman" w:cs="Times New Roman"/>
                <w:b/>
                <w:sz w:val="18"/>
              </w:rPr>
              <w:t xml:space="preserve">Inzien </w:t>
            </w:r>
          </w:p>
        </w:tc>
        <w:tc>
          <w:tcPr>
            <w:tcW w:w="1189" w:type="dxa"/>
            <w:tcMar>
              <w:top w:w="28" w:type="dxa"/>
              <w:left w:w="28" w:type="dxa"/>
              <w:right w:w="28" w:type="dxa"/>
            </w:tcMar>
          </w:tcPr>
          <w:p w:rsidR="0037086A" w:rsidRDefault="00DA4ACC">
            <w:pPr>
              <w:pStyle w:val="Normal1"/>
              <w:widowControl w:val="0"/>
              <w:spacing w:line="240" w:lineRule="auto"/>
              <w:ind w:left="113" w:right="113"/>
            </w:pPr>
            <w:r>
              <w:rPr>
                <w:rFonts w:ascii="Times New Roman" w:eastAsia="Times New Roman" w:hAnsi="Times New Roman" w:cs="Times New Roman"/>
                <w:b/>
                <w:sz w:val="18"/>
              </w:rPr>
              <w:t xml:space="preserve">Toepassen </w:t>
            </w:r>
          </w:p>
        </w:tc>
        <w:tc>
          <w:tcPr>
            <w:tcW w:w="1160" w:type="dxa"/>
            <w:tcMar>
              <w:top w:w="28" w:type="dxa"/>
              <w:left w:w="28" w:type="dxa"/>
              <w:right w:w="28" w:type="dxa"/>
            </w:tcMar>
          </w:tcPr>
          <w:p w:rsidR="0037086A" w:rsidRDefault="00DA4ACC">
            <w:pPr>
              <w:pStyle w:val="Normal1"/>
              <w:widowControl w:val="0"/>
              <w:spacing w:line="240" w:lineRule="auto"/>
              <w:ind w:left="113" w:right="113"/>
            </w:pPr>
            <w:r>
              <w:rPr>
                <w:rFonts w:ascii="Times New Roman" w:eastAsia="Times New Roman" w:hAnsi="Times New Roman" w:cs="Times New Roman"/>
                <w:b/>
                <w:sz w:val="18"/>
              </w:rPr>
              <w:t>Analyseren</w:t>
            </w:r>
          </w:p>
        </w:tc>
        <w:tc>
          <w:tcPr>
            <w:tcW w:w="1195" w:type="dxa"/>
            <w:tcMar>
              <w:top w:w="28" w:type="dxa"/>
              <w:left w:w="28" w:type="dxa"/>
              <w:right w:w="28" w:type="dxa"/>
            </w:tcMar>
          </w:tcPr>
          <w:p w:rsidR="0037086A" w:rsidRDefault="00DA4ACC">
            <w:pPr>
              <w:pStyle w:val="Normal1"/>
              <w:widowControl w:val="0"/>
              <w:spacing w:line="240" w:lineRule="auto"/>
              <w:ind w:left="113" w:right="113"/>
            </w:pPr>
            <w:r>
              <w:rPr>
                <w:rFonts w:ascii="Times New Roman" w:eastAsia="Times New Roman" w:hAnsi="Times New Roman" w:cs="Times New Roman"/>
                <w:b/>
                <w:sz w:val="18"/>
              </w:rPr>
              <w:t xml:space="preserve">Evalueren </w:t>
            </w:r>
          </w:p>
        </w:tc>
        <w:tc>
          <w:tcPr>
            <w:tcW w:w="992" w:type="dxa"/>
            <w:tcMar>
              <w:top w:w="28" w:type="dxa"/>
              <w:left w:w="28" w:type="dxa"/>
              <w:right w:w="28" w:type="dxa"/>
            </w:tcMar>
          </w:tcPr>
          <w:p w:rsidR="0037086A" w:rsidRDefault="00DA4ACC">
            <w:pPr>
              <w:pStyle w:val="Normal1"/>
              <w:widowControl w:val="0"/>
              <w:spacing w:line="240" w:lineRule="auto"/>
              <w:ind w:left="113" w:right="113"/>
            </w:pPr>
            <w:r>
              <w:rPr>
                <w:rFonts w:ascii="Times New Roman" w:eastAsia="Times New Roman" w:hAnsi="Times New Roman" w:cs="Times New Roman"/>
                <w:b/>
                <w:sz w:val="18"/>
              </w:rPr>
              <w:t>Creëren</w:t>
            </w:r>
          </w:p>
        </w:tc>
      </w:tr>
      <w:tr w:rsidR="0037086A">
        <w:tc>
          <w:tcPr>
            <w:tcW w:w="2260" w:type="dxa"/>
            <w:tcMar>
              <w:top w:w="28" w:type="dxa"/>
              <w:left w:w="28" w:type="dxa"/>
              <w:right w:w="28" w:type="dxa"/>
            </w:tcMar>
          </w:tcPr>
          <w:p w:rsidR="0037086A" w:rsidRDefault="00DA4ACC">
            <w:pPr>
              <w:pStyle w:val="Normal1"/>
              <w:widowControl w:val="0"/>
              <w:spacing w:line="240" w:lineRule="auto"/>
            </w:pPr>
            <w:r>
              <w:rPr>
                <w:rFonts w:ascii="Times New Roman" w:eastAsia="Times New Roman" w:hAnsi="Times New Roman" w:cs="Times New Roman"/>
                <w:b/>
                <w:sz w:val="18"/>
              </w:rPr>
              <w:t>Feitenkennis</w:t>
            </w:r>
          </w:p>
          <w:p w:rsidR="0037086A" w:rsidRDefault="00DA4ACC">
            <w:pPr>
              <w:pStyle w:val="Normal1"/>
              <w:widowControl w:val="0"/>
              <w:spacing w:line="240" w:lineRule="auto"/>
            </w:pPr>
            <w:r>
              <w:rPr>
                <w:rFonts w:ascii="Times New Roman" w:eastAsia="Times New Roman" w:hAnsi="Times New Roman" w:cs="Times New Roman"/>
                <w:i/>
                <w:sz w:val="18"/>
              </w:rPr>
              <w:t>Terminologie en feiten</w:t>
            </w:r>
          </w:p>
          <w:p w:rsidR="0037086A" w:rsidRDefault="0037086A">
            <w:pPr>
              <w:pStyle w:val="Normal1"/>
              <w:widowControl w:val="0"/>
              <w:spacing w:line="240" w:lineRule="auto"/>
            </w:pPr>
          </w:p>
        </w:tc>
        <w:tc>
          <w:tcPr>
            <w:tcW w:w="1481" w:type="dxa"/>
            <w:tcMar>
              <w:top w:w="28" w:type="dxa"/>
              <w:left w:w="28" w:type="dxa"/>
              <w:right w:w="28" w:type="dxa"/>
            </w:tcMar>
          </w:tcPr>
          <w:p w:rsidR="0037086A" w:rsidRDefault="0037086A">
            <w:pPr>
              <w:pStyle w:val="Normal1"/>
              <w:widowControl w:val="0"/>
              <w:spacing w:line="240" w:lineRule="auto"/>
            </w:pPr>
          </w:p>
        </w:tc>
        <w:tc>
          <w:tcPr>
            <w:tcW w:w="850" w:type="dxa"/>
            <w:tcMar>
              <w:top w:w="28" w:type="dxa"/>
              <w:left w:w="28" w:type="dxa"/>
              <w:right w:w="28" w:type="dxa"/>
            </w:tcMar>
          </w:tcPr>
          <w:p w:rsidR="0037086A" w:rsidRDefault="0037086A">
            <w:pPr>
              <w:pStyle w:val="Normal1"/>
              <w:widowControl w:val="0"/>
              <w:spacing w:line="240" w:lineRule="auto"/>
            </w:pPr>
          </w:p>
        </w:tc>
        <w:tc>
          <w:tcPr>
            <w:tcW w:w="1189" w:type="dxa"/>
            <w:tcMar>
              <w:top w:w="28" w:type="dxa"/>
              <w:left w:w="28" w:type="dxa"/>
              <w:right w:w="28" w:type="dxa"/>
            </w:tcMar>
          </w:tcPr>
          <w:p w:rsidR="0037086A" w:rsidRDefault="0037086A">
            <w:pPr>
              <w:pStyle w:val="Normal1"/>
              <w:widowControl w:val="0"/>
              <w:spacing w:line="240" w:lineRule="auto"/>
            </w:pPr>
          </w:p>
        </w:tc>
        <w:tc>
          <w:tcPr>
            <w:tcW w:w="1160" w:type="dxa"/>
            <w:tcMar>
              <w:top w:w="28" w:type="dxa"/>
              <w:left w:w="28" w:type="dxa"/>
              <w:right w:w="28" w:type="dxa"/>
            </w:tcMar>
          </w:tcPr>
          <w:p w:rsidR="0037086A" w:rsidRDefault="0037086A">
            <w:pPr>
              <w:pStyle w:val="Normal1"/>
              <w:widowControl w:val="0"/>
              <w:spacing w:line="240" w:lineRule="auto"/>
            </w:pPr>
          </w:p>
        </w:tc>
        <w:tc>
          <w:tcPr>
            <w:tcW w:w="1195" w:type="dxa"/>
            <w:tcMar>
              <w:top w:w="28" w:type="dxa"/>
              <w:left w:w="28" w:type="dxa"/>
              <w:right w:w="28" w:type="dxa"/>
            </w:tcMar>
          </w:tcPr>
          <w:p w:rsidR="0037086A" w:rsidRDefault="0037086A">
            <w:pPr>
              <w:pStyle w:val="Normal1"/>
              <w:widowControl w:val="0"/>
              <w:spacing w:line="240" w:lineRule="auto"/>
            </w:pPr>
          </w:p>
        </w:tc>
        <w:tc>
          <w:tcPr>
            <w:tcW w:w="992" w:type="dxa"/>
            <w:tcMar>
              <w:top w:w="28" w:type="dxa"/>
              <w:left w:w="28" w:type="dxa"/>
              <w:right w:w="28" w:type="dxa"/>
            </w:tcMar>
          </w:tcPr>
          <w:p w:rsidR="0037086A" w:rsidRDefault="0037086A">
            <w:pPr>
              <w:pStyle w:val="Normal1"/>
              <w:widowControl w:val="0"/>
              <w:spacing w:line="240" w:lineRule="auto"/>
            </w:pPr>
          </w:p>
        </w:tc>
      </w:tr>
      <w:tr w:rsidR="0037086A">
        <w:tc>
          <w:tcPr>
            <w:tcW w:w="2260" w:type="dxa"/>
            <w:tcMar>
              <w:top w:w="28" w:type="dxa"/>
              <w:left w:w="28" w:type="dxa"/>
              <w:right w:w="28" w:type="dxa"/>
            </w:tcMar>
          </w:tcPr>
          <w:p w:rsidR="0037086A" w:rsidRDefault="00DA4ACC">
            <w:pPr>
              <w:pStyle w:val="Normal1"/>
              <w:widowControl w:val="0"/>
              <w:spacing w:line="240" w:lineRule="auto"/>
            </w:pPr>
            <w:r>
              <w:rPr>
                <w:rFonts w:ascii="Times New Roman" w:eastAsia="Times New Roman" w:hAnsi="Times New Roman" w:cs="Times New Roman"/>
                <w:b/>
                <w:sz w:val="18"/>
              </w:rPr>
              <w:t>Conceptuele kennis</w:t>
            </w:r>
          </w:p>
          <w:p w:rsidR="0037086A" w:rsidRDefault="00DA4ACC">
            <w:pPr>
              <w:pStyle w:val="Normal1"/>
              <w:widowControl w:val="0"/>
              <w:spacing w:line="240" w:lineRule="auto"/>
            </w:pPr>
            <w:r>
              <w:rPr>
                <w:rFonts w:ascii="Times New Roman" w:eastAsia="Times New Roman" w:hAnsi="Times New Roman" w:cs="Times New Roman"/>
                <w:i/>
                <w:sz w:val="18"/>
              </w:rPr>
              <w:t>Concepten, regels, principes, modellen, theorieën</w:t>
            </w:r>
          </w:p>
        </w:tc>
        <w:tc>
          <w:tcPr>
            <w:tcW w:w="1481" w:type="dxa"/>
            <w:tcMar>
              <w:top w:w="28" w:type="dxa"/>
              <w:left w:w="28" w:type="dxa"/>
              <w:right w:w="28" w:type="dxa"/>
            </w:tcMar>
          </w:tcPr>
          <w:p w:rsidR="0037086A" w:rsidRDefault="0037086A">
            <w:pPr>
              <w:pStyle w:val="Normal1"/>
              <w:widowControl w:val="0"/>
              <w:spacing w:line="240" w:lineRule="auto"/>
            </w:pPr>
          </w:p>
        </w:tc>
        <w:tc>
          <w:tcPr>
            <w:tcW w:w="850" w:type="dxa"/>
            <w:tcMar>
              <w:top w:w="28" w:type="dxa"/>
              <w:left w:w="28" w:type="dxa"/>
              <w:right w:w="28" w:type="dxa"/>
            </w:tcMar>
          </w:tcPr>
          <w:p w:rsidR="0037086A" w:rsidRDefault="0037086A">
            <w:pPr>
              <w:pStyle w:val="Normal1"/>
              <w:widowControl w:val="0"/>
              <w:spacing w:line="240" w:lineRule="auto"/>
            </w:pPr>
          </w:p>
        </w:tc>
        <w:tc>
          <w:tcPr>
            <w:tcW w:w="1189" w:type="dxa"/>
            <w:tcMar>
              <w:top w:w="28" w:type="dxa"/>
              <w:left w:w="28" w:type="dxa"/>
              <w:right w:w="28" w:type="dxa"/>
            </w:tcMar>
          </w:tcPr>
          <w:p w:rsidR="0037086A" w:rsidRDefault="0037086A">
            <w:pPr>
              <w:pStyle w:val="Normal1"/>
              <w:widowControl w:val="0"/>
              <w:spacing w:line="240" w:lineRule="auto"/>
            </w:pPr>
          </w:p>
        </w:tc>
        <w:tc>
          <w:tcPr>
            <w:tcW w:w="1160" w:type="dxa"/>
            <w:tcMar>
              <w:top w:w="28" w:type="dxa"/>
              <w:left w:w="28" w:type="dxa"/>
              <w:right w:w="28" w:type="dxa"/>
            </w:tcMar>
          </w:tcPr>
          <w:p w:rsidR="0037086A" w:rsidRDefault="0037086A">
            <w:pPr>
              <w:pStyle w:val="Normal1"/>
              <w:widowControl w:val="0"/>
              <w:spacing w:line="240" w:lineRule="auto"/>
            </w:pPr>
          </w:p>
        </w:tc>
        <w:tc>
          <w:tcPr>
            <w:tcW w:w="1195" w:type="dxa"/>
            <w:tcMar>
              <w:top w:w="28" w:type="dxa"/>
              <w:left w:w="28" w:type="dxa"/>
              <w:right w:w="28" w:type="dxa"/>
            </w:tcMar>
          </w:tcPr>
          <w:p w:rsidR="0037086A" w:rsidRDefault="0037086A">
            <w:pPr>
              <w:pStyle w:val="Normal1"/>
              <w:widowControl w:val="0"/>
              <w:spacing w:line="240" w:lineRule="auto"/>
            </w:pPr>
          </w:p>
        </w:tc>
        <w:tc>
          <w:tcPr>
            <w:tcW w:w="992" w:type="dxa"/>
            <w:tcMar>
              <w:top w:w="28" w:type="dxa"/>
              <w:left w:w="28" w:type="dxa"/>
              <w:right w:w="28" w:type="dxa"/>
            </w:tcMar>
          </w:tcPr>
          <w:p w:rsidR="0037086A" w:rsidRDefault="0037086A">
            <w:pPr>
              <w:pStyle w:val="Normal1"/>
              <w:widowControl w:val="0"/>
              <w:spacing w:line="240" w:lineRule="auto"/>
            </w:pPr>
          </w:p>
        </w:tc>
      </w:tr>
      <w:tr w:rsidR="0037086A">
        <w:tc>
          <w:tcPr>
            <w:tcW w:w="2260" w:type="dxa"/>
            <w:tcMar>
              <w:top w:w="28" w:type="dxa"/>
              <w:left w:w="28" w:type="dxa"/>
              <w:right w:w="28" w:type="dxa"/>
            </w:tcMar>
          </w:tcPr>
          <w:p w:rsidR="0037086A" w:rsidRDefault="00DA4ACC">
            <w:pPr>
              <w:pStyle w:val="Normal1"/>
              <w:widowControl w:val="0"/>
              <w:spacing w:line="240" w:lineRule="auto"/>
            </w:pPr>
            <w:r>
              <w:rPr>
                <w:rFonts w:ascii="Times New Roman" w:eastAsia="Times New Roman" w:hAnsi="Times New Roman" w:cs="Times New Roman"/>
                <w:b/>
                <w:sz w:val="18"/>
              </w:rPr>
              <w:t>Procedurele kennis</w:t>
            </w:r>
          </w:p>
          <w:p w:rsidR="0037086A" w:rsidRDefault="00DA4ACC">
            <w:pPr>
              <w:pStyle w:val="Normal1"/>
              <w:widowControl w:val="0"/>
              <w:spacing w:line="240" w:lineRule="auto"/>
            </w:pPr>
            <w:r>
              <w:rPr>
                <w:rFonts w:ascii="Times New Roman" w:eastAsia="Times New Roman" w:hAnsi="Times New Roman" w:cs="Times New Roman"/>
                <w:i/>
                <w:sz w:val="18"/>
              </w:rPr>
              <w:t xml:space="preserve">Technieken, procedures, strategieën, methoden </w:t>
            </w:r>
          </w:p>
        </w:tc>
        <w:tc>
          <w:tcPr>
            <w:tcW w:w="1481" w:type="dxa"/>
            <w:tcMar>
              <w:top w:w="28" w:type="dxa"/>
              <w:left w:w="28" w:type="dxa"/>
              <w:right w:w="28" w:type="dxa"/>
            </w:tcMar>
          </w:tcPr>
          <w:p w:rsidR="0037086A" w:rsidRDefault="0037086A">
            <w:pPr>
              <w:pStyle w:val="Normal1"/>
              <w:widowControl w:val="0"/>
              <w:spacing w:line="240" w:lineRule="auto"/>
            </w:pPr>
          </w:p>
        </w:tc>
        <w:tc>
          <w:tcPr>
            <w:tcW w:w="850" w:type="dxa"/>
            <w:tcMar>
              <w:top w:w="28" w:type="dxa"/>
              <w:left w:w="28" w:type="dxa"/>
              <w:right w:w="28" w:type="dxa"/>
            </w:tcMar>
          </w:tcPr>
          <w:p w:rsidR="0037086A" w:rsidRDefault="0037086A">
            <w:pPr>
              <w:pStyle w:val="Normal1"/>
              <w:widowControl w:val="0"/>
              <w:spacing w:line="240" w:lineRule="auto"/>
            </w:pPr>
          </w:p>
        </w:tc>
        <w:tc>
          <w:tcPr>
            <w:tcW w:w="1189" w:type="dxa"/>
            <w:tcMar>
              <w:top w:w="28" w:type="dxa"/>
              <w:left w:w="28" w:type="dxa"/>
              <w:right w:w="28" w:type="dxa"/>
            </w:tcMar>
          </w:tcPr>
          <w:p w:rsidR="0037086A" w:rsidRDefault="0037086A">
            <w:pPr>
              <w:pStyle w:val="Normal1"/>
              <w:widowControl w:val="0"/>
              <w:spacing w:line="240" w:lineRule="auto"/>
            </w:pPr>
          </w:p>
        </w:tc>
        <w:tc>
          <w:tcPr>
            <w:tcW w:w="1160" w:type="dxa"/>
            <w:tcMar>
              <w:top w:w="28" w:type="dxa"/>
              <w:left w:w="28" w:type="dxa"/>
              <w:right w:w="28" w:type="dxa"/>
            </w:tcMar>
          </w:tcPr>
          <w:p w:rsidR="0037086A" w:rsidRDefault="0037086A">
            <w:pPr>
              <w:pStyle w:val="Normal1"/>
              <w:widowControl w:val="0"/>
              <w:spacing w:line="240" w:lineRule="auto"/>
            </w:pPr>
          </w:p>
        </w:tc>
        <w:tc>
          <w:tcPr>
            <w:tcW w:w="1195" w:type="dxa"/>
            <w:tcMar>
              <w:top w:w="28" w:type="dxa"/>
              <w:left w:w="28" w:type="dxa"/>
              <w:right w:w="28" w:type="dxa"/>
            </w:tcMar>
          </w:tcPr>
          <w:p w:rsidR="0037086A" w:rsidRDefault="0037086A">
            <w:pPr>
              <w:pStyle w:val="Normal1"/>
              <w:widowControl w:val="0"/>
              <w:spacing w:line="240" w:lineRule="auto"/>
            </w:pPr>
          </w:p>
        </w:tc>
        <w:tc>
          <w:tcPr>
            <w:tcW w:w="992" w:type="dxa"/>
            <w:tcMar>
              <w:top w:w="28" w:type="dxa"/>
              <w:left w:w="28" w:type="dxa"/>
              <w:right w:w="28" w:type="dxa"/>
            </w:tcMar>
          </w:tcPr>
          <w:p w:rsidR="0037086A" w:rsidRDefault="0037086A">
            <w:pPr>
              <w:pStyle w:val="Normal1"/>
              <w:widowControl w:val="0"/>
              <w:spacing w:line="240" w:lineRule="auto"/>
            </w:pPr>
          </w:p>
        </w:tc>
      </w:tr>
      <w:tr w:rsidR="0037086A">
        <w:tc>
          <w:tcPr>
            <w:tcW w:w="2260" w:type="dxa"/>
            <w:tcMar>
              <w:top w:w="28" w:type="dxa"/>
              <w:left w:w="28" w:type="dxa"/>
              <w:right w:w="28" w:type="dxa"/>
            </w:tcMar>
          </w:tcPr>
          <w:p w:rsidR="0037086A" w:rsidRDefault="00DA4ACC">
            <w:pPr>
              <w:pStyle w:val="Normal1"/>
              <w:widowControl w:val="0"/>
              <w:spacing w:line="240" w:lineRule="auto"/>
            </w:pPr>
            <w:r>
              <w:rPr>
                <w:rFonts w:ascii="Times New Roman" w:eastAsia="Times New Roman" w:hAnsi="Times New Roman" w:cs="Times New Roman"/>
                <w:b/>
                <w:sz w:val="18"/>
              </w:rPr>
              <w:t xml:space="preserve">Metacognitieve kennis </w:t>
            </w:r>
          </w:p>
          <w:p w:rsidR="0037086A" w:rsidRDefault="00DA4ACC">
            <w:pPr>
              <w:pStyle w:val="Normal1"/>
              <w:widowControl w:val="0"/>
              <w:spacing w:line="240" w:lineRule="auto"/>
            </w:pPr>
            <w:r>
              <w:rPr>
                <w:rFonts w:ascii="Times New Roman" w:eastAsia="Times New Roman" w:hAnsi="Times New Roman" w:cs="Times New Roman"/>
                <w:i/>
                <w:sz w:val="18"/>
              </w:rPr>
              <w:t>Kennis over (vak-)kennis en kennis over eigen leren</w:t>
            </w:r>
          </w:p>
        </w:tc>
        <w:tc>
          <w:tcPr>
            <w:tcW w:w="1481" w:type="dxa"/>
            <w:tcMar>
              <w:top w:w="28" w:type="dxa"/>
              <w:left w:w="28" w:type="dxa"/>
              <w:right w:w="28" w:type="dxa"/>
            </w:tcMar>
          </w:tcPr>
          <w:p w:rsidR="0037086A" w:rsidRDefault="0037086A">
            <w:pPr>
              <w:pStyle w:val="Normal1"/>
              <w:widowControl w:val="0"/>
              <w:spacing w:line="240" w:lineRule="auto"/>
            </w:pPr>
          </w:p>
        </w:tc>
        <w:tc>
          <w:tcPr>
            <w:tcW w:w="850" w:type="dxa"/>
            <w:tcMar>
              <w:top w:w="28" w:type="dxa"/>
              <w:left w:w="28" w:type="dxa"/>
              <w:right w:w="28" w:type="dxa"/>
            </w:tcMar>
          </w:tcPr>
          <w:p w:rsidR="0037086A" w:rsidRDefault="0037086A">
            <w:pPr>
              <w:pStyle w:val="Normal1"/>
              <w:widowControl w:val="0"/>
              <w:spacing w:line="240" w:lineRule="auto"/>
            </w:pPr>
          </w:p>
        </w:tc>
        <w:tc>
          <w:tcPr>
            <w:tcW w:w="1189" w:type="dxa"/>
            <w:tcMar>
              <w:top w:w="28" w:type="dxa"/>
              <w:left w:w="28" w:type="dxa"/>
              <w:right w:w="28" w:type="dxa"/>
            </w:tcMar>
          </w:tcPr>
          <w:p w:rsidR="0037086A" w:rsidRDefault="0037086A">
            <w:pPr>
              <w:pStyle w:val="Normal1"/>
              <w:widowControl w:val="0"/>
              <w:spacing w:line="240" w:lineRule="auto"/>
            </w:pPr>
          </w:p>
        </w:tc>
        <w:tc>
          <w:tcPr>
            <w:tcW w:w="1160" w:type="dxa"/>
            <w:tcMar>
              <w:top w:w="28" w:type="dxa"/>
              <w:left w:w="28" w:type="dxa"/>
              <w:right w:w="28" w:type="dxa"/>
            </w:tcMar>
          </w:tcPr>
          <w:p w:rsidR="0037086A" w:rsidRDefault="0037086A">
            <w:pPr>
              <w:pStyle w:val="Normal1"/>
              <w:widowControl w:val="0"/>
              <w:spacing w:line="240" w:lineRule="auto"/>
            </w:pPr>
          </w:p>
        </w:tc>
        <w:tc>
          <w:tcPr>
            <w:tcW w:w="1195" w:type="dxa"/>
            <w:tcMar>
              <w:top w:w="28" w:type="dxa"/>
              <w:left w:w="28" w:type="dxa"/>
              <w:right w:w="28" w:type="dxa"/>
            </w:tcMar>
          </w:tcPr>
          <w:p w:rsidR="0037086A" w:rsidRDefault="0037086A">
            <w:pPr>
              <w:pStyle w:val="Normal1"/>
              <w:widowControl w:val="0"/>
              <w:spacing w:line="240" w:lineRule="auto"/>
            </w:pPr>
          </w:p>
        </w:tc>
        <w:tc>
          <w:tcPr>
            <w:tcW w:w="992" w:type="dxa"/>
            <w:tcMar>
              <w:top w:w="28" w:type="dxa"/>
              <w:left w:w="28" w:type="dxa"/>
              <w:right w:w="28" w:type="dxa"/>
            </w:tcMar>
          </w:tcPr>
          <w:p w:rsidR="0037086A" w:rsidRDefault="0037086A">
            <w:pPr>
              <w:pStyle w:val="Normal1"/>
              <w:widowControl w:val="0"/>
              <w:spacing w:line="240" w:lineRule="auto"/>
            </w:pPr>
          </w:p>
        </w:tc>
      </w:tr>
    </w:tbl>
    <w:p w:rsidR="0037086A" w:rsidRDefault="00DA4ACC">
      <w:pPr>
        <w:pStyle w:val="Normal1"/>
        <w:widowControl w:val="0"/>
        <w:spacing w:line="360" w:lineRule="auto"/>
      </w:pPr>
      <w:r>
        <w:rPr>
          <w:rFonts w:ascii="Times New Roman" w:eastAsia="Times New Roman" w:hAnsi="Times New Roman" w:cs="Times New Roman"/>
          <w:i/>
        </w:rPr>
        <w:t>Bouwsteencategorie 5 - Werkvormen</w:t>
      </w:r>
    </w:p>
    <w:p w:rsidR="0037086A" w:rsidRDefault="00DA4ACC">
      <w:pPr>
        <w:pStyle w:val="Normal1"/>
        <w:widowControl w:val="0"/>
        <w:spacing w:line="360" w:lineRule="auto"/>
      </w:pPr>
      <w:r>
        <w:rPr>
          <w:rFonts w:ascii="Times New Roman" w:eastAsia="Times New Roman" w:hAnsi="Times New Roman" w:cs="Times New Roman"/>
        </w:rPr>
        <w:t xml:space="preserve">De laatste bouwsteencategorie bespreekt de mogelijke werkvormen. Variatie in werkvormen zorgt ook voor meer motivatie bij de studenten. De mogelijke werkvormen in het onderwijs zijn door Janssen (2012) in tabel 3 gezet en geven verschillende manieren van presentatie van lesstof weer. In de eerste kolom staat de naam van de werkvorm, met daar achter de taken waar de studenten bij deze werkvorm mee werken. Onderwijs is veelal gefocust op de bouwsteen ‘taal’, wanneer dit wordt uitgebreid met de andere bouwstenen zal er meer inzicht verworven worden bij de studenten. </w:t>
      </w:r>
    </w:p>
    <w:p w:rsidR="00DA4ACC" w:rsidRDefault="00DA4ACC">
      <w:pPr>
        <w:pStyle w:val="Normal1"/>
        <w:widowControl w:val="0"/>
        <w:spacing w:line="360" w:lineRule="auto"/>
      </w:pPr>
    </w:p>
    <w:p w:rsidR="0037086A" w:rsidRDefault="00DA4ACC">
      <w:pPr>
        <w:pStyle w:val="Normal1"/>
        <w:widowControl w:val="0"/>
        <w:spacing w:line="240" w:lineRule="auto"/>
      </w:pPr>
      <w:r>
        <w:rPr>
          <w:rFonts w:ascii="Times New Roman" w:eastAsia="Times New Roman" w:hAnsi="Times New Roman" w:cs="Times New Roman"/>
          <w:i/>
        </w:rPr>
        <w:t>Tabel 3: Bouwstenen voor werkvormen (Janssen, 2012)</w:t>
      </w:r>
    </w:p>
    <w:tbl>
      <w:tblPr>
        <w:tblStyle w:val="a1"/>
        <w:tblW w:w="91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843"/>
        <w:gridCol w:w="7261"/>
      </w:tblGrid>
      <w:tr w:rsidR="0037086A">
        <w:tc>
          <w:tcPr>
            <w:tcW w:w="1843"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Actie</w:t>
            </w:r>
          </w:p>
        </w:tc>
        <w:tc>
          <w:tcPr>
            <w:tcW w:w="726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Bewegen, uitbeelden, maken, demonstreren etc.</w:t>
            </w:r>
          </w:p>
        </w:tc>
      </w:tr>
      <w:tr w:rsidR="0037086A">
        <w:tc>
          <w:tcPr>
            <w:tcW w:w="1843"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Interactie</w:t>
            </w:r>
          </w:p>
        </w:tc>
        <w:tc>
          <w:tcPr>
            <w:tcW w:w="726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Samenwerken, helpen, leiden, competitie (spelvormen) etc.</w:t>
            </w:r>
          </w:p>
        </w:tc>
      </w:tr>
      <w:tr w:rsidR="0037086A">
        <w:tc>
          <w:tcPr>
            <w:tcW w:w="1843"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Beeld</w:t>
            </w:r>
          </w:p>
        </w:tc>
        <w:tc>
          <w:tcPr>
            <w:tcW w:w="726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Waarnemen, beelden maken (2D / 3D), schematiseren etc.</w:t>
            </w:r>
          </w:p>
        </w:tc>
      </w:tr>
      <w:tr w:rsidR="0037086A">
        <w:tc>
          <w:tcPr>
            <w:tcW w:w="1843"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 xml:space="preserve">Taal </w:t>
            </w:r>
          </w:p>
        </w:tc>
        <w:tc>
          <w:tcPr>
            <w:tcW w:w="726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Spreken, luisteren, schrijven, taal analyseren etc.</w:t>
            </w:r>
          </w:p>
        </w:tc>
      </w:tr>
      <w:tr w:rsidR="0037086A">
        <w:tc>
          <w:tcPr>
            <w:tcW w:w="1843"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Getal/Redenering</w:t>
            </w:r>
          </w:p>
        </w:tc>
        <w:tc>
          <w:tcPr>
            <w:tcW w:w="726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Observeren, meten, kwantificeren, afleiden, generaliseren etc.</w:t>
            </w:r>
          </w:p>
        </w:tc>
      </w:tr>
      <w:tr w:rsidR="0037086A">
        <w:tc>
          <w:tcPr>
            <w:tcW w:w="1843"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Beleving</w:t>
            </w:r>
          </w:p>
        </w:tc>
        <w:tc>
          <w:tcPr>
            <w:tcW w:w="7261" w:type="dxa"/>
            <w:tcMar>
              <w:left w:w="115" w:type="dxa"/>
              <w:right w:w="115" w:type="dxa"/>
            </w:tcMar>
          </w:tcPr>
          <w:p w:rsidR="0037086A" w:rsidRDefault="00DA4ACC">
            <w:pPr>
              <w:pStyle w:val="Normal1"/>
              <w:widowControl w:val="0"/>
              <w:spacing w:line="240" w:lineRule="auto"/>
            </w:pPr>
            <w:r>
              <w:rPr>
                <w:rFonts w:ascii="Times New Roman" w:eastAsia="Times New Roman" w:hAnsi="Times New Roman" w:cs="Times New Roman"/>
                <w:sz w:val="18"/>
              </w:rPr>
              <w:t>Ervaren, bewustworden, reflecteren, expressie (-vormen) etc.</w:t>
            </w:r>
          </w:p>
        </w:tc>
      </w:tr>
    </w:tbl>
    <w:p w:rsidR="0037086A" w:rsidRDefault="0037086A">
      <w:pPr>
        <w:pStyle w:val="Normal1"/>
        <w:widowControl w:val="0"/>
        <w:spacing w:line="240" w:lineRule="auto"/>
      </w:pPr>
    </w:p>
    <w:p w:rsidR="0037086A" w:rsidRDefault="0037086A">
      <w:pPr>
        <w:pStyle w:val="Normal1"/>
        <w:widowControl w:val="0"/>
        <w:spacing w:line="360" w:lineRule="auto"/>
      </w:pPr>
    </w:p>
    <w:p w:rsidR="00DA4ACC" w:rsidRDefault="00DA4ACC">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ab/>
        <w:t>Het HTE principe is een relatief nieuwe en nog in ontwikkeling verkerende wijze van onderwijs bieden. In de literatuur wordt deze aanpak vaak verkozen boven de gevestigde concept gerichte methoden (Janssen, 2009, 2012; Bouwer &amp; Overgaag, 2008). Om de vraag te beantwoorden of deze aanpak daadwerkelijk effectiever is dan de concept gerichte aanpak is onderzoek nodig. H.C. Kneppers (2007) heeft het effect van context gericht onderwijs in de economielessen van klas 5 VWO onderzocht. Haar onderzoek richtte zich hierbij vooral op de mate van transfer die plaatsvond na het bieden van conceptueel of contextueel onderwijs. In dit onderzoek is er geen duidelijk antwoord voortgekomen welk type onderwijs tot meer transfer zou leiden, maar wel werd aangemerkt dat de studenten tijd nodig hebben om te wennen aan een nieuwe manier van onderwijs. De studenten die de volgens de context aanpak instructie kregen bleken namelijk al snel terug te schakelen naar een concept gerichte gedachtegang, wat de vertrouwde manier van redeneren was. Voor het onderzoek in deze thesis zal dan ook rekening gehouden worden dat het bieden van een alternatieve onderwijsaanpak mogelijk tijd nodig heeft om goed door de studenten opgepakt te worden.</w:t>
      </w:r>
    </w:p>
    <w:p w:rsidR="0037086A" w:rsidRDefault="00DA4ACC">
      <w:pPr>
        <w:pStyle w:val="Normal1"/>
        <w:widowControl w:val="0"/>
        <w:spacing w:line="360" w:lineRule="auto"/>
      </w:pPr>
      <w:r>
        <w:rPr>
          <w:rFonts w:ascii="Times New Roman" w:eastAsia="Times New Roman" w:hAnsi="Times New Roman" w:cs="Times New Roman"/>
        </w:rPr>
        <w:t>Ander onderzoek naar de toepassing van context gericht onderwijs doet M. Dam (2014). In zijn proefschrift belicht hij de praktische invoering van op contexten gebaseerd onderwijs. In zijn onderzoek liet hij biologiedocenten aan de middelbare school de manier van lesgeven aanpassen van een concepten naar een contexten gerichte aanpak. Uit deze studie blijkt dat de meest succesvolle invoering van dit onderwijs wordt behaald door middel van een modulaire aanpak. Hiermee bedoeld Dam (2014) het opsplitsen van bestaand onderwijs in componenten, die door toepassing in een andere volgorde een ander instructiemodel vormen. Door deze wijzigingen kan de nadruk op andere elementen komen te liggen, maar in het HTE principe zien we dit ook terug. Door een context van het eind van de lessenreeks naar voren te halen, worden de studenten meer aangezet om verbanden te leggen. Bovendien is het implementeren realistischer dan het aanleren van een geheel nieuwe instructiemethode, aangezien een docent daar veel meer tijd en energie voor beschikbaar moet hebben (Dam, 2014).</w:t>
      </w:r>
    </w:p>
    <w:p w:rsidR="00693E77" w:rsidRDefault="00693E77">
      <w:pPr>
        <w:pStyle w:val="Normal1"/>
        <w:widowControl w:val="0"/>
        <w:spacing w:line="360" w:lineRule="auto"/>
      </w:pPr>
    </w:p>
    <w:p w:rsidR="00693E77" w:rsidRDefault="00693E77">
      <w:pPr>
        <w:pStyle w:val="Normal1"/>
        <w:widowControl w:val="0"/>
        <w:spacing w:line="360" w:lineRule="auto"/>
      </w:pPr>
    </w:p>
    <w:p w:rsidR="00693E77" w:rsidRDefault="00693E77">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jc w:val="center"/>
      </w:pPr>
      <w:r>
        <w:rPr>
          <w:rFonts w:ascii="Times New Roman" w:eastAsia="Times New Roman" w:hAnsi="Times New Roman" w:cs="Times New Roman"/>
          <w:i/>
        </w:rPr>
        <w:t>Schematisch stappenplan HTE</w:t>
      </w:r>
    </w:p>
    <w:p w:rsidR="0037086A" w:rsidRDefault="0037086A">
      <w:pPr>
        <w:pStyle w:val="Normal1"/>
        <w:widowControl w:val="0"/>
        <w:spacing w:line="360" w:lineRule="auto"/>
        <w:jc w:val="center"/>
      </w:pPr>
    </w:p>
    <w:p w:rsidR="0037086A" w:rsidRDefault="00DA4ACC">
      <w:pPr>
        <w:pStyle w:val="Normal1"/>
        <w:widowControl w:val="0"/>
        <w:spacing w:line="360" w:lineRule="auto"/>
        <w:ind w:firstLine="720"/>
      </w:pPr>
      <w:r>
        <w:rPr>
          <w:rFonts w:ascii="Times New Roman" w:eastAsia="Times New Roman" w:hAnsi="Times New Roman" w:cs="Times New Roman"/>
        </w:rPr>
        <w:t xml:space="preserve">Met deze lessen uit andere onderzoeken zijn alle voor dit onderzoek relevante concepten en theorieën aan bod gekomen en daarmee is er een basis gelegd om de probleemstelling </w:t>
      </w:r>
      <w:r w:rsidR="003B4CC1">
        <w:rPr>
          <w:rFonts w:ascii="Times New Roman" w:eastAsia="Times New Roman" w:hAnsi="Times New Roman" w:cs="Times New Roman"/>
          <w:i/>
        </w:rPr>
        <w:t>‘Op welke manier kan de context-concept methode zo efficiënt mogelijk toegespitst worden zodat de het voor docenten praktisch haalbaar is om deze te implementeren in het financial accounting onderwijs?’</w:t>
      </w:r>
      <w:r w:rsidR="003B4CC1">
        <w:rPr>
          <w:rFonts w:ascii="Times New Roman" w:eastAsia="Times New Roman" w:hAnsi="Times New Roman" w:cs="Times New Roman"/>
        </w:rPr>
        <w:t xml:space="preserve"> </w:t>
      </w:r>
      <w:r>
        <w:rPr>
          <w:rFonts w:ascii="Times New Roman" w:eastAsia="Times New Roman" w:hAnsi="Times New Roman" w:cs="Times New Roman"/>
        </w:rPr>
        <w:t>te beantwoorden. De eerste vraag die we beantwoorden is waar de implementatie aan moet voldoen. De implementatie van nieuwe denkbeelden is alleen succesvol wanneer dit praktisch mogelijk is binnen de beschikbare middelen en tijd (het kosten criterium), wanneer de methode aansluit bij de leerdoelen en de optiek van de docent (het congruentie criterium), en wanneer de methode toe te passen is binnen de huidige vorm van het onderwijs (het instrumentaliteit criterium). Het implementeren van complexe theorie kan daarom het best gedaan worden aan de hand van een eenvoudige heuristiek die de essentie van de theorie naar de praktijk brengt. De tweede vraag is hoe het context-concept principe met een dergelijke heuristiek in de praktijk toegepast kan worden. Aan het antwoord van deze vraag heeft Janssen een grote bijdrage geleverd met zijn UVAL methode en de verbijzondering hiervan in de vorm van de HTE. Met deze aanpak is het mogelijk om het context-concpet principe te implementeren in het financial accounting onderwijs, door het kiezen van bouwstenen in een vijftal categoriën. Om dit overzichtelijk te bewerkstelligen zijn de onderstaande schema’s opgesteld. De eerste fase beslaat schema 1, waarin de vorm van het onderwijs wordt bepaald. Deze fase is opgedeeld in de volgende deelfasen:</w:t>
      </w:r>
    </w:p>
    <w:p w:rsidR="0037086A" w:rsidRDefault="0037086A">
      <w:pPr>
        <w:pStyle w:val="Normal1"/>
        <w:widowControl w:val="0"/>
        <w:spacing w:line="360" w:lineRule="auto"/>
        <w:ind w:firstLine="720"/>
      </w:pPr>
    </w:p>
    <w:p w:rsidR="0037086A" w:rsidRDefault="00DA4ACC">
      <w:pPr>
        <w:pStyle w:val="Normal1"/>
        <w:widowControl w:val="0"/>
        <w:spacing w:line="360" w:lineRule="auto"/>
      </w:pPr>
      <w:r>
        <w:rPr>
          <w:rFonts w:ascii="Times New Roman" w:eastAsia="Times New Roman" w:hAnsi="Times New Roman" w:cs="Times New Roman"/>
          <w:u w:val="single"/>
        </w:rPr>
        <w:t xml:space="preserve">Schema 1 </w:t>
      </w:r>
    </w:p>
    <w:p w:rsidR="0037086A" w:rsidRDefault="00DA4ACC">
      <w:pPr>
        <w:pStyle w:val="Normal1"/>
        <w:widowControl w:val="0"/>
        <w:spacing w:line="360" w:lineRule="auto"/>
      </w:pPr>
      <w:r>
        <w:rPr>
          <w:rFonts w:ascii="Times New Roman" w:eastAsia="Times New Roman" w:hAnsi="Times New Roman" w:cs="Times New Roman"/>
        </w:rPr>
        <w:t>fase 1.1</w:t>
      </w:r>
      <w:r>
        <w:rPr>
          <w:rFonts w:ascii="Times New Roman" w:eastAsia="Times New Roman" w:hAnsi="Times New Roman" w:cs="Times New Roman"/>
        </w:rPr>
        <w:tab/>
      </w:r>
      <w:r>
        <w:rPr>
          <w:rFonts w:ascii="Times New Roman" w:eastAsia="Times New Roman" w:hAnsi="Times New Roman" w:cs="Times New Roman"/>
        </w:rPr>
        <w:tab/>
        <w:t>Het bepalen van de aanpak van het onderwijs.</w:t>
      </w:r>
    </w:p>
    <w:p w:rsidR="0037086A" w:rsidRDefault="00DA4ACC">
      <w:pPr>
        <w:pStyle w:val="Normal1"/>
        <w:widowControl w:val="0"/>
        <w:spacing w:line="360" w:lineRule="auto"/>
      </w:pPr>
      <w:r>
        <w:rPr>
          <w:rFonts w:ascii="Times New Roman" w:eastAsia="Times New Roman" w:hAnsi="Times New Roman" w:cs="Times New Roman"/>
        </w:rPr>
        <w:t>fase 1.2</w:t>
      </w:r>
      <w:r>
        <w:rPr>
          <w:rFonts w:ascii="Times New Roman" w:eastAsia="Times New Roman" w:hAnsi="Times New Roman" w:cs="Times New Roman"/>
        </w:rPr>
        <w:tab/>
      </w:r>
      <w:r>
        <w:rPr>
          <w:rFonts w:ascii="Times New Roman" w:eastAsia="Times New Roman" w:hAnsi="Times New Roman" w:cs="Times New Roman"/>
        </w:rPr>
        <w:tab/>
        <w:t xml:space="preserve">De manieren waarop de effectiviteit van de innovatie gecontroleerd kan worden. </w:t>
      </w:r>
    </w:p>
    <w:p w:rsidR="0037086A" w:rsidRDefault="0037086A">
      <w:pPr>
        <w:pStyle w:val="Normal1"/>
        <w:widowControl w:val="0"/>
        <w:spacing w:line="360" w:lineRule="auto"/>
        <w:ind w:firstLine="720"/>
      </w:pPr>
    </w:p>
    <w:p w:rsidR="00DA4ACC" w:rsidRDefault="00DA4ACC">
      <w:pPr>
        <w:pStyle w:val="Normal1"/>
        <w:widowControl w:val="0"/>
        <w:spacing w:line="360" w:lineRule="auto"/>
        <w:ind w:firstLine="720"/>
      </w:pPr>
    </w:p>
    <w:p w:rsidR="0037086A" w:rsidRDefault="00DA4ACC">
      <w:pPr>
        <w:pStyle w:val="Normal1"/>
        <w:widowControl w:val="0"/>
        <w:spacing w:line="360" w:lineRule="auto"/>
      </w:pPr>
      <w:r>
        <w:rPr>
          <w:rFonts w:ascii="Times New Roman" w:eastAsia="Times New Roman" w:hAnsi="Times New Roman" w:cs="Times New Roman"/>
        </w:rPr>
        <w:t>De tweede fase gaat in op de specifieke invulling van het onderwijs.</w:t>
      </w:r>
    </w:p>
    <w:p w:rsidR="0037086A" w:rsidRDefault="0037086A">
      <w:pPr>
        <w:pStyle w:val="Normal1"/>
        <w:widowControl w:val="0"/>
        <w:spacing w:line="360" w:lineRule="auto"/>
        <w:ind w:firstLine="720"/>
      </w:pPr>
    </w:p>
    <w:p w:rsidR="0037086A" w:rsidRDefault="00DA4ACC">
      <w:pPr>
        <w:pStyle w:val="Normal1"/>
        <w:widowControl w:val="0"/>
        <w:spacing w:line="360" w:lineRule="auto"/>
      </w:pPr>
      <w:r>
        <w:rPr>
          <w:rFonts w:ascii="Times New Roman" w:eastAsia="Times New Roman" w:hAnsi="Times New Roman" w:cs="Times New Roman"/>
          <w:u w:val="single"/>
        </w:rPr>
        <w:t>Schema 2</w:t>
      </w:r>
    </w:p>
    <w:p w:rsidR="0037086A" w:rsidRDefault="00DA4ACC">
      <w:pPr>
        <w:pStyle w:val="Normal1"/>
        <w:widowControl w:val="0"/>
        <w:spacing w:line="360" w:lineRule="auto"/>
      </w:pPr>
      <w:r>
        <w:rPr>
          <w:rFonts w:ascii="Times New Roman" w:eastAsia="Times New Roman" w:hAnsi="Times New Roman" w:cs="Times New Roman"/>
        </w:rPr>
        <w:t>fase 2.1</w:t>
      </w:r>
      <w:r>
        <w:rPr>
          <w:rFonts w:ascii="Times New Roman" w:eastAsia="Times New Roman" w:hAnsi="Times New Roman" w:cs="Times New Roman"/>
        </w:rPr>
        <w:tab/>
      </w:r>
      <w:r>
        <w:rPr>
          <w:rFonts w:ascii="Times New Roman" w:eastAsia="Times New Roman" w:hAnsi="Times New Roman" w:cs="Times New Roman"/>
        </w:rPr>
        <w:tab/>
        <w:t xml:space="preserve">De leerstofkernen worden beschreven en de bouwsteen voor het soort kennis genoemd. </w:t>
      </w:r>
    </w:p>
    <w:p w:rsidR="0037086A" w:rsidRDefault="00DA4ACC">
      <w:pPr>
        <w:pStyle w:val="Normal1"/>
        <w:widowControl w:val="0"/>
        <w:spacing w:line="360" w:lineRule="auto"/>
      </w:pPr>
      <w:r>
        <w:rPr>
          <w:rFonts w:ascii="Times New Roman" w:eastAsia="Times New Roman" w:hAnsi="Times New Roman" w:cs="Times New Roman"/>
        </w:rPr>
        <w:t xml:space="preserve">fase 2.2 </w:t>
      </w:r>
      <w:r>
        <w:rPr>
          <w:rFonts w:ascii="Times New Roman" w:eastAsia="Times New Roman" w:hAnsi="Times New Roman" w:cs="Times New Roman"/>
        </w:rPr>
        <w:tab/>
        <w:t xml:space="preserve">De situatie waarin de leerstof wordt toegepast wordt hier beschreven, wat met de inachtname van de congruentie voorwaarde een of meerdere vakperspectieven zal bevatten. </w:t>
      </w:r>
    </w:p>
    <w:p w:rsidR="0037086A" w:rsidRDefault="00DA4ACC">
      <w:pPr>
        <w:pStyle w:val="Normal1"/>
        <w:widowControl w:val="0"/>
        <w:spacing w:line="360" w:lineRule="auto"/>
      </w:pPr>
      <w:r>
        <w:rPr>
          <w:rFonts w:ascii="Times New Roman" w:eastAsia="Times New Roman" w:hAnsi="Times New Roman" w:cs="Times New Roman"/>
        </w:rPr>
        <w:t xml:space="preserve">fase 2.3 </w:t>
      </w:r>
      <w:r>
        <w:rPr>
          <w:rFonts w:ascii="Times New Roman" w:eastAsia="Times New Roman" w:hAnsi="Times New Roman" w:cs="Times New Roman"/>
        </w:rPr>
        <w:tab/>
        <w:t xml:space="preserve">Tot welke denkactiviteiten moeten de studenten aangezet worden om deze leerstof op te nemen. </w:t>
      </w:r>
    </w:p>
    <w:p w:rsidR="0037086A" w:rsidRDefault="00DA4ACC">
      <w:pPr>
        <w:pStyle w:val="Normal1"/>
        <w:widowControl w:val="0"/>
        <w:spacing w:line="360" w:lineRule="auto"/>
      </w:pPr>
      <w:r>
        <w:rPr>
          <w:rFonts w:ascii="Times New Roman" w:eastAsia="Times New Roman" w:hAnsi="Times New Roman" w:cs="Times New Roman"/>
        </w:rPr>
        <w:t xml:space="preserve">fase 2.4 </w:t>
      </w:r>
      <w:r>
        <w:rPr>
          <w:rFonts w:ascii="Times New Roman" w:eastAsia="Times New Roman" w:hAnsi="Times New Roman" w:cs="Times New Roman"/>
        </w:rPr>
        <w:tab/>
        <w:t xml:space="preserve">Hier worden de representatievormen van het onderwijs beschreven. Hierbij is van belang dat aan de criteria van instrumentaliteit en kosten voldaan wordt. </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Dit tweede schema is gebaseerd op de ‘mapping tool’ die Janssen aandraagt om HTE’s te selecteren. In elke kolom staat dus een keuze stap, wanneer deze stappen zijn ingevuld in de tweede lege rij van het schema kan in de laatste kolom de HTE opgave geformuleerd worden. Voor elke kolom wordt onderaan het schema de categorie van het HTE proces genoemd, evenals het criterium van praktiseerbaarheid waar deze categorie rekening mee moet houden. In de onderste rij van elk schema staan de mogelijke bouwstenen die gebruikt kunnen worden. </w:t>
      </w:r>
    </w:p>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i/>
        </w:rPr>
        <w:t>Schema 1: Fase 1 van de HTE vorming / algemeen</w:t>
      </w:r>
    </w:p>
    <w:tbl>
      <w:tblPr>
        <w:tblStyle w:val="a2"/>
        <w:tblW w:w="504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70"/>
        <w:gridCol w:w="2295"/>
        <w:gridCol w:w="1575"/>
      </w:tblGrid>
      <w:tr w:rsidR="0037086A">
        <w:trPr>
          <w:trHeight w:val="480"/>
        </w:trPr>
        <w:tc>
          <w:tcPr>
            <w:tcW w:w="117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u w:val="single"/>
              </w:rPr>
              <w:t>FASE 1</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 xml:space="preserve">1.1 </w:t>
            </w:r>
          </w:p>
          <w:p w:rsidR="0037086A" w:rsidRDefault="00DA4ACC">
            <w:pPr>
              <w:pStyle w:val="Normal1"/>
              <w:widowControl w:val="0"/>
              <w:spacing w:line="240" w:lineRule="auto"/>
            </w:pPr>
            <w:r>
              <w:rPr>
                <w:rFonts w:ascii="Times New Roman" w:eastAsia="Times New Roman" w:hAnsi="Times New Roman" w:cs="Times New Roman"/>
                <w:b/>
                <w:sz w:val="20"/>
              </w:rPr>
              <w:t>Aanpak</w:t>
            </w:r>
          </w:p>
        </w:tc>
        <w:tc>
          <w:tcPr>
            <w:tcW w:w="15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1.2</w:t>
            </w:r>
          </w:p>
          <w:p w:rsidR="0037086A" w:rsidRDefault="00DA4ACC">
            <w:pPr>
              <w:pStyle w:val="Normal1"/>
              <w:widowControl w:val="0"/>
              <w:spacing w:line="240" w:lineRule="auto"/>
            </w:pPr>
            <w:r>
              <w:rPr>
                <w:rFonts w:ascii="Times New Roman" w:eastAsia="Times New Roman" w:hAnsi="Times New Roman" w:cs="Times New Roman"/>
                <w:b/>
                <w:sz w:val="20"/>
              </w:rPr>
              <w:t>Controle</w:t>
            </w:r>
          </w:p>
        </w:tc>
      </w:tr>
      <w:tr w:rsidR="0037086A">
        <w:trPr>
          <w:trHeight w:val="480"/>
        </w:trPr>
        <w:tc>
          <w:tcPr>
            <w:tcW w:w="1170" w:type="dxa"/>
            <w:tcMar>
              <w:top w:w="100" w:type="dxa"/>
              <w:left w:w="100" w:type="dxa"/>
              <w:bottom w:w="100" w:type="dxa"/>
              <w:right w:w="100" w:type="dxa"/>
            </w:tcMar>
          </w:tcPr>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2295" w:type="dxa"/>
            <w:tcMar>
              <w:top w:w="100" w:type="dxa"/>
              <w:left w:w="100" w:type="dxa"/>
              <w:bottom w:w="100" w:type="dxa"/>
              <w:right w:w="100" w:type="dxa"/>
            </w:tcMar>
          </w:tcPr>
          <w:p w:rsidR="0037086A" w:rsidRDefault="0037086A">
            <w:pPr>
              <w:pStyle w:val="Normal1"/>
              <w:widowControl w:val="0"/>
              <w:spacing w:line="240" w:lineRule="auto"/>
            </w:pPr>
          </w:p>
        </w:tc>
        <w:tc>
          <w:tcPr>
            <w:tcW w:w="1575" w:type="dxa"/>
            <w:tcMar>
              <w:top w:w="100" w:type="dxa"/>
              <w:left w:w="100" w:type="dxa"/>
              <w:bottom w:w="100" w:type="dxa"/>
              <w:right w:w="100" w:type="dxa"/>
            </w:tcMar>
          </w:tcPr>
          <w:p w:rsidR="0037086A" w:rsidRDefault="0037086A">
            <w:pPr>
              <w:pStyle w:val="Normal1"/>
              <w:widowControl w:val="0"/>
              <w:spacing w:line="240" w:lineRule="auto"/>
            </w:pPr>
          </w:p>
        </w:tc>
      </w:tr>
      <w:tr w:rsidR="0037086A">
        <w:trPr>
          <w:trHeight w:val="480"/>
        </w:trPr>
        <w:tc>
          <w:tcPr>
            <w:tcW w:w="117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Categorie</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Type HTE</w:t>
            </w:r>
          </w:p>
        </w:tc>
        <w:tc>
          <w:tcPr>
            <w:tcW w:w="15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Controle</w:t>
            </w:r>
          </w:p>
        </w:tc>
      </w:tr>
      <w:tr w:rsidR="0037086A">
        <w:tc>
          <w:tcPr>
            <w:tcW w:w="117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Criterium</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Instrumentaliteit</w:t>
            </w:r>
          </w:p>
          <w:p w:rsidR="0037086A" w:rsidRDefault="00DA4ACC">
            <w:pPr>
              <w:pStyle w:val="Normal1"/>
              <w:widowControl w:val="0"/>
              <w:spacing w:line="240" w:lineRule="auto"/>
            </w:pPr>
            <w:r>
              <w:rPr>
                <w:rFonts w:ascii="Times New Roman" w:eastAsia="Times New Roman" w:hAnsi="Times New Roman" w:cs="Times New Roman"/>
                <w:sz w:val="20"/>
              </w:rPr>
              <w:t>Kosten</w:t>
            </w:r>
          </w:p>
        </w:tc>
        <w:tc>
          <w:tcPr>
            <w:tcW w:w="15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r>
      <w:tr w:rsidR="0037086A">
        <w:tc>
          <w:tcPr>
            <w:tcW w:w="117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Bouwsteen</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Type onderwijs aanpak</w:t>
            </w:r>
          </w:p>
          <w:p w:rsidR="0037086A" w:rsidRDefault="00DA4ACC">
            <w:pPr>
              <w:pStyle w:val="Normal1"/>
              <w:widowControl w:val="0"/>
              <w:spacing w:line="240" w:lineRule="auto"/>
            </w:pPr>
            <w:r>
              <w:rPr>
                <w:rFonts w:ascii="Times New Roman" w:eastAsia="Times New Roman" w:hAnsi="Times New Roman" w:cs="Times New Roman"/>
                <w:sz w:val="20"/>
              </w:rPr>
              <w:t>Directe Instructie</w:t>
            </w:r>
          </w:p>
          <w:p w:rsidR="0037086A" w:rsidRDefault="00DA4ACC">
            <w:pPr>
              <w:pStyle w:val="Normal1"/>
              <w:widowControl w:val="0"/>
              <w:spacing w:line="240" w:lineRule="auto"/>
            </w:pPr>
            <w:r>
              <w:rPr>
                <w:rFonts w:ascii="Times New Roman" w:eastAsia="Times New Roman" w:hAnsi="Times New Roman" w:cs="Times New Roman"/>
                <w:sz w:val="20"/>
              </w:rPr>
              <w:t>Meester Gezel</w:t>
            </w:r>
          </w:p>
          <w:p w:rsidR="0037086A" w:rsidRDefault="00DA4ACC">
            <w:pPr>
              <w:pStyle w:val="Normal1"/>
              <w:widowControl w:val="0"/>
              <w:spacing w:line="240" w:lineRule="auto"/>
            </w:pPr>
            <w:r>
              <w:rPr>
                <w:rFonts w:ascii="Times New Roman" w:eastAsia="Times New Roman" w:hAnsi="Times New Roman" w:cs="Times New Roman"/>
                <w:sz w:val="20"/>
              </w:rPr>
              <w:t>Begeleid Ontdekkend</w:t>
            </w:r>
          </w:p>
          <w:p w:rsidR="0037086A" w:rsidRDefault="00DA4ACC">
            <w:pPr>
              <w:pStyle w:val="Normal1"/>
              <w:widowControl w:val="0"/>
              <w:spacing w:line="240" w:lineRule="auto"/>
            </w:pPr>
            <w:r>
              <w:rPr>
                <w:rFonts w:ascii="Times New Roman" w:eastAsia="Times New Roman" w:hAnsi="Times New Roman" w:cs="Times New Roman"/>
                <w:sz w:val="20"/>
              </w:rPr>
              <w:t>Adaptief</w:t>
            </w:r>
          </w:p>
        </w:tc>
        <w:tc>
          <w:tcPr>
            <w:tcW w:w="15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Controle tools</w:t>
            </w:r>
          </w:p>
          <w:p w:rsidR="0037086A" w:rsidRDefault="00DA4ACC">
            <w:pPr>
              <w:pStyle w:val="Normal1"/>
              <w:widowControl w:val="0"/>
              <w:spacing w:line="240" w:lineRule="auto"/>
            </w:pPr>
            <w:r>
              <w:rPr>
                <w:rFonts w:ascii="Times New Roman" w:eastAsia="Times New Roman" w:hAnsi="Times New Roman" w:cs="Times New Roman"/>
                <w:sz w:val="20"/>
              </w:rPr>
              <w:t>Toetsen</w:t>
            </w:r>
          </w:p>
          <w:p w:rsidR="0037086A" w:rsidRDefault="00DA4ACC">
            <w:pPr>
              <w:pStyle w:val="Normal1"/>
              <w:widowControl w:val="0"/>
              <w:spacing w:line="240" w:lineRule="auto"/>
            </w:pPr>
            <w:r>
              <w:rPr>
                <w:rFonts w:ascii="Times New Roman" w:eastAsia="Times New Roman" w:hAnsi="Times New Roman" w:cs="Times New Roman"/>
                <w:sz w:val="20"/>
              </w:rPr>
              <w:t>Feedback</w:t>
            </w:r>
          </w:p>
          <w:p w:rsidR="0037086A" w:rsidRDefault="00DA4ACC">
            <w:pPr>
              <w:pStyle w:val="Normal1"/>
              <w:widowControl w:val="0"/>
              <w:spacing w:line="240" w:lineRule="auto"/>
            </w:pPr>
            <w:r>
              <w:rPr>
                <w:rFonts w:ascii="Times New Roman" w:eastAsia="Times New Roman" w:hAnsi="Times New Roman" w:cs="Times New Roman"/>
                <w:sz w:val="20"/>
              </w:rPr>
              <w:t>Opdrachten</w:t>
            </w:r>
          </w:p>
        </w:tc>
      </w:tr>
    </w:tbl>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i/>
        </w:rPr>
        <w:t>Schema 2: Fase 2 van de HTE vorming / algemeen</w:t>
      </w:r>
    </w:p>
    <w:tbl>
      <w:tblPr>
        <w:tblStyle w:val="a3"/>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55"/>
        <w:gridCol w:w="1350"/>
        <w:gridCol w:w="1485"/>
        <w:gridCol w:w="1545"/>
        <w:gridCol w:w="1890"/>
        <w:gridCol w:w="1935"/>
      </w:tblGrid>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u w:val="single"/>
              </w:rPr>
              <w:t>FASE 2</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2.1</w:t>
            </w:r>
          </w:p>
          <w:p w:rsidR="0037086A" w:rsidRDefault="00DA4ACC">
            <w:pPr>
              <w:pStyle w:val="Normal1"/>
              <w:widowControl w:val="0"/>
              <w:spacing w:line="240" w:lineRule="auto"/>
            </w:pPr>
            <w:r>
              <w:rPr>
                <w:rFonts w:ascii="Times New Roman" w:eastAsia="Times New Roman" w:hAnsi="Times New Roman" w:cs="Times New Roman"/>
                <w:b/>
                <w:sz w:val="20"/>
              </w:rPr>
              <w:t>Leerstofkern</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2.2</w:t>
            </w:r>
          </w:p>
          <w:p w:rsidR="0037086A" w:rsidRDefault="00DA4ACC">
            <w:pPr>
              <w:pStyle w:val="Normal1"/>
              <w:widowControl w:val="0"/>
              <w:spacing w:line="240" w:lineRule="auto"/>
            </w:pPr>
            <w:r>
              <w:rPr>
                <w:rFonts w:ascii="Times New Roman" w:eastAsia="Times New Roman" w:hAnsi="Times New Roman" w:cs="Times New Roman"/>
                <w:b/>
                <w:sz w:val="20"/>
              </w:rPr>
              <w:t>Situatie</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2.3</w:t>
            </w:r>
          </w:p>
          <w:p w:rsidR="0037086A" w:rsidRDefault="00DA4ACC">
            <w:pPr>
              <w:pStyle w:val="Normal1"/>
              <w:widowControl w:val="0"/>
              <w:spacing w:line="240" w:lineRule="auto"/>
            </w:pPr>
            <w:r>
              <w:rPr>
                <w:rFonts w:ascii="Times New Roman" w:eastAsia="Times New Roman" w:hAnsi="Times New Roman" w:cs="Times New Roman"/>
                <w:b/>
                <w:sz w:val="20"/>
              </w:rPr>
              <w:t>Denkactiviteit</w:t>
            </w:r>
          </w:p>
        </w:tc>
        <w:tc>
          <w:tcPr>
            <w:tcW w:w="189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2.4</w:t>
            </w:r>
          </w:p>
          <w:p w:rsidR="0037086A" w:rsidRDefault="00DA4ACC">
            <w:pPr>
              <w:pStyle w:val="Normal1"/>
              <w:widowControl w:val="0"/>
              <w:spacing w:line="240" w:lineRule="auto"/>
            </w:pPr>
            <w:r>
              <w:rPr>
                <w:rFonts w:ascii="Times New Roman" w:eastAsia="Times New Roman" w:hAnsi="Times New Roman" w:cs="Times New Roman"/>
                <w:b/>
                <w:sz w:val="20"/>
              </w:rPr>
              <w:t>Product</w:t>
            </w:r>
          </w:p>
        </w:tc>
        <w:tc>
          <w:tcPr>
            <w:tcW w:w="193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2.5</w:t>
            </w:r>
          </w:p>
          <w:p w:rsidR="0037086A" w:rsidRDefault="00DA4ACC">
            <w:pPr>
              <w:pStyle w:val="Normal1"/>
              <w:widowControl w:val="0"/>
              <w:spacing w:line="240" w:lineRule="auto"/>
            </w:pPr>
            <w:r>
              <w:rPr>
                <w:rFonts w:ascii="Times New Roman" w:eastAsia="Times New Roman" w:hAnsi="Times New Roman" w:cs="Times New Roman"/>
                <w:b/>
                <w:sz w:val="20"/>
              </w:rPr>
              <w:t>HTE opgave</w:t>
            </w:r>
          </w:p>
        </w:tc>
      </w:tr>
      <w:tr w:rsidR="0037086A">
        <w:tc>
          <w:tcPr>
            <w:tcW w:w="1155" w:type="dxa"/>
            <w:tcMar>
              <w:top w:w="100" w:type="dxa"/>
              <w:left w:w="100" w:type="dxa"/>
              <w:bottom w:w="100" w:type="dxa"/>
              <w:right w:w="100" w:type="dxa"/>
            </w:tcMar>
          </w:tcPr>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1350" w:type="dxa"/>
            <w:tcMar>
              <w:top w:w="100" w:type="dxa"/>
              <w:left w:w="100" w:type="dxa"/>
              <w:bottom w:w="100" w:type="dxa"/>
              <w:right w:w="100" w:type="dxa"/>
            </w:tcMar>
          </w:tcPr>
          <w:p w:rsidR="0037086A" w:rsidRDefault="0037086A">
            <w:pPr>
              <w:pStyle w:val="Normal1"/>
              <w:widowControl w:val="0"/>
              <w:spacing w:line="240" w:lineRule="auto"/>
            </w:pPr>
          </w:p>
        </w:tc>
        <w:tc>
          <w:tcPr>
            <w:tcW w:w="1485" w:type="dxa"/>
            <w:tcMar>
              <w:top w:w="100" w:type="dxa"/>
              <w:left w:w="100" w:type="dxa"/>
              <w:bottom w:w="100" w:type="dxa"/>
              <w:right w:w="100" w:type="dxa"/>
            </w:tcMar>
          </w:tcPr>
          <w:p w:rsidR="0037086A" w:rsidRDefault="0037086A">
            <w:pPr>
              <w:pStyle w:val="Normal1"/>
              <w:widowControl w:val="0"/>
              <w:spacing w:line="240" w:lineRule="auto"/>
            </w:pPr>
          </w:p>
        </w:tc>
        <w:tc>
          <w:tcPr>
            <w:tcW w:w="1545" w:type="dxa"/>
            <w:tcMar>
              <w:top w:w="100" w:type="dxa"/>
              <w:left w:w="100" w:type="dxa"/>
              <w:bottom w:w="100" w:type="dxa"/>
              <w:right w:w="100" w:type="dxa"/>
            </w:tcMar>
          </w:tcPr>
          <w:p w:rsidR="0037086A" w:rsidRDefault="0037086A">
            <w:pPr>
              <w:pStyle w:val="Normal1"/>
              <w:widowControl w:val="0"/>
              <w:spacing w:line="240" w:lineRule="auto"/>
            </w:pPr>
          </w:p>
        </w:tc>
        <w:tc>
          <w:tcPr>
            <w:tcW w:w="1890" w:type="dxa"/>
            <w:tcMar>
              <w:top w:w="100" w:type="dxa"/>
              <w:left w:w="100" w:type="dxa"/>
              <w:bottom w:w="100" w:type="dxa"/>
              <w:right w:w="100" w:type="dxa"/>
            </w:tcMar>
          </w:tcPr>
          <w:p w:rsidR="0037086A" w:rsidRDefault="0037086A">
            <w:pPr>
              <w:pStyle w:val="Normal1"/>
              <w:widowControl w:val="0"/>
              <w:spacing w:line="240" w:lineRule="auto"/>
            </w:pPr>
          </w:p>
        </w:tc>
        <w:tc>
          <w:tcPr>
            <w:tcW w:w="193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Categorie</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Doelen</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Vakperspectief</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Doelen</w:t>
            </w:r>
          </w:p>
        </w:tc>
        <w:tc>
          <w:tcPr>
            <w:tcW w:w="189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Werkvormen</w:t>
            </w:r>
          </w:p>
        </w:tc>
        <w:tc>
          <w:tcPr>
            <w:tcW w:w="193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Criterium</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c>
          <w:tcPr>
            <w:tcW w:w="189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Instrumentaliteit</w:t>
            </w:r>
          </w:p>
          <w:p w:rsidR="0037086A" w:rsidRDefault="00DA4ACC">
            <w:pPr>
              <w:pStyle w:val="Normal1"/>
              <w:widowControl w:val="0"/>
              <w:spacing w:line="240" w:lineRule="auto"/>
            </w:pPr>
            <w:r>
              <w:rPr>
                <w:rFonts w:ascii="Times New Roman" w:eastAsia="Times New Roman" w:hAnsi="Times New Roman" w:cs="Times New Roman"/>
                <w:sz w:val="20"/>
              </w:rPr>
              <w:t>Kosten</w:t>
            </w:r>
          </w:p>
        </w:tc>
        <w:tc>
          <w:tcPr>
            <w:tcW w:w="193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Bouwsteen</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Type Inhouden</w:t>
            </w:r>
          </w:p>
          <w:p w:rsidR="0037086A" w:rsidRDefault="00DA4ACC">
            <w:pPr>
              <w:pStyle w:val="Normal1"/>
              <w:widowControl w:val="0"/>
              <w:spacing w:line="240" w:lineRule="auto"/>
            </w:pPr>
            <w:r>
              <w:rPr>
                <w:rFonts w:ascii="Times New Roman" w:eastAsia="Times New Roman" w:hAnsi="Times New Roman" w:cs="Times New Roman"/>
                <w:sz w:val="20"/>
              </w:rPr>
              <w:t>Feitenkennis</w:t>
            </w:r>
          </w:p>
          <w:p w:rsidR="0037086A" w:rsidRDefault="00DA4ACC">
            <w:pPr>
              <w:pStyle w:val="Normal1"/>
              <w:widowControl w:val="0"/>
              <w:spacing w:line="240" w:lineRule="auto"/>
            </w:pPr>
            <w:r>
              <w:rPr>
                <w:rFonts w:ascii="Times New Roman" w:eastAsia="Times New Roman" w:hAnsi="Times New Roman" w:cs="Times New Roman"/>
                <w:sz w:val="20"/>
              </w:rPr>
              <w:t>Conceptueel</w:t>
            </w:r>
          </w:p>
          <w:p w:rsidR="0037086A" w:rsidRDefault="00DA4ACC">
            <w:pPr>
              <w:pStyle w:val="Normal1"/>
              <w:widowControl w:val="0"/>
              <w:spacing w:line="240" w:lineRule="auto"/>
            </w:pPr>
            <w:r>
              <w:rPr>
                <w:rFonts w:ascii="Times New Roman" w:eastAsia="Times New Roman" w:hAnsi="Times New Roman" w:cs="Times New Roman"/>
                <w:sz w:val="20"/>
              </w:rPr>
              <w:t>Procedureel</w:t>
            </w:r>
          </w:p>
          <w:p w:rsidR="0037086A" w:rsidRDefault="00DA4ACC">
            <w:pPr>
              <w:pStyle w:val="Normal1"/>
              <w:widowControl w:val="0"/>
              <w:spacing w:line="240" w:lineRule="auto"/>
            </w:pPr>
            <w:r>
              <w:rPr>
                <w:rFonts w:ascii="Times New Roman" w:eastAsia="Times New Roman" w:hAnsi="Times New Roman" w:cs="Times New Roman"/>
                <w:sz w:val="20"/>
              </w:rPr>
              <w:t>Zelfkennis</w:t>
            </w:r>
          </w:p>
          <w:p w:rsidR="0037086A" w:rsidRDefault="00DA4ACC">
            <w:pPr>
              <w:pStyle w:val="Normal1"/>
              <w:widowControl w:val="0"/>
              <w:spacing w:line="240" w:lineRule="auto"/>
            </w:pPr>
            <w:r>
              <w:rPr>
                <w:rFonts w:ascii="Times New Roman" w:eastAsia="Times New Roman" w:hAnsi="Times New Roman" w:cs="Times New Roman"/>
                <w:sz w:val="20"/>
              </w:rPr>
              <w:t>Epistemisch</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Type situatie</w:t>
            </w:r>
          </w:p>
          <w:p w:rsidR="0037086A" w:rsidRDefault="00DA4ACC">
            <w:pPr>
              <w:pStyle w:val="Normal1"/>
              <w:widowControl w:val="0"/>
              <w:spacing w:line="240" w:lineRule="auto"/>
            </w:pPr>
            <w:r>
              <w:rPr>
                <w:rFonts w:ascii="Times New Roman" w:eastAsia="Times New Roman" w:hAnsi="Times New Roman" w:cs="Times New Roman"/>
                <w:sz w:val="20"/>
              </w:rPr>
              <w:t>Per vakgebied</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Denkactiviteiten</w:t>
            </w:r>
          </w:p>
          <w:p w:rsidR="0037086A" w:rsidRDefault="00DA4ACC">
            <w:pPr>
              <w:pStyle w:val="Normal1"/>
              <w:widowControl w:val="0"/>
              <w:spacing w:line="240" w:lineRule="auto"/>
            </w:pPr>
            <w:r>
              <w:rPr>
                <w:rFonts w:ascii="Times New Roman" w:eastAsia="Times New Roman" w:hAnsi="Times New Roman" w:cs="Times New Roman"/>
                <w:sz w:val="20"/>
              </w:rPr>
              <w:t>Reproduceren</w:t>
            </w:r>
          </w:p>
          <w:p w:rsidR="0037086A" w:rsidRDefault="00DA4ACC">
            <w:pPr>
              <w:pStyle w:val="Normal1"/>
              <w:widowControl w:val="0"/>
              <w:spacing w:line="240" w:lineRule="auto"/>
            </w:pPr>
            <w:r>
              <w:rPr>
                <w:rFonts w:ascii="Times New Roman" w:eastAsia="Times New Roman" w:hAnsi="Times New Roman" w:cs="Times New Roman"/>
                <w:sz w:val="20"/>
              </w:rPr>
              <w:t>Inzien</w:t>
            </w:r>
          </w:p>
          <w:p w:rsidR="0037086A" w:rsidRDefault="00DA4ACC">
            <w:pPr>
              <w:pStyle w:val="Normal1"/>
              <w:widowControl w:val="0"/>
              <w:spacing w:line="240" w:lineRule="auto"/>
            </w:pPr>
            <w:r>
              <w:rPr>
                <w:rFonts w:ascii="Times New Roman" w:eastAsia="Times New Roman" w:hAnsi="Times New Roman" w:cs="Times New Roman"/>
                <w:sz w:val="20"/>
              </w:rPr>
              <w:t>Toepassen</w:t>
            </w:r>
          </w:p>
          <w:p w:rsidR="0037086A" w:rsidRDefault="00DA4ACC">
            <w:pPr>
              <w:pStyle w:val="Normal1"/>
              <w:widowControl w:val="0"/>
              <w:spacing w:line="240" w:lineRule="auto"/>
            </w:pPr>
            <w:r>
              <w:rPr>
                <w:rFonts w:ascii="Times New Roman" w:eastAsia="Times New Roman" w:hAnsi="Times New Roman" w:cs="Times New Roman"/>
                <w:sz w:val="20"/>
              </w:rPr>
              <w:t>Analyseren</w:t>
            </w:r>
          </w:p>
          <w:p w:rsidR="0037086A" w:rsidRDefault="00DA4ACC">
            <w:pPr>
              <w:pStyle w:val="Normal1"/>
              <w:widowControl w:val="0"/>
              <w:spacing w:line="240" w:lineRule="auto"/>
            </w:pPr>
            <w:r>
              <w:rPr>
                <w:rFonts w:ascii="Times New Roman" w:eastAsia="Times New Roman" w:hAnsi="Times New Roman" w:cs="Times New Roman"/>
                <w:sz w:val="20"/>
              </w:rPr>
              <w:t>Evalueren</w:t>
            </w:r>
          </w:p>
          <w:p w:rsidR="0037086A" w:rsidRDefault="00DA4ACC">
            <w:pPr>
              <w:pStyle w:val="Normal1"/>
              <w:widowControl w:val="0"/>
              <w:spacing w:line="240" w:lineRule="auto"/>
            </w:pPr>
            <w:r>
              <w:rPr>
                <w:rFonts w:ascii="Times New Roman" w:eastAsia="Times New Roman" w:hAnsi="Times New Roman" w:cs="Times New Roman"/>
                <w:sz w:val="20"/>
              </w:rPr>
              <w:t>Creëren</w:t>
            </w:r>
          </w:p>
        </w:tc>
        <w:tc>
          <w:tcPr>
            <w:tcW w:w="189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Representatievormen</w:t>
            </w:r>
          </w:p>
          <w:p w:rsidR="0037086A" w:rsidRDefault="00DA4ACC">
            <w:pPr>
              <w:pStyle w:val="Normal1"/>
              <w:widowControl w:val="0"/>
              <w:spacing w:line="240" w:lineRule="auto"/>
            </w:pPr>
            <w:r>
              <w:rPr>
                <w:rFonts w:ascii="Times New Roman" w:eastAsia="Times New Roman" w:hAnsi="Times New Roman" w:cs="Times New Roman"/>
                <w:sz w:val="20"/>
              </w:rPr>
              <w:t>Actie</w:t>
            </w:r>
          </w:p>
          <w:p w:rsidR="0037086A" w:rsidRDefault="00DA4ACC">
            <w:pPr>
              <w:pStyle w:val="Normal1"/>
              <w:widowControl w:val="0"/>
              <w:spacing w:line="240" w:lineRule="auto"/>
            </w:pPr>
            <w:r>
              <w:rPr>
                <w:rFonts w:ascii="Times New Roman" w:eastAsia="Times New Roman" w:hAnsi="Times New Roman" w:cs="Times New Roman"/>
                <w:sz w:val="20"/>
              </w:rPr>
              <w:t>Interactie</w:t>
            </w:r>
          </w:p>
          <w:p w:rsidR="0037086A" w:rsidRDefault="00DA4ACC">
            <w:pPr>
              <w:pStyle w:val="Normal1"/>
              <w:widowControl w:val="0"/>
              <w:spacing w:line="240" w:lineRule="auto"/>
            </w:pPr>
            <w:r>
              <w:rPr>
                <w:rFonts w:ascii="Times New Roman" w:eastAsia="Times New Roman" w:hAnsi="Times New Roman" w:cs="Times New Roman"/>
                <w:sz w:val="20"/>
              </w:rPr>
              <w:t>Beeld</w:t>
            </w:r>
          </w:p>
          <w:p w:rsidR="0037086A" w:rsidRDefault="00DA4ACC">
            <w:pPr>
              <w:pStyle w:val="Normal1"/>
              <w:widowControl w:val="0"/>
              <w:spacing w:line="240" w:lineRule="auto"/>
            </w:pPr>
            <w:r>
              <w:rPr>
                <w:rFonts w:ascii="Times New Roman" w:eastAsia="Times New Roman" w:hAnsi="Times New Roman" w:cs="Times New Roman"/>
                <w:sz w:val="20"/>
              </w:rPr>
              <w:t>Taal</w:t>
            </w:r>
          </w:p>
          <w:p w:rsidR="0037086A" w:rsidRDefault="00DA4ACC">
            <w:pPr>
              <w:pStyle w:val="Normal1"/>
              <w:widowControl w:val="0"/>
              <w:spacing w:line="240" w:lineRule="auto"/>
            </w:pPr>
            <w:r>
              <w:rPr>
                <w:rFonts w:ascii="Times New Roman" w:eastAsia="Times New Roman" w:hAnsi="Times New Roman" w:cs="Times New Roman"/>
                <w:sz w:val="20"/>
              </w:rPr>
              <w:t>Getal / Redenering</w:t>
            </w:r>
          </w:p>
          <w:p w:rsidR="0037086A" w:rsidRDefault="00DA4ACC">
            <w:pPr>
              <w:pStyle w:val="Normal1"/>
              <w:widowControl w:val="0"/>
              <w:spacing w:line="240" w:lineRule="auto"/>
            </w:pPr>
            <w:r>
              <w:rPr>
                <w:rFonts w:ascii="Times New Roman" w:eastAsia="Times New Roman" w:hAnsi="Times New Roman" w:cs="Times New Roman"/>
                <w:sz w:val="20"/>
              </w:rPr>
              <w:t>Beleving</w:t>
            </w:r>
          </w:p>
        </w:tc>
        <w:tc>
          <w:tcPr>
            <w:tcW w:w="1935" w:type="dxa"/>
            <w:tcMar>
              <w:top w:w="100" w:type="dxa"/>
              <w:left w:w="100" w:type="dxa"/>
              <w:bottom w:w="100" w:type="dxa"/>
              <w:right w:w="100" w:type="dxa"/>
            </w:tcMar>
          </w:tcPr>
          <w:p w:rsidR="0037086A" w:rsidRDefault="0037086A">
            <w:pPr>
              <w:pStyle w:val="Normal1"/>
              <w:widowControl w:val="0"/>
              <w:spacing w:line="240" w:lineRule="auto"/>
            </w:pPr>
          </w:p>
        </w:tc>
      </w:tr>
    </w:tbl>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rPr>
        <w:t xml:space="preserve">Met het vormgeven van beide schema’s is een stuk gereedschap vormgegeven waarmee docenten op een effectieve manier het bestaande onderwijs kunnen omvormen naar context-concept onderwijs. Door de stappen in de schema’s te doorlopen wordt volgens de UVAL methode het HTE principe geimplementeerd in de les. In haar algemeenheid is dit stappenplan nog niet praktisch genoeg, de volgende stap is daarom het praktiseerbaar en vakeigen maken van de schema’s. </w:t>
      </w: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37086A" w:rsidRDefault="00DA4ACC">
      <w:pPr>
        <w:pStyle w:val="Normal1"/>
        <w:widowControl w:val="0"/>
        <w:spacing w:line="360" w:lineRule="auto"/>
        <w:jc w:val="center"/>
      </w:pPr>
      <w:r>
        <w:rPr>
          <w:rFonts w:ascii="Times New Roman" w:eastAsia="Times New Roman" w:hAnsi="Times New Roman" w:cs="Times New Roman"/>
          <w:b/>
          <w:sz w:val="28"/>
        </w:rPr>
        <w:t>Praktiseerbaar maken - methodologie</w:t>
      </w:r>
    </w:p>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rPr>
        <w:t xml:space="preserve">In het theoretisch kader is beschreven hoe een bestaande les omgevormd kan worden naar een les volgens het context-concept principe. De twee schema’s met de verschillende bouwstenen vormen in dit gedeelte dan ook de basis voor het omzetten van de bestaande practica van het vak financial accounting. Dit vak wordt gegeven in het </w:t>
      </w:r>
      <w:r w:rsidR="00693E77">
        <w:rPr>
          <w:rFonts w:ascii="Times New Roman" w:eastAsia="Times New Roman" w:hAnsi="Times New Roman" w:cs="Times New Roman"/>
        </w:rPr>
        <w:t>eerste</w:t>
      </w:r>
      <w:r>
        <w:rPr>
          <w:rFonts w:ascii="Times New Roman" w:eastAsia="Times New Roman" w:hAnsi="Times New Roman" w:cs="Times New Roman"/>
        </w:rPr>
        <w:t xml:space="preserve"> jaar van de bachelorstudie ‘economie en bedrijfseconomie’ aan de Erasmus Universiteit Rotterdam. Binnen dit vak worden hoorcolleges gegeven om de theorie over te brengen aan de studenten en worden practica gegeven waarin de studenten in kleine groepen onder begeleiding van een studentassistent de stof uit de hoorcolleges zullen toepassen. De te behandelen stof van een practicum zal steeds de theorie van het voorgaande college beslaan. Deze stof zal echter al aan het einde van het voorgaande practicum aan de hand van een casus toegelicht worden. Op deze manier wordt een gehele taak naar voren gehaald, en is de les omgevormd volgens de HTE methode. Zo hebben de studenten de concepten al eens in een context gezien, alvorens deze individueel toegelicht worden. In week twee zal dan aan het einde van het practicum een context toegelicht worden waarin de stof van het hoorcollege van later die week en de in het practicum te behandelen concepten van de week erna aan bod komen. Het selecteren van een bestaand deel van het onderwijs en deze als een module verplaatsen is een effectieve manier gebleken om het HTE principe te implementeren (Dam, 2014).</w:t>
      </w:r>
    </w:p>
    <w:p w:rsidR="0037086A" w:rsidRDefault="00DA4ACC">
      <w:pPr>
        <w:pStyle w:val="Normal1"/>
        <w:widowControl w:val="0"/>
        <w:spacing w:line="360" w:lineRule="auto"/>
      </w:pPr>
      <w:r>
        <w:rPr>
          <w:rFonts w:ascii="Times New Roman" w:eastAsia="Times New Roman" w:hAnsi="Times New Roman" w:cs="Times New Roman"/>
        </w:rPr>
        <w:t>De checklist die bij dit omzetten aangehouden dient te worden bestaat uit een opsomming van de eerder besproken bouwstenen, toegespitst op de bestaande onderwijsmethode, en worden in de volgende schema’s 3 en 4 ingevuld. Onder elk schema staat de verantwoording in het stappenplan van deelfasen.</w:t>
      </w:r>
    </w:p>
    <w:p w:rsidR="0037086A" w:rsidRDefault="0037086A">
      <w:pPr>
        <w:pStyle w:val="Normal1"/>
        <w:widowControl w:val="0"/>
        <w:spacing w:line="360" w:lineRule="auto"/>
        <w:ind w:firstLine="720"/>
      </w:pPr>
    </w:p>
    <w:p w:rsidR="0037086A" w:rsidRDefault="00DA4ACC">
      <w:pPr>
        <w:pStyle w:val="Normal1"/>
        <w:widowControl w:val="0"/>
        <w:spacing w:line="360" w:lineRule="auto"/>
        <w:ind w:firstLine="720"/>
      </w:pPr>
      <w:r>
        <w:rPr>
          <w:rFonts w:ascii="Times New Roman" w:eastAsia="Times New Roman" w:hAnsi="Times New Roman" w:cs="Times New Roman"/>
          <w:i/>
        </w:rPr>
        <w:t>Schema 3: Fase 1 van de HTE vorming / vakspecifiek</w:t>
      </w:r>
    </w:p>
    <w:tbl>
      <w:tblPr>
        <w:tblStyle w:val="a4"/>
        <w:tblW w:w="574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70"/>
        <w:gridCol w:w="2295"/>
        <w:gridCol w:w="2280"/>
      </w:tblGrid>
      <w:tr w:rsidR="0037086A">
        <w:trPr>
          <w:trHeight w:val="480"/>
        </w:trPr>
        <w:tc>
          <w:tcPr>
            <w:tcW w:w="117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u w:val="single"/>
              </w:rPr>
              <w:t>FASE 1</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 xml:space="preserve">1.1 </w:t>
            </w:r>
          </w:p>
          <w:p w:rsidR="0037086A" w:rsidRDefault="00DA4ACC">
            <w:pPr>
              <w:pStyle w:val="Normal1"/>
              <w:widowControl w:val="0"/>
              <w:spacing w:line="240" w:lineRule="auto"/>
            </w:pPr>
            <w:r>
              <w:rPr>
                <w:rFonts w:ascii="Times New Roman" w:eastAsia="Times New Roman" w:hAnsi="Times New Roman" w:cs="Times New Roman"/>
                <w:b/>
                <w:sz w:val="20"/>
              </w:rPr>
              <w:t>Aanpak</w:t>
            </w:r>
          </w:p>
        </w:tc>
        <w:tc>
          <w:tcPr>
            <w:tcW w:w="228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1.2</w:t>
            </w:r>
          </w:p>
          <w:p w:rsidR="0037086A" w:rsidRDefault="00DA4ACC">
            <w:pPr>
              <w:pStyle w:val="Normal1"/>
              <w:widowControl w:val="0"/>
              <w:spacing w:line="240" w:lineRule="auto"/>
            </w:pPr>
            <w:r>
              <w:rPr>
                <w:rFonts w:ascii="Times New Roman" w:eastAsia="Times New Roman" w:hAnsi="Times New Roman" w:cs="Times New Roman"/>
                <w:b/>
                <w:sz w:val="20"/>
              </w:rPr>
              <w:t>Controle</w:t>
            </w:r>
          </w:p>
        </w:tc>
      </w:tr>
      <w:tr w:rsidR="0037086A">
        <w:trPr>
          <w:trHeight w:val="1740"/>
        </w:trPr>
        <w:tc>
          <w:tcPr>
            <w:tcW w:w="1170" w:type="dxa"/>
            <w:tcMar>
              <w:top w:w="100" w:type="dxa"/>
              <w:left w:w="100" w:type="dxa"/>
              <w:bottom w:w="100" w:type="dxa"/>
              <w:right w:w="100" w:type="dxa"/>
            </w:tcMar>
          </w:tcPr>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Begeleid Ontdekkend</w:t>
            </w:r>
          </w:p>
        </w:tc>
        <w:tc>
          <w:tcPr>
            <w:tcW w:w="228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tijdens lessenreeks:</w:t>
            </w:r>
          </w:p>
          <w:p w:rsidR="0037086A" w:rsidRDefault="00DA4ACC">
            <w:pPr>
              <w:pStyle w:val="Normal1"/>
              <w:widowControl w:val="0"/>
              <w:spacing w:line="240" w:lineRule="auto"/>
            </w:pPr>
            <w:r>
              <w:rPr>
                <w:rFonts w:ascii="Times New Roman" w:eastAsia="Times New Roman" w:hAnsi="Times New Roman" w:cs="Times New Roman"/>
                <w:sz w:val="20"/>
              </w:rPr>
              <w:t>- Opdrachten in practica</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i/>
                <w:sz w:val="20"/>
              </w:rPr>
              <w:t>tussen lessenreeksen:</w:t>
            </w:r>
          </w:p>
          <w:p w:rsidR="0037086A" w:rsidRDefault="00DA4ACC">
            <w:pPr>
              <w:pStyle w:val="Normal1"/>
              <w:widowControl w:val="0"/>
              <w:spacing w:line="240" w:lineRule="auto"/>
            </w:pPr>
            <w:r>
              <w:rPr>
                <w:rFonts w:ascii="Times New Roman" w:eastAsia="Times New Roman" w:hAnsi="Times New Roman" w:cs="Times New Roman"/>
                <w:sz w:val="20"/>
              </w:rPr>
              <w:t>- Tentamens</w:t>
            </w:r>
          </w:p>
          <w:p w:rsidR="0037086A" w:rsidRDefault="00DA4ACC">
            <w:pPr>
              <w:pStyle w:val="Normal1"/>
              <w:widowControl w:val="0"/>
              <w:spacing w:line="240" w:lineRule="auto"/>
            </w:pPr>
            <w:r>
              <w:rPr>
                <w:rFonts w:ascii="Times New Roman" w:eastAsia="Times New Roman" w:hAnsi="Times New Roman" w:cs="Times New Roman"/>
                <w:sz w:val="20"/>
              </w:rPr>
              <w:t>- Evaluaties</w:t>
            </w:r>
          </w:p>
        </w:tc>
      </w:tr>
      <w:tr w:rsidR="0037086A">
        <w:trPr>
          <w:trHeight w:val="480"/>
        </w:trPr>
        <w:tc>
          <w:tcPr>
            <w:tcW w:w="117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Categorie</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Type HTE</w:t>
            </w:r>
          </w:p>
        </w:tc>
        <w:tc>
          <w:tcPr>
            <w:tcW w:w="228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Controle</w:t>
            </w:r>
          </w:p>
        </w:tc>
      </w:tr>
      <w:tr w:rsidR="0037086A">
        <w:tc>
          <w:tcPr>
            <w:tcW w:w="117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Criterium</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Instrumentaliteit</w:t>
            </w:r>
          </w:p>
          <w:p w:rsidR="0037086A" w:rsidRDefault="00DA4ACC">
            <w:pPr>
              <w:pStyle w:val="Normal1"/>
              <w:widowControl w:val="0"/>
              <w:spacing w:line="240" w:lineRule="auto"/>
            </w:pPr>
            <w:r>
              <w:rPr>
                <w:rFonts w:ascii="Times New Roman" w:eastAsia="Times New Roman" w:hAnsi="Times New Roman" w:cs="Times New Roman"/>
                <w:sz w:val="20"/>
              </w:rPr>
              <w:t>Kosten</w:t>
            </w:r>
          </w:p>
        </w:tc>
        <w:tc>
          <w:tcPr>
            <w:tcW w:w="228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r>
    </w:tbl>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Fase 1.1 - Type HTE aanpak</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rPr>
        <w:t>Voor deze fase dient er bepaald te worden welke van de vier aanpakken uit de literatuur (Janssen, 2012) gebruikt kunnen worden. Dit is afhankelijk van de instrumentaliteit die de huidige onderwijsvorm biedt en de kosten die de aanpakken met zich meebrengen. De wijze waarop het onderwijs wordt gegeven ligt vast en kan niet binnen de beschikbare middelen aangepast worden. Er wordt veel zelfstandigheid verlangd van de studenten, de contacturen zijn spaarzaam, en er dient rekening gehouden te worden met de beschikbare voorkennis. Gezien het grote aantal participanten van het vak is er tijdens de hoorcolleges geen interactie mogelijk. De practica zijn gestandaardiseerd onderwijs omdat deze lessen worden verzorgd door vele practicumdocenten. Hierom dient er een aanpak geselecteerd te worden die geen individuele begeleiding en geen rol van de student in het keuzeproces van de taak vereist. Daarbij is er in de huidige vorm van de practica slechts beperkt tijd beschikbaar voor het implementeren van dit soort onderwijs, waardoor er gekozen zal worden voor de begeleid ontdekkend aanpak. Hiermee zullen de studenten geconfronteerd worden met de HTE context zonder verdere uitleg, zodat de voorkennis geactiveerd wordt en er alvast een beeld gevormd kan worden over de te beheersen stof aan het eind van de lessenreeks. Ook gezien de volgorde van de gekozen opzet, -het bieden van de context aan het eind van het practicum dat vooraf gaat aan het practicum waarin de concepten besproken worden-, is de aanpak van ‘begeleid ontdekkend’ de best passende. Op deze wijze krijgen de studenten aan het einde van elk practicum een casus met een aantal vragen van de student assistent. In de week na dat practicum zullen de studenten zelfstandig de bijbehorende practicumopgaven bestuderen en uitvoeren. Het bespreken van de betreffende casus opgaven zal dan ook in het volgende practicum plaatsvinden.</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Fase 1.2 - Controle van de onderwijsaanpak</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rPr>
        <w:t xml:space="preserve">Om te achterhalen of de HTE methode het gewenste effect behaald stelt Janssen (2012) een aantal controle bouwstenen voor. Een aantal hiervan zullen tijdens het selecteren van de te bespreken casussen aan bod komen en anderen dienen tijdens de practica zelf toegepast te worden. Bij het selecteren van een casus bij de te bespreken stof staan de vragen of de casus voldoende uitdaging en aansluiting biedt bij de stof centraal. Wanneer de informatie in de casus te ver van de belevingswereld van de student af staat, of juist te eenvoudig is, zal het gewenste effect van het versterken van het latere leerproces van de concepten uitblijven. Door de casus te selecteren uit de opgaven aan het einde van elk te bespreken hoofdstuk uit het boek zal eenvoudiger aan deze controle bouwstenen voldaan kunnen worden aangezien deze direct volgen uit de besproken concepten van dat hoofdstuk. Bij het selecteren van de casus dient bovendien aandacht besteed te worden aan de tijd die het bespreken hiervan in beslag neemt. Dit dient te passen naast de andere onderdelen van het practicum als het samenvatten van de concepten van die week en het bespreken van de opgaven. </w:t>
      </w:r>
    </w:p>
    <w:p w:rsidR="0037086A" w:rsidRDefault="00DA4ACC">
      <w:pPr>
        <w:pStyle w:val="Normal1"/>
        <w:widowControl w:val="0"/>
        <w:spacing w:line="360" w:lineRule="auto"/>
      </w:pPr>
      <w:r>
        <w:rPr>
          <w:rFonts w:ascii="Times New Roman" w:eastAsia="Times New Roman" w:hAnsi="Times New Roman" w:cs="Times New Roman"/>
        </w:rPr>
        <w:t xml:space="preserve">Tijdens het practicum zelf zal de context die de voorgaande sessie besproken is geëvalueerd worden aan de hand van de te bespreken opdrachten. Hierin komen de concepten naar voren die in de context geïntroduceerd zijn. In deze fase is de feedback van de studenten belangrijk voor de toepassing van de methode. Wanneer blijkt dat de context niet bij heeft gedragen aan het begrip van de concepten is de methode niet effectief. </w:t>
      </w:r>
    </w:p>
    <w:p w:rsidR="0037086A" w:rsidRDefault="00DA4ACC">
      <w:pPr>
        <w:pStyle w:val="Normal1"/>
        <w:widowControl w:val="0"/>
        <w:spacing w:line="360" w:lineRule="auto"/>
      </w:pPr>
      <w:r>
        <w:rPr>
          <w:rFonts w:ascii="Times New Roman" w:eastAsia="Times New Roman" w:hAnsi="Times New Roman" w:cs="Times New Roman"/>
        </w:rPr>
        <w:t>Het regelmatig evalueren van de onderwijsaanpak voor daarnaast ook voor verbetering en verfijning van de aanpak (Janssen, 2012). Hiermee wordt afgestemd of de innovatie goed congrueerd met het onderwijsplan en met de waarden van de vakdocent. Dit kan aan het eind van de lessenreeks gedaan worden door een tentamen, tussentijds met deeltentamens, wekelijks met zogenaamde internettoetsen of in de practica zelf met meerkeuzevragen die ter plekke worden gemaakt. Hiernaast bestaat de mogelijkheid tot feedback ook nog na de lessenreeks, door het laten invullen van evaluaties over het vak. De toetsmomenten van het vak zijn gegeven, zo worden er twee tussentoetsen afgenomen en is er een schriftelijk tentamen. Aan de resultaten van al deze controlevormen kan worden afgezien of de implementering van het HTE principe tot betere resultaten leidt door ze te vergelijken met een voorgaand jaar. Daarnaast is het mogelijk om de reguliere en een nieuwe onderwijsmethode elk toe te passen op een deel van de practicumgroepen. Met de toetsen in de practica is het dan mogelijk om verschillende onderwijsaanpakken te vergelijken tijdens de lessenreeks.</w:t>
      </w:r>
    </w:p>
    <w:p w:rsidR="0037086A" w:rsidRDefault="0037086A">
      <w:pPr>
        <w:pStyle w:val="Normal1"/>
        <w:widowControl w:val="0"/>
        <w:spacing w:line="360" w:lineRule="auto"/>
      </w:pPr>
    </w:p>
    <w:p w:rsidR="0037086A" w:rsidRDefault="0037086A">
      <w:pPr>
        <w:pStyle w:val="Normal1"/>
        <w:widowControl w:val="0"/>
        <w:spacing w:line="360" w:lineRule="auto"/>
      </w:pPr>
    </w:p>
    <w:p w:rsidR="00DA4ACC" w:rsidRDefault="00DA4ACC">
      <w:pPr>
        <w:pStyle w:val="Normal1"/>
        <w:widowControl w:val="0"/>
        <w:spacing w:line="360" w:lineRule="auto"/>
      </w:pPr>
    </w:p>
    <w:p w:rsidR="00DA4ACC" w:rsidRDefault="00DA4ACC">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i/>
        </w:rPr>
        <w:t>Schema 4: Fase 2 van de HTE vorming / vakspecifiek</w:t>
      </w:r>
    </w:p>
    <w:tbl>
      <w:tblPr>
        <w:tblStyle w:val="a5"/>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55"/>
        <w:gridCol w:w="1350"/>
        <w:gridCol w:w="1485"/>
        <w:gridCol w:w="1545"/>
        <w:gridCol w:w="2310"/>
        <w:gridCol w:w="1515"/>
      </w:tblGrid>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u w:val="single"/>
              </w:rPr>
              <w:t>FASE 2</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2.1</w:t>
            </w:r>
          </w:p>
          <w:p w:rsidR="0037086A" w:rsidRDefault="00DA4ACC">
            <w:pPr>
              <w:pStyle w:val="Normal1"/>
              <w:widowControl w:val="0"/>
              <w:spacing w:line="240" w:lineRule="auto"/>
            </w:pPr>
            <w:r>
              <w:rPr>
                <w:rFonts w:ascii="Times New Roman" w:eastAsia="Times New Roman" w:hAnsi="Times New Roman" w:cs="Times New Roman"/>
                <w:b/>
                <w:sz w:val="20"/>
              </w:rPr>
              <w:t>Leerstofkern</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2.2</w:t>
            </w:r>
          </w:p>
          <w:p w:rsidR="0037086A" w:rsidRDefault="00DA4ACC">
            <w:pPr>
              <w:pStyle w:val="Normal1"/>
              <w:widowControl w:val="0"/>
              <w:spacing w:line="240" w:lineRule="auto"/>
            </w:pPr>
            <w:r>
              <w:rPr>
                <w:rFonts w:ascii="Times New Roman" w:eastAsia="Times New Roman" w:hAnsi="Times New Roman" w:cs="Times New Roman"/>
                <w:b/>
                <w:sz w:val="20"/>
              </w:rPr>
              <w:t>Situatie</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2.3</w:t>
            </w:r>
          </w:p>
          <w:p w:rsidR="0037086A" w:rsidRDefault="00DA4ACC">
            <w:pPr>
              <w:pStyle w:val="Normal1"/>
              <w:widowControl w:val="0"/>
              <w:spacing w:line="240" w:lineRule="auto"/>
            </w:pPr>
            <w:r>
              <w:rPr>
                <w:rFonts w:ascii="Times New Roman" w:eastAsia="Times New Roman" w:hAnsi="Times New Roman" w:cs="Times New Roman"/>
                <w:b/>
                <w:sz w:val="20"/>
              </w:rPr>
              <w:t>Denkactiviteit</w:t>
            </w:r>
          </w:p>
        </w:tc>
        <w:tc>
          <w:tcPr>
            <w:tcW w:w="23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2.4</w:t>
            </w:r>
          </w:p>
          <w:p w:rsidR="0037086A" w:rsidRDefault="00DA4ACC">
            <w:pPr>
              <w:pStyle w:val="Normal1"/>
              <w:widowControl w:val="0"/>
              <w:spacing w:line="240" w:lineRule="auto"/>
            </w:pPr>
            <w:r>
              <w:rPr>
                <w:rFonts w:ascii="Times New Roman" w:eastAsia="Times New Roman" w:hAnsi="Times New Roman" w:cs="Times New Roman"/>
                <w:b/>
                <w:sz w:val="20"/>
              </w:rPr>
              <w:t>Product</w:t>
            </w:r>
          </w:p>
        </w:tc>
        <w:tc>
          <w:tcPr>
            <w:tcW w:w="151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20"/>
              </w:rPr>
              <w:t>2.5</w:t>
            </w:r>
          </w:p>
          <w:p w:rsidR="0037086A" w:rsidRDefault="00DA4ACC">
            <w:pPr>
              <w:pStyle w:val="Normal1"/>
              <w:widowControl w:val="0"/>
              <w:spacing w:line="240" w:lineRule="auto"/>
            </w:pPr>
            <w:r>
              <w:rPr>
                <w:rFonts w:ascii="Times New Roman" w:eastAsia="Times New Roman" w:hAnsi="Times New Roman" w:cs="Times New Roman"/>
                <w:b/>
                <w:sz w:val="20"/>
              </w:rPr>
              <w:t>HTE opgave</w:t>
            </w:r>
          </w:p>
        </w:tc>
      </w:tr>
      <w:tr w:rsidR="0037086A">
        <w:tc>
          <w:tcPr>
            <w:tcW w:w="1155" w:type="dxa"/>
            <w:tcMar>
              <w:top w:w="100" w:type="dxa"/>
              <w:left w:w="100" w:type="dxa"/>
              <w:bottom w:w="100" w:type="dxa"/>
              <w:right w:w="100" w:type="dxa"/>
            </w:tcMar>
          </w:tcPr>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 Conceptuele kennis</w:t>
            </w:r>
          </w:p>
          <w:p w:rsidR="0037086A" w:rsidRDefault="00DA4ACC">
            <w:pPr>
              <w:pStyle w:val="Normal1"/>
              <w:widowControl w:val="0"/>
              <w:spacing w:line="240" w:lineRule="auto"/>
            </w:pPr>
            <w:r>
              <w:rPr>
                <w:rFonts w:ascii="Times New Roman" w:eastAsia="Times New Roman" w:hAnsi="Times New Roman" w:cs="Times New Roman"/>
                <w:sz w:val="20"/>
              </w:rPr>
              <w:t>- Procedurele kennis</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inzicht in:</w:t>
            </w:r>
          </w:p>
          <w:p w:rsidR="0037086A" w:rsidRDefault="00DA4ACC">
            <w:pPr>
              <w:pStyle w:val="Normal1"/>
              <w:widowControl w:val="0"/>
              <w:spacing w:line="240" w:lineRule="auto"/>
            </w:pPr>
            <w:r>
              <w:rPr>
                <w:rFonts w:ascii="Times New Roman" w:eastAsia="Times New Roman" w:hAnsi="Times New Roman" w:cs="Times New Roman"/>
                <w:sz w:val="20"/>
              </w:rPr>
              <w:t>- solvabiliteit</w:t>
            </w:r>
          </w:p>
          <w:p w:rsidR="0037086A" w:rsidRDefault="00DA4ACC">
            <w:pPr>
              <w:pStyle w:val="Normal1"/>
              <w:widowControl w:val="0"/>
              <w:spacing w:line="240" w:lineRule="auto"/>
            </w:pPr>
            <w:r>
              <w:rPr>
                <w:rFonts w:ascii="Times New Roman" w:eastAsia="Times New Roman" w:hAnsi="Times New Roman" w:cs="Times New Roman"/>
                <w:sz w:val="20"/>
              </w:rPr>
              <w:t>- liquiditeit</w:t>
            </w:r>
          </w:p>
          <w:p w:rsidR="0037086A" w:rsidRDefault="00DA4ACC">
            <w:pPr>
              <w:pStyle w:val="Normal1"/>
              <w:widowControl w:val="0"/>
              <w:spacing w:line="240" w:lineRule="auto"/>
            </w:pPr>
            <w:r>
              <w:rPr>
                <w:rFonts w:ascii="Times New Roman" w:eastAsia="Times New Roman" w:hAnsi="Times New Roman" w:cs="Times New Roman"/>
                <w:sz w:val="20"/>
              </w:rPr>
              <w:t>- resultaat</w:t>
            </w:r>
          </w:p>
          <w:p w:rsidR="0037086A" w:rsidRDefault="00DA4ACC">
            <w:pPr>
              <w:pStyle w:val="Normal1"/>
              <w:widowControl w:val="0"/>
              <w:spacing w:line="240" w:lineRule="auto"/>
            </w:pPr>
            <w:r>
              <w:rPr>
                <w:rFonts w:ascii="Times New Roman" w:eastAsia="Times New Roman" w:hAnsi="Times New Roman" w:cs="Times New Roman"/>
                <w:sz w:val="20"/>
              </w:rPr>
              <w:t xml:space="preserve">- vermogen </w:t>
            </w:r>
          </w:p>
          <w:p w:rsidR="0037086A" w:rsidRDefault="00DA4ACC">
            <w:pPr>
              <w:pStyle w:val="Normal1"/>
              <w:widowControl w:val="0"/>
              <w:spacing w:line="240" w:lineRule="auto"/>
            </w:pPr>
            <w:r>
              <w:rPr>
                <w:rFonts w:ascii="Times New Roman" w:eastAsia="Times New Roman" w:hAnsi="Times New Roman" w:cs="Times New Roman"/>
                <w:sz w:val="20"/>
              </w:rPr>
              <w:t>van een onderneming</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 Reproduceren</w:t>
            </w:r>
          </w:p>
          <w:p w:rsidR="0037086A" w:rsidRDefault="00DA4ACC">
            <w:pPr>
              <w:pStyle w:val="Normal1"/>
              <w:widowControl w:val="0"/>
              <w:spacing w:line="240" w:lineRule="auto"/>
            </w:pPr>
            <w:r>
              <w:rPr>
                <w:rFonts w:ascii="Times New Roman" w:eastAsia="Times New Roman" w:hAnsi="Times New Roman" w:cs="Times New Roman"/>
                <w:sz w:val="20"/>
              </w:rPr>
              <w:t>- Inzien</w:t>
            </w:r>
          </w:p>
          <w:p w:rsidR="0037086A" w:rsidRDefault="00DA4ACC">
            <w:pPr>
              <w:pStyle w:val="Normal1"/>
              <w:widowControl w:val="0"/>
              <w:spacing w:line="240" w:lineRule="auto"/>
            </w:pPr>
            <w:r>
              <w:rPr>
                <w:rFonts w:ascii="Times New Roman" w:eastAsia="Times New Roman" w:hAnsi="Times New Roman" w:cs="Times New Roman"/>
                <w:sz w:val="20"/>
              </w:rPr>
              <w:t>- Toepassen</w:t>
            </w:r>
          </w:p>
          <w:p w:rsidR="0037086A" w:rsidRDefault="00DA4ACC">
            <w:pPr>
              <w:pStyle w:val="Normal1"/>
              <w:widowControl w:val="0"/>
              <w:spacing w:line="240" w:lineRule="auto"/>
            </w:pPr>
            <w:r>
              <w:rPr>
                <w:rFonts w:ascii="Times New Roman" w:eastAsia="Times New Roman" w:hAnsi="Times New Roman" w:cs="Times New Roman"/>
                <w:sz w:val="20"/>
              </w:rPr>
              <w:t>- Analyseren</w:t>
            </w:r>
          </w:p>
          <w:p w:rsidR="0037086A" w:rsidRDefault="00DA4ACC">
            <w:pPr>
              <w:pStyle w:val="Normal1"/>
              <w:widowControl w:val="0"/>
              <w:spacing w:line="240" w:lineRule="auto"/>
            </w:pPr>
            <w:r>
              <w:rPr>
                <w:rFonts w:ascii="Times New Roman" w:eastAsia="Times New Roman" w:hAnsi="Times New Roman" w:cs="Times New Roman"/>
                <w:sz w:val="20"/>
              </w:rPr>
              <w:t>- Evalueren</w:t>
            </w:r>
          </w:p>
          <w:p w:rsidR="0037086A" w:rsidRDefault="00DA4ACC">
            <w:pPr>
              <w:pStyle w:val="Normal1"/>
              <w:widowControl w:val="0"/>
              <w:spacing w:line="240" w:lineRule="auto"/>
            </w:pPr>
            <w:r>
              <w:rPr>
                <w:rFonts w:ascii="Times New Roman" w:eastAsia="Times New Roman" w:hAnsi="Times New Roman" w:cs="Times New Roman"/>
                <w:sz w:val="20"/>
              </w:rPr>
              <w:t>- Creëren</w:t>
            </w:r>
          </w:p>
        </w:tc>
        <w:tc>
          <w:tcPr>
            <w:tcW w:w="23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 Getal / Redenering</w:t>
            </w:r>
          </w:p>
          <w:p w:rsidR="0037086A" w:rsidRDefault="00DA4ACC">
            <w:pPr>
              <w:pStyle w:val="Normal1"/>
              <w:widowControl w:val="0"/>
              <w:spacing w:line="240" w:lineRule="auto"/>
            </w:pPr>
            <w:r>
              <w:rPr>
                <w:rFonts w:ascii="Times New Roman" w:eastAsia="Times New Roman" w:hAnsi="Times New Roman" w:cs="Times New Roman"/>
                <w:sz w:val="20"/>
              </w:rPr>
              <w:t>- Taal</w:t>
            </w:r>
          </w:p>
        </w:tc>
        <w:tc>
          <w:tcPr>
            <w:tcW w:w="151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Categorie</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Doelen</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Vakperspectief</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Doelen</w:t>
            </w:r>
          </w:p>
        </w:tc>
        <w:tc>
          <w:tcPr>
            <w:tcW w:w="23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Werkvormen</w:t>
            </w:r>
          </w:p>
        </w:tc>
        <w:tc>
          <w:tcPr>
            <w:tcW w:w="151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Criterium</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Congruentie</w:t>
            </w:r>
          </w:p>
        </w:tc>
        <w:tc>
          <w:tcPr>
            <w:tcW w:w="23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20"/>
              </w:rPr>
              <w:t>Instrumentaliteit</w:t>
            </w:r>
          </w:p>
          <w:p w:rsidR="0037086A" w:rsidRDefault="00DA4ACC">
            <w:pPr>
              <w:pStyle w:val="Normal1"/>
              <w:widowControl w:val="0"/>
              <w:spacing w:line="240" w:lineRule="auto"/>
            </w:pPr>
            <w:r>
              <w:rPr>
                <w:rFonts w:ascii="Times New Roman" w:eastAsia="Times New Roman" w:hAnsi="Times New Roman" w:cs="Times New Roman"/>
                <w:sz w:val="20"/>
              </w:rPr>
              <w:t>Kosten</w:t>
            </w:r>
          </w:p>
        </w:tc>
        <w:tc>
          <w:tcPr>
            <w:tcW w:w="151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20"/>
              </w:rPr>
              <w:t>Bouwsteen</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Type Inhouden</w:t>
            </w:r>
          </w:p>
          <w:p w:rsidR="0037086A" w:rsidRDefault="00DA4ACC">
            <w:pPr>
              <w:pStyle w:val="Normal1"/>
              <w:widowControl w:val="0"/>
              <w:spacing w:line="240" w:lineRule="auto"/>
            </w:pPr>
            <w:r>
              <w:rPr>
                <w:rFonts w:ascii="Times New Roman" w:eastAsia="Times New Roman" w:hAnsi="Times New Roman" w:cs="Times New Roman"/>
                <w:sz w:val="20"/>
              </w:rPr>
              <w:t>Feitenkennis</w:t>
            </w:r>
          </w:p>
          <w:p w:rsidR="0037086A" w:rsidRDefault="00DA4ACC">
            <w:pPr>
              <w:pStyle w:val="Normal1"/>
              <w:widowControl w:val="0"/>
              <w:spacing w:line="240" w:lineRule="auto"/>
            </w:pPr>
            <w:r>
              <w:rPr>
                <w:rFonts w:ascii="Times New Roman" w:eastAsia="Times New Roman" w:hAnsi="Times New Roman" w:cs="Times New Roman"/>
                <w:sz w:val="20"/>
              </w:rPr>
              <w:t>Conceptueel</w:t>
            </w:r>
          </w:p>
          <w:p w:rsidR="0037086A" w:rsidRDefault="00DA4ACC">
            <w:pPr>
              <w:pStyle w:val="Normal1"/>
              <w:widowControl w:val="0"/>
              <w:spacing w:line="240" w:lineRule="auto"/>
            </w:pPr>
            <w:r>
              <w:rPr>
                <w:rFonts w:ascii="Times New Roman" w:eastAsia="Times New Roman" w:hAnsi="Times New Roman" w:cs="Times New Roman"/>
                <w:sz w:val="20"/>
              </w:rPr>
              <w:t>Procedureel</w:t>
            </w:r>
          </w:p>
          <w:p w:rsidR="0037086A" w:rsidRDefault="00DA4ACC">
            <w:pPr>
              <w:pStyle w:val="Normal1"/>
              <w:widowControl w:val="0"/>
              <w:spacing w:line="240" w:lineRule="auto"/>
            </w:pPr>
            <w:r>
              <w:rPr>
                <w:rFonts w:ascii="Times New Roman" w:eastAsia="Times New Roman" w:hAnsi="Times New Roman" w:cs="Times New Roman"/>
                <w:sz w:val="20"/>
              </w:rPr>
              <w:t>Zelfkennis</w:t>
            </w:r>
          </w:p>
          <w:p w:rsidR="0037086A" w:rsidRDefault="00DA4ACC">
            <w:pPr>
              <w:pStyle w:val="Normal1"/>
              <w:widowControl w:val="0"/>
              <w:spacing w:line="240" w:lineRule="auto"/>
            </w:pPr>
            <w:r>
              <w:rPr>
                <w:rFonts w:ascii="Times New Roman" w:eastAsia="Times New Roman" w:hAnsi="Times New Roman" w:cs="Times New Roman"/>
                <w:sz w:val="20"/>
              </w:rPr>
              <w:t>Epistemisch</w:t>
            </w:r>
          </w:p>
        </w:tc>
        <w:tc>
          <w:tcPr>
            <w:tcW w:w="148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Type situatie</w:t>
            </w:r>
          </w:p>
          <w:p w:rsidR="0037086A" w:rsidRDefault="00DA4ACC">
            <w:pPr>
              <w:pStyle w:val="Normal1"/>
              <w:widowControl w:val="0"/>
              <w:spacing w:line="240" w:lineRule="auto"/>
            </w:pPr>
            <w:r>
              <w:rPr>
                <w:rFonts w:ascii="Times New Roman" w:eastAsia="Times New Roman" w:hAnsi="Times New Roman" w:cs="Times New Roman"/>
                <w:sz w:val="20"/>
              </w:rPr>
              <w:t>Per vakgebied</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Denkactiviteiten</w:t>
            </w:r>
          </w:p>
          <w:p w:rsidR="0037086A" w:rsidRDefault="00DA4ACC">
            <w:pPr>
              <w:pStyle w:val="Normal1"/>
              <w:widowControl w:val="0"/>
              <w:spacing w:line="240" w:lineRule="auto"/>
            </w:pPr>
            <w:r>
              <w:rPr>
                <w:rFonts w:ascii="Times New Roman" w:eastAsia="Times New Roman" w:hAnsi="Times New Roman" w:cs="Times New Roman"/>
                <w:sz w:val="20"/>
              </w:rPr>
              <w:t>Reproduceren</w:t>
            </w:r>
          </w:p>
          <w:p w:rsidR="0037086A" w:rsidRDefault="00DA4ACC">
            <w:pPr>
              <w:pStyle w:val="Normal1"/>
              <w:widowControl w:val="0"/>
              <w:spacing w:line="240" w:lineRule="auto"/>
            </w:pPr>
            <w:r>
              <w:rPr>
                <w:rFonts w:ascii="Times New Roman" w:eastAsia="Times New Roman" w:hAnsi="Times New Roman" w:cs="Times New Roman"/>
                <w:sz w:val="20"/>
              </w:rPr>
              <w:t>Inzien</w:t>
            </w:r>
          </w:p>
          <w:p w:rsidR="0037086A" w:rsidRDefault="00DA4ACC">
            <w:pPr>
              <w:pStyle w:val="Normal1"/>
              <w:widowControl w:val="0"/>
              <w:spacing w:line="240" w:lineRule="auto"/>
            </w:pPr>
            <w:r>
              <w:rPr>
                <w:rFonts w:ascii="Times New Roman" w:eastAsia="Times New Roman" w:hAnsi="Times New Roman" w:cs="Times New Roman"/>
                <w:sz w:val="20"/>
              </w:rPr>
              <w:t>Toepassen</w:t>
            </w:r>
          </w:p>
          <w:p w:rsidR="0037086A" w:rsidRDefault="00DA4ACC">
            <w:pPr>
              <w:pStyle w:val="Normal1"/>
              <w:widowControl w:val="0"/>
              <w:spacing w:line="240" w:lineRule="auto"/>
            </w:pPr>
            <w:r>
              <w:rPr>
                <w:rFonts w:ascii="Times New Roman" w:eastAsia="Times New Roman" w:hAnsi="Times New Roman" w:cs="Times New Roman"/>
                <w:sz w:val="20"/>
              </w:rPr>
              <w:t>Analyseren</w:t>
            </w:r>
          </w:p>
          <w:p w:rsidR="0037086A" w:rsidRDefault="00DA4ACC">
            <w:pPr>
              <w:pStyle w:val="Normal1"/>
              <w:widowControl w:val="0"/>
              <w:spacing w:line="240" w:lineRule="auto"/>
            </w:pPr>
            <w:r>
              <w:rPr>
                <w:rFonts w:ascii="Times New Roman" w:eastAsia="Times New Roman" w:hAnsi="Times New Roman" w:cs="Times New Roman"/>
                <w:sz w:val="20"/>
              </w:rPr>
              <w:t>Evalueren</w:t>
            </w:r>
          </w:p>
          <w:p w:rsidR="0037086A" w:rsidRDefault="00DA4ACC">
            <w:pPr>
              <w:pStyle w:val="Normal1"/>
              <w:widowControl w:val="0"/>
              <w:spacing w:line="240" w:lineRule="auto"/>
            </w:pPr>
            <w:r>
              <w:rPr>
                <w:rFonts w:ascii="Times New Roman" w:eastAsia="Times New Roman" w:hAnsi="Times New Roman" w:cs="Times New Roman"/>
                <w:sz w:val="20"/>
              </w:rPr>
              <w:t>Creëren</w:t>
            </w:r>
          </w:p>
        </w:tc>
        <w:tc>
          <w:tcPr>
            <w:tcW w:w="23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20"/>
              </w:rPr>
              <w:t>Representatievormen</w:t>
            </w:r>
          </w:p>
          <w:p w:rsidR="0037086A" w:rsidRDefault="00DA4ACC">
            <w:pPr>
              <w:pStyle w:val="Normal1"/>
              <w:widowControl w:val="0"/>
              <w:spacing w:line="240" w:lineRule="auto"/>
            </w:pPr>
            <w:r>
              <w:rPr>
                <w:rFonts w:ascii="Times New Roman" w:eastAsia="Times New Roman" w:hAnsi="Times New Roman" w:cs="Times New Roman"/>
                <w:sz w:val="20"/>
              </w:rPr>
              <w:t>Actie</w:t>
            </w:r>
          </w:p>
          <w:p w:rsidR="0037086A" w:rsidRDefault="00DA4ACC">
            <w:pPr>
              <w:pStyle w:val="Normal1"/>
              <w:widowControl w:val="0"/>
              <w:spacing w:line="240" w:lineRule="auto"/>
            </w:pPr>
            <w:r>
              <w:rPr>
                <w:rFonts w:ascii="Times New Roman" w:eastAsia="Times New Roman" w:hAnsi="Times New Roman" w:cs="Times New Roman"/>
                <w:sz w:val="20"/>
              </w:rPr>
              <w:t>Interactie</w:t>
            </w:r>
          </w:p>
          <w:p w:rsidR="0037086A" w:rsidRDefault="00DA4ACC">
            <w:pPr>
              <w:pStyle w:val="Normal1"/>
              <w:widowControl w:val="0"/>
              <w:spacing w:line="240" w:lineRule="auto"/>
            </w:pPr>
            <w:r>
              <w:rPr>
                <w:rFonts w:ascii="Times New Roman" w:eastAsia="Times New Roman" w:hAnsi="Times New Roman" w:cs="Times New Roman"/>
                <w:sz w:val="20"/>
              </w:rPr>
              <w:t>Beeld</w:t>
            </w:r>
          </w:p>
          <w:p w:rsidR="0037086A" w:rsidRDefault="00DA4ACC">
            <w:pPr>
              <w:pStyle w:val="Normal1"/>
              <w:widowControl w:val="0"/>
              <w:spacing w:line="240" w:lineRule="auto"/>
            </w:pPr>
            <w:r>
              <w:rPr>
                <w:rFonts w:ascii="Times New Roman" w:eastAsia="Times New Roman" w:hAnsi="Times New Roman" w:cs="Times New Roman"/>
                <w:sz w:val="20"/>
              </w:rPr>
              <w:t>Taal</w:t>
            </w:r>
          </w:p>
          <w:p w:rsidR="0037086A" w:rsidRDefault="00DA4ACC">
            <w:pPr>
              <w:pStyle w:val="Normal1"/>
              <w:widowControl w:val="0"/>
              <w:spacing w:line="240" w:lineRule="auto"/>
            </w:pPr>
            <w:r>
              <w:rPr>
                <w:rFonts w:ascii="Times New Roman" w:eastAsia="Times New Roman" w:hAnsi="Times New Roman" w:cs="Times New Roman"/>
                <w:sz w:val="20"/>
              </w:rPr>
              <w:t>Getal / Redenering</w:t>
            </w:r>
          </w:p>
          <w:p w:rsidR="0037086A" w:rsidRDefault="00DA4ACC">
            <w:pPr>
              <w:pStyle w:val="Normal1"/>
              <w:widowControl w:val="0"/>
              <w:spacing w:line="240" w:lineRule="auto"/>
            </w:pPr>
            <w:r>
              <w:rPr>
                <w:rFonts w:ascii="Times New Roman" w:eastAsia="Times New Roman" w:hAnsi="Times New Roman" w:cs="Times New Roman"/>
                <w:sz w:val="20"/>
              </w:rPr>
              <w:t>Beleving</w:t>
            </w:r>
          </w:p>
        </w:tc>
        <w:tc>
          <w:tcPr>
            <w:tcW w:w="1515" w:type="dxa"/>
            <w:tcMar>
              <w:top w:w="100" w:type="dxa"/>
              <w:left w:w="100" w:type="dxa"/>
              <w:bottom w:w="100" w:type="dxa"/>
              <w:right w:w="100" w:type="dxa"/>
            </w:tcMar>
          </w:tcPr>
          <w:p w:rsidR="0037086A" w:rsidRDefault="0037086A">
            <w:pPr>
              <w:pStyle w:val="Normal1"/>
              <w:widowControl w:val="0"/>
              <w:spacing w:line="240" w:lineRule="auto"/>
            </w:pPr>
          </w:p>
        </w:tc>
      </w:tr>
    </w:tbl>
    <w:p w:rsidR="0037086A" w:rsidRDefault="0037086A">
      <w:pPr>
        <w:pStyle w:val="Normal1"/>
        <w:widowControl w:val="0"/>
        <w:spacing w:line="360" w:lineRule="auto"/>
        <w:ind w:firstLine="720"/>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Fase 2.1 - Leerstofkern</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rPr>
        <w:t xml:space="preserve">Het doel van een les is het overbrengen van kennis. Door te bekijken welke leerstof er in een les behandeld wordt kan bepaald worden wat de beste manier is voor deze overdracht. De te stellen doelen bij de toepassing van het context-concept model worden ingegeven door het boek ‘Intermediate Accounting’. Dit geldt als leidraad voor de te behandelen stof in de colleges en practica. Het algemene doel van het vak is het leren opstellen van financiële overzichten, hoe deze geïnterpreteerd dienen te worden en het belang ervan (Coursguide FA, 2013). De concrete doelen per college en practicum zijn vastgelegd in de planning van het vak. Het onderwijs is zo ingericht dat de studenten de leerstof, die al dan niet zelfstandig voorbereid is, in het hoorcollege uitgelegd krijgen door de vakdocent. In het practicum wat hierop volgt wordt dezelfde leerstof besproken aan de hand van opdrachten die de studenten zelfstandig hebben gemaakt. Deze opdrachten staan ook in het lesboek. De studenten leren in het vakgebied van financial accounting het intern en extern verslag doen van de bedrijfsvoering van een onderneming. Veelal bestaan de leerdoelen daarom uit het beheersen van conceptuele kennis en procedurele kennis. </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Fase 2.2 - Vakperspectief</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rPr>
        <w:t xml:space="preserve">De vakperspectieven van financial accounting die bij het ontwerpen van context-concept lesaanpak aangehaald dienen te worden zijn de zaken waarin het vak inzichten wil bieden. Omdat in het vak de financiele situatie en verslaggeving hiervan van een onderneming centraal staan, kunnen er als vakperspectieven opgesteld worden; het inzicht geven in de solvabiliteit, de liquiditeit, het resultaat en het vermogen van een onderneming. Solvabiliteit geeft de verwachting weer dan de onderneming aan haar langlopende schulden kan voldoen weer, liquiditeit beschrijft dit voor de kortlopende schulden. Het resultaat geeft de opbrengsten voor de onderneming weer in een bepaalde periode, het vermogen geeft het bezit van de onderneming weer. Ieder onderdeel van de verslaggeving en de interpretatie hiervan is terug te leiden naar deze vier basisbeginselen van het vak. Bij elke les of context die vormgegeven wordt dient er met deze perspectieven gewerkt te worden. Bij het selecteren van de casussen voor de practica dient dan ook uitgegaan te worden van deze benaderingen. Aangezien de casussen geselecteerd zullen worden uit het tekstboek behorend bij dit vak zal dit echter al de juiste optiek bevatten en is er geen verdere aanpassing nodig.  </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Fase 2.3 - Denkactiviteit</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De denkactiviteit die gewenst is bij een bepaald leerdoel is niet op voorhand voor het hele vakgebied financial accounting te bepalen. Wanneer de studenten bijvoorbeeld een bepaalde vaardigheid moeten reproduceren, dienen zij eerst in te zien waarom deze van toegevoegde waarde is. Het toepassen van één vaardigheid op diverse situaties is daarnaast ook een denkactiviteit die bij complexe vaardigheden voorkomt. Hierom wordt deze deelfase pas ingevuld wanneer de specifieke leerdoelen van de les bekend zijn.</w:t>
      </w:r>
    </w:p>
    <w:p w:rsidR="0037086A" w:rsidRDefault="0037086A">
      <w:pPr>
        <w:pStyle w:val="Normal1"/>
        <w:widowControl w:val="0"/>
        <w:spacing w:line="360" w:lineRule="auto"/>
        <w:ind w:left="720"/>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Fase 2.4 - Product</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rPr>
        <w:t xml:space="preserve">Bij deze deelfase is de onderwijsvorm van deelfase 1.1 van belang. Door de gevestigde vormgeving van het onderwijs in het vak accounting zijn de mogelijkheden betreffende werkvormen beperkt. In de </w:t>
      </w:r>
      <w:r w:rsidR="002E1E10">
        <w:rPr>
          <w:rFonts w:ascii="Times New Roman" w:eastAsia="Times New Roman" w:hAnsi="Times New Roman" w:cs="Times New Roman"/>
        </w:rPr>
        <w:t>colleges</w:t>
      </w:r>
      <w:r>
        <w:rPr>
          <w:rFonts w:ascii="Times New Roman" w:eastAsia="Times New Roman" w:hAnsi="Times New Roman" w:cs="Times New Roman"/>
        </w:rPr>
        <w:t xml:space="preserve"> wordt hierom een enkelzijdige, niet interactieve instructie geboden. De opzet van de HTE toepassing binnen het vak financial accounting laat ook in de practica weinig mogelijkheden open voor een verscheidenheid in werkvormen. Aan het einde van het practicum zal de context gedemonstreerd worden aan de hand van een casus. Deze kan met behulp van het projectiescherm of whiteboard toegelicht worden. In ieder geval zullen hierbij de bouwstenen voor werkvormen (Janssen, 2012) taal, getal en redenering aan bod komen. Bij het selecteren van de casus is het van toegevoegde waarde een onderwerp te kiezen waar beleving in toegepast kan worden. Zo zou een casus met een probleemstelling over een tot de verbeelding sprekend probleem meer aandacht en motivatie bij de studenten te weeg te brengen. Daarnaast is het van belang dat er voldoende tijd beschikbaar is om de casus als geheel te bestuderen en kunnen nadenken welke verbanden zij al kunnen leggen en wat ze nog niet weten om de vragen te beantwoorden. Door de vraagstelling op deze manier te formuleren worden studenten aangezet om dieper na te denken wanneer ze niet direct het antwoord weten (Janssen, 2012).</w:t>
      </w:r>
    </w:p>
    <w:p w:rsidR="0037086A" w:rsidRDefault="00DA4ACC">
      <w:pPr>
        <w:pStyle w:val="Normal1"/>
        <w:widowControl w:val="0"/>
        <w:spacing w:line="360" w:lineRule="auto"/>
      </w:pPr>
      <w:r>
        <w:rPr>
          <w:rFonts w:ascii="Times New Roman" w:eastAsia="Times New Roman" w:hAnsi="Times New Roman" w:cs="Times New Roman"/>
        </w:rPr>
        <w:br/>
      </w:r>
    </w:p>
    <w:p w:rsidR="0037086A" w:rsidRDefault="00DA4ACC">
      <w:pPr>
        <w:pStyle w:val="Normal1"/>
        <w:widowControl w:val="0"/>
        <w:spacing w:line="360" w:lineRule="auto"/>
      </w:pPr>
      <w:r>
        <w:rPr>
          <w:rFonts w:ascii="Times New Roman" w:eastAsia="Times New Roman" w:hAnsi="Times New Roman" w:cs="Times New Roman"/>
          <w:i/>
        </w:rPr>
        <w:t>Fase 2.5 - HTE Opgave</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De informatie die ingewonnen is in de voorgaande stappen leiden tot het selecteren van een HTE opgave. Aansluitend aan elk hoofdstuk staan vele probleemopgaven waaruit geselecteerd en gecombineerd kan worden om aan alle bouwstenen te voldoen. </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rPr>
        <w:t xml:space="preserve">Met de bespreking van alle bovenstaande deelfasen zijn de schema’s ingevuld. Daarmee is een praktisch en vakeigen stappenplan gevormd dat een bestaande les of lessenreeks binnen het vak financial accounting zal omvormen tot een les volgens het HTE principe. De volgende stap is het invullen van de schema’s drie en vier waarmee een HTE opgave op basis van de leerdoelen van een bepaalde les geconstrueerd wordt. Het gat tussen de theorie en de praktijk dat de aanleiding was voor dit onderzoek is daarmee grotendeels gedicht. </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DA4ACC" w:rsidRDefault="00DA4ACC">
      <w:pPr>
        <w:pStyle w:val="Normal1"/>
        <w:widowControl w:val="0"/>
        <w:spacing w:line="360" w:lineRule="auto"/>
        <w:jc w:val="center"/>
        <w:rPr>
          <w:rFonts w:ascii="Times New Roman" w:eastAsia="Times New Roman" w:hAnsi="Times New Roman" w:cs="Times New Roman"/>
          <w:b/>
          <w:sz w:val="28"/>
        </w:rPr>
      </w:pPr>
    </w:p>
    <w:p w:rsidR="0037086A" w:rsidRDefault="00DA4ACC">
      <w:pPr>
        <w:pStyle w:val="Normal1"/>
        <w:widowControl w:val="0"/>
        <w:spacing w:line="360" w:lineRule="auto"/>
        <w:jc w:val="center"/>
      </w:pPr>
      <w:r>
        <w:rPr>
          <w:rFonts w:ascii="Times New Roman" w:eastAsia="Times New Roman" w:hAnsi="Times New Roman" w:cs="Times New Roman"/>
          <w:b/>
          <w:sz w:val="28"/>
        </w:rPr>
        <w:t>Toepassing</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rPr>
        <w:t xml:space="preserve">De schematische checklist is de basis om bestaande lessen om te vormen naar lessen volgens het HTE principe. Het eerste schema van de checklist beslaat de onderwijsvorm. Deze is in schema 3 voor de practica van het vak financial accounting reeds afgerond. Het tweede schema gaat over de inhoud van een bepaald practicum. Voor een vijftal practica zal het tweede schema worden ingevuld waarna een HTE geformuleerd wordt. Elk practicum zal namelijk een casus bevatten die bestudeerd zal worden in de week voorafgaand aan de week waarin de concepten in de casus besproken zullen worden. Hierdoor zullen de studenten gemotiveerd worden om voorkennis te activeren en na te denken over wat ze nog aan kennis nodig hebben om vragen bij de casus te beantwoorden. Deze vragen op het antwoordblad luidden daarom: ‘Wat heb ik nodig om de vragen bij deze casus te beantwoorden?’ en ‘Wat beheers ik hiervan nog niet?’. Deze vragen zullen bij alle vijf de casussen zo luiden. De verwachting is dat de studenten door hier actief over na te denken en de vragen te beantwoorden in de volgende les effectiever kennis zullen opdoen en daardoor hogere resultaten behalen. De totstandkoming van deze vijftal casussen zal hieronder beschreven worden. De keuzes zullen verantwoord worden aan de hand van de checklist en de te behandelen stof van de week na de casus. De lesstof is afkomstig uit het boek Intermediate Accounting Volume 1 - IFRS edition. </w:t>
      </w: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DA4ACC" w:rsidRDefault="00DA4ACC">
      <w:pPr>
        <w:pStyle w:val="Normal1"/>
        <w:widowControl w:val="0"/>
        <w:spacing w:line="360" w:lineRule="auto"/>
        <w:rPr>
          <w:rFonts w:ascii="Times New Roman" w:eastAsia="Times New Roman" w:hAnsi="Times New Roman" w:cs="Times New Roman"/>
          <w:i/>
        </w:rPr>
      </w:pPr>
    </w:p>
    <w:p w:rsidR="0037086A" w:rsidRDefault="00DA4ACC">
      <w:pPr>
        <w:pStyle w:val="Normal1"/>
        <w:widowControl w:val="0"/>
        <w:spacing w:line="360" w:lineRule="auto"/>
      </w:pPr>
      <w:r>
        <w:rPr>
          <w:rFonts w:ascii="Times New Roman" w:eastAsia="Times New Roman" w:hAnsi="Times New Roman" w:cs="Times New Roman"/>
          <w:i/>
        </w:rPr>
        <w:t>Week 1 - HTE 1 - hoofdstuk 4</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Het eerste practicum zal worden afgesloten met een HTE casus die de stof van de volgende week alvast in haar context toont. De doelstelling is daarmee gesteld op het beheersen van de stof die wordt besproken in hoofdstuk 4 en gaat over de winst- en verliesrekening en de winstreserve. </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i/>
        </w:rPr>
        <w:t>Schema 5: Fase 2 van de HTE vorming / week 1</w:t>
      </w:r>
    </w:p>
    <w:tbl>
      <w:tblPr>
        <w:tblStyle w:val="a6"/>
        <w:tblW w:w="10635" w:type="dxa"/>
        <w:tblInd w:w="-6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10"/>
        <w:gridCol w:w="2340"/>
        <w:gridCol w:w="2295"/>
        <w:gridCol w:w="1455"/>
        <w:gridCol w:w="2100"/>
        <w:gridCol w:w="1335"/>
      </w:tblGrid>
      <w:tr w:rsidR="0037086A">
        <w:tc>
          <w:tcPr>
            <w:tcW w:w="11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u w:val="single"/>
              </w:rPr>
              <w:t>FASE 2</w:t>
            </w:r>
          </w:p>
        </w:tc>
        <w:tc>
          <w:tcPr>
            <w:tcW w:w="23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2.1</w:t>
            </w:r>
          </w:p>
          <w:p w:rsidR="0037086A" w:rsidRDefault="00DA4ACC">
            <w:pPr>
              <w:pStyle w:val="Normal1"/>
              <w:widowControl w:val="0"/>
              <w:spacing w:line="240" w:lineRule="auto"/>
            </w:pPr>
            <w:r>
              <w:rPr>
                <w:rFonts w:ascii="Times New Roman" w:eastAsia="Times New Roman" w:hAnsi="Times New Roman" w:cs="Times New Roman"/>
                <w:b/>
                <w:sz w:val="16"/>
              </w:rPr>
              <w:t>Leerstofkern</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2.2</w:t>
            </w:r>
          </w:p>
          <w:p w:rsidR="0037086A" w:rsidRDefault="00DA4ACC">
            <w:pPr>
              <w:pStyle w:val="Normal1"/>
              <w:widowControl w:val="0"/>
              <w:spacing w:line="240" w:lineRule="auto"/>
            </w:pPr>
            <w:r>
              <w:rPr>
                <w:rFonts w:ascii="Times New Roman" w:eastAsia="Times New Roman" w:hAnsi="Times New Roman" w:cs="Times New Roman"/>
                <w:b/>
                <w:sz w:val="16"/>
              </w:rPr>
              <w:t>Situatie</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2.3</w:t>
            </w:r>
          </w:p>
          <w:p w:rsidR="0037086A" w:rsidRDefault="00DA4ACC">
            <w:pPr>
              <w:pStyle w:val="Normal1"/>
              <w:widowControl w:val="0"/>
              <w:spacing w:line="240" w:lineRule="auto"/>
            </w:pPr>
            <w:r>
              <w:rPr>
                <w:rFonts w:ascii="Times New Roman" w:eastAsia="Times New Roman" w:hAnsi="Times New Roman" w:cs="Times New Roman"/>
                <w:b/>
                <w:sz w:val="16"/>
              </w:rPr>
              <w:t>Denkactiviteit</w:t>
            </w: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2.4</w:t>
            </w:r>
          </w:p>
          <w:p w:rsidR="0037086A" w:rsidRDefault="00DA4ACC">
            <w:pPr>
              <w:pStyle w:val="Normal1"/>
              <w:widowControl w:val="0"/>
              <w:spacing w:line="240" w:lineRule="auto"/>
            </w:pPr>
            <w:r>
              <w:rPr>
                <w:rFonts w:ascii="Times New Roman" w:eastAsia="Times New Roman" w:hAnsi="Times New Roman" w:cs="Times New Roman"/>
                <w:b/>
                <w:sz w:val="16"/>
              </w:rPr>
              <w:t>Product</w:t>
            </w:r>
          </w:p>
        </w:tc>
        <w:tc>
          <w:tcPr>
            <w:tcW w:w="133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2.5</w:t>
            </w:r>
          </w:p>
          <w:p w:rsidR="0037086A" w:rsidRDefault="00DA4ACC">
            <w:pPr>
              <w:pStyle w:val="Normal1"/>
              <w:widowControl w:val="0"/>
              <w:spacing w:line="240" w:lineRule="auto"/>
            </w:pPr>
            <w:r>
              <w:rPr>
                <w:rFonts w:ascii="Times New Roman" w:eastAsia="Times New Roman" w:hAnsi="Times New Roman" w:cs="Times New Roman"/>
                <w:b/>
                <w:sz w:val="16"/>
              </w:rPr>
              <w:t>HTE opgave</w:t>
            </w:r>
          </w:p>
        </w:tc>
      </w:tr>
      <w:tr w:rsidR="0037086A">
        <w:trPr>
          <w:trHeight w:val="360"/>
        </w:trPr>
        <w:tc>
          <w:tcPr>
            <w:tcW w:w="1110"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Hst. 4</w:t>
            </w: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2340"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Winst- &amp; verliesrekening</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het gebruik en de beperkingen</w:t>
            </w:r>
          </w:p>
          <w:p w:rsidR="0037086A" w:rsidRDefault="00DA4ACC">
            <w:pPr>
              <w:pStyle w:val="Normal1"/>
              <w:widowControl w:val="0"/>
              <w:spacing w:line="240" w:lineRule="auto"/>
            </w:pPr>
            <w:r>
              <w:rPr>
                <w:rFonts w:ascii="Times New Roman" w:eastAsia="Times New Roman" w:hAnsi="Times New Roman" w:cs="Times New Roman"/>
                <w:sz w:val="16"/>
              </w:rPr>
              <w:t>- de inhoud en de layout</w:t>
            </w:r>
          </w:p>
          <w:p w:rsidR="0037086A" w:rsidRDefault="00DA4ACC">
            <w:pPr>
              <w:pStyle w:val="Normal1"/>
              <w:widowControl w:val="0"/>
              <w:spacing w:line="240" w:lineRule="auto"/>
            </w:pPr>
            <w:r>
              <w:rPr>
                <w:rFonts w:ascii="Times New Roman" w:eastAsia="Times New Roman" w:hAnsi="Times New Roman" w:cs="Times New Roman"/>
                <w:sz w:val="16"/>
              </w:rPr>
              <w:t>- verslag doen van fouten en veranderingen in boekhouding</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opstellen van w&amp;v rekening</w:t>
            </w:r>
          </w:p>
          <w:p w:rsidR="0037086A" w:rsidRDefault="00DA4ACC">
            <w:pPr>
              <w:pStyle w:val="Normal1"/>
              <w:widowControl w:val="0"/>
              <w:spacing w:line="240" w:lineRule="auto"/>
            </w:pPr>
            <w:r>
              <w:rPr>
                <w:rFonts w:ascii="Times New Roman" w:eastAsia="Times New Roman" w:hAnsi="Times New Roman" w:cs="Times New Roman"/>
                <w:sz w:val="16"/>
              </w:rPr>
              <w:t>- opstellen van winstreserve</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xml:space="preserve">Inhoud en layout van de W&amp;V rekening </w:t>
            </w:r>
          </w:p>
          <w:p w:rsidR="0037086A" w:rsidRDefault="00DA4ACC">
            <w:pPr>
              <w:pStyle w:val="Normal1"/>
              <w:widowControl w:val="0"/>
              <w:spacing w:line="240" w:lineRule="auto"/>
            </w:pPr>
            <w:r>
              <w:rPr>
                <w:rFonts w:ascii="Times New Roman" w:eastAsia="Times New Roman" w:hAnsi="Times New Roman" w:cs="Times New Roman"/>
                <w:i/>
                <w:sz w:val="16"/>
              </w:rPr>
              <w:t>(resultaat)</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33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P4-5</w:t>
            </w:r>
          </w:p>
          <w:p w:rsidR="0037086A" w:rsidRDefault="00DA4ACC">
            <w:pPr>
              <w:pStyle w:val="Normal1"/>
              <w:widowControl w:val="0"/>
              <w:spacing w:line="240" w:lineRule="auto"/>
            </w:pPr>
            <w:r>
              <w:rPr>
                <w:rFonts w:ascii="Times New Roman" w:eastAsia="Times New Roman" w:hAnsi="Times New Roman" w:cs="Times New Roman"/>
                <w:sz w:val="16"/>
              </w:rPr>
              <w:t>Stel W&amp;V rekening op</w:t>
            </w:r>
          </w:p>
        </w:tc>
      </w:tr>
      <w:tr w:rsidR="0037086A">
        <w:trPr>
          <w:trHeight w:val="360"/>
        </w:trPr>
        <w:tc>
          <w:tcPr>
            <w:tcW w:w="1110" w:type="dxa"/>
            <w:vMerge/>
            <w:tcMar>
              <w:top w:w="100" w:type="dxa"/>
              <w:left w:w="100" w:type="dxa"/>
              <w:bottom w:w="100" w:type="dxa"/>
              <w:right w:w="100" w:type="dxa"/>
            </w:tcMar>
          </w:tcPr>
          <w:p w:rsidR="0037086A" w:rsidRDefault="0037086A">
            <w:pPr>
              <w:pStyle w:val="Normal1"/>
              <w:widowControl w:val="0"/>
              <w:spacing w:line="240" w:lineRule="auto"/>
            </w:pPr>
          </w:p>
        </w:tc>
        <w:tc>
          <w:tcPr>
            <w:tcW w:w="2340" w:type="dxa"/>
            <w:vMerge/>
            <w:tcMar>
              <w:top w:w="100" w:type="dxa"/>
              <w:left w:w="100" w:type="dxa"/>
              <w:bottom w:w="100" w:type="dxa"/>
              <w:right w:w="100" w:type="dxa"/>
            </w:tcMar>
          </w:tcPr>
          <w:p w:rsidR="0037086A" w:rsidRDefault="0037086A">
            <w:pPr>
              <w:pStyle w:val="Normal1"/>
              <w:widowControl w:val="0"/>
              <w:spacing w:line="240" w:lineRule="auto"/>
            </w:pP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Verslaggeving van bedrijfsactiviteit</w:t>
            </w:r>
          </w:p>
          <w:p w:rsidR="0037086A" w:rsidRDefault="00DA4ACC">
            <w:pPr>
              <w:pStyle w:val="Normal1"/>
              <w:widowControl w:val="0"/>
              <w:spacing w:line="240" w:lineRule="auto"/>
            </w:pPr>
            <w:r>
              <w:rPr>
                <w:rFonts w:ascii="Times New Roman" w:eastAsia="Times New Roman" w:hAnsi="Times New Roman" w:cs="Times New Roman"/>
                <w:i/>
                <w:sz w:val="16"/>
              </w:rPr>
              <w:t>(resultaat)</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37086A">
            <w:pPr>
              <w:pStyle w:val="Normal1"/>
              <w:widowControl w:val="0"/>
              <w:spacing w:line="240" w:lineRule="auto"/>
            </w:pP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33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P4-5</w:t>
            </w:r>
          </w:p>
          <w:p w:rsidR="0037086A" w:rsidRDefault="00DA4ACC">
            <w:pPr>
              <w:pStyle w:val="Normal1"/>
              <w:widowControl w:val="0"/>
              <w:spacing w:line="240" w:lineRule="auto"/>
            </w:pPr>
            <w:r>
              <w:rPr>
                <w:rFonts w:ascii="Times New Roman" w:eastAsia="Times New Roman" w:hAnsi="Times New Roman" w:cs="Times New Roman"/>
                <w:sz w:val="16"/>
              </w:rPr>
              <w:t>Stel W&amp;V rekening op</w:t>
            </w:r>
          </w:p>
        </w:tc>
      </w:tr>
      <w:tr w:rsidR="0037086A">
        <w:trPr>
          <w:trHeight w:val="360"/>
        </w:trPr>
        <w:tc>
          <w:tcPr>
            <w:tcW w:w="1110" w:type="dxa"/>
            <w:vMerge/>
            <w:tcMar>
              <w:top w:w="100" w:type="dxa"/>
              <w:left w:w="100" w:type="dxa"/>
              <w:bottom w:w="100" w:type="dxa"/>
              <w:right w:w="100" w:type="dxa"/>
            </w:tcMar>
          </w:tcPr>
          <w:p w:rsidR="0037086A" w:rsidRDefault="0037086A">
            <w:pPr>
              <w:pStyle w:val="Normal1"/>
              <w:widowControl w:val="0"/>
              <w:spacing w:line="240" w:lineRule="auto"/>
            </w:pPr>
          </w:p>
        </w:tc>
        <w:tc>
          <w:tcPr>
            <w:tcW w:w="2340" w:type="dxa"/>
            <w:vMerge/>
            <w:tcMar>
              <w:top w:w="100" w:type="dxa"/>
              <w:left w:w="100" w:type="dxa"/>
              <w:bottom w:w="100" w:type="dxa"/>
              <w:right w:w="100" w:type="dxa"/>
            </w:tcMar>
          </w:tcPr>
          <w:p w:rsidR="0037086A" w:rsidRDefault="0037086A">
            <w:pPr>
              <w:pStyle w:val="Normal1"/>
              <w:widowControl w:val="0"/>
              <w:spacing w:line="240" w:lineRule="auto"/>
            </w:pP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Verandering van verslaggeef beginsel of herstel van fouten</w:t>
            </w:r>
          </w:p>
          <w:p w:rsidR="0037086A" w:rsidRDefault="00DA4ACC">
            <w:pPr>
              <w:pStyle w:val="Normal1"/>
              <w:widowControl w:val="0"/>
              <w:spacing w:line="240" w:lineRule="auto"/>
            </w:pPr>
            <w:r>
              <w:rPr>
                <w:rFonts w:ascii="Times New Roman" w:eastAsia="Times New Roman" w:hAnsi="Times New Roman" w:cs="Times New Roman"/>
                <w:i/>
                <w:sz w:val="16"/>
              </w:rPr>
              <w:t>(solvabiliteit)</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DA4ACC">
            <w:pPr>
              <w:pStyle w:val="Normal1"/>
              <w:widowControl w:val="0"/>
              <w:spacing w:line="240" w:lineRule="auto"/>
            </w:pPr>
            <w:r>
              <w:rPr>
                <w:rFonts w:ascii="Times New Roman" w:eastAsia="Times New Roman" w:hAnsi="Times New Roman" w:cs="Times New Roman"/>
                <w:sz w:val="16"/>
              </w:rPr>
              <w:t>- Evalueren</w:t>
            </w:r>
          </w:p>
          <w:p w:rsidR="0037086A" w:rsidRDefault="0037086A">
            <w:pPr>
              <w:pStyle w:val="Normal1"/>
              <w:widowControl w:val="0"/>
              <w:spacing w:line="240" w:lineRule="auto"/>
            </w:pP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335" w:type="dxa"/>
            <w:tcMar>
              <w:top w:w="100" w:type="dxa"/>
              <w:left w:w="100" w:type="dxa"/>
              <w:bottom w:w="100" w:type="dxa"/>
              <w:right w:w="100" w:type="dxa"/>
            </w:tcMar>
          </w:tcPr>
          <w:p w:rsidR="0037086A" w:rsidRDefault="0037086A">
            <w:pPr>
              <w:pStyle w:val="Normal1"/>
              <w:widowControl w:val="0"/>
              <w:spacing w:line="240" w:lineRule="auto"/>
            </w:pPr>
          </w:p>
        </w:tc>
      </w:tr>
      <w:tr w:rsidR="0037086A">
        <w:trPr>
          <w:trHeight w:val="360"/>
        </w:trPr>
        <w:tc>
          <w:tcPr>
            <w:tcW w:w="1110" w:type="dxa"/>
            <w:vMerge/>
            <w:tcMar>
              <w:top w:w="100" w:type="dxa"/>
              <w:left w:w="100" w:type="dxa"/>
              <w:bottom w:w="100" w:type="dxa"/>
              <w:right w:w="100" w:type="dxa"/>
            </w:tcMar>
          </w:tcPr>
          <w:p w:rsidR="0037086A" w:rsidRDefault="0037086A">
            <w:pPr>
              <w:pStyle w:val="Normal1"/>
              <w:widowControl w:val="0"/>
              <w:spacing w:line="240" w:lineRule="auto"/>
            </w:pPr>
          </w:p>
        </w:tc>
        <w:tc>
          <w:tcPr>
            <w:tcW w:w="2340" w:type="dxa"/>
            <w:vMerge/>
            <w:tcMar>
              <w:top w:w="100" w:type="dxa"/>
              <w:left w:w="100" w:type="dxa"/>
              <w:bottom w:w="100" w:type="dxa"/>
              <w:right w:w="100" w:type="dxa"/>
            </w:tcMar>
          </w:tcPr>
          <w:p w:rsidR="0037086A" w:rsidRDefault="0037086A">
            <w:pPr>
              <w:pStyle w:val="Normal1"/>
              <w:widowControl w:val="0"/>
              <w:spacing w:line="240" w:lineRule="auto"/>
            </w:pP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xml:space="preserve">Winstreserve </w:t>
            </w:r>
          </w:p>
          <w:p w:rsidR="0037086A" w:rsidRDefault="00DA4ACC">
            <w:pPr>
              <w:pStyle w:val="Normal1"/>
              <w:widowControl w:val="0"/>
              <w:spacing w:line="240" w:lineRule="auto"/>
            </w:pPr>
            <w:r>
              <w:rPr>
                <w:rFonts w:ascii="Times New Roman" w:eastAsia="Times New Roman" w:hAnsi="Times New Roman" w:cs="Times New Roman"/>
                <w:i/>
                <w:sz w:val="16"/>
              </w:rPr>
              <w:t>(solvabiliteit, resultaat, vermogen)</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33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P4-5</w:t>
            </w:r>
          </w:p>
          <w:p w:rsidR="0037086A" w:rsidRDefault="00DA4ACC">
            <w:pPr>
              <w:pStyle w:val="Normal1"/>
              <w:widowControl w:val="0"/>
              <w:spacing w:line="240" w:lineRule="auto"/>
            </w:pPr>
            <w:r>
              <w:rPr>
                <w:rFonts w:ascii="Times New Roman" w:eastAsia="Times New Roman" w:hAnsi="Times New Roman" w:cs="Times New Roman"/>
                <w:sz w:val="16"/>
              </w:rPr>
              <w:t>Stel winstreserve op</w:t>
            </w:r>
          </w:p>
        </w:tc>
      </w:tr>
      <w:tr w:rsidR="0037086A">
        <w:tc>
          <w:tcPr>
            <w:tcW w:w="11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Categorie</w:t>
            </w:r>
          </w:p>
        </w:tc>
        <w:tc>
          <w:tcPr>
            <w:tcW w:w="23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Vakperspectief</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Werkvormen</w:t>
            </w:r>
          </w:p>
        </w:tc>
        <w:tc>
          <w:tcPr>
            <w:tcW w:w="133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Criterium</w:t>
            </w:r>
          </w:p>
        </w:tc>
        <w:tc>
          <w:tcPr>
            <w:tcW w:w="23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Instrumentaliteit</w:t>
            </w:r>
          </w:p>
          <w:p w:rsidR="0037086A" w:rsidRDefault="00DA4ACC">
            <w:pPr>
              <w:pStyle w:val="Normal1"/>
              <w:widowControl w:val="0"/>
              <w:spacing w:line="240" w:lineRule="auto"/>
            </w:pPr>
            <w:r>
              <w:rPr>
                <w:rFonts w:ascii="Times New Roman" w:eastAsia="Times New Roman" w:hAnsi="Times New Roman" w:cs="Times New Roman"/>
                <w:sz w:val="16"/>
              </w:rPr>
              <w:t>Kosten</w:t>
            </w:r>
          </w:p>
        </w:tc>
        <w:tc>
          <w:tcPr>
            <w:tcW w:w="133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11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Bouwsteen</w:t>
            </w:r>
          </w:p>
        </w:tc>
        <w:tc>
          <w:tcPr>
            <w:tcW w:w="23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Inhouden</w:t>
            </w:r>
          </w:p>
          <w:p w:rsidR="0037086A" w:rsidRDefault="00DA4ACC">
            <w:pPr>
              <w:pStyle w:val="Normal1"/>
              <w:widowControl w:val="0"/>
              <w:spacing w:line="240" w:lineRule="auto"/>
            </w:pPr>
            <w:r>
              <w:rPr>
                <w:rFonts w:ascii="Times New Roman" w:eastAsia="Times New Roman" w:hAnsi="Times New Roman" w:cs="Times New Roman"/>
                <w:sz w:val="16"/>
              </w:rPr>
              <w:t>Feitenkennis</w:t>
            </w:r>
          </w:p>
          <w:p w:rsidR="0037086A" w:rsidRDefault="00DA4ACC">
            <w:pPr>
              <w:pStyle w:val="Normal1"/>
              <w:widowControl w:val="0"/>
              <w:spacing w:line="240" w:lineRule="auto"/>
            </w:pPr>
            <w:r>
              <w:rPr>
                <w:rFonts w:ascii="Times New Roman" w:eastAsia="Times New Roman" w:hAnsi="Times New Roman" w:cs="Times New Roman"/>
                <w:sz w:val="16"/>
              </w:rPr>
              <w:t>Conceptueel</w:t>
            </w:r>
          </w:p>
          <w:p w:rsidR="0037086A" w:rsidRDefault="00DA4ACC">
            <w:pPr>
              <w:pStyle w:val="Normal1"/>
              <w:widowControl w:val="0"/>
              <w:spacing w:line="240" w:lineRule="auto"/>
            </w:pPr>
            <w:r>
              <w:rPr>
                <w:rFonts w:ascii="Times New Roman" w:eastAsia="Times New Roman" w:hAnsi="Times New Roman" w:cs="Times New Roman"/>
                <w:sz w:val="16"/>
              </w:rPr>
              <w:t>Procedureel</w:t>
            </w:r>
          </w:p>
          <w:p w:rsidR="0037086A" w:rsidRDefault="00DA4ACC">
            <w:pPr>
              <w:pStyle w:val="Normal1"/>
              <w:widowControl w:val="0"/>
              <w:spacing w:line="240" w:lineRule="auto"/>
            </w:pPr>
            <w:r>
              <w:rPr>
                <w:rFonts w:ascii="Times New Roman" w:eastAsia="Times New Roman" w:hAnsi="Times New Roman" w:cs="Times New Roman"/>
                <w:sz w:val="16"/>
              </w:rPr>
              <w:t>Zelfkennis</w:t>
            </w:r>
          </w:p>
          <w:p w:rsidR="0037086A" w:rsidRDefault="00DA4ACC">
            <w:pPr>
              <w:pStyle w:val="Normal1"/>
              <w:widowControl w:val="0"/>
              <w:spacing w:line="240" w:lineRule="auto"/>
            </w:pPr>
            <w:r>
              <w:rPr>
                <w:rFonts w:ascii="Times New Roman" w:eastAsia="Times New Roman" w:hAnsi="Times New Roman" w:cs="Times New Roman"/>
                <w:sz w:val="16"/>
              </w:rPr>
              <w:t>Epistemisch</w:t>
            </w:r>
          </w:p>
        </w:tc>
        <w:tc>
          <w:tcPr>
            <w:tcW w:w="229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situatie</w:t>
            </w:r>
          </w:p>
          <w:p w:rsidR="0037086A" w:rsidRDefault="00DA4ACC">
            <w:pPr>
              <w:pStyle w:val="Normal1"/>
              <w:widowControl w:val="0"/>
              <w:spacing w:line="240" w:lineRule="auto"/>
            </w:pPr>
            <w:r>
              <w:rPr>
                <w:rFonts w:ascii="Times New Roman" w:eastAsia="Times New Roman" w:hAnsi="Times New Roman" w:cs="Times New Roman"/>
                <w:sz w:val="16"/>
              </w:rPr>
              <w:t>Per vakgebied</w:t>
            </w:r>
          </w:p>
        </w:tc>
        <w:tc>
          <w:tcPr>
            <w:tcW w:w="14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Denkactiviteiten</w:t>
            </w:r>
          </w:p>
          <w:p w:rsidR="0037086A" w:rsidRDefault="00DA4ACC">
            <w:pPr>
              <w:pStyle w:val="Normal1"/>
              <w:widowControl w:val="0"/>
              <w:spacing w:line="240" w:lineRule="auto"/>
            </w:pPr>
            <w:r>
              <w:rPr>
                <w:rFonts w:ascii="Times New Roman" w:eastAsia="Times New Roman" w:hAnsi="Times New Roman" w:cs="Times New Roman"/>
                <w:sz w:val="16"/>
              </w:rPr>
              <w:t>Reproduceren</w:t>
            </w:r>
          </w:p>
          <w:p w:rsidR="0037086A" w:rsidRDefault="00DA4ACC">
            <w:pPr>
              <w:pStyle w:val="Normal1"/>
              <w:widowControl w:val="0"/>
              <w:spacing w:line="240" w:lineRule="auto"/>
            </w:pPr>
            <w:r>
              <w:rPr>
                <w:rFonts w:ascii="Times New Roman" w:eastAsia="Times New Roman" w:hAnsi="Times New Roman" w:cs="Times New Roman"/>
                <w:sz w:val="16"/>
              </w:rPr>
              <w:t>Inzien</w:t>
            </w:r>
          </w:p>
          <w:p w:rsidR="0037086A" w:rsidRDefault="00DA4ACC">
            <w:pPr>
              <w:pStyle w:val="Normal1"/>
              <w:widowControl w:val="0"/>
              <w:spacing w:line="240" w:lineRule="auto"/>
            </w:pPr>
            <w:r>
              <w:rPr>
                <w:rFonts w:ascii="Times New Roman" w:eastAsia="Times New Roman" w:hAnsi="Times New Roman" w:cs="Times New Roman"/>
                <w:sz w:val="16"/>
              </w:rPr>
              <w:t>Toepassen</w:t>
            </w:r>
          </w:p>
          <w:p w:rsidR="0037086A" w:rsidRDefault="00DA4ACC">
            <w:pPr>
              <w:pStyle w:val="Normal1"/>
              <w:widowControl w:val="0"/>
              <w:spacing w:line="240" w:lineRule="auto"/>
            </w:pPr>
            <w:r>
              <w:rPr>
                <w:rFonts w:ascii="Times New Roman" w:eastAsia="Times New Roman" w:hAnsi="Times New Roman" w:cs="Times New Roman"/>
                <w:sz w:val="16"/>
              </w:rPr>
              <w:t>Analyseren</w:t>
            </w:r>
          </w:p>
          <w:p w:rsidR="0037086A" w:rsidRDefault="00DA4ACC">
            <w:pPr>
              <w:pStyle w:val="Normal1"/>
              <w:widowControl w:val="0"/>
              <w:spacing w:line="240" w:lineRule="auto"/>
            </w:pPr>
            <w:r>
              <w:rPr>
                <w:rFonts w:ascii="Times New Roman" w:eastAsia="Times New Roman" w:hAnsi="Times New Roman" w:cs="Times New Roman"/>
                <w:sz w:val="16"/>
              </w:rPr>
              <w:t>Evalueren</w:t>
            </w:r>
          </w:p>
          <w:p w:rsidR="0037086A" w:rsidRDefault="00DA4ACC">
            <w:pPr>
              <w:pStyle w:val="Normal1"/>
              <w:widowControl w:val="0"/>
              <w:spacing w:line="240" w:lineRule="auto"/>
            </w:pPr>
            <w:r>
              <w:rPr>
                <w:rFonts w:ascii="Times New Roman" w:eastAsia="Times New Roman" w:hAnsi="Times New Roman" w:cs="Times New Roman"/>
                <w:sz w:val="16"/>
              </w:rPr>
              <w:t>Creëren</w:t>
            </w:r>
          </w:p>
        </w:tc>
        <w:tc>
          <w:tcPr>
            <w:tcW w:w="210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Representatievormen</w:t>
            </w:r>
          </w:p>
          <w:p w:rsidR="0037086A" w:rsidRDefault="00DA4ACC">
            <w:pPr>
              <w:pStyle w:val="Normal1"/>
              <w:widowControl w:val="0"/>
              <w:spacing w:line="240" w:lineRule="auto"/>
            </w:pPr>
            <w:r>
              <w:rPr>
                <w:rFonts w:ascii="Times New Roman" w:eastAsia="Times New Roman" w:hAnsi="Times New Roman" w:cs="Times New Roman"/>
                <w:sz w:val="16"/>
              </w:rPr>
              <w:t>Actie</w:t>
            </w:r>
          </w:p>
          <w:p w:rsidR="0037086A" w:rsidRDefault="00DA4ACC">
            <w:pPr>
              <w:pStyle w:val="Normal1"/>
              <w:widowControl w:val="0"/>
              <w:spacing w:line="240" w:lineRule="auto"/>
            </w:pPr>
            <w:r>
              <w:rPr>
                <w:rFonts w:ascii="Times New Roman" w:eastAsia="Times New Roman" w:hAnsi="Times New Roman" w:cs="Times New Roman"/>
                <w:sz w:val="16"/>
              </w:rPr>
              <w:t>Interactie</w:t>
            </w:r>
          </w:p>
          <w:p w:rsidR="0037086A" w:rsidRDefault="00DA4ACC">
            <w:pPr>
              <w:pStyle w:val="Normal1"/>
              <w:widowControl w:val="0"/>
              <w:spacing w:line="240" w:lineRule="auto"/>
            </w:pPr>
            <w:r>
              <w:rPr>
                <w:rFonts w:ascii="Times New Roman" w:eastAsia="Times New Roman" w:hAnsi="Times New Roman" w:cs="Times New Roman"/>
                <w:sz w:val="16"/>
              </w:rPr>
              <w:t>Beeld</w:t>
            </w:r>
          </w:p>
          <w:p w:rsidR="0037086A" w:rsidRDefault="00DA4ACC">
            <w:pPr>
              <w:pStyle w:val="Normal1"/>
              <w:widowControl w:val="0"/>
              <w:spacing w:line="240" w:lineRule="auto"/>
            </w:pPr>
            <w:r>
              <w:rPr>
                <w:rFonts w:ascii="Times New Roman" w:eastAsia="Times New Roman" w:hAnsi="Times New Roman" w:cs="Times New Roman"/>
                <w:sz w:val="16"/>
              </w:rPr>
              <w:t>Taal</w:t>
            </w:r>
          </w:p>
          <w:p w:rsidR="0037086A" w:rsidRDefault="00DA4ACC">
            <w:pPr>
              <w:pStyle w:val="Normal1"/>
              <w:widowControl w:val="0"/>
              <w:spacing w:line="240" w:lineRule="auto"/>
            </w:pPr>
            <w:r>
              <w:rPr>
                <w:rFonts w:ascii="Times New Roman" w:eastAsia="Times New Roman" w:hAnsi="Times New Roman" w:cs="Times New Roman"/>
                <w:sz w:val="16"/>
              </w:rPr>
              <w:t>Getal / Redenering</w:t>
            </w:r>
          </w:p>
          <w:p w:rsidR="0037086A" w:rsidRDefault="00DA4ACC">
            <w:pPr>
              <w:pStyle w:val="Normal1"/>
              <w:widowControl w:val="0"/>
              <w:spacing w:line="240" w:lineRule="auto"/>
            </w:pPr>
            <w:r>
              <w:rPr>
                <w:rFonts w:ascii="Times New Roman" w:eastAsia="Times New Roman" w:hAnsi="Times New Roman" w:cs="Times New Roman"/>
                <w:sz w:val="16"/>
              </w:rPr>
              <w:t>Beleving</w:t>
            </w:r>
          </w:p>
        </w:tc>
        <w:tc>
          <w:tcPr>
            <w:tcW w:w="1335" w:type="dxa"/>
            <w:tcMar>
              <w:top w:w="100" w:type="dxa"/>
              <w:left w:w="100" w:type="dxa"/>
              <w:bottom w:w="100" w:type="dxa"/>
              <w:right w:w="100" w:type="dxa"/>
            </w:tcMar>
          </w:tcPr>
          <w:p w:rsidR="0037086A" w:rsidRDefault="0037086A">
            <w:pPr>
              <w:pStyle w:val="Normal1"/>
              <w:widowControl w:val="0"/>
              <w:spacing w:line="240" w:lineRule="auto"/>
            </w:pPr>
          </w:p>
        </w:tc>
      </w:tr>
    </w:tbl>
    <w:p w:rsidR="0037086A" w:rsidRDefault="0037086A">
      <w:pPr>
        <w:pStyle w:val="Normal1"/>
        <w:widowControl w:val="0"/>
        <w:spacing w:line="360" w:lineRule="auto"/>
        <w:ind w:firstLine="720"/>
      </w:pPr>
    </w:p>
    <w:p w:rsidR="0037086A" w:rsidRDefault="00DA4ACC">
      <w:pPr>
        <w:pStyle w:val="Normal1"/>
        <w:widowControl w:val="0"/>
        <w:spacing w:line="360" w:lineRule="auto"/>
      </w:pPr>
      <w:r>
        <w:rPr>
          <w:rFonts w:ascii="Times New Roman" w:eastAsia="Times New Roman" w:hAnsi="Times New Roman" w:cs="Times New Roman"/>
        </w:rPr>
        <w:t xml:space="preserve">Om de doelstellingen van dit hoofdstuk te verwerken in een casus is een stof overstijgend vraagstuk geselecteerd uit het boek. In dit vraagstuk komt de essentie van het hoofdstuk terug, namelijk het opstellen van zowel de winstreserve als de winst- en verliesrekening. De vakperspectieven in de vragen van deze casus zijn bij de eerste vraag het resultaat van de onderneming, wanneer het over de winst en verliesrekening gaat. Bij de tweede vraag komen de vakperspectieven vermogen, resultaat en solvabiliteit aan bod wanneer het over de winstreserve gaat. </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Casus:</w:t>
      </w:r>
    </w:p>
    <w:p w:rsidR="0037086A" w:rsidRDefault="0037086A">
      <w:pPr>
        <w:pStyle w:val="Normal1"/>
        <w:widowControl w:val="0"/>
        <w:spacing w:line="360" w:lineRule="auto"/>
        <w:ind w:firstLine="720"/>
      </w:pPr>
    </w:p>
    <w:p w:rsidR="0037086A" w:rsidRDefault="00DA4ACC">
      <w:pPr>
        <w:pStyle w:val="Normal1"/>
      </w:pPr>
      <w:r>
        <w:rPr>
          <w:rFonts w:ascii="Calibri" w:eastAsia="Calibri" w:hAnsi="Calibri" w:cs="Calibri"/>
        </w:rPr>
        <w:t xml:space="preserve">Onderneming De Vries NV stelt twee overzichten samen. </w:t>
      </w:r>
    </w:p>
    <w:p w:rsidR="0037086A" w:rsidRDefault="00DA4ACC">
      <w:pPr>
        <w:pStyle w:val="Normal1"/>
        <w:numPr>
          <w:ilvl w:val="0"/>
          <w:numId w:val="4"/>
        </w:numPr>
        <w:ind w:hanging="359"/>
        <w:contextualSpacing/>
        <w:rPr>
          <w:rFonts w:ascii="Calibri" w:eastAsia="Calibri" w:hAnsi="Calibri" w:cs="Calibri"/>
        </w:rPr>
      </w:pPr>
      <w:r>
        <w:rPr>
          <w:rFonts w:ascii="Calibri" w:eastAsia="Calibri" w:hAnsi="Calibri" w:cs="Calibri"/>
        </w:rPr>
        <w:t xml:space="preserve">De winst- en verliesrekening </w:t>
      </w:r>
      <w:r>
        <w:rPr>
          <w:rFonts w:ascii="Calibri" w:eastAsia="Calibri" w:hAnsi="Calibri" w:cs="Calibri"/>
          <w:i/>
        </w:rPr>
        <w:t>(income statement)</w:t>
      </w:r>
      <w:r>
        <w:rPr>
          <w:rFonts w:ascii="Calibri" w:eastAsia="Calibri" w:hAnsi="Calibri" w:cs="Calibri"/>
        </w:rPr>
        <w:t xml:space="preserve">: </w:t>
      </w:r>
      <w:r>
        <w:rPr>
          <w:rFonts w:ascii="Calibri" w:eastAsia="Calibri" w:hAnsi="Calibri" w:cs="Calibri"/>
        </w:rPr>
        <w:br/>
        <w:t>Geeft een overzicht van de opbrengsten en kosten die gemaakt zijn over een bepaalde periode;</w:t>
      </w:r>
    </w:p>
    <w:p w:rsidR="0037086A" w:rsidRDefault="00DA4ACC">
      <w:pPr>
        <w:pStyle w:val="Normal1"/>
        <w:numPr>
          <w:ilvl w:val="0"/>
          <w:numId w:val="4"/>
        </w:numPr>
        <w:ind w:hanging="359"/>
        <w:contextualSpacing/>
        <w:rPr>
          <w:rFonts w:ascii="Calibri" w:eastAsia="Calibri" w:hAnsi="Calibri" w:cs="Calibri"/>
        </w:rPr>
      </w:pPr>
      <w:r>
        <w:rPr>
          <w:rFonts w:ascii="Calibri" w:eastAsia="Calibri" w:hAnsi="Calibri" w:cs="Calibri"/>
        </w:rPr>
        <w:t xml:space="preserve">De ontwikkeling van de winstreserve </w:t>
      </w:r>
      <w:r>
        <w:rPr>
          <w:rFonts w:ascii="Calibri" w:eastAsia="Calibri" w:hAnsi="Calibri" w:cs="Calibri"/>
          <w:i/>
        </w:rPr>
        <w:t>(retained earnings statement)</w:t>
      </w:r>
      <w:r>
        <w:rPr>
          <w:rFonts w:ascii="Calibri" w:eastAsia="Calibri" w:hAnsi="Calibri" w:cs="Calibri"/>
        </w:rPr>
        <w:t xml:space="preserve">: </w:t>
      </w:r>
      <w:r>
        <w:rPr>
          <w:rFonts w:ascii="Calibri" w:eastAsia="Calibri" w:hAnsi="Calibri" w:cs="Calibri"/>
        </w:rPr>
        <w:br/>
        <w:t>Op basis van de winst- en verliesrekening wordt een overzicht opgesteld van de ontwikkeling van de winstreserve. Dit is het bedrag dat overblijft van het resultaat uit de winst- en verliesrekening na aftrek van dividenden.</w:t>
      </w:r>
    </w:p>
    <w:p w:rsidR="0037086A" w:rsidRDefault="0037086A">
      <w:pPr>
        <w:pStyle w:val="Normal1"/>
      </w:pPr>
    </w:p>
    <w:p w:rsidR="0037086A" w:rsidRDefault="00DA4ACC">
      <w:pPr>
        <w:pStyle w:val="Normal1"/>
        <w:jc w:val="both"/>
      </w:pPr>
      <w:r>
        <w:rPr>
          <w:rFonts w:ascii="Calibri" w:eastAsia="Calibri" w:hAnsi="Calibri" w:cs="Calibri"/>
          <w:b/>
        </w:rPr>
        <w:t>Hieronder gegeven de saldibalans van onderneming De Vries NV per 30 juni 2013:</w:t>
      </w:r>
    </w:p>
    <w:tbl>
      <w:tblPr>
        <w:tblStyle w:val="a7"/>
        <w:tblW w:w="6922" w:type="dxa"/>
        <w:tblInd w:w="534" w:type="dxa"/>
        <w:tblBorders>
          <w:top w:val="dotted" w:sz="4" w:space="0" w:color="000000"/>
          <w:left w:val="single" w:sz="4" w:space="0" w:color="000000"/>
          <w:bottom w:val="dotted" w:sz="4" w:space="0" w:color="000000"/>
          <w:right w:val="single" w:sz="4" w:space="0" w:color="000000"/>
          <w:insideH w:val="dotted" w:sz="4" w:space="0" w:color="000000"/>
          <w:insideV w:val="single" w:sz="4" w:space="0" w:color="000000"/>
        </w:tblBorders>
        <w:tblLayout w:type="fixed"/>
        <w:tblLook w:val="0400" w:firstRow="0" w:lastRow="0" w:firstColumn="0" w:lastColumn="0" w:noHBand="0" w:noVBand="1"/>
      </w:tblPr>
      <w:tblGrid>
        <w:gridCol w:w="5571"/>
        <w:gridCol w:w="1351"/>
      </w:tblGrid>
      <w:tr w:rsidR="0037086A">
        <w:tc>
          <w:tcPr>
            <w:tcW w:w="5571" w:type="dxa"/>
            <w:tcBorders>
              <w:bottom w:val="single" w:sz="4" w:space="0" w:color="000000"/>
            </w:tcBorders>
          </w:tcPr>
          <w:p w:rsidR="0037086A" w:rsidRDefault="00DA4ACC">
            <w:pPr>
              <w:pStyle w:val="Normal1"/>
              <w:contextualSpacing w:val="0"/>
              <w:jc w:val="both"/>
            </w:pPr>
            <w:r>
              <w:rPr>
                <w:rFonts w:ascii="Calibri" w:eastAsia="Calibri" w:hAnsi="Calibri" w:cs="Calibri"/>
                <w:b/>
                <w:sz w:val="18"/>
              </w:rPr>
              <w:t>Naam grootboekrekening</w:t>
            </w:r>
          </w:p>
        </w:tc>
        <w:tc>
          <w:tcPr>
            <w:tcW w:w="1351" w:type="dxa"/>
            <w:tcBorders>
              <w:bottom w:val="single" w:sz="4" w:space="0" w:color="000000"/>
            </w:tcBorders>
          </w:tcPr>
          <w:p w:rsidR="0037086A" w:rsidRDefault="00DA4ACC">
            <w:pPr>
              <w:pStyle w:val="Normal1"/>
              <w:contextualSpacing w:val="0"/>
              <w:jc w:val="right"/>
            </w:pPr>
            <w:r>
              <w:rPr>
                <w:rFonts w:ascii="Calibri" w:eastAsia="Calibri" w:hAnsi="Calibri" w:cs="Calibri"/>
                <w:b/>
                <w:sz w:val="18"/>
              </w:rPr>
              <w:t>Bedrag</w:t>
            </w:r>
          </w:p>
        </w:tc>
      </w:tr>
      <w:tr w:rsidR="0037086A">
        <w:tc>
          <w:tcPr>
            <w:tcW w:w="5571" w:type="dxa"/>
            <w:tcBorders>
              <w:top w:val="single" w:sz="4" w:space="0" w:color="000000"/>
            </w:tcBorders>
          </w:tcPr>
          <w:p w:rsidR="0037086A" w:rsidRDefault="00DA4ACC">
            <w:pPr>
              <w:pStyle w:val="Normal1"/>
              <w:contextualSpacing w:val="0"/>
              <w:jc w:val="both"/>
            </w:pPr>
            <w:r>
              <w:rPr>
                <w:rFonts w:ascii="Calibri" w:eastAsia="Calibri" w:hAnsi="Calibri" w:cs="Calibri"/>
                <w:sz w:val="18"/>
              </w:rPr>
              <w:t>Verkopen</w:t>
            </w:r>
          </w:p>
        </w:tc>
        <w:tc>
          <w:tcPr>
            <w:tcW w:w="1351" w:type="dxa"/>
            <w:tcBorders>
              <w:top w:val="single" w:sz="4" w:space="0" w:color="000000"/>
            </w:tcBorders>
          </w:tcPr>
          <w:p w:rsidR="0037086A" w:rsidRDefault="00DA4ACC">
            <w:pPr>
              <w:pStyle w:val="Normal1"/>
              <w:contextualSpacing w:val="0"/>
              <w:jc w:val="right"/>
            </w:pPr>
            <w:r>
              <w:rPr>
                <w:rFonts w:ascii="Calibri" w:eastAsia="Calibri" w:hAnsi="Calibri" w:cs="Calibri"/>
                <w:sz w:val="18"/>
              </w:rPr>
              <w:t>$ 1.578.500</w:t>
            </w:r>
          </w:p>
        </w:tc>
      </w:tr>
      <w:tr w:rsidR="0037086A">
        <w:tc>
          <w:tcPr>
            <w:tcW w:w="5571" w:type="dxa"/>
          </w:tcPr>
          <w:p w:rsidR="0037086A" w:rsidRDefault="00DA4ACC">
            <w:pPr>
              <w:pStyle w:val="Normal1"/>
              <w:contextualSpacing w:val="0"/>
              <w:jc w:val="both"/>
            </w:pPr>
            <w:r>
              <w:rPr>
                <w:rFonts w:ascii="Calibri" w:eastAsia="Calibri" w:hAnsi="Calibri" w:cs="Calibri"/>
                <w:sz w:val="18"/>
              </w:rPr>
              <w:t>Verkoopkortingen</w:t>
            </w:r>
          </w:p>
        </w:tc>
        <w:tc>
          <w:tcPr>
            <w:tcW w:w="1351" w:type="dxa"/>
          </w:tcPr>
          <w:p w:rsidR="0037086A" w:rsidRDefault="00DA4ACC">
            <w:pPr>
              <w:pStyle w:val="Normal1"/>
              <w:contextualSpacing w:val="0"/>
              <w:jc w:val="right"/>
            </w:pPr>
            <w:r>
              <w:rPr>
                <w:rFonts w:ascii="Calibri" w:eastAsia="Calibri" w:hAnsi="Calibri" w:cs="Calibri"/>
                <w:sz w:val="18"/>
              </w:rPr>
              <w:t>$ 31.150</w:t>
            </w:r>
          </w:p>
        </w:tc>
      </w:tr>
      <w:tr w:rsidR="0037086A">
        <w:tc>
          <w:tcPr>
            <w:tcW w:w="5571" w:type="dxa"/>
          </w:tcPr>
          <w:p w:rsidR="0037086A" w:rsidRDefault="00DA4ACC">
            <w:pPr>
              <w:pStyle w:val="Normal1"/>
              <w:contextualSpacing w:val="0"/>
              <w:jc w:val="both"/>
            </w:pPr>
            <w:r>
              <w:rPr>
                <w:rFonts w:ascii="Calibri" w:eastAsia="Calibri" w:hAnsi="Calibri" w:cs="Calibri"/>
                <w:sz w:val="18"/>
              </w:rPr>
              <w:t>Inkoopwaarde verkopen</w:t>
            </w:r>
          </w:p>
        </w:tc>
        <w:tc>
          <w:tcPr>
            <w:tcW w:w="1351" w:type="dxa"/>
          </w:tcPr>
          <w:p w:rsidR="0037086A" w:rsidRDefault="00DA4ACC">
            <w:pPr>
              <w:pStyle w:val="Normal1"/>
              <w:contextualSpacing w:val="0"/>
              <w:jc w:val="right"/>
            </w:pPr>
            <w:r>
              <w:rPr>
                <w:rFonts w:ascii="Calibri" w:eastAsia="Calibri" w:hAnsi="Calibri" w:cs="Calibri"/>
                <w:sz w:val="18"/>
              </w:rPr>
              <w:t>$ 896.770</w:t>
            </w:r>
          </w:p>
        </w:tc>
      </w:tr>
      <w:tr w:rsidR="0037086A">
        <w:tc>
          <w:tcPr>
            <w:tcW w:w="5571" w:type="dxa"/>
          </w:tcPr>
          <w:p w:rsidR="0037086A" w:rsidRDefault="00DA4ACC">
            <w:pPr>
              <w:pStyle w:val="Normal1"/>
              <w:contextualSpacing w:val="0"/>
              <w:jc w:val="both"/>
            </w:pPr>
            <w:r>
              <w:rPr>
                <w:rFonts w:ascii="Calibri" w:eastAsia="Calibri" w:hAnsi="Calibri" w:cs="Calibri"/>
                <w:sz w:val="18"/>
              </w:rPr>
              <w:t>Loonkosten verkoopafdeling</w:t>
            </w:r>
          </w:p>
        </w:tc>
        <w:tc>
          <w:tcPr>
            <w:tcW w:w="1351" w:type="dxa"/>
          </w:tcPr>
          <w:p w:rsidR="0037086A" w:rsidRDefault="00DA4ACC">
            <w:pPr>
              <w:pStyle w:val="Normal1"/>
              <w:contextualSpacing w:val="0"/>
              <w:jc w:val="right"/>
            </w:pPr>
            <w:r>
              <w:rPr>
                <w:rFonts w:ascii="Calibri" w:eastAsia="Calibri" w:hAnsi="Calibri" w:cs="Calibri"/>
                <w:sz w:val="18"/>
              </w:rPr>
              <w:t>$ 56.260</w:t>
            </w:r>
          </w:p>
        </w:tc>
      </w:tr>
      <w:tr w:rsidR="0037086A">
        <w:tc>
          <w:tcPr>
            <w:tcW w:w="5571" w:type="dxa"/>
          </w:tcPr>
          <w:p w:rsidR="0037086A" w:rsidRDefault="00DA4ACC">
            <w:pPr>
              <w:pStyle w:val="Normal1"/>
              <w:contextualSpacing w:val="0"/>
              <w:jc w:val="both"/>
            </w:pPr>
            <w:r>
              <w:rPr>
                <w:rFonts w:ascii="Calibri" w:eastAsia="Calibri" w:hAnsi="Calibri" w:cs="Calibri"/>
                <w:sz w:val="18"/>
              </w:rPr>
              <w:t>Provisie verkoopafdeling</w:t>
            </w:r>
          </w:p>
        </w:tc>
        <w:tc>
          <w:tcPr>
            <w:tcW w:w="1351" w:type="dxa"/>
          </w:tcPr>
          <w:p w:rsidR="0037086A" w:rsidRDefault="00DA4ACC">
            <w:pPr>
              <w:pStyle w:val="Normal1"/>
              <w:contextualSpacing w:val="0"/>
              <w:jc w:val="right"/>
            </w:pPr>
            <w:r>
              <w:rPr>
                <w:rFonts w:ascii="Calibri" w:eastAsia="Calibri" w:hAnsi="Calibri" w:cs="Calibri"/>
                <w:sz w:val="18"/>
              </w:rPr>
              <w:t>$ 97.600</w:t>
            </w:r>
          </w:p>
        </w:tc>
      </w:tr>
      <w:tr w:rsidR="0037086A">
        <w:tc>
          <w:tcPr>
            <w:tcW w:w="5571" w:type="dxa"/>
          </w:tcPr>
          <w:p w:rsidR="0037086A" w:rsidRDefault="00DA4ACC">
            <w:pPr>
              <w:pStyle w:val="Normal1"/>
              <w:contextualSpacing w:val="0"/>
              <w:jc w:val="both"/>
            </w:pPr>
            <w:r>
              <w:rPr>
                <w:rFonts w:ascii="Calibri" w:eastAsia="Calibri" w:hAnsi="Calibri" w:cs="Calibri"/>
                <w:sz w:val="18"/>
              </w:rPr>
              <w:t>Reis- en verblijfskosten verkoopafdeling</w:t>
            </w:r>
          </w:p>
        </w:tc>
        <w:tc>
          <w:tcPr>
            <w:tcW w:w="1351" w:type="dxa"/>
          </w:tcPr>
          <w:p w:rsidR="0037086A" w:rsidRDefault="00DA4ACC">
            <w:pPr>
              <w:pStyle w:val="Normal1"/>
              <w:contextualSpacing w:val="0"/>
              <w:jc w:val="right"/>
            </w:pPr>
            <w:r>
              <w:rPr>
                <w:rFonts w:ascii="Calibri" w:eastAsia="Calibri" w:hAnsi="Calibri" w:cs="Calibri"/>
                <w:sz w:val="18"/>
              </w:rPr>
              <w:t>$ 43.750</w:t>
            </w:r>
          </w:p>
        </w:tc>
      </w:tr>
      <w:tr w:rsidR="0037086A">
        <w:tc>
          <w:tcPr>
            <w:tcW w:w="5571" w:type="dxa"/>
          </w:tcPr>
          <w:p w:rsidR="0037086A" w:rsidRDefault="00DA4ACC">
            <w:pPr>
              <w:pStyle w:val="Normal1"/>
              <w:contextualSpacing w:val="0"/>
              <w:jc w:val="both"/>
            </w:pPr>
            <w:r>
              <w:rPr>
                <w:rFonts w:ascii="Calibri" w:eastAsia="Calibri" w:hAnsi="Calibri" w:cs="Calibri"/>
                <w:sz w:val="18"/>
              </w:rPr>
              <w:t>Transportkosten verkochte goederen</w:t>
            </w:r>
          </w:p>
        </w:tc>
        <w:tc>
          <w:tcPr>
            <w:tcW w:w="1351" w:type="dxa"/>
          </w:tcPr>
          <w:p w:rsidR="0037086A" w:rsidRDefault="00DA4ACC">
            <w:pPr>
              <w:pStyle w:val="Normal1"/>
              <w:contextualSpacing w:val="0"/>
              <w:jc w:val="right"/>
            </w:pPr>
            <w:r>
              <w:rPr>
                <w:rFonts w:ascii="Calibri" w:eastAsia="Calibri" w:hAnsi="Calibri" w:cs="Calibri"/>
                <w:sz w:val="18"/>
              </w:rPr>
              <w:t>$ 21.400</w:t>
            </w:r>
          </w:p>
        </w:tc>
      </w:tr>
      <w:tr w:rsidR="0037086A">
        <w:tc>
          <w:tcPr>
            <w:tcW w:w="5571" w:type="dxa"/>
          </w:tcPr>
          <w:p w:rsidR="0037086A" w:rsidRDefault="00DA4ACC">
            <w:pPr>
              <w:pStyle w:val="Normal1"/>
              <w:contextualSpacing w:val="0"/>
              <w:jc w:val="both"/>
            </w:pPr>
            <w:r>
              <w:rPr>
                <w:rFonts w:ascii="Calibri" w:eastAsia="Calibri" w:hAnsi="Calibri" w:cs="Calibri"/>
                <w:sz w:val="18"/>
              </w:rPr>
              <w:t>Telefoon- en internetkosten verkoopafdeling</w:t>
            </w:r>
          </w:p>
        </w:tc>
        <w:tc>
          <w:tcPr>
            <w:tcW w:w="1351" w:type="dxa"/>
          </w:tcPr>
          <w:p w:rsidR="0037086A" w:rsidRDefault="00DA4ACC">
            <w:pPr>
              <w:pStyle w:val="Normal1"/>
              <w:contextualSpacing w:val="0"/>
              <w:jc w:val="right"/>
            </w:pPr>
            <w:r>
              <w:rPr>
                <w:rFonts w:ascii="Calibri" w:eastAsia="Calibri" w:hAnsi="Calibri" w:cs="Calibri"/>
                <w:sz w:val="18"/>
              </w:rPr>
              <w:t>$ 9.030</w:t>
            </w:r>
          </w:p>
        </w:tc>
      </w:tr>
      <w:tr w:rsidR="0037086A">
        <w:tc>
          <w:tcPr>
            <w:tcW w:w="5571" w:type="dxa"/>
          </w:tcPr>
          <w:p w:rsidR="0037086A" w:rsidRDefault="00DA4ACC">
            <w:pPr>
              <w:pStyle w:val="Normal1"/>
              <w:contextualSpacing w:val="0"/>
              <w:jc w:val="both"/>
            </w:pPr>
            <w:r>
              <w:rPr>
                <w:rFonts w:ascii="Calibri" w:eastAsia="Calibri" w:hAnsi="Calibri" w:cs="Calibri"/>
                <w:sz w:val="18"/>
              </w:rPr>
              <w:t>Afschrijving machines verkoopafdeling</w:t>
            </w:r>
          </w:p>
        </w:tc>
        <w:tc>
          <w:tcPr>
            <w:tcW w:w="1351" w:type="dxa"/>
          </w:tcPr>
          <w:p w:rsidR="0037086A" w:rsidRDefault="00DA4ACC">
            <w:pPr>
              <w:pStyle w:val="Normal1"/>
              <w:contextualSpacing w:val="0"/>
              <w:jc w:val="right"/>
            </w:pPr>
            <w:r>
              <w:rPr>
                <w:rFonts w:ascii="Calibri" w:eastAsia="Calibri" w:hAnsi="Calibri" w:cs="Calibri"/>
                <w:sz w:val="18"/>
              </w:rPr>
              <w:t>$ 4.980</w:t>
            </w:r>
          </w:p>
        </w:tc>
      </w:tr>
      <w:tr w:rsidR="0037086A">
        <w:tc>
          <w:tcPr>
            <w:tcW w:w="5571" w:type="dxa"/>
          </w:tcPr>
          <w:p w:rsidR="0037086A" w:rsidRDefault="00DA4ACC">
            <w:pPr>
              <w:pStyle w:val="Normal1"/>
              <w:contextualSpacing w:val="0"/>
              <w:jc w:val="both"/>
            </w:pPr>
            <w:r>
              <w:rPr>
                <w:rFonts w:ascii="Calibri" w:eastAsia="Calibri" w:hAnsi="Calibri" w:cs="Calibri"/>
                <w:sz w:val="18"/>
              </w:rPr>
              <w:t>Huisvestingskosten: gerelateerd aan verkoopafdeling</w:t>
            </w:r>
          </w:p>
        </w:tc>
        <w:tc>
          <w:tcPr>
            <w:tcW w:w="1351" w:type="dxa"/>
          </w:tcPr>
          <w:p w:rsidR="0037086A" w:rsidRDefault="00DA4ACC">
            <w:pPr>
              <w:pStyle w:val="Normal1"/>
              <w:contextualSpacing w:val="0"/>
              <w:jc w:val="right"/>
            </w:pPr>
            <w:r>
              <w:rPr>
                <w:rFonts w:ascii="Calibri" w:eastAsia="Calibri" w:hAnsi="Calibri" w:cs="Calibri"/>
                <w:sz w:val="18"/>
              </w:rPr>
              <w:t>$ 6.200</w:t>
            </w:r>
          </w:p>
        </w:tc>
      </w:tr>
      <w:tr w:rsidR="0037086A">
        <w:tc>
          <w:tcPr>
            <w:tcW w:w="5571" w:type="dxa"/>
          </w:tcPr>
          <w:p w:rsidR="0037086A" w:rsidRDefault="00DA4ACC">
            <w:pPr>
              <w:pStyle w:val="Normal1"/>
              <w:contextualSpacing w:val="0"/>
              <w:jc w:val="both"/>
            </w:pPr>
            <w:r>
              <w:rPr>
                <w:rFonts w:ascii="Calibri" w:eastAsia="Calibri" w:hAnsi="Calibri" w:cs="Calibri"/>
                <w:sz w:val="18"/>
              </w:rPr>
              <w:t>Overige kosten verkoopafdeling</w:t>
            </w:r>
          </w:p>
        </w:tc>
        <w:tc>
          <w:tcPr>
            <w:tcW w:w="1351" w:type="dxa"/>
          </w:tcPr>
          <w:p w:rsidR="0037086A" w:rsidRDefault="00DA4ACC">
            <w:pPr>
              <w:pStyle w:val="Normal1"/>
              <w:contextualSpacing w:val="0"/>
              <w:jc w:val="right"/>
            </w:pPr>
            <w:r>
              <w:rPr>
                <w:rFonts w:ascii="Calibri" w:eastAsia="Calibri" w:hAnsi="Calibri" w:cs="Calibri"/>
                <w:sz w:val="18"/>
              </w:rPr>
              <w:t>$ 4.715</w:t>
            </w:r>
          </w:p>
        </w:tc>
      </w:tr>
      <w:tr w:rsidR="0037086A">
        <w:tc>
          <w:tcPr>
            <w:tcW w:w="5571" w:type="dxa"/>
          </w:tcPr>
          <w:p w:rsidR="0037086A" w:rsidRDefault="00DA4ACC">
            <w:pPr>
              <w:pStyle w:val="Normal1"/>
              <w:contextualSpacing w:val="0"/>
              <w:jc w:val="both"/>
            </w:pPr>
            <w:r>
              <w:rPr>
                <w:rFonts w:ascii="Calibri" w:eastAsia="Calibri" w:hAnsi="Calibri" w:cs="Calibri"/>
                <w:sz w:val="18"/>
              </w:rPr>
              <w:t>Verbruik kantoorbenodigdheden</w:t>
            </w:r>
          </w:p>
        </w:tc>
        <w:tc>
          <w:tcPr>
            <w:tcW w:w="1351" w:type="dxa"/>
          </w:tcPr>
          <w:p w:rsidR="0037086A" w:rsidRDefault="00DA4ACC">
            <w:pPr>
              <w:pStyle w:val="Normal1"/>
              <w:contextualSpacing w:val="0"/>
              <w:jc w:val="right"/>
            </w:pPr>
            <w:r>
              <w:rPr>
                <w:rFonts w:ascii="Calibri" w:eastAsia="Calibri" w:hAnsi="Calibri" w:cs="Calibri"/>
                <w:sz w:val="18"/>
              </w:rPr>
              <w:t>$ 3.450</w:t>
            </w:r>
          </w:p>
        </w:tc>
      </w:tr>
      <w:tr w:rsidR="0037086A">
        <w:tc>
          <w:tcPr>
            <w:tcW w:w="5571" w:type="dxa"/>
          </w:tcPr>
          <w:p w:rsidR="0037086A" w:rsidRDefault="00DA4ACC">
            <w:pPr>
              <w:pStyle w:val="Normal1"/>
              <w:contextualSpacing w:val="0"/>
              <w:jc w:val="both"/>
            </w:pPr>
            <w:r>
              <w:rPr>
                <w:rFonts w:ascii="Calibri" w:eastAsia="Calibri" w:hAnsi="Calibri" w:cs="Calibri"/>
                <w:sz w:val="18"/>
              </w:rPr>
              <w:t>Telefoon- en internetkosten administratie afdeling</w:t>
            </w:r>
          </w:p>
        </w:tc>
        <w:tc>
          <w:tcPr>
            <w:tcW w:w="1351" w:type="dxa"/>
          </w:tcPr>
          <w:p w:rsidR="0037086A" w:rsidRDefault="00DA4ACC">
            <w:pPr>
              <w:pStyle w:val="Normal1"/>
              <w:contextualSpacing w:val="0"/>
              <w:jc w:val="right"/>
            </w:pPr>
            <w:r>
              <w:rPr>
                <w:rFonts w:ascii="Calibri" w:eastAsia="Calibri" w:hAnsi="Calibri" w:cs="Calibri"/>
                <w:sz w:val="18"/>
              </w:rPr>
              <w:t>$ 2.820</w:t>
            </w:r>
          </w:p>
        </w:tc>
      </w:tr>
      <w:tr w:rsidR="0037086A">
        <w:tc>
          <w:tcPr>
            <w:tcW w:w="5571" w:type="dxa"/>
          </w:tcPr>
          <w:p w:rsidR="0037086A" w:rsidRDefault="00DA4ACC">
            <w:pPr>
              <w:pStyle w:val="Normal1"/>
              <w:contextualSpacing w:val="0"/>
              <w:jc w:val="both"/>
            </w:pPr>
            <w:r>
              <w:rPr>
                <w:rFonts w:ascii="Calibri" w:eastAsia="Calibri" w:hAnsi="Calibri" w:cs="Calibri"/>
                <w:sz w:val="18"/>
              </w:rPr>
              <w:t>Afschrijving kantoormeubilair</w:t>
            </w:r>
          </w:p>
        </w:tc>
        <w:tc>
          <w:tcPr>
            <w:tcW w:w="1351" w:type="dxa"/>
          </w:tcPr>
          <w:p w:rsidR="0037086A" w:rsidRDefault="00DA4ACC">
            <w:pPr>
              <w:pStyle w:val="Normal1"/>
              <w:contextualSpacing w:val="0"/>
              <w:jc w:val="right"/>
            </w:pPr>
            <w:r>
              <w:rPr>
                <w:rFonts w:ascii="Calibri" w:eastAsia="Calibri" w:hAnsi="Calibri" w:cs="Calibri"/>
                <w:sz w:val="18"/>
              </w:rPr>
              <w:t>$ 7.250</w:t>
            </w:r>
          </w:p>
        </w:tc>
      </w:tr>
      <w:tr w:rsidR="0037086A">
        <w:tc>
          <w:tcPr>
            <w:tcW w:w="5571" w:type="dxa"/>
          </w:tcPr>
          <w:p w:rsidR="0037086A" w:rsidRDefault="00DA4ACC">
            <w:pPr>
              <w:pStyle w:val="Normal1"/>
              <w:contextualSpacing w:val="0"/>
              <w:jc w:val="both"/>
            </w:pPr>
            <w:r>
              <w:rPr>
                <w:rFonts w:ascii="Calibri" w:eastAsia="Calibri" w:hAnsi="Calibri" w:cs="Calibri"/>
                <w:sz w:val="18"/>
              </w:rPr>
              <w:t>Onroerend goed belasting</w:t>
            </w:r>
          </w:p>
        </w:tc>
        <w:tc>
          <w:tcPr>
            <w:tcW w:w="1351" w:type="dxa"/>
          </w:tcPr>
          <w:p w:rsidR="0037086A" w:rsidRDefault="00DA4ACC">
            <w:pPr>
              <w:pStyle w:val="Normal1"/>
              <w:contextualSpacing w:val="0"/>
              <w:jc w:val="right"/>
            </w:pPr>
            <w:r>
              <w:rPr>
                <w:rFonts w:ascii="Calibri" w:eastAsia="Calibri" w:hAnsi="Calibri" w:cs="Calibri"/>
                <w:sz w:val="18"/>
              </w:rPr>
              <w:t>$ 7.320</w:t>
            </w:r>
          </w:p>
        </w:tc>
      </w:tr>
      <w:tr w:rsidR="0037086A">
        <w:tc>
          <w:tcPr>
            <w:tcW w:w="5571" w:type="dxa"/>
          </w:tcPr>
          <w:p w:rsidR="0037086A" w:rsidRDefault="00DA4ACC">
            <w:pPr>
              <w:pStyle w:val="Normal1"/>
              <w:contextualSpacing w:val="0"/>
              <w:jc w:val="both"/>
            </w:pPr>
            <w:r>
              <w:rPr>
                <w:rFonts w:ascii="Calibri" w:eastAsia="Calibri" w:hAnsi="Calibri" w:cs="Calibri"/>
                <w:sz w:val="18"/>
              </w:rPr>
              <w:t>Kosten wanbetaling (i.v.m. dubieuze debiteuren)</w:t>
            </w:r>
          </w:p>
        </w:tc>
        <w:tc>
          <w:tcPr>
            <w:tcW w:w="1351" w:type="dxa"/>
          </w:tcPr>
          <w:p w:rsidR="0037086A" w:rsidRDefault="00DA4ACC">
            <w:pPr>
              <w:pStyle w:val="Normal1"/>
              <w:contextualSpacing w:val="0"/>
              <w:jc w:val="right"/>
            </w:pPr>
            <w:r>
              <w:rPr>
                <w:rFonts w:ascii="Calibri" w:eastAsia="Calibri" w:hAnsi="Calibri" w:cs="Calibri"/>
                <w:sz w:val="18"/>
              </w:rPr>
              <w:t>$ 4.850</w:t>
            </w:r>
          </w:p>
        </w:tc>
      </w:tr>
      <w:tr w:rsidR="0037086A">
        <w:tc>
          <w:tcPr>
            <w:tcW w:w="5571" w:type="dxa"/>
          </w:tcPr>
          <w:p w:rsidR="0037086A" w:rsidRDefault="00DA4ACC">
            <w:pPr>
              <w:pStyle w:val="Normal1"/>
              <w:contextualSpacing w:val="0"/>
              <w:jc w:val="both"/>
            </w:pPr>
            <w:r>
              <w:rPr>
                <w:rFonts w:ascii="Calibri" w:eastAsia="Calibri" w:hAnsi="Calibri" w:cs="Calibri"/>
                <w:sz w:val="18"/>
              </w:rPr>
              <w:t>Huisvestingskosten: gerelateerd aan administratie afdeling</w:t>
            </w:r>
          </w:p>
        </w:tc>
        <w:tc>
          <w:tcPr>
            <w:tcW w:w="1351" w:type="dxa"/>
          </w:tcPr>
          <w:p w:rsidR="0037086A" w:rsidRDefault="00DA4ACC">
            <w:pPr>
              <w:pStyle w:val="Normal1"/>
              <w:contextualSpacing w:val="0"/>
              <w:jc w:val="right"/>
            </w:pPr>
            <w:r>
              <w:rPr>
                <w:rFonts w:ascii="Calibri" w:eastAsia="Calibri" w:hAnsi="Calibri" w:cs="Calibri"/>
                <w:sz w:val="18"/>
              </w:rPr>
              <w:t>$ 9.130</w:t>
            </w:r>
          </w:p>
        </w:tc>
      </w:tr>
      <w:tr w:rsidR="0037086A">
        <w:tc>
          <w:tcPr>
            <w:tcW w:w="5571" w:type="dxa"/>
          </w:tcPr>
          <w:p w:rsidR="0037086A" w:rsidRDefault="00DA4ACC">
            <w:pPr>
              <w:pStyle w:val="Normal1"/>
              <w:contextualSpacing w:val="0"/>
              <w:jc w:val="both"/>
            </w:pPr>
            <w:r>
              <w:rPr>
                <w:rFonts w:ascii="Calibri" w:eastAsia="Calibri" w:hAnsi="Calibri" w:cs="Calibri"/>
                <w:sz w:val="18"/>
              </w:rPr>
              <w:t>Overige kantoorkosten</w:t>
            </w:r>
          </w:p>
        </w:tc>
        <w:tc>
          <w:tcPr>
            <w:tcW w:w="1351" w:type="dxa"/>
          </w:tcPr>
          <w:p w:rsidR="0037086A" w:rsidRDefault="00DA4ACC">
            <w:pPr>
              <w:pStyle w:val="Normal1"/>
              <w:contextualSpacing w:val="0"/>
              <w:jc w:val="right"/>
            </w:pPr>
            <w:r>
              <w:rPr>
                <w:rFonts w:ascii="Calibri" w:eastAsia="Calibri" w:hAnsi="Calibri" w:cs="Calibri"/>
                <w:sz w:val="18"/>
              </w:rPr>
              <w:t>$ 6.000</w:t>
            </w:r>
          </w:p>
        </w:tc>
      </w:tr>
      <w:tr w:rsidR="0037086A">
        <w:tc>
          <w:tcPr>
            <w:tcW w:w="5571" w:type="dxa"/>
          </w:tcPr>
          <w:p w:rsidR="0037086A" w:rsidRDefault="00DA4ACC">
            <w:pPr>
              <w:pStyle w:val="Normal1"/>
              <w:contextualSpacing w:val="0"/>
              <w:jc w:val="both"/>
            </w:pPr>
            <w:r>
              <w:rPr>
                <w:rFonts w:ascii="Calibri" w:eastAsia="Calibri" w:hAnsi="Calibri" w:cs="Calibri"/>
                <w:sz w:val="18"/>
              </w:rPr>
              <w:t>Verkoopretouren</w:t>
            </w:r>
          </w:p>
        </w:tc>
        <w:tc>
          <w:tcPr>
            <w:tcW w:w="1351" w:type="dxa"/>
          </w:tcPr>
          <w:p w:rsidR="0037086A" w:rsidRDefault="00DA4ACC">
            <w:pPr>
              <w:pStyle w:val="Normal1"/>
              <w:contextualSpacing w:val="0"/>
              <w:jc w:val="right"/>
            </w:pPr>
            <w:r>
              <w:rPr>
                <w:rFonts w:ascii="Calibri" w:eastAsia="Calibri" w:hAnsi="Calibri" w:cs="Calibri"/>
                <w:sz w:val="18"/>
              </w:rPr>
              <w:t>$ 62.300</w:t>
            </w:r>
          </w:p>
        </w:tc>
      </w:tr>
      <w:tr w:rsidR="0037086A">
        <w:tc>
          <w:tcPr>
            <w:tcW w:w="5571" w:type="dxa"/>
          </w:tcPr>
          <w:p w:rsidR="0037086A" w:rsidRDefault="00DA4ACC">
            <w:pPr>
              <w:pStyle w:val="Normal1"/>
              <w:contextualSpacing w:val="0"/>
              <w:jc w:val="both"/>
            </w:pPr>
            <w:r>
              <w:rPr>
                <w:rFonts w:ascii="Calibri" w:eastAsia="Calibri" w:hAnsi="Calibri" w:cs="Calibri"/>
                <w:sz w:val="18"/>
              </w:rPr>
              <w:t>Inkomen uit dividend</w:t>
            </w:r>
          </w:p>
        </w:tc>
        <w:tc>
          <w:tcPr>
            <w:tcW w:w="1351" w:type="dxa"/>
          </w:tcPr>
          <w:p w:rsidR="0037086A" w:rsidRDefault="00DA4ACC">
            <w:pPr>
              <w:pStyle w:val="Normal1"/>
              <w:contextualSpacing w:val="0"/>
              <w:jc w:val="right"/>
            </w:pPr>
            <w:r>
              <w:rPr>
                <w:rFonts w:ascii="Calibri" w:eastAsia="Calibri" w:hAnsi="Calibri" w:cs="Calibri"/>
                <w:sz w:val="18"/>
              </w:rPr>
              <w:t>$ 38.000</w:t>
            </w:r>
          </w:p>
        </w:tc>
      </w:tr>
      <w:tr w:rsidR="0037086A">
        <w:tc>
          <w:tcPr>
            <w:tcW w:w="5571" w:type="dxa"/>
          </w:tcPr>
          <w:p w:rsidR="0037086A" w:rsidRDefault="00DA4ACC">
            <w:pPr>
              <w:pStyle w:val="Normal1"/>
              <w:contextualSpacing w:val="0"/>
              <w:jc w:val="both"/>
            </w:pPr>
            <w:r>
              <w:rPr>
                <w:rFonts w:ascii="Calibri" w:eastAsia="Calibri" w:hAnsi="Calibri" w:cs="Calibri"/>
                <w:sz w:val="18"/>
              </w:rPr>
              <w:t>Rentekosten obligatielening</w:t>
            </w:r>
          </w:p>
        </w:tc>
        <w:tc>
          <w:tcPr>
            <w:tcW w:w="1351" w:type="dxa"/>
          </w:tcPr>
          <w:p w:rsidR="0037086A" w:rsidRDefault="00DA4ACC">
            <w:pPr>
              <w:pStyle w:val="Normal1"/>
              <w:contextualSpacing w:val="0"/>
              <w:jc w:val="right"/>
            </w:pPr>
            <w:r>
              <w:rPr>
                <w:rFonts w:ascii="Calibri" w:eastAsia="Calibri" w:hAnsi="Calibri" w:cs="Calibri"/>
                <w:sz w:val="18"/>
              </w:rPr>
              <w:t>$ 18.000</w:t>
            </w:r>
          </w:p>
        </w:tc>
      </w:tr>
      <w:tr w:rsidR="0037086A">
        <w:tc>
          <w:tcPr>
            <w:tcW w:w="5571" w:type="dxa"/>
          </w:tcPr>
          <w:p w:rsidR="0037086A" w:rsidRDefault="00DA4ACC">
            <w:pPr>
              <w:pStyle w:val="Normal1"/>
              <w:contextualSpacing w:val="0"/>
              <w:jc w:val="both"/>
            </w:pPr>
            <w:r>
              <w:rPr>
                <w:rFonts w:ascii="Calibri" w:eastAsia="Calibri" w:hAnsi="Calibri" w:cs="Calibri"/>
                <w:sz w:val="18"/>
              </w:rPr>
              <w:t>Vennootschapsbelasting</w:t>
            </w:r>
          </w:p>
        </w:tc>
        <w:tc>
          <w:tcPr>
            <w:tcW w:w="1351" w:type="dxa"/>
          </w:tcPr>
          <w:p w:rsidR="0037086A" w:rsidRDefault="00DA4ACC">
            <w:pPr>
              <w:pStyle w:val="Normal1"/>
              <w:contextualSpacing w:val="0"/>
              <w:jc w:val="right"/>
            </w:pPr>
            <w:r>
              <w:rPr>
                <w:rFonts w:ascii="Calibri" w:eastAsia="Calibri" w:hAnsi="Calibri" w:cs="Calibri"/>
                <w:sz w:val="18"/>
              </w:rPr>
              <w:t>$ 102.000</w:t>
            </w:r>
          </w:p>
        </w:tc>
      </w:tr>
      <w:tr w:rsidR="0037086A">
        <w:tc>
          <w:tcPr>
            <w:tcW w:w="5571" w:type="dxa"/>
          </w:tcPr>
          <w:p w:rsidR="0037086A" w:rsidRDefault="00DA4ACC">
            <w:pPr>
              <w:pStyle w:val="Normal1"/>
              <w:contextualSpacing w:val="0"/>
              <w:jc w:val="both"/>
            </w:pPr>
            <w:r>
              <w:rPr>
                <w:rFonts w:ascii="Calibri" w:eastAsia="Calibri" w:hAnsi="Calibri" w:cs="Calibri"/>
                <w:sz w:val="18"/>
              </w:rPr>
              <w:t>In 2010 is als gevolg van een fout te weinig afgeschreven</w:t>
            </w:r>
          </w:p>
        </w:tc>
        <w:tc>
          <w:tcPr>
            <w:tcW w:w="1351" w:type="dxa"/>
          </w:tcPr>
          <w:p w:rsidR="0037086A" w:rsidRDefault="00DA4ACC">
            <w:pPr>
              <w:pStyle w:val="Normal1"/>
              <w:contextualSpacing w:val="0"/>
              <w:jc w:val="right"/>
            </w:pPr>
            <w:r>
              <w:rPr>
                <w:rFonts w:ascii="Calibri" w:eastAsia="Calibri" w:hAnsi="Calibri" w:cs="Calibri"/>
                <w:sz w:val="18"/>
              </w:rPr>
              <w:t>$ 17.700</w:t>
            </w:r>
          </w:p>
        </w:tc>
      </w:tr>
      <w:tr w:rsidR="0037086A">
        <w:tc>
          <w:tcPr>
            <w:tcW w:w="5571" w:type="dxa"/>
          </w:tcPr>
          <w:p w:rsidR="0037086A" w:rsidRDefault="00DA4ACC">
            <w:pPr>
              <w:pStyle w:val="Normal1"/>
              <w:contextualSpacing w:val="0"/>
              <w:jc w:val="both"/>
            </w:pPr>
            <w:r>
              <w:rPr>
                <w:rFonts w:ascii="Calibri" w:eastAsia="Calibri" w:hAnsi="Calibri" w:cs="Calibri"/>
                <w:sz w:val="18"/>
              </w:rPr>
              <w:t>Gedeclareerd dividend op preferente aandelen</w:t>
            </w:r>
          </w:p>
        </w:tc>
        <w:tc>
          <w:tcPr>
            <w:tcW w:w="1351" w:type="dxa"/>
          </w:tcPr>
          <w:p w:rsidR="0037086A" w:rsidRDefault="00DA4ACC">
            <w:pPr>
              <w:pStyle w:val="Normal1"/>
              <w:contextualSpacing w:val="0"/>
              <w:jc w:val="right"/>
            </w:pPr>
            <w:r>
              <w:rPr>
                <w:rFonts w:ascii="Calibri" w:eastAsia="Calibri" w:hAnsi="Calibri" w:cs="Calibri"/>
                <w:sz w:val="18"/>
              </w:rPr>
              <w:t>$ 9.000</w:t>
            </w:r>
          </w:p>
        </w:tc>
      </w:tr>
      <w:tr w:rsidR="0037086A">
        <w:tc>
          <w:tcPr>
            <w:tcW w:w="5571" w:type="dxa"/>
          </w:tcPr>
          <w:p w:rsidR="0037086A" w:rsidRDefault="00DA4ACC">
            <w:pPr>
              <w:pStyle w:val="Normal1"/>
              <w:contextualSpacing w:val="0"/>
              <w:jc w:val="both"/>
            </w:pPr>
            <w:r>
              <w:rPr>
                <w:rFonts w:ascii="Calibri" w:eastAsia="Calibri" w:hAnsi="Calibri" w:cs="Calibri"/>
                <w:sz w:val="18"/>
              </w:rPr>
              <w:t>Gedeclareerd dividend op gewone aandelen</w:t>
            </w:r>
          </w:p>
        </w:tc>
        <w:tc>
          <w:tcPr>
            <w:tcW w:w="1351" w:type="dxa"/>
          </w:tcPr>
          <w:p w:rsidR="0037086A" w:rsidRDefault="00DA4ACC">
            <w:pPr>
              <w:pStyle w:val="Normal1"/>
              <w:contextualSpacing w:val="0"/>
              <w:jc w:val="right"/>
            </w:pPr>
            <w:r>
              <w:rPr>
                <w:rFonts w:ascii="Calibri" w:eastAsia="Calibri" w:hAnsi="Calibri" w:cs="Calibri"/>
                <w:sz w:val="18"/>
              </w:rPr>
              <w:t>$ 37.000</w:t>
            </w:r>
          </w:p>
        </w:tc>
      </w:tr>
    </w:tbl>
    <w:p w:rsidR="0037086A" w:rsidRDefault="0037086A">
      <w:pPr>
        <w:pStyle w:val="Normal1"/>
        <w:jc w:val="both"/>
      </w:pPr>
    </w:p>
    <w:p w:rsidR="0037086A" w:rsidRDefault="00DA4ACC">
      <w:pPr>
        <w:pStyle w:val="Normal1"/>
      </w:pPr>
      <w:r>
        <w:rPr>
          <w:rFonts w:ascii="Calibri" w:eastAsia="Calibri" w:hAnsi="Calibri" w:cs="Calibri"/>
          <w:sz w:val="18"/>
        </w:rPr>
        <w:t>De winstreserve bedroeg $ 337.000 op 1 juli 2012. Op dit moment zijn er 80.000 uitstaande gewone aandelen.</w:t>
      </w:r>
    </w:p>
    <w:p w:rsidR="0037086A" w:rsidRDefault="0037086A">
      <w:pPr>
        <w:pStyle w:val="Normal1"/>
      </w:pPr>
    </w:p>
    <w:p w:rsidR="0037086A" w:rsidRDefault="00DA4ACC">
      <w:pPr>
        <w:pStyle w:val="Heading1"/>
        <w:contextualSpacing w:val="0"/>
      </w:pPr>
      <w:r>
        <w:rPr>
          <w:rFonts w:ascii="Calibri" w:eastAsia="Calibri" w:hAnsi="Calibri" w:cs="Calibri"/>
          <w:sz w:val="22"/>
        </w:rPr>
        <w:t xml:space="preserve">Stel aan de hand van bovenstaande gegevens de winst- en verliesrekening </w:t>
      </w:r>
      <w:r>
        <w:rPr>
          <w:rFonts w:ascii="Calibri" w:eastAsia="Calibri" w:hAnsi="Calibri" w:cs="Calibri"/>
          <w:sz w:val="22"/>
        </w:rPr>
        <w:br/>
      </w:r>
      <w:r>
        <w:rPr>
          <w:rFonts w:ascii="Calibri" w:eastAsia="Calibri" w:hAnsi="Calibri" w:cs="Calibri"/>
          <w:i/>
          <w:sz w:val="22"/>
        </w:rPr>
        <w:t xml:space="preserve">(income statement) </w:t>
      </w:r>
      <w:r>
        <w:rPr>
          <w:rFonts w:ascii="Calibri" w:eastAsia="Calibri" w:hAnsi="Calibri" w:cs="Calibri"/>
          <w:sz w:val="22"/>
        </w:rPr>
        <w:t xml:space="preserve">op en geef een overzicht van de ontwikkeling van de winstreserve </w:t>
      </w:r>
      <w:r>
        <w:rPr>
          <w:rFonts w:ascii="Calibri" w:eastAsia="Calibri" w:hAnsi="Calibri" w:cs="Calibri"/>
          <w:i/>
          <w:sz w:val="22"/>
        </w:rPr>
        <w:t>(retained earnings statements)</w:t>
      </w:r>
      <w:r>
        <w:rPr>
          <w:rFonts w:ascii="Calibri" w:eastAsia="Calibri" w:hAnsi="Calibri" w:cs="Calibri"/>
          <w:sz w:val="22"/>
        </w:rPr>
        <w:t xml:space="preserve"> voor het boekjaar dat eindigde op 30 juni 2013.</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Week 2 - HTE 2 - hoofdstuk 5-6-7</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In het tweede practicum zullen de concepten van hoofdstuk 4 besproken worden. Als afsluiting wordt er een nieuwe casus verstrekt die de stof van de volgende week beslaat. Deze stof bevat de doelstellingen van de HTE casus van deze week, de hoofdstukken 5, 6 en 7. Hierin staan de volgende onderwerpen centraal: het kasstroomoverzicht - waar vakperspecitief liquiditeit mee in verband staat, de waarde van geld over tijd - wat over solvabiliteit gaat, en debiteuren - dat direct aan het resultaat gerelateerd is. Om deze onderwerpen te combineren is een opgave over debiteuren als uitgangspunt genomen, waarin ook met rente gerekend dient te worden. Het onderwerp kasstroomoverzicht komt in vraag 6 terug, waardoor de student ook bij dit onderwerp voor zichzelf zal nagaan of deze stof al </w:t>
      </w:r>
      <w:r w:rsidR="00AC4CDF">
        <w:rPr>
          <w:rFonts w:ascii="Times New Roman" w:eastAsia="Times New Roman" w:hAnsi="Times New Roman" w:cs="Times New Roman"/>
        </w:rPr>
        <w:t>beheerst</w:t>
      </w:r>
      <w:r>
        <w:rPr>
          <w:rFonts w:ascii="Times New Roman" w:eastAsia="Times New Roman" w:hAnsi="Times New Roman" w:cs="Times New Roman"/>
        </w:rPr>
        <w:t xml:space="preserve"> wordt. </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i/>
        </w:rPr>
        <w:t>Schema 6: Fase 2 van de HTE vorming / week 2</w:t>
      </w:r>
    </w:p>
    <w:tbl>
      <w:tblPr>
        <w:tblStyle w:val="a8"/>
        <w:tblW w:w="10245" w:type="dxa"/>
        <w:tblInd w:w="-5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5"/>
        <w:gridCol w:w="2884"/>
        <w:gridCol w:w="1843"/>
        <w:gridCol w:w="1559"/>
        <w:gridCol w:w="1559"/>
        <w:gridCol w:w="1545"/>
      </w:tblGrid>
      <w:tr w:rsidR="0037086A">
        <w:tc>
          <w:tcPr>
            <w:tcW w:w="8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u w:val="single"/>
              </w:rPr>
              <w:t>FASE 2</w:t>
            </w:r>
          </w:p>
        </w:tc>
        <w:tc>
          <w:tcPr>
            <w:tcW w:w="2884"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2.1</w:t>
            </w:r>
          </w:p>
          <w:p w:rsidR="0037086A" w:rsidRDefault="00DA4ACC">
            <w:pPr>
              <w:pStyle w:val="Normal1"/>
              <w:widowControl w:val="0"/>
              <w:spacing w:line="240" w:lineRule="auto"/>
            </w:pPr>
            <w:r>
              <w:rPr>
                <w:rFonts w:ascii="Times New Roman" w:eastAsia="Times New Roman" w:hAnsi="Times New Roman" w:cs="Times New Roman"/>
                <w:b/>
                <w:sz w:val="16"/>
              </w:rPr>
              <w:t>Leerstofkern</w:t>
            </w: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2.2</w:t>
            </w:r>
          </w:p>
          <w:p w:rsidR="0037086A" w:rsidRDefault="00DA4ACC">
            <w:pPr>
              <w:pStyle w:val="Normal1"/>
              <w:widowControl w:val="0"/>
              <w:spacing w:line="240" w:lineRule="auto"/>
            </w:pPr>
            <w:r>
              <w:rPr>
                <w:rFonts w:ascii="Times New Roman" w:eastAsia="Times New Roman" w:hAnsi="Times New Roman" w:cs="Times New Roman"/>
                <w:b/>
                <w:sz w:val="16"/>
              </w:rPr>
              <w:t>Situatie</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2.3</w:t>
            </w:r>
          </w:p>
          <w:p w:rsidR="0037086A" w:rsidRDefault="00DA4ACC">
            <w:pPr>
              <w:pStyle w:val="Normal1"/>
              <w:widowControl w:val="0"/>
              <w:spacing w:line="240" w:lineRule="auto"/>
            </w:pPr>
            <w:r>
              <w:rPr>
                <w:rFonts w:ascii="Times New Roman" w:eastAsia="Times New Roman" w:hAnsi="Times New Roman" w:cs="Times New Roman"/>
                <w:b/>
                <w:sz w:val="16"/>
              </w:rPr>
              <w:t>Denkactiviteit</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2.4</w:t>
            </w:r>
          </w:p>
          <w:p w:rsidR="0037086A" w:rsidRDefault="00DA4ACC">
            <w:pPr>
              <w:pStyle w:val="Normal1"/>
              <w:widowControl w:val="0"/>
              <w:spacing w:line="240" w:lineRule="auto"/>
            </w:pPr>
            <w:r>
              <w:rPr>
                <w:rFonts w:ascii="Times New Roman" w:eastAsia="Times New Roman" w:hAnsi="Times New Roman" w:cs="Times New Roman"/>
                <w:b/>
                <w:sz w:val="16"/>
              </w:rPr>
              <w:t>Product</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2.5</w:t>
            </w:r>
          </w:p>
          <w:p w:rsidR="0037086A" w:rsidRDefault="00DA4ACC">
            <w:pPr>
              <w:pStyle w:val="Normal1"/>
              <w:widowControl w:val="0"/>
              <w:spacing w:line="240" w:lineRule="auto"/>
            </w:pPr>
            <w:r>
              <w:rPr>
                <w:rFonts w:ascii="Times New Roman" w:eastAsia="Times New Roman" w:hAnsi="Times New Roman" w:cs="Times New Roman"/>
                <w:b/>
                <w:sz w:val="16"/>
              </w:rPr>
              <w:t>HTE opgave</w:t>
            </w:r>
          </w:p>
        </w:tc>
      </w:tr>
      <w:tr w:rsidR="0037086A">
        <w:trPr>
          <w:trHeight w:val="360"/>
        </w:trPr>
        <w:tc>
          <w:tcPr>
            <w:tcW w:w="855" w:type="dxa"/>
            <w:vMerge w:val="restart"/>
            <w:tcMar>
              <w:top w:w="100" w:type="dxa"/>
              <w:left w:w="100" w:type="dxa"/>
              <w:bottom w:w="100" w:type="dxa"/>
              <w:right w:w="100" w:type="dxa"/>
            </w:tcMar>
          </w:tcPr>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b/>
                <w:i/>
                <w:sz w:val="16"/>
              </w:rPr>
              <w:t>Hst. 5</w:t>
            </w: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2884"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Balans</w:t>
            </w:r>
          </w:p>
          <w:p w:rsidR="0037086A" w:rsidRDefault="00DA4ACC">
            <w:pPr>
              <w:pStyle w:val="Normal1"/>
              <w:widowControl w:val="0"/>
              <w:spacing w:line="240" w:lineRule="auto"/>
            </w:pPr>
            <w:r>
              <w:rPr>
                <w:rFonts w:ascii="Times New Roman" w:eastAsia="Times New Roman" w:hAnsi="Times New Roman" w:cs="Times New Roman"/>
                <w:sz w:val="16"/>
              </w:rPr>
              <w:t>- het gebruik en de beperkingen</w:t>
            </w:r>
          </w:p>
          <w:p w:rsidR="0037086A" w:rsidRDefault="00DA4ACC">
            <w:pPr>
              <w:pStyle w:val="Normal1"/>
              <w:widowControl w:val="0"/>
              <w:spacing w:line="240" w:lineRule="auto"/>
            </w:pPr>
            <w:r>
              <w:rPr>
                <w:rFonts w:ascii="Times New Roman" w:eastAsia="Times New Roman" w:hAnsi="Times New Roman" w:cs="Times New Roman"/>
                <w:sz w:val="16"/>
              </w:rPr>
              <w:t>- de inhoud en de layout</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xml:space="preserve">- opstellen van de balans </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b/>
                <w:sz w:val="16"/>
              </w:rPr>
              <w:t>Kasstroomoverzicht</w:t>
            </w:r>
          </w:p>
          <w:p w:rsidR="0037086A" w:rsidRDefault="00DA4ACC">
            <w:pPr>
              <w:pStyle w:val="Normal1"/>
              <w:widowControl w:val="0"/>
              <w:spacing w:line="240" w:lineRule="auto"/>
            </w:pPr>
            <w:r>
              <w:rPr>
                <w:rFonts w:ascii="Times New Roman" w:eastAsia="Times New Roman" w:hAnsi="Times New Roman" w:cs="Times New Roman"/>
                <w:sz w:val="16"/>
              </w:rPr>
              <w:t>- het gebruik en de beperkingen</w:t>
            </w:r>
          </w:p>
          <w:p w:rsidR="0037086A" w:rsidRDefault="00DA4ACC">
            <w:pPr>
              <w:pStyle w:val="Normal1"/>
              <w:widowControl w:val="0"/>
              <w:spacing w:line="240" w:lineRule="auto"/>
            </w:pPr>
            <w:r>
              <w:rPr>
                <w:rFonts w:ascii="Times New Roman" w:eastAsia="Times New Roman" w:hAnsi="Times New Roman" w:cs="Times New Roman"/>
                <w:sz w:val="16"/>
              </w:rPr>
              <w:t>- de inhoud en de layout</w:t>
            </w:r>
          </w:p>
          <w:p w:rsidR="0037086A" w:rsidRDefault="00DA4ACC">
            <w:pPr>
              <w:pStyle w:val="Normal1"/>
              <w:widowControl w:val="0"/>
              <w:spacing w:line="240" w:lineRule="auto"/>
            </w:pPr>
            <w:r>
              <w:rPr>
                <w:rFonts w:ascii="Times New Roman" w:eastAsia="Times New Roman" w:hAnsi="Times New Roman" w:cs="Times New Roman"/>
                <w:sz w:val="16"/>
              </w:rPr>
              <w:t xml:space="preserve">- het nut ervan inzien </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opstellen van kasstroomoverzicht</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Inhoud en layout balans</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DA4ACC">
            <w:pPr>
              <w:pStyle w:val="Normal1"/>
              <w:widowControl w:val="0"/>
              <w:spacing w:line="240" w:lineRule="auto"/>
            </w:pPr>
            <w:r>
              <w:rPr>
                <w:rFonts w:ascii="Times New Roman" w:eastAsia="Times New Roman" w:hAnsi="Times New Roman" w:cs="Times New Roman"/>
                <w:sz w:val="16"/>
              </w:rPr>
              <w:t>- Evalueren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P5-6</w:t>
            </w:r>
          </w:p>
        </w:tc>
      </w:tr>
      <w:tr w:rsidR="0037086A">
        <w:trPr>
          <w:trHeight w:val="360"/>
        </w:trPr>
        <w:tc>
          <w:tcPr>
            <w:tcW w:w="855" w:type="dxa"/>
            <w:vMerge/>
            <w:tcMar>
              <w:top w:w="100" w:type="dxa"/>
              <w:left w:w="100" w:type="dxa"/>
              <w:bottom w:w="100" w:type="dxa"/>
              <w:right w:w="100" w:type="dxa"/>
            </w:tcMar>
          </w:tcPr>
          <w:p w:rsidR="0037086A" w:rsidRDefault="0037086A">
            <w:pPr>
              <w:pStyle w:val="Normal1"/>
              <w:widowControl w:val="0"/>
              <w:spacing w:line="240" w:lineRule="auto"/>
            </w:pPr>
          </w:p>
        </w:tc>
        <w:tc>
          <w:tcPr>
            <w:tcW w:w="2884" w:type="dxa"/>
            <w:vMerge/>
            <w:tcMar>
              <w:top w:w="100" w:type="dxa"/>
              <w:left w:w="100" w:type="dxa"/>
              <w:bottom w:w="100" w:type="dxa"/>
              <w:right w:w="100" w:type="dxa"/>
            </w:tcMar>
          </w:tcPr>
          <w:p w:rsidR="0037086A" w:rsidRDefault="0037086A">
            <w:pPr>
              <w:pStyle w:val="Normal1"/>
              <w:widowControl w:val="0"/>
              <w:spacing w:line="240" w:lineRule="auto"/>
            </w:pP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Opstellen van de balans</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P5-6</w:t>
            </w:r>
          </w:p>
        </w:tc>
      </w:tr>
      <w:tr w:rsidR="0037086A">
        <w:trPr>
          <w:trHeight w:val="360"/>
        </w:trPr>
        <w:tc>
          <w:tcPr>
            <w:tcW w:w="855" w:type="dxa"/>
            <w:vMerge/>
            <w:tcMar>
              <w:top w:w="100" w:type="dxa"/>
              <w:left w:w="100" w:type="dxa"/>
              <w:bottom w:w="100" w:type="dxa"/>
              <w:right w:w="100" w:type="dxa"/>
            </w:tcMar>
          </w:tcPr>
          <w:p w:rsidR="0037086A" w:rsidRDefault="0037086A">
            <w:pPr>
              <w:pStyle w:val="Normal1"/>
              <w:widowControl w:val="0"/>
              <w:spacing w:line="240" w:lineRule="auto"/>
            </w:pPr>
          </w:p>
        </w:tc>
        <w:tc>
          <w:tcPr>
            <w:tcW w:w="2884" w:type="dxa"/>
            <w:vMerge/>
            <w:tcMar>
              <w:top w:w="100" w:type="dxa"/>
              <w:left w:w="100" w:type="dxa"/>
              <w:bottom w:w="100" w:type="dxa"/>
              <w:right w:w="100" w:type="dxa"/>
            </w:tcMar>
          </w:tcPr>
          <w:p w:rsidR="0037086A" w:rsidRDefault="0037086A">
            <w:pPr>
              <w:pStyle w:val="Normal1"/>
              <w:widowControl w:val="0"/>
              <w:spacing w:line="240" w:lineRule="auto"/>
            </w:pP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xml:space="preserve">Inhoud en layout kasstroomoverzicht </w:t>
            </w:r>
          </w:p>
          <w:p w:rsidR="0037086A" w:rsidRDefault="00DA4ACC">
            <w:pPr>
              <w:pStyle w:val="Normal1"/>
              <w:widowControl w:val="0"/>
              <w:spacing w:line="240" w:lineRule="auto"/>
            </w:pPr>
            <w:r>
              <w:rPr>
                <w:rFonts w:ascii="Times New Roman" w:eastAsia="Times New Roman" w:hAnsi="Times New Roman" w:cs="Times New Roman"/>
                <w:i/>
                <w:sz w:val="16"/>
              </w:rPr>
              <w:t>(liquiditeit)</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E5-10</w:t>
            </w:r>
          </w:p>
        </w:tc>
      </w:tr>
      <w:tr w:rsidR="0037086A">
        <w:trPr>
          <w:trHeight w:val="360"/>
        </w:trPr>
        <w:tc>
          <w:tcPr>
            <w:tcW w:w="855" w:type="dxa"/>
            <w:vMerge/>
            <w:tcMar>
              <w:top w:w="100" w:type="dxa"/>
              <w:left w:w="100" w:type="dxa"/>
              <w:bottom w:w="100" w:type="dxa"/>
              <w:right w:w="100" w:type="dxa"/>
            </w:tcMar>
          </w:tcPr>
          <w:p w:rsidR="0037086A" w:rsidRDefault="0037086A">
            <w:pPr>
              <w:pStyle w:val="Normal1"/>
              <w:widowControl w:val="0"/>
              <w:spacing w:line="240" w:lineRule="auto"/>
            </w:pPr>
          </w:p>
        </w:tc>
        <w:tc>
          <w:tcPr>
            <w:tcW w:w="2884" w:type="dxa"/>
            <w:vMerge/>
            <w:tcMar>
              <w:top w:w="100" w:type="dxa"/>
              <w:left w:w="100" w:type="dxa"/>
              <w:bottom w:w="100" w:type="dxa"/>
              <w:right w:w="100" w:type="dxa"/>
            </w:tcMar>
          </w:tcPr>
          <w:p w:rsidR="0037086A" w:rsidRDefault="0037086A">
            <w:pPr>
              <w:pStyle w:val="Normal1"/>
              <w:widowControl w:val="0"/>
              <w:spacing w:line="240" w:lineRule="auto"/>
            </w:pP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Opstellen kasstroomoverzicht</w:t>
            </w:r>
          </w:p>
          <w:p w:rsidR="0037086A" w:rsidRDefault="00DA4ACC">
            <w:pPr>
              <w:pStyle w:val="Normal1"/>
              <w:widowControl w:val="0"/>
              <w:spacing w:line="240" w:lineRule="auto"/>
            </w:pPr>
            <w:r>
              <w:rPr>
                <w:rFonts w:ascii="Times New Roman" w:eastAsia="Times New Roman" w:hAnsi="Times New Roman" w:cs="Times New Roman"/>
                <w:i/>
                <w:sz w:val="16"/>
              </w:rPr>
              <w:t>(liquiditeit)</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37086A">
            <w:pPr>
              <w:pStyle w:val="Normal1"/>
              <w:widowControl w:val="0"/>
              <w:spacing w:line="240" w:lineRule="auto"/>
            </w:pP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E5-10</w:t>
            </w:r>
          </w:p>
        </w:tc>
      </w:tr>
      <w:tr w:rsidR="0037086A">
        <w:trPr>
          <w:trHeight w:val="360"/>
        </w:trPr>
        <w:tc>
          <w:tcPr>
            <w:tcW w:w="855"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Hst. 6</w:t>
            </w:r>
          </w:p>
        </w:tc>
        <w:tc>
          <w:tcPr>
            <w:tcW w:w="2884"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De waarde van geld over tijd</w:t>
            </w:r>
          </w:p>
          <w:p w:rsidR="0037086A" w:rsidRDefault="00DA4ACC">
            <w:pPr>
              <w:pStyle w:val="Normal1"/>
              <w:widowControl w:val="0"/>
              <w:spacing w:line="240" w:lineRule="auto"/>
            </w:pPr>
            <w:r>
              <w:rPr>
                <w:rFonts w:ascii="Times New Roman" w:eastAsia="Times New Roman" w:hAnsi="Times New Roman" w:cs="Times New Roman"/>
                <w:sz w:val="16"/>
              </w:rPr>
              <w:t>- verschil tussen gewone en samengestelde rente</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samengestelde rente kunnen berekenen</w:t>
            </w:r>
          </w:p>
          <w:p w:rsidR="0037086A" w:rsidRDefault="00DA4ACC">
            <w:pPr>
              <w:pStyle w:val="Normal1"/>
              <w:widowControl w:val="0"/>
              <w:spacing w:line="240" w:lineRule="auto"/>
            </w:pPr>
            <w:r>
              <w:rPr>
                <w:rFonts w:ascii="Times New Roman" w:eastAsia="Times New Roman" w:hAnsi="Times New Roman" w:cs="Times New Roman"/>
                <w:sz w:val="16"/>
              </w:rPr>
              <w:t>- toekomende en huidige waarde renteberekeningen</w:t>
            </w:r>
          </w:p>
          <w:p w:rsidR="0037086A" w:rsidRDefault="00DA4ACC">
            <w:pPr>
              <w:pStyle w:val="Normal1"/>
              <w:widowControl w:val="0"/>
              <w:spacing w:line="240" w:lineRule="auto"/>
            </w:pPr>
            <w:r>
              <w:rPr>
                <w:rFonts w:ascii="Times New Roman" w:eastAsia="Times New Roman" w:hAnsi="Times New Roman" w:cs="Times New Roman"/>
                <w:sz w:val="16"/>
              </w:rPr>
              <w:t>- annuïteitenberekeningen maken</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Omschrijven van soorten rente</w:t>
            </w:r>
          </w:p>
          <w:p w:rsidR="0037086A" w:rsidRDefault="00DA4ACC">
            <w:pPr>
              <w:pStyle w:val="Normal1"/>
              <w:widowControl w:val="0"/>
              <w:spacing w:line="240" w:lineRule="auto"/>
            </w:pPr>
            <w:r>
              <w:rPr>
                <w:rFonts w:ascii="Times New Roman" w:eastAsia="Times New Roman" w:hAnsi="Times New Roman" w:cs="Times New Roman"/>
                <w:i/>
                <w:sz w:val="16"/>
              </w:rPr>
              <w:t>(solvabiliteit, vermogen)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P6-8</w:t>
            </w:r>
          </w:p>
        </w:tc>
      </w:tr>
      <w:tr w:rsidR="0037086A">
        <w:trPr>
          <w:trHeight w:val="360"/>
        </w:trPr>
        <w:tc>
          <w:tcPr>
            <w:tcW w:w="855" w:type="dxa"/>
            <w:vMerge/>
            <w:tcMar>
              <w:top w:w="100" w:type="dxa"/>
              <w:left w:w="100" w:type="dxa"/>
              <w:bottom w:w="100" w:type="dxa"/>
              <w:right w:w="100" w:type="dxa"/>
            </w:tcMar>
          </w:tcPr>
          <w:p w:rsidR="0037086A" w:rsidRDefault="0037086A">
            <w:pPr>
              <w:pStyle w:val="Normal1"/>
              <w:widowControl w:val="0"/>
              <w:spacing w:line="240" w:lineRule="auto"/>
            </w:pPr>
          </w:p>
        </w:tc>
        <w:tc>
          <w:tcPr>
            <w:tcW w:w="2884" w:type="dxa"/>
            <w:vMerge/>
            <w:tcMar>
              <w:top w:w="100" w:type="dxa"/>
              <w:left w:w="100" w:type="dxa"/>
              <w:bottom w:w="100" w:type="dxa"/>
              <w:right w:w="100" w:type="dxa"/>
            </w:tcMar>
          </w:tcPr>
          <w:p w:rsidR="0037086A" w:rsidRDefault="0037086A">
            <w:pPr>
              <w:pStyle w:val="Normal1"/>
              <w:widowControl w:val="0"/>
              <w:spacing w:line="240" w:lineRule="auto"/>
            </w:pP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Renteberekeningen maken</w:t>
            </w:r>
          </w:p>
          <w:p w:rsidR="0037086A" w:rsidRDefault="00DA4ACC">
            <w:pPr>
              <w:pStyle w:val="Normal1"/>
              <w:widowControl w:val="0"/>
              <w:spacing w:line="240" w:lineRule="auto"/>
            </w:pPr>
            <w:r>
              <w:rPr>
                <w:rFonts w:ascii="Times New Roman" w:eastAsia="Times New Roman" w:hAnsi="Times New Roman" w:cs="Times New Roman"/>
                <w:i/>
                <w:sz w:val="16"/>
              </w:rPr>
              <w:t>(solvabiliteit, vermogen)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37086A">
            <w:pPr>
              <w:pStyle w:val="Normal1"/>
              <w:widowControl w:val="0"/>
              <w:spacing w:line="240" w:lineRule="auto"/>
            </w:pP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P6-8</w:t>
            </w:r>
          </w:p>
        </w:tc>
      </w:tr>
      <w:tr w:rsidR="0037086A">
        <w:trPr>
          <w:trHeight w:val="360"/>
        </w:trPr>
        <w:tc>
          <w:tcPr>
            <w:tcW w:w="855"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Hst. 7</w:t>
            </w:r>
          </w:p>
        </w:tc>
        <w:tc>
          <w:tcPr>
            <w:tcW w:w="2884"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Kas en ontvangsten</w:t>
            </w:r>
          </w:p>
          <w:p w:rsidR="0037086A" w:rsidRDefault="00DA4ACC">
            <w:pPr>
              <w:pStyle w:val="Normal1"/>
              <w:widowControl w:val="0"/>
              <w:spacing w:line="240" w:lineRule="auto"/>
            </w:pPr>
            <w:r>
              <w:rPr>
                <w:rFonts w:ascii="Times New Roman" w:eastAsia="Times New Roman" w:hAnsi="Times New Roman" w:cs="Times New Roman"/>
                <w:sz w:val="16"/>
              </w:rPr>
              <w:t>- identificeer kas onderdelen en ontvangsten</w:t>
            </w:r>
          </w:p>
          <w:p w:rsidR="0037086A" w:rsidRDefault="00DA4ACC">
            <w:pPr>
              <w:pStyle w:val="Normal1"/>
              <w:widowControl w:val="0"/>
              <w:spacing w:line="240" w:lineRule="auto"/>
            </w:pPr>
            <w:r>
              <w:rPr>
                <w:rFonts w:ascii="Times New Roman" w:eastAsia="Times New Roman" w:hAnsi="Times New Roman" w:cs="Times New Roman"/>
                <w:sz w:val="16"/>
              </w:rPr>
              <w:t>- beschrijf problemen bij waarderen en erkennen van debiteuren en schuldpapieren</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verslaggeven van kas en ontvangsten</w:t>
            </w:r>
          </w:p>
          <w:p w:rsidR="0037086A" w:rsidRDefault="00DA4ACC">
            <w:pPr>
              <w:pStyle w:val="Normal1"/>
              <w:widowControl w:val="0"/>
              <w:spacing w:line="240" w:lineRule="auto"/>
            </w:pPr>
            <w:r>
              <w:rPr>
                <w:rFonts w:ascii="Times New Roman" w:eastAsia="Times New Roman" w:hAnsi="Times New Roman" w:cs="Times New Roman"/>
                <w:sz w:val="16"/>
              </w:rPr>
              <w:t>- verslaggeven van debiteuren en schuldpapieren</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Identificeren van kas onderdelen en ontvangsten</w:t>
            </w:r>
          </w:p>
          <w:p w:rsidR="0037086A" w:rsidRDefault="00DA4ACC">
            <w:pPr>
              <w:pStyle w:val="Normal1"/>
              <w:widowControl w:val="0"/>
              <w:spacing w:line="240" w:lineRule="auto"/>
            </w:pPr>
            <w:r>
              <w:rPr>
                <w:rFonts w:ascii="Times New Roman" w:eastAsia="Times New Roman" w:hAnsi="Times New Roman" w:cs="Times New Roman"/>
                <w:i/>
                <w:sz w:val="16"/>
              </w:rPr>
              <w:t>(liquiditeit)</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E7-17</w:t>
            </w:r>
          </w:p>
        </w:tc>
      </w:tr>
      <w:tr w:rsidR="0037086A">
        <w:trPr>
          <w:trHeight w:val="360"/>
        </w:trPr>
        <w:tc>
          <w:tcPr>
            <w:tcW w:w="855" w:type="dxa"/>
            <w:vMerge/>
            <w:tcMar>
              <w:top w:w="100" w:type="dxa"/>
              <w:left w:w="100" w:type="dxa"/>
              <w:bottom w:w="100" w:type="dxa"/>
              <w:right w:w="100" w:type="dxa"/>
            </w:tcMar>
          </w:tcPr>
          <w:p w:rsidR="0037086A" w:rsidRDefault="0037086A">
            <w:pPr>
              <w:pStyle w:val="Normal1"/>
              <w:widowControl w:val="0"/>
              <w:spacing w:line="240" w:lineRule="auto"/>
            </w:pPr>
          </w:p>
        </w:tc>
        <w:tc>
          <w:tcPr>
            <w:tcW w:w="2884" w:type="dxa"/>
            <w:vMerge/>
            <w:tcMar>
              <w:top w:w="100" w:type="dxa"/>
              <w:left w:w="100" w:type="dxa"/>
              <w:bottom w:w="100" w:type="dxa"/>
              <w:right w:w="100" w:type="dxa"/>
            </w:tcMar>
          </w:tcPr>
          <w:p w:rsidR="0037086A" w:rsidRDefault="0037086A">
            <w:pPr>
              <w:pStyle w:val="Normal1"/>
              <w:widowControl w:val="0"/>
              <w:spacing w:line="240" w:lineRule="auto"/>
            </w:pP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Verslaggeven van kas en ontvangsten</w:t>
            </w:r>
          </w:p>
          <w:p w:rsidR="0037086A" w:rsidRDefault="00DA4ACC">
            <w:pPr>
              <w:pStyle w:val="Normal1"/>
              <w:widowControl w:val="0"/>
              <w:spacing w:line="240" w:lineRule="auto"/>
            </w:pPr>
            <w:r>
              <w:rPr>
                <w:rFonts w:ascii="Times New Roman" w:eastAsia="Times New Roman" w:hAnsi="Times New Roman" w:cs="Times New Roman"/>
                <w:i/>
                <w:sz w:val="16"/>
              </w:rPr>
              <w:t>(liquiditeit)</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54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E7-17</w:t>
            </w:r>
          </w:p>
        </w:tc>
      </w:tr>
      <w:tr w:rsidR="0037086A">
        <w:tc>
          <w:tcPr>
            <w:tcW w:w="8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Categorie</w:t>
            </w:r>
          </w:p>
        </w:tc>
        <w:tc>
          <w:tcPr>
            <w:tcW w:w="2884"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Vakperspectief</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Werkvormen</w:t>
            </w:r>
          </w:p>
        </w:tc>
        <w:tc>
          <w:tcPr>
            <w:tcW w:w="154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8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Criterium</w:t>
            </w:r>
          </w:p>
        </w:tc>
        <w:tc>
          <w:tcPr>
            <w:tcW w:w="2884"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Instrumentaliteit</w:t>
            </w:r>
          </w:p>
          <w:p w:rsidR="0037086A" w:rsidRDefault="00DA4ACC">
            <w:pPr>
              <w:pStyle w:val="Normal1"/>
              <w:widowControl w:val="0"/>
              <w:spacing w:line="240" w:lineRule="auto"/>
            </w:pPr>
            <w:r>
              <w:rPr>
                <w:rFonts w:ascii="Times New Roman" w:eastAsia="Times New Roman" w:hAnsi="Times New Roman" w:cs="Times New Roman"/>
                <w:sz w:val="16"/>
              </w:rPr>
              <w:t>Kosten</w:t>
            </w:r>
          </w:p>
        </w:tc>
        <w:tc>
          <w:tcPr>
            <w:tcW w:w="1545"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85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Bouwsteen</w:t>
            </w:r>
          </w:p>
        </w:tc>
        <w:tc>
          <w:tcPr>
            <w:tcW w:w="2884"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Inhouden</w:t>
            </w:r>
          </w:p>
          <w:p w:rsidR="0037086A" w:rsidRDefault="00DA4ACC">
            <w:pPr>
              <w:pStyle w:val="Normal1"/>
              <w:widowControl w:val="0"/>
              <w:spacing w:line="240" w:lineRule="auto"/>
            </w:pPr>
            <w:r>
              <w:rPr>
                <w:rFonts w:ascii="Times New Roman" w:eastAsia="Times New Roman" w:hAnsi="Times New Roman" w:cs="Times New Roman"/>
                <w:sz w:val="16"/>
              </w:rPr>
              <w:t>Feitenkennis</w:t>
            </w:r>
          </w:p>
          <w:p w:rsidR="0037086A" w:rsidRDefault="00DA4ACC">
            <w:pPr>
              <w:pStyle w:val="Normal1"/>
              <w:widowControl w:val="0"/>
              <w:spacing w:line="240" w:lineRule="auto"/>
            </w:pPr>
            <w:r>
              <w:rPr>
                <w:rFonts w:ascii="Times New Roman" w:eastAsia="Times New Roman" w:hAnsi="Times New Roman" w:cs="Times New Roman"/>
                <w:sz w:val="16"/>
              </w:rPr>
              <w:t>Conceptueel</w:t>
            </w:r>
          </w:p>
          <w:p w:rsidR="0037086A" w:rsidRDefault="00DA4ACC">
            <w:pPr>
              <w:pStyle w:val="Normal1"/>
              <w:widowControl w:val="0"/>
              <w:spacing w:line="240" w:lineRule="auto"/>
            </w:pPr>
            <w:r>
              <w:rPr>
                <w:rFonts w:ascii="Times New Roman" w:eastAsia="Times New Roman" w:hAnsi="Times New Roman" w:cs="Times New Roman"/>
                <w:sz w:val="16"/>
              </w:rPr>
              <w:t>Procedureel</w:t>
            </w:r>
          </w:p>
          <w:p w:rsidR="0037086A" w:rsidRDefault="00DA4ACC">
            <w:pPr>
              <w:pStyle w:val="Normal1"/>
              <w:widowControl w:val="0"/>
              <w:spacing w:line="240" w:lineRule="auto"/>
            </w:pPr>
            <w:r>
              <w:rPr>
                <w:rFonts w:ascii="Times New Roman" w:eastAsia="Times New Roman" w:hAnsi="Times New Roman" w:cs="Times New Roman"/>
                <w:sz w:val="16"/>
              </w:rPr>
              <w:t>Zelfkennis</w:t>
            </w:r>
          </w:p>
          <w:p w:rsidR="0037086A" w:rsidRDefault="00DA4ACC">
            <w:pPr>
              <w:pStyle w:val="Normal1"/>
              <w:widowControl w:val="0"/>
              <w:spacing w:line="240" w:lineRule="auto"/>
            </w:pPr>
            <w:r>
              <w:rPr>
                <w:rFonts w:ascii="Times New Roman" w:eastAsia="Times New Roman" w:hAnsi="Times New Roman" w:cs="Times New Roman"/>
                <w:sz w:val="16"/>
              </w:rPr>
              <w:t>Epistemisch</w:t>
            </w:r>
          </w:p>
        </w:tc>
        <w:tc>
          <w:tcPr>
            <w:tcW w:w="1843"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situatie</w:t>
            </w:r>
          </w:p>
          <w:p w:rsidR="0037086A" w:rsidRDefault="00DA4ACC">
            <w:pPr>
              <w:pStyle w:val="Normal1"/>
              <w:widowControl w:val="0"/>
              <w:spacing w:line="240" w:lineRule="auto"/>
            </w:pPr>
            <w:r>
              <w:rPr>
                <w:rFonts w:ascii="Times New Roman" w:eastAsia="Times New Roman" w:hAnsi="Times New Roman" w:cs="Times New Roman"/>
                <w:sz w:val="16"/>
              </w:rPr>
              <w:t>Per vakgebied</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Denkactiviteiten</w:t>
            </w:r>
          </w:p>
          <w:p w:rsidR="0037086A" w:rsidRDefault="00DA4ACC">
            <w:pPr>
              <w:pStyle w:val="Normal1"/>
              <w:widowControl w:val="0"/>
              <w:spacing w:line="240" w:lineRule="auto"/>
            </w:pPr>
            <w:r>
              <w:rPr>
                <w:rFonts w:ascii="Times New Roman" w:eastAsia="Times New Roman" w:hAnsi="Times New Roman" w:cs="Times New Roman"/>
                <w:sz w:val="16"/>
              </w:rPr>
              <w:t>Reproduceren</w:t>
            </w:r>
          </w:p>
          <w:p w:rsidR="0037086A" w:rsidRDefault="00DA4ACC">
            <w:pPr>
              <w:pStyle w:val="Normal1"/>
              <w:widowControl w:val="0"/>
              <w:spacing w:line="240" w:lineRule="auto"/>
            </w:pPr>
            <w:r>
              <w:rPr>
                <w:rFonts w:ascii="Times New Roman" w:eastAsia="Times New Roman" w:hAnsi="Times New Roman" w:cs="Times New Roman"/>
                <w:sz w:val="16"/>
              </w:rPr>
              <w:t>Inzien</w:t>
            </w:r>
          </w:p>
          <w:p w:rsidR="0037086A" w:rsidRDefault="00DA4ACC">
            <w:pPr>
              <w:pStyle w:val="Normal1"/>
              <w:widowControl w:val="0"/>
              <w:spacing w:line="240" w:lineRule="auto"/>
            </w:pPr>
            <w:r>
              <w:rPr>
                <w:rFonts w:ascii="Times New Roman" w:eastAsia="Times New Roman" w:hAnsi="Times New Roman" w:cs="Times New Roman"/>
                <w:sz w:val="16"/>
              </w:rPr>
              <w:t>Toepassen</w:t>
            </w:r>
          </w:p>
          <w:p w:rsidR="0037086A" w:rsidRDefault="00DA4ACC">
            <w:pPr>
              <w:pStyle w:val="Normal1"/>
              <w:widowControl w:val="0"/>
              <w:spacing w:line="240" w:lineRule="auto"/>
            </w:pPr>
            <w:r>
              <w:rPr>
                <w:rFonts w:ascii="Times New Roman" w:eastAsia="Times New Roman" w:hAnsi="Times New Roman" w:cs="Times New Roman"/>
                <w:sz w:val="16"/>
              </w:rPr>
              <w:t>Analyseren</w:t>
            </w:r>
          </w:p>
          <w:p w:rsidR="0037086A" w:rsidRDefault="00DA4ACC">
            <w:pPr>
              <w:pStyle w:val="Normal1"/>
              <w:widowControl w:val="0"/>
              <w:spacing w:line="240" w:lineRule="auto"/>
            </w:pPr>
            <w:r>
              <w:rPr>
                <w:rFonts w:ascii="Times New Roman" w:eastAsia="Times New Roman" w:hAnsi="Times New Roman" w:cs="Times New Roman"/>
                <w:sz w:val="16"/>
              </w:rPr>
              <w:t>Evalueren</w:t>
            </w:r>
          </w:p>
          <w:p w:rsidR="0037086A" w:rsidRDefault="00DA4ACC">
            <w:pPr>
              <w:pStyle w:val="Normal1"/>
              <w:widowControl w:val="0"/>
              <w:spacing w:line="240" w:lineRule="auto"/>
            </w:pPr>
            <w:r>
              <w:rPr>
                <w:rFonts w:ascii="Times New Roman" w:eastAsia="Times New Roman" w:hAnsi="Times New Roman" w:cs="Times New Roman"/>
                <w:sz w:val="16"/>
              </w:rPr>
              <w:t>Creëren</w:t>
            </w:r>
          </w:p>
        </w:tc>
        <w:tc>
          <w:tcPr>
            <w:tcW w:w="155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Representatievormen</w:t>
            </w:r>
          </w:p>
          <w:p w:rsidR="0037086A" w:rsidRDefault="00DA4ACC">
            <w:pPr>
              <w:pStyle w:val="Normal1"/>
              <w:widowControl w:val="0"/>
              <w:spacing w:line="240" w:lineRule="auto"/>
            </w:pPr>
            <w:r>
              <w:rPr>
                <w:rFonts w:ascii="Times New Roman" w:eastAsia="Times New Roman" w:hAnsi="Times New Roman" w:cs="Times New Roman"/>
                <w:sz w:val="16"/>
              </w:rPr>
              <w:t>Actie</w:t>
            </w:r>
          </w:p>
          <w:p w:rsidR="0037086A" w:rsidRDefault="00DA4ACC">
            <w:pPr>
              <w:pStyle w:val="Normal1"/>
              <w:widowControl w:val="0"/>
              <w:spacing w:line="240" w:lineRule="auto"/>
            </w:pPr>
            <w:r>
              <w:rPr>
                <w:rFonts w:ascii="Times New Roman" w:eastAsia="Times New Roman" w:hAnsi="Times New Roman" w:cs="Times New Roman"/>
                <w:sz w:val="16"/>
              </w:rPr>
              <w:t>Interactie</w:t>
            </w:r>
          </w:p>
          <w:p w:rsidR="0037086A" w:rsidRDefault="00DA4ACC">
            <w:pPr>
              <w:pStyle w:val="Normal1"/>
              <w:widowControl w:val="0"/>
              <w:spacing w:line="240" w:lineRule="auto"/>
            </w:pPr>
            <w:r>
              <w:rPr>
                <w:rFonts w:ascii="Times New Roman" w:eastAsia="Times New Roman" w:hAnsi="Times New Roman" w:cs="Times New Roman"/>
                <w:sz w:val="16"/>
              </w:rPr>
              <w:t>Beeld</w:t>
            </w:r>
          </w:p>
          <w:p w:rsidR="0037086A" w:rsidRDefault="00DA4ACC">
            <w:pPr>
              <w:pStyle w:val="Normal1"/>
              <w:widowControl w:val="0"/>
              <w:spacing w:line="240" w:lineRule="auto"/>
            </w:pPr>
            <w:r>
              <w:rPr>
                <w:rFonts w:ascii="Times New Roman" w:eastAsia="Times New Roman" w:hAnsi="Times New Roman" w:cs="Times New Roman"/>
                <w:sz w:val="16"/>
              </w:rPr>
              <w:t>Taal</w:t>
            </w:r>
          </w:p>
          <w:p w:rsidR="0037086A" w:rsidRDefault="00DA4ACC">
            <w:pPr>
              <w:pStyle w:val="Normal1"/>
              <w:widowControl w:val="0"/>
              <w:spacing w:line="240" w:lineRule="auto"/>
            </w:pPr>
            <w:r>
              <w:rPr>
                <w:rFonts w:ascii="Times New Roman" w:eastAsia="Times New Roman" w:hAnsi="Times New Roman" w:cs="Times New Roman"/>
                <w:sz w:val="16"/>
              </w:rPr>
              <w:t>Getal / Redenering</w:t>
            </w:r>
          </w:p>
          <w:p w:rsidR="0037086A" w:rsidRDefault="00DA4ACC">
            <w:pPr>
              <w:pStyle w:val="Normal1"/>
              <w:widowControl w:val="0"/>
              <w:spacing w:line="240" w:lineRule="auto"/>
            </w:pPr>
            <w:r>
              <w:rPr>
                <w:rFonts w:ascii="Times New Roman" w:eastAsia="Times New Roman" w:hAnsi="Times New Roman" w:cs="Times New Roman"/>
                <w:sz w:val="16"/>
              </w:rPr>
              <w:t>Beleving</w:t>
            </w:r>
          </w:p>
        </w:tc>
        <w:tc>
          <w:tcPr>
            <w:tcW w:w="1545" w:type="dxa"/>
            <w:tcMar>
              <w:top w:w="100" w:type="dxa"/>
              <w:left w:w="100" w:type="dxa"/>
              <w:bottom w:w="100" w:type="dxa"/>
              <w:right w:w="100" w:type="dxa"/>
            </w:tcMar>
          </w:tcPr>
          <w:p w:rsidR="0037086A" w:rsidRDefault="0037086A">
            <w:pPr>
              <w:pStyle w:val="Normal1"/>
              <w:widowControl w:val="0"/>
              <w:spacing w:line="240" w:lineRule="auto"/>
            </w:pPr>
          </w:p>
        </w:tc>
      </w:tr>
    </w:tbl>
    <w:p w:rsidR="0037086A" w:rsidRDefault="0037086A">
      <w:pPr>
        <w:pStyle w:val="Normal1"/>
        <w:widowControl w:val="0"/>
        <w:spacing w:line="360" w:lineRule="auto"/>
        <w:ind w:firstLine="720"/>
      </w:pPr>
    </w:p>
    <w:p w:rsidR="0037086A" w:rsidRDefault="00DA4ACC">
      <w:pPr>
        <w:pStyle w:val="Normal1"/>
        <w:widowControl w:val="0"/>
        <w:spacing w:line="360" w:lineRule="auto"/>
      </w:pPr>
      <w:r>
        <w:rPr>
          <w:rFonts w:ascii="Times New Roman" w:eastAsia="Times New Roman" w:hAnsi="Times New Roman" w:cs="Times New Roman"/>
          <w:i/>
        </w:rPr>
        <w:t>Casus 2:</w:t>
      </w:r>
    </w:p>
    <w:p w:rsidR="0037086A" w:rsidRDefault="00DA4ACC">
      <w:pPr>
        <w:pStyle w:val="Normal1"/>
      </w:pPr>
      <w:r>
        <w:rPr>
          <w:rFonts w:ascii="Calibri" w:eastAsia="Calibri" w:hAnsi="Calibri" w:cs="Calibri"/>
        </w:rPr>
        <w:t>In 2009 verrichtte  Timmermans NV advieswerkzaamheden voor onderneming Pietersen NV. Timmermans heeft van deze werkzaamheden nog niets in de boekhouding verwerkt. Pietersen heeft financiële problemen en is niet in staat aan haar verplichtingen te voldoen. Timmermans stelt daarom aan het eind van 2009 aan Pietersen NV voor de openstaande factuur pas per 31 december 2011 te betalen. Pietersen betaalt op die datum € 300.000 tegen volledige kwijting (na deze betaling zijn alle schulden vereffend). Beide bedrijven betalen 10% samengestelde rente (</w:t>
      </w:r>
      <w:r>
        <w:rPr>
          <w:rFonts w:ascii="Calibri" w:eastAsia="Calibri" w:hAnsi="Calibri" w:cs="Calibri"/>
          <w:i/>
        </w:rPr>
        <w:t>compounded interest</w:t>
      </w:r>
      <w:r>
        <w:rPr>
          <w:rFonts w:ascii="Calibri" w:eastAsia="Calibri" w:hAnsi="Calibri" w:cs="Calibri"/>
        </w:rPr>
        <w:t>) over hun vreemd vermogen.</w:t>
      </w:r>
    </w:p>
    <w:p w:rsidR="0037086A" w:rsidRDefault="0037086A">
      <w:pPr>
        <w:pStyle w:val="Normal1"/>
      </w:pPr>
    </w:p>
    <w:p w:rsidR="0037086A" w:rsidRDefault="00DA4ACC">
      <w:pPr>
        <w:pStyle w:val="Normal1"/>
      </w:pPr>
      <w:r>
        <w:rPr>
          <w:rFonts w:ascii="Calibri" w:eastAsia="Calibri" w:hAnsi="Calibri" w:cs="Calibri"/>
        </w:rPr>
        <w:t>1</w:t>
      </w:r>
      <w:r>
        <w:rPr>
          <w:rFonts w:ascii="Calibri" w:eastAsia="Calibri" w:hAnsi="Calibri" w:cs="Calibri"/>
        </w:rPr>
        <w:tab/>
        <w:t xml:space="preserve">Welke journaalpost maakt Timmermans op 31 december 2009 als Pietersen akkoord </w:t>
      </w:r>
      <w:r>
        <w:rPr>
          <w:rFonts w:ascii="Calibri" w:eastAsia="Calibri" w:hAnsi="Calibri" w:cs="Calibri"/>
        </w:rPr>
        <w:tab/>
        <w:t>gaat met de betalingsregeling?</w:t>
      </w:r>
    </w:p>
    <w:p w:rsidR="0037086A" w:rsidRDefault="00DA4ACC">
      <w:pPr>
        <w:pStyle w:val="Normal1"/>
      </w:pPr>
      <w:r>
        <w:rPr>
          <w:rFonts w:ascii="Calibri" w:eastAsia="Calibri" w:hAnsi="Calibri" w:cs="Calibri"/>
        </w:rPr>
        <w:t>2</w:t>
      </w:r>
      <w:r>
        <w:rPr>
          <w:rFonts w:ascii="Calibri" w:eastAsia="Calibri" w:hAnsi="Calibri" w:cs="Calibri"/>
        </w:rPr>
        <w:tab/>
        <w:t>Welke journaalpost maakt Timmermans op 31 december 2010?</w:t>
      </w:r>
    </w:p>
    <w:p w:rsidR="0037086A" w:rsidRDefault="00DA4ACC">
      <w:pPr>
        <w:pStyle w:val="Normal1"/>
      </w:pPr>
      <w:r>
        <w:rPr>
          <w:rFonts w:ascii="Calibri" w:eastAsia="Calibri" w:hAnsi="Calibri" w:cs="Calibri"/>
        </w:rPr>
        <w:t>3</w:t>
      </w:r>
      <w:r>
        <w:rPr>
          <w:rFonts w:ascii="Calibri" w:eastAsia="Calibri" w:hAnsi="Calibri" w:cs="Calibri"/>
        </w:rPr>
        <w:tab/>
        <w:t xml:space="preserve">Welke journaalpost(en) maakt Timmermans op 31 december 2011?  </w:t>
      </w:r>
    </w:p>
    <w:p w:rsidR="0037086A" w:rsidRDefault="00DA4ACC">
      <w:pPr>
        <w:pStyle w:val="Normal1"/>
      </w:pPr>
      <w:r>
        <w:rPr>
          <w:rFonts w:ascii="Calibri" w:eastAsia="Calibri" w:hAnsi="Calibri" w:cs="Calibri"/>
        </w:rPr>
        <w:t>4</w:t>
      </w:r>
      <w:r>
        <w:rPr>
          <w:rFonts w:ascii="Calibri" w:eastAsia="Calibri" w:hAnsi="Calibri" w:cs="Calibri"/>
        </w:rPr>
        <w:tab/>
        <w:t xml:space="preserve">Welke journaalpost moet Timmermans op 31 december 2009 maken als het de kans </w:t>
      </w:r>
      <w:r>
        <w:rPr>
          <w:rFonts w:ascii="Calibri" w:eastAsia="Calibri" w:hAnsi="Calibri" w:cs="Calibri"/>
        </w:rPr>
        <w:tab/>
        <w:t>van wanbetaling door Pietersen op 50% schat?</w:t>
      </w:r>
    </w:p>
    <w:p w:rsidR="0037086A" w:rsidRDefault="0037086A">
      <w:pPr>
        <w:pStyle w:val="Normal1"/>
      </w:pPr>
    </w:p>
    <w:p w:rsidR="0037086A" w:rsidRDefault="00DA4ACC">
      <w:pPr>
        <w:pStyle w:val="Normal1"/>
      </w:pPr>
      <w:r>
        <w:rPr>
          <w:rFonts w:ascii="Calibri" w:eastAsia="Calibri" w:hAnsi="Calibri" w:cs="Calibri"/>
        </w:rPr>
        <w:t>Veronderstel dat Pietersen akkoord gaat met de betalingsregeling en Timmermans de gehele vordering overdraagt voor € 235.000 aan incassobureau REIN H.</w:t>
      </w:r>
    </w:p>
    <w:p w:rsidR="0037086A" w:rsidRDefault="00DA4ACC">
      <w:pPr>
        <w:pStyle w:val="Normal1"/>
      </w:pPr>
      <w:r>
        <w:rPr>
          <w:rFonts w:ascii="Calibri" w:eastAsia="Calibri" w:hAnsi="Calibri" w:cs="Calibri"/>
        </w:rPr>
        <w:t xml:space="preserve"> </w:t>
      </w:r>
    </w:p>
    <w:p w:rsidR="0037086A" w:rsidRDefault="00DA4ACC">
      <w:pPr>
        <w:pStyle w:val="Normal1"/>
      </w:pPr>
      <w:r>
        <w:rPr>
          <w:rFonts w:ascii="Calibri" w:eastAsia="Calibri" w:hAnsi="Calibri" w:cs="Calibri"/>
        </w:rPr>
        <w:t>5</w:t>
      </w:r>
      <w:r>
        <w:rPr>
          <w:rFonts w:ascii="Calibri" w:eastAsia="Calibri" w:hAnsi="Calibri" w:cs="Calibri"/>
        </w:rPr>
        <w:tab/>
        <w:t xml:space="preserve">Welke journaalpost maakt Timmermans van deze overdracht van de vordering aan </w:t>
      </w:r>
      <w:r>
        <w:rPr>
          <w:rFonts w:ascii="Calibri" w:eastAsia="Calibri" w:hAnsi="Calibri" w:cs="Calibri"/>
        </w:rPr>
        <w:tab/>
        <w:t>incassobureau REIN H.?</w:t>
      </w:r>
    </w:p>
    <w:p w:rsidR="0037086A" w:rsidRDefault="00DA4ACC">
      <w:pPr>
        <w:pStyle w:val="Normal1"/>
      </w:pPr>
      <w:r>
        <w:rPr>
          <w:rFonts w:ascii="Calibri" w:eastAsia="Calibri" w:hAnsi="Calibri" w:cs="Calibri"/>
        </w:rPr>
        <w:t>6</w:t>
      </w:r>
      <w:r>
        <w:rPr>
          <w:rFonts w:ascii="Calibri" w:eastAsia="Calibri" w:hAnsi="Calibri" w:cs="Calibri"/>
        </w:rPr>
        <w:tab/>
        <w:t>Waar moet deze ontvangst in het kasstroomoverzicht worden verwerkt?</w:t>
      </w:r>
    </w:p>
    <w:p w:rsidR="0037086A" w:rsidRDefault="0037086A">
      <w:pPr>
        <w:pStyle w:val="Normal1"/>
      </w:pPr>
    </w:p>
    <w:p w:rsidR="0037086A" w:rsidRDefault="00DA4ACC">
      <w:pPr>
        <w:pStyle w:val="Normal1"/>
      </w:pPr>
      <w:r>
        <w:rPr>
          <w:rFonts w:ascii="Calibri" w:eastAsia="Calibri" w:hAnsi="Calibri" w:cs="Calibri"/>
        </w:rPr>
        <w:t>Pietersen komt met een tegenvoorstel. In plaats van € 300.000 te betalen per 31 december 2011, wil Pietersen per 31 december 2010 een betaling van € 150.000 verrichten en per 31 december 2011 € 140.000 betalen.</w:t>
      </w:r>
    </w:p>
    <w:p w:rsidR="0037086A" w:rsidRDefault="0037086A">
      <w:pPr>
        <w:pStyle w:val="Normal1"/>
      </w:pPr>
    </w:p>
    <w:p w:rsidR="0037086A" w:rsidRDefault="00DA4ACC">
      <w:pPr>
        <w:pStyle w:val="Normal1"/>
      </w:pPr>
      <w:r>
        <w:rPr>
          <w:rFonts w:ascii="Calibri" w:eastAsia="Calibri" w:hAnsi="Calibri" w:cs="Calibri"/>
        </w:rPr>
        <w:t>7</w:t>
      </w:r>
      <w:r>
        <w:rPr>
          <w:rFonts w:ascii="Calibri" w:eastAsia="Calibri" w:hAnsi="Calibri" w:cs="Calibri"/>
        </w:rPr>
        <w:tab/>
        <w:t xml:space="preserve">Geef met behulp van een berekening aan of Timmermans akkoord gaat met het </w:t>
      </w:r>
      <w:r>
        <w:rPr>
          <w:rFonts w:ascii="Calibri" w:eastAsia="Calibri" w:hAnsi="Calibri" w:cs="Calibri"/>
        </w:rPr>
        <w:tab/>
        <w:t xml:space="preserve">voorstel van Pietersen. </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Week 3 - HTE 3 - hoofdstuk 8</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Het derde practicum zal afsluiten met het bestuderen van de derde HTE casus. Het doel van deze HTE les bestaat uit het beheersen van de inzichten en concepten van de stof van week 4, wat bestaat uit hoofdstuk 8. In dit hoofdstuk worden verschillende voorraadwaarderingssystemen behandeld die vanuit het vakperspectief resultaat bekeken worden. Om de studenten de concepten behorend bij dit onderwerp in hun context te bieden is de volgende opdracht geselecteerd. In deze opdracht komen alle voorraadwaarderingssystemen aan bod, maar ook de verwerking van verscheidene voorraadmutaties.</w:t>
      </w:r>
    </w:p>
    <w:p w:rsidR="0037086A" w:rsidRDefault="0037086A">
      <w:pPr>
        <w:pStyle w:val="Normal1"/>
        <w:widowControl w:val="0"/>
        <w:spacing w:line="360" w:lineRule="auto"/>
      </w:pPr>
    </w:p>
    <w:p w:rsidR="00046C1E" w:rsidRDefault="00046C1E">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i/>
        </w:rPr>
        <w:t>Schema 7: Fase 2 van de HTE vorming / week 3</w:t>
      </w:r>
    </w:p>
    <w:tbl>
      <w:tblPr>
        <w:tblStyle w:val="a9"/>
        <w:tblW w:w="9357" w:type="dxa"/>
        <w:tblInd w:w="-3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0"/>
        <w:gridCol w:w="2260"/>
        <w:gridCol w:w="1520"/>
        <w:gridCol w:w="1350"/>
        <w:gridCol w:w="1869"/>
        <w:gridCol w:w="1418"/>
      </w:tblGrid>
      <w:tr w:rsidR="0037086A">
        <w:tc>
          <w:tcPr>
            <w:tcW w:w="940" w:type="dxa"/>
            <w:tcMar>
              <w:top w:w="100" w:type="dxa"/>
              <w:left w:w="100" w:type="dxa"/>
              <w:bottom w:w="100" w:type="dxa"/>
              <w:right w:w="100" w:type="dxa"/>
            </w:tcMar>
          </w:tcPr>
          <w:p w:rsidR="0037086A" w:rsidRDefault="00DA4ACC" w:rsidP="00DA4ACC">
            <w:pPr>
              <w:pStyle w:val="Normal1"/>
              <w:widowControl w:val="0"/>
              <w:spacing w:line="240" w:lineRule="auto"/>
              <w:ind w:left="-69"/>
            </w:pPr>
            <w:r>
              <w:rPr>
                <w:rFonts w:ascii="Times New Roman" w:eastAsia="Times New Roman" w:hAnsi="Times New Roman" w:cs="Times New Roman"/>
                <w:b/>
                <w:sz w:val="16"/>
                <w:u w:val="single"/>
              </w:rPr>
              <w:t>FASE 2</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2.1</w:t>
            </w:r>
          </w:p>
          <w:p w:rsidR="0037086A" w:rsidRDefault="00DA4ACC">
            <w:pPr>
              <w:pStyle w:val="Normal1"/>
              <w:widowControl w:val="0"/>
              <w:spacing w:line="240" w:lineRule="auto"/>
            </w:pPr>
            <w:r>
              <w:rPr>
                <w:rFonts w:ascii="Times New Roman" w:eastAsia="Times New Roman" w:hAnsi="Times New Roman" w:cs="Times New Roman"/>
                <w:b/>
                <w:sz w:val="16"/>
              </w:rPr>
              <w:t>Leerstofkern</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2.2</w:t>
            </w:r>
          </w:p>
          <w:p w:rsidR="0037086A" w:rsidRDefault="00DA4ACC">
            <w:pPr>
              <w:pStyle w:val="Normal1"/>
              <w:widowControl w:val="0"/>
              <w:spacing w:line="240" w:lineRule="auto"/>
            </w:pPr>
            <w:r>
              <w:rPr>
                <w:rFonts w:ascii="Times New Roman" w:eastAsia="Times New Roman" w:hAnsi="Times New Roman" w:cs="Times New Roman"/>
                <w:b/>
                <w:sz w:val="16"/>
              </w:rPr>
              <w:t>Situatie</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2.3</w:t>
            </w:r>
          </w:p>
          <w:p w:rsidR="0037086A" w:rsidRDefault="00DA4ACC">
            <w:pPr>
              <w:pStyle w:val="Normal1"/>
              <w:widowControl w:val="0"/>
              <w:spacing w:line="240" w:lineRule="auto"/>
            </w:pPr>
            <w:r>
              <w:rPr>
                <w:rFonts w:ascii="Times New Roman" w:eastAsia="Times New Roman" w:hAnsi="Times New Roman" w:cs="Times New Roman"/>
                <w:b/>
                <w:sz w:val="16"/>
              </w:rPr>
              <w:t>Denkactiviteit</w:t>
            </w: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2.4</w:t>
            </w:r>
          </w:p>
          <w:p w:rsidR="0037086A" w:rsidRDefault="00DA4ACC">
            <w:pPr>
              <w:pStyle w:val="Normal1"/>
              <w:widowControl w:val="0"/>
              <w:spacing w:line="240" w:lineRule="auto"/>
            </w:pPr>
            <w:r>
              <w:rPr>
                <w:rFonts w:ascii="Times New Roman" w:eastAsia="Times New Roman" w:hAnsi="Times New Roman" w:cs="Times New Roman"/>
                <w:b/>
                <w:sz w:val="16"/>
              </w:rPr>
              <w:t>Product</w:t>
            </w:r>
          </w:p>
        </w:tc>
        <w:tc>
          <w:tcPr>
            <w:tcW w:w="1418"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2.5</w:t>
            </w:r>
          </w:p>
          <w:p w:rsidR="0037086A" w:rsidRDefault="00DA4ACC">
            <w:pPr>
              <w:pStyle w:val="Normal1"/>
              <w:widowControl w:val="0"/>
              <w:spacing w:line="240" w:lineRule="auto"/>
            </w:pPr>
            <w:r>
              <w:rPr>
                <w:rFonts w:ascii="Times New Roman" w:eastAsia="Times New Roman" w:hAnsi="Times New Roman" w:cs="Times New Roman"/>
                <w:b/>
                <w:sz w:val="16"/>
              </w:rPr>
              <w:t>HTE opgave</w:t>
            </w:r>
          </w:p>
        </w:tc>
      </w:tr>
      <w:tr w:rsidR="0037086A">
        <w:trPr>
          <w:trHeight w:val="360"/>
        </w:trPr>
        <w:tc>
          <w:tcPr>
            <w:tcW w:w="940" w:type="dxa"/>
            <w:vMerge w:val="restart"/>
            <w:tcMar>
              <w:top w:w="100" w:type="dxa"/>
              <w:left w:w="100" w:type="dxa"/>
              <w:bottom w:w="100" w:type="dxa"/>
              <w:right w:w="100" w:type="dxa"/>
            </w:tcMar>
          </w:tcPr>
          <w:p w:rsidR="0037086A" w:rsidRDefault="0037086A" w:rsidP="00DA4ACC">
            <w:pPr>
              <w:pStyle w:val="Normal1"/>
              <w:widowControl w:val="0"/>
              <w:spacing w:line="240" w:lineRule="auto"/>
              <w:ind w:left="-69"/>
            </w:pPr>
          </w:p>
          <w:p w:rsidR="0037086A" w:rsidRDefault="00DA4ACC" w:rsidP="00DA4ACC">
            <w:pPr>
              <w:pStyle w:val="Normal1"/>
              <w:widowControl w:val="0"/>
              <w:spacing w:line="240" w:lineRule="auto"/>
              <w:ind w:left="-69"/>
            </w:pPr>
            <w:r>
              <w:rPr>
                <w:rFonts w:ascii="Times New Roman" w:eastAsia="Times New Roman" w:hAnsi="Times New Roman" w:cs="Times New Roman"/>
                <w:b/>
                <w:i/>
                <w:sz w:val="16"/>
              </w:rPr>
              <w:t>Hst. 8</w:t>
            </w:r>
          </w:p>
          <w:p w:rsidR="0037086A" w:rsidRDefault="0037086A" w:rsidP="00DA4ACC">
            <w:pPr>
              <w:pStyle w:val="Normal1"/>
              <w:widowControl w:val="0"/>
              <w:spacing w:line="240" w:lineRule="auto"/>
              <w:ind w:left="-69"/>
            </w:pPr>
          </w:p>
          <w:p w:rsidR="0037086A" w:rsidRDefault="0037086A" w:rsidP="00DA4ACC">
            <w:pPr>
              <w:pStyle w:val="Normal1"/>
              <w:widowControl w:val="0"/>
              <w:spacing w:line="240" w:lineRule="auto"/>
              <w:ind w:left="-69"/>
            </w:pPr>
          </w:p>
          <w:p w:rsidR="0037086A" w:rsidRDefault="0037086A" w:rsidP="00DA4ACC">
            <w:pPr>
              <w:pStyle w:val="Normal1"/>
              <w:widowControl w:val="0"/>
              <w:spacing w:line="240" w:lineRule="auto"/>
              <w:ind w:left="-69"/>
            </w:pPr>
          </w:p>
          <w:p w:rsidR="0037086A" w:rsidRDefault="0037086A" w:rsidP="00DA4ACC">
            <w:pPr>
              <w:pStyle w:val="Normal1"/>
              <w:widowControl w:val="0"/>
              <w:spacing w:line="240" w:lineRule="auto"/>
              <w:ind w:left="-69"/>
            </w:pPr>
          </w:p>
        </w:tc>
        <w:tc>
          <w:tcPr>
            <w:tcW w:w="2260"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Voorraadwaardering</w:t>
            </w:r>
          </w:p>
          <w:p w:rsidR="0037086A" w:rsidRDefault="00DA4ACC">
            <w:pPr>
              <w:pStyle w:val="Normal1"/>
              <w:widowControl w:val="0"/>
              <w:spacing w:line="240" w:lineRule="auto"/>
            </w:pPr>
            <w:r>
              <w:rPr>
                <w:rFonts w:ascii="Times New Roman" w:eastAsia="Times New Roman" w:hAnsi="Times New Roman" w:cs="Times New Roman"/>
                <w:sz w:val="16"/>
              </w:rPr>
              <w:t>- verschillende systemen leren beschrijven</w:t>
            </w:r>
          </w:p>
          <w:p w:rsidR="0037086A" w:rsidRDefault="00DA4ACC">
            <w:pPr>
              <w:pStyle w:val="Normal1"/>
              <w:widowControl w:val="0"/>
              <w:spacing w:line="240" w:lineRule="auto"/>
            </w:pPr>
            <w:r>
              <w:rPr>
                <w:rFonts w:ascii="Times New Roman" w:eastAsia="Times New Roman" w:hAnsi="Times New Roman" w:cs="Times New Roman"/>
                <w:sz w:val="16"/>
              </w:rPr>
              <w:t>- soorten voorraden kunnen onderscheiden</w:t>
            </w:r>
          </w:p>
          <w:p w:rsidR="0037086A" w:rsidRDefault="00DA4ACC">
            <w:pPr>
              <w:pStyle w:val="Normal1"/>
              <w:widowControl w:val="0"/>
              <w:spacing w:line="240" w:lineRule="auto"/>
            </w:pPr>
            <w:r>
              <w:rPr>
                <w:rFonts w:ascii="Times New Roman" w:eastAsia="Times New Roman" w:hAnsi="Times New Roman" w:cs="Times New Roman"/>
                <w:sz w:val="16"/>
              </w:rPr>
              <w:t>- gevolgen van fouten in voorraadwaardering identificeren</w:t>
            </w:r>
          </w:p>
          <w:p w:rsidR="0037086A" w:rsidRDefault="00DA4ACC">
            <w:pPr>
              <w:pStyle w:val="Normal1"/>
              <w:widowControl w:val="0"/>
              <w:spacing w:line="240" w:lineRule="auto"/>
            </w:pPr>
            <w:r>
              <w:rPr>
                <w:rFonts w:ascii="Times New Roman" w:eastAsia="Times New Roman" w:hAnsi="Times New Roman" w:cs="Times New Roman"/>
                <w:sz w:val="16"/>
              </w:rPr>
              <w:t>- voorraadkosten herkennen</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verschillende voorraadwaardering systemen kunnen toepassen</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Voorraadsystemen</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37086A">
            <w:pPr>
              <w:pStyle w:val="Normal1"/>
              <w:widowControl w:val="0"/>
              <w:spacing w:line="240" w:lineRule="auto"/>
            </w:pP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418"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P8-4</w:t>
            </w:r>
          </w:p>
        </w:tc>
      </w:tr>
      <w:tr w:rsidR="0037086A">
        <w:trPr>
          <w:trHeight w:val="360"/>
        </w:trPr>
        <w:tc>
          <w:tcPr>
            <w:tcW w:w="940" w:type="dxa"/>
            <w:vMerge/>
            <w:tcMar>
              <w:top w:w="100" w:type="dxa"/>
              <w:left w:w="100" w:type="dxa"/>
              <w:bottom w:w="100" w:type="dxa"/>
              <w:right w:w="100" w:type="dxa"/>
            </w:tcMar>
          </w:tcPr>
          <w:p w:rsidR="0037086A" w:rsidRDefault="0037086A" w:rsidP="00DA4ACC">
            <w:pPr>
              <w:pStyle w:val="Normal1"/>
              <w:widowControl w:val="0"/>
              <w:spacing w:line="240" w:lineRule="auto"/>
              <w:ind w:left="-69"/>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Soorten voorraad omschrijven</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418"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P8-4</w:t>
            </w:r>
          </w:p>
        </w:tc>
      </w:tr>
      <w:tr w:rsidR="0037086A">
        <w:trPr>
          <w:trHeight w:val="360"/>
        </w:trPr>
        <w:tc>
          <w:tcPr>
            <w:tcW w:w="940" w:type="dxa"/>
            <w:vMerge/>
            <w:tcMar>
              <w:top w:w="100" w:type="dxa"/>
              <w:left w:w="100" w:type="dxa"/>
              <w:bottom w:w="100" w:type="dxa"/>
              <w:right w:w="100" w:type="dxa"/>
            </w:tcMar>
          </w:tcPr>
          <w:p w:rsidR="0037086A" w:rsidRDefault="0037086A" w:rsidP="00DA4ACC">
            <w:pPr>
              <w:pStyle w:val="Normal1"/>
              <w:widowControl w:val="0"/>
              <w:spacing w:line="240" w:lineRule="auto"/>
              <w:ind w:left="-69"/>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Voorraadkosten herkennen</w:t>
            </w:r>
          </w:p>
          <w:p w:rsidR="0037086A" w:rsidRDefault="00DA4ACC">
            <w:pPr>
              <w:pStyle w:val="Normal1"/>
              <w:widowControl w:val="0"/>
              <w:spacing w:line="240" w:lineRule="auto"/>
            </w:pPr>
            <w:r>
              <w:rPr>
                <w:rFonts w:ascii="Times New Roman" w:eastAsia="Times New Roman" w:hAnsi="Times New Roman" w:cs="Times New Roman"/>
                <w:i/>
                <w:sz w:val="16"/>
              </w:rPr>
              <w:t>(resultaat)</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418"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E8-5</w:t>
            </w:r>
          </w:p>
        </w:tc>
      </w:tr>
      <w:tr w:rsidR="0037086A">
        <w:trPr>
          <w:trHeight w:val="360"/>
        </w:trPr>
        <w:tc>
          <w:tcPr>
            <w:tcW w:w="940" w:type="dxa"/>
            <w:vMerge/>
            <w:tcMar>
              <w:top w:w="100" w:type="dxa"/>
              <w:left w:w="100" w:type="dxa"/>
              <w:bottom w:w="100" w:type="dxa"/>
              <w:right w:w="100" w:type="dxa"/>
            </w:tcMar>
          </w:tcPr>
          <w:p w:rsidR="0037086A" w:rsidRDefault="0037086A" w:rsidP="00DA4ACC">
            <w:pPr>
              <w:pStyle w:val="Normal1"/>
              <w:widowControl w:val="0"/>
              <w:spacing w:line="240" w:lineRule="auto"/>
              <w:ind w:left="-69"/>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Voorraadwaard. systemen toepassen</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Evalueren</w:t>
            </w:r>
          </w:p>
          <w:p w:rsidR="0037086A" w:rsidRDefault="00DA4ACC">
            <w:pPr>
              <w:pStyle w:val="Normal1"/>
              <w:widowControl w:val="0"/>
              <w:spacing w:line="240" w:lineRule="auto"/>
            </w:pPr>
            <w:r>
              <w:rPr>
                <w:rFonts w:ascii="Times New Roman" w:eastAsia="Times New Roman" w:hAnsi="Times New Roman" w:cs="Times New Roman"/>
                <w:sz w:val="16"/>
              </w:rPr>
              <w:t>- Creëren</w:t>
            </w: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418"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E8-5</w:t>
            </w:r>
          </w:p>
        </w:tc>
      </w:tr>
      <w:tr w:rsidR="0037086A">
        <w:tc>
          <w:tcPr>
            <w:tcW w:w="940" w:type="dxa"/>
            <w:tcMar>
              <w:top w:w="100" w:type="dxa"/>
              <w:left w:w="100" w:type="dxa"/>
              <w:bottom w:w="100" w:type="dxa"/>
              <w:right w:w="100" w:type="dxa"/>
            </w:tcMar>
          </w:tcPr>
          <w:p w:rsidR="0037086A" w:rsidRDefault="00DA4ACC" w:rsidP="00DA4ACC">
            <w:pPr>
              <w:pStyle w:val="Normal1"/>
              <w:widowControl w:val="0"/>
              <w:spacing w:line="240" w:lineRule="auto"/>
              <w:ind w:left="-69"/>
            </w:pPr>
            <w:r>
              <w:rPr>
                <w:rFonts w:ascii="Times New Roman" w:eastAsia="Times New Roman" w:hAnsi="Times New Roman" w:cs="Times New Roman"/>
                <w:b/>
                <w:i/>
                <w:sz w:val="16"/>
              </w:rPr>
              <w:t>Categorie</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Vakperspectief</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Werkvormen</w:t>
            </w:r>
          </w:p>
        </w:tc>
        <w:tc>
          <w:tcPr>
            <w:tcW w:w="1418"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940" w:type="dxa"/>
            <w:tcMar>
              <w:top w:w="100" w:type="dxa"/>
              <w:left w:w="100" w:type="dxa"/>
              <w:bottom w:w="100" w:type="dxa"/>
              <w:right w:w="100" w:type="dxa"/>
            </w:tcMar>
          </w:tcPr>
          <w:p w:rsidR="0037086A" w:rsidRDefault="00DA4ACC" w:rsidP="00DA4ACC">
            <w:pPr>
              <w:pStyle w:val="Normal1"/>
              <w:widowControl w:val="0"/>
              <w:spacing w:line="240" w:lineRule="auto"/>
              <w:ind w:left="-69"/>
            </w:pPr>
            <w:r>
              <w:rPr>
                <w:rFonts w:ascii="Times New Roman" w:eastAsia="Times New Roman" w:hAnsi="Times New Roman" w:cs="Times New Roman"/>
                <w:b/>
                <w:i/>
                <w:sz w:val="16"/>
              </w:rPr>
              <w:t>Criterium</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Instrumentaliteit</w:t>
            </w:r>
          </w:p>
          <w:p w:rsidR="0037086A" w:rsidRDefault="00DA4ACC">
            <w:pPr>
              <w:pStyle w:val="Normal1"/>
              <w:widowControl w:val="0"/>
              <w:spacing w:line="240" w:lineRule="auto"/>
            </w:pPr>
            <w:r>
              <w:rPr>
                <w:rFonts w:ascii="Times New Roman" w:eastAsia="Times New Roman" w:hAnsi="Times New Roman" w:cs="Times New Roman"/>
                <w:sz w:val="16"/>
              </w:rPr>
              <w:t>Kosten</w:t>
            </w:r>
          </w:p>
        </w:tc>
        <w:tc>
          <w:tcPr>
            <w:tcW w:w="1418"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940" w:type="dxa"/>
            <w:tcMar>
              <w:top w:w="100" w:type="dxa"/>
              <w:left w:w="100" w:type="dxa"/>
              <w:bottom w:w="100" w:type="dxa"/>
              <w:right w:w="100" w:type="dxa"/>
            </w:tcMar>
          </w:tcPr>
          <w:p w:rsidR="0037086A" w:rsidRDefault="00DA4ACC" w:rsidP="00DA4ACC">
            <w:pPr>
              <w:pStyle w:val="Normal1"/>
              <w:widowControl w:val="0"/>
              <w:spacing w:line="240" w:lineRule="auto"/>
              <w:ind w:left="-69"/>
            </w:pPr>
            <w:r>
              <w:rPr>
                <w:rFonts w:ascii="Times New Roman" w:eastAsia="Times New Roman" w:hAnsi="Times New Roman" w:cs="Times New Roman"/>
                <w:b/>
                <w:i/>
                <w:sz w:val="16"/>
              </w:rPr>
              <w:t>Bouwsteen</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Inhouden</w:t>
            </w:r>
          </w:p>
          <w:p w:rsidR="0037086A" w:rsidRDefault="00DA4ACC">
            <w:pPr>
              <w:pStyle w:val="Normal1"/>
              <w:widowControl w:val="0"/>
              <w:spacing w:line="240" w:lineRule="auto"/>
            </w:pPr>
            <w:r>
              <w:rPr>
                <w:rFonts w:ascii="Times New Roman" w:eastAsia="Times New Roman" w:hAnsi="Times New Roman" w:cs="Times New Roman"/>
                <w:sz w:val="16"/>
              </w:rPr>
              <w:t>Feitenkennis</w:t>
            </w:r>
          </w:p>
          <w:p w:rsidR="0037086A" w:rsidRDefault="00DA4ACC">
            <w:pPr>
              <w:pStyle w:val="Normal1"/>
              <w:widowControl w:val="0"/>
              <w:spacing w:line="240" w:lineRule="auto"/>
            </w:pPr>
            <w:r>
              <w:rPr>
                <w:rFonts w:ascii="Times New Roman" w:eastAsia="Times New Roman" w:hAnsi="Times New Roman" w:cs="Times New Roman"/>
                <w:sz w:val="16"/>
              </w:rPr>
              <w:t>Conceptueel</w:t>
            </w:r>
          </w:p>
          <w:p w:rsidR="0037086A" w:rsidRDefault="00DA4ACC">
            <w:pPr>
              <w:pStyle w:val="Normal1"/>
              <w:widowControl w:val="0"/>
              <w:spacing w:line="240" w:lineRule="auto"/>
            </w:pPr>
            <w:r>
              <w:rPr>
                <w:rFonts w:ascii="Times New Roman" w:eastAsia="Times New Roman" w:hAnsi="Times New Roman" w:cs="Times New Roman"/>
                <w:sz w:val="16"/>
              </w:rPr>
              <w:t>Procedureel</w:t>
            </w:r>
          </w:p>
          <w:p w:rsidR="0037086A" w:rsidRDefault="00DA4ACC">
            <w:pPr>
              <w:pStyle w:val="Normal1"/>
              <w:widowControl w:val="0"/>
              <w:spacing w:line="240" w:lineRule="auto"/>
            </w:pPr>
            <w:r>
              <w:rPr>
                <w:rFonts w:ascii="Times New Roman" w:eastAsia="Times New Roman" w:hAnsi="Times New Roman" w:cs="Times New Roman"/>
                <w:sz w:val="16"/>
              </w:rPr>
              <w:t>Zelfkennis</w:t>
            </w:r>
          </w:p>
          <w:p w:rsidR="0037086A" w:rsidRDefault="00DA4ACC">
            <w:pPr>
              <w:pStyle w:val="Normal1"/>
              <w:widowControl w:val="0"/>
              <w:spacing w:line="240" w:lineRule="auto"/>
            </w:pPr>
            <w:r>
              <w:rPr>
                <w:rFonts w:ascii="Times New Roman" w:eastAsia="Times New Roman" w:hAnsi="Times New Roman" w:cs="Times New Roman"/>
                <w:sz w:val="16"/>
              </w:rPr>
              <w:t>Epistemisch</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situatie</w:t>
            </w:r>
          </w:p>
          <w:p w:rsidR="0037086A" w:rsidRDefault="00DA4ACC">
            <w:pPr>
              <w:pStyle w:val="Normal1"/>
              <w:widowControl w:val="0"/>
              <w:spacing w:line="240" w:lineRule="auto"/>
            </w:pPr>
            <w:r>
              <w:rPr>
                <w:rFonts w:ascii="Times New Roman" w:eastAsia="Times New Roman" w:hAnsi="Times New Roman" w:cs="Times New Roman"/>
                <w:sz w:val="16"/>
              </w:rPr>
              <w:t>Per vakgebied</w:t>
            </w:r>
          </w:p>
        </w:tc>
        <w:tc>
          <w:tcPr>
            <w:tcW w:w="13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Denkactiviteiten</w:t>
            </w:r>
          </w:p>
          <w:p w:rsidR="0037086A" w:rsidRDefault="00DA4ACC">
            <w:pPr>
              <w:pStyle w:val="Normal1"/>
              <w:widowControl w:val="0"/>
              <w:spacing w:line="240" w:lineRule="auto"/>
            </w:pPr>
            <w:r>
              <w:rPr>
                <w:rFonts w:ascii="Times New Roman" w:eastAsia="Times New Roman" w:hAnsi="Times New Roman" w:cs="Times New Roman"/>
                <w:sz w:val="16"/>
              </w:rPr>
              <w:t>Reproduceren</w:t>
            </w:r>
          </w:p>
          <w:p w:rsidR="0037086A" w:rsidRDefault="00DA4ACC">
            <w:pPr>
              <w:pStyle w:val="Normal1"/>
              <w:widowControl w:val="0"/>
              <w:spacing w:line="240" w:lineRule="auto"/>
            </w:pPr>
            <w:r>
              <w:rPr>
                <w:rFonts w:ascii="Times New Roman" w:eastAsia="Times New Roman" w:hAnsi="Times New Roman" w:cs="Times New Roman"/>
                <w:sz w:val="16"/>
              </w:rPr>
              <w:t>Inzien</w:t>
            </w:r>
          </w:p>
          <w:p w:rsidR="0037086A" w:rsidRDefault="00DA4ACC">
            <w:pPr>
              <w:pStyle w:val="Normal1"/>
              <w:widowControl w:val="0"/>
              <w:spacing w:line="240" w:lineRule="auto"/>
            </w:pPr>
            <w:r>
              <w:rPr>
                <w:rFonts w:ascii="Times New Roman" w:eastAsia="Times New Roman" w:hAnsi="Times New Roman" w:cs="Times New Roman"/>
                <w:sz w:val="16"/>
              </w:rPr>
              <w:t>Toepassen</w:t>
            </w:r>
          </w:p>
          <w:p w:rsidR="0037086A" w:rsidRDefault="00DA4ACC">
            <w:pPr>
              <w:pStyle w:val="Normal1"/>
              <w:widowControl w:val="0"/>
              <w:spacing w:line="240" w:lineRule="auto"/>
            </w:pPr>
            <w:r>
              <w:rPr>
                <w:rFonts w:ascii="Times New Roman" w:eastAsia="Times New Roman" w:hAnsi="Times New Roman" w:cs="Times New Roman"/>
                <w:sz w:val="16"/>
              </w:rPr>
              <w:t>Analyseren</w:t>
            </w:r>
          </w:p>
          <w:p w:rsidR="0037086A" w:rsidRDefault="00DA4ACC">
            <w:pPr>
              <w:pStyle w:val="Normal1"/>
              <w:widowControl w:val="0"/>
              <w:spacing w:line="240" w:lineRule="auto"/>
            </w:pPr>
            <w:r>
              <w:rPr>
                <w:rFonts w:ascii="Times New Roman" w:eastAsia="Times New Roman" w:hAnsi="Times New Roman" w:cs="Times New Roman"/>
                <w:sz w:val="16"/>
              </w:rPr>
              <w:t>Evalueren</w:t>
            </w:r>
          </w:p>
          <w:p w:rsidR="0037086A" w:rsidRDefault="00DA4ACC">
            <w:pPr>
              <w:pStyle w:val="Normal1"/>
              <w:widowControl w:val="0"/>
              <w:spacing w:line="240" w:lineRule="auto"/>
            </w:pPr>
            <w:r>
              <w:rPr>
                <w:rFonts w:ascii="Times New Roman" w:eastAsia="Times New Roman" w:hAnsi="Times New Roman" w:cs="Times New Roman"/>
                <w:sz w:val="16"/>
              </w:rPr>
              <w:t>Creëren</w:t>
            </w:r>
          </w:p>
        </w:tc>
        <w:tc>
          <w:tcPr>
            <w:tcW w:w="1869"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Representatievormen</w:t>
            </w:r>
          </w:p>
          <w:p w:rsidR="0037086A" w:rsidRDefault="00DA4ACC">
            <w:pPr>
              <w:pStyle w:val="Normal1"/>
              <w:widowControl w:val="0"/>
              <w:spacing w:line="240" w:lineRule="auto"/>
            </w:pPr>
            <w:r>
              <w:rPr>
                <w:rFonts w:ascii="Times New Roman" w:eastAsia="Times New Roman" w:hAnsi="Times New Roman" w:cs="Times New Roman"/>
                <w:sz w:val="16"/>
              </w:rPr>
              <w:t>Actie</w:t>
            </w:r>
          </w:p>
          <w:p w:rsidR="0037086A" w:rsidRDefault="00DA4ACC">
            <w:pPr>
              <w:pStyle w:val="Normal1"/>
              <w:widowControl w:val="0"/>
              <w:spacing w:line="240" w:lineRule="auto"/>
            </w:pPr>
            <w:r>
              <w:rPr>
                <w:rFonts w:ascii="Times New Roman" w:eastAsia="Times New Roman" w:hAnsi="Times New Roman" w:cs="Times New Roman"/>
                <w:sz w:val="16"/>
              </w:rPr>
              <w:t>Interactie</w:t>
            </w:r>
          </w:p>
          <w:p w:rsidR="0037086A" w:rsidRDefault="00DA4ACC">
            <w:pPr>
              <w:pStyle w:val="Normal1"/>
              <w:widowControl w:val="0"/>
              <w:spacing w:line="240" w:lineRule="auto"/>
            </w:pPr>
            <w:r>
              <w:rPr>
                <w:rFonts w:ascii="Times New Roman" w:eastAsia="Times New Roman" w:hAnsi="Times New Roman" w:cs="Times New Roman"/>
                <w:sz w:val="16"/>
              </w:rPr>
              <w:t>Beeld</w:t>
            </w:r>
          </w:p>
          <w:p w:rsidR="0037086A" w:rsidRDefault="00DA4ACC">
            <w:pPr>
              <w:pStyle w:val="Normal1"/>
              <w:widowControl w:val="0"/>
              <w:spacing w:line="240" w:lineRule="auto"/>
            </w:pPr>
            <w:r>
              <w:rPr>
                <w:rFonts w:ascii="Times New Roman" w:eastAsia="Times New Roman" w:hAnsi="Times New Roman" w:cs="Times New Roman"/>
                <w:sz w:val="16"/>
              </w:rPr>
              <w:t>Taal</w:t>
            </w:r>
          </w:p>
          <w:p w:rsidR="0037086A" w:rsidRDefault="00DA4ACC">
            <w:pPr>
              <w:pStyle w:val="Normal1"/>
              <w:widowControl w:val="0"/>
              <w:spacing w:line="240" w:lineRule="auto"/>
            </w:pPr>
            <w:r>
              <w:rPr>
                <w:rFonts w:ascii="Times New Roman" w:eastAsia="Times New Roman" w:hAnsi="Times New Roman" w:cs="Times New Roman"/>
                <w:sz w:val="16"/>
              </w:rPr>
              <w:t>Getal / Redenering</w:t>
            </w:r>
          </w:p>
          <w:p w:rsidR="0037086A" w:rsidRDefault="00DA4ACC">
            <w:pPr>
              <w:pStyle w:val="Normal1"/>
              <w:widowControl w:val="0"/>
              <w:spacing w:line="240" w:lineRule="auto"/>
            </w:pPr>
            <w:r>
              <w:rPr>
                <w:rFonts w:ascii="Times New Roman" w:eastAsia="Times New Roman" w:hAnsi="Times New Roman" w:cs="Times New Roman"/>
                <w:sz w:val="16"/>
              </w:rPr>
              <w:t>Beleving</w:t>
            </w:r>
          </w:p>
        </w:tc>
        <w:tc>
          <w:tcPr>
            <w:tcW w:w="1418" w:type="dxa"/>
            <w:tcMar>
              <w:top w:w="100" w:type="dxa"/>
              <w:left w:w="100" w:type="dxa"/>
              <w:bottom w:w="100" w:type="dxa"/>
              <w:right w:w="100" w:type="dxa"/>
            </w:tcMar>
          </w:tcPr>
          <w:p w:rsidR="0037086A" w:rsidRDefault="0037086A">
            <w:pPr>
              <w:pStyle w:val="Normal1"/>
              <w:widowControl w:val="0"/>
              <w:spacing w:line="240" w:lineRule="auto"/>
            </w:pPr>
          </w:p>
        </w:tc>
      </w:tr>
    </w:tbl>
    <w:p w:rsidR="0037086A" w:rsidRDefault="0037086A">
      <w:pPr>
        <w:pStyle w:val="Normal1"/>
        <w:widowControl w:val="0"/>
        <w:spacing w:line="360" w:lineRule="auto"/>
        <w:ind w:firstLine="720"/>
      </w:pPr>
    </w:p>
    <w:p w:rsidR="0037086A" w:rsidRDefault="0037086A">
      <w:pPr>
        <w:pStyle w:val="Normal1"/>
        <w:widowControl w:val="0"/>
        <w:spacing w:line="360" w:lineRule="auto"/>
      </w:pPr>
    </w:p>
    <w:p w:rsidR="00046C1E" w:rsidRDefault="00046C1E">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Casus 3:</w:t>
      </w:r>
    </w:p>
    <w:p w:rsidR="0037086A" w:rsidRDefault="0037086A">
      <w:pPr>
        <w:pStyle w:val="Normal1"/>
        <w:widowControl w:val="0"/>
        <w:spacing w:line="360" w:lineRule="auto"/>
      </w:pPr>
    </w:p>
    <w:p w:rsidR="0037086A" w:rsidRDefault="00DA4ACC">
      <w:pPr>
        <w:pStyle w:val="Normal1"/>
      </w:pPr>
      <w:r>
        <w:rPr>
          <w:rFonts w:ascii="Calibri" w:eastAsia="Calibri" w:hAnsi="Calibri" w:cs="Calibri"/>
        </w:rPr>
        <w:t>We bekijken de voorraadmutaties van de onderneming BISBO NV. De volgende transacties met betrekking tot de voorraad en verkopen hebben zich in de maand april voorgedaan:</w:t>
      </w:r>
    </w:p>
    <w:p w:rsidR="0037086A" w:rsidRDefault="0037086A">
      <w:pPr>
        <w:pStyle w:val="Normal1"/>
      </w:pPr>
    </w:p>
    <w:tbl>
      <w:tblPr>
        <w:tblStyle w:val="aa"/>
        <w:tblW w:w="747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05"/>
        <w:gridCol w:w="615"/>
        <w:gridCol w:w="1275"/>
        <w:gridCol w:w="900"/>
        <w:gridCol w:w="360"/>
        <w:gridCol w:w="1335"/>
        <w:gridCol w:w="570"/>
        <w:gridCol w:w="1117"/>
      </w:tblGrid>
      <w:tr w:rsidR="0037086A">
        <w:tc>
          <w:tcPr>
            <w:tcW w:w="1305" w:type="dxa"/>
          </w:tcPr>
          <w:p w:rsidR="0037086A" w:rsidRDefault="00DA4ACC">
            <w:pPr>
              <w:pStyle w:val="Normal1"/>
              <w:contextualSpacing w:val="0"/>
              <w:jc w:val="center"/>
            </w:pPr>
            <w:r>
              <w:rPr>
                <w:rFonts w:ascii="Calibri" w:eastAsia="Calibri" w:hAnsi="Calibri" w:cs="Calibri"/>
                <w:b/>
              </w:rPr>
              <w:t>Aankopen - bedragen in euro’s</w:t>
            </w:r>
          </w:p>
        </w:tc>
        <w:tc>
          <w:tcPr>
            <w:tcW w:w="615" w:type="dxa"/>
          </w:tcPr>
          <w:p w:rsidR="0037086A" w:rsidRDefault="0037086A">
            <w:pPr>
              <w:pStyle w:val="Normal1"/>
              <w:widowControl w:val="0"/>
              <w:spacing w:after="200"/>
              <w:contextualSpacing w:val="0"/>
            </w:pPr>
          </w:p>
        </w:tc>
        <w:tc>
          <w:tcPr>
            <w:tcW w:w="1275" w:type="dxa"/>
          </w:tcPr>
          <w:p w:rsidR="0037086A" w:rsidRDefault="0037086A">
            <w:pPr>
              <w:pStyle w:val="Normal1"/>
              <w:widowControl w:val="0"/>
              <w:spacing w:after="200"/>
              <w:contextualSpacing w:val="0"/>
            </w:pPr>
          </w:p>
        </w:tc>
        <w:tc>
          <w:tcPr>
            <w:tcW w:w="900" w:type="dxa"/>
          </w:tcPr>
          <w:p w:rsidR="0037086A" w:rsidRDefault="0037086A">
            <w:pPr>
              <w:pStyle w:val="Normal1"/>
              <w:widowControl w:val="0"/>
              <w:spacing w:after="200"/>
              <w:contextualSpacing w:val="0"/>
            </w:pPr>
          </w:p>
        </w:tc>
        <w:tc>
          <w:tcPr>
            <w:tcW w:w="360" w:type="dxa"/>
            <w:tcBorders>
              <w:top w:val="nil"/>
              <w:bottom w:val="nil"/>
            </w:tcBorders>
          </w:tcPr>
          <w:p w:rsidR="0037086A" w:rsidRDefault="0037086A">
            <w:pPr>
              <w:pStyle w:val="Normal1"/>
              <w:contextualSpacing w:val="0"/>
              <w:jc w:val="center"/>
            </w:pPr>
          </w:p>
        </w:tc>
        <w:tc>
          <w:tcPr>
            <w:tcW w:w="1335" w:type="dxa"/>
          </w:tcPr>
          <w:p w:rsidR="0037086A" w:rsidRDefault="00DA4ACC">
            <w:pPr>
              <w:pStyle w:val="Normal1"/>
              <w:contextualSpacing w:val="0"/>
              <w:jc w:val="center"/>
            </w:pPr>
            <w:r>
              <w:rPr>
                <w:rFonts w:ascii="Calibri" w:eastAsia="Calibri" w:hAnsi="Calibri" w:cs="Calibri"/>
                <w:b/>
              </w:rPr>
              <w:t>Verkopen</w:t>
            </w:r>
          </w:p>
        </w:tc>
        <w:tc>
          <w:tcPr>
            <w:tcW w:w="570" w:type="dxa"/>
          </w:tcPr>
          <w:p w:rsidR="0037086A" w:rsidRDefault="0037086A">
            <w:pPr>
              <w:pStyle w:val="Normal1"/>
              <w:widowControl w:val="0"/>
              <w:spacing w:after="200"/>
              <w:contextualSpacing w:val="0"/>
            </w:pPr>
          </w:p>
        </w:tc>
        <w:tc>
          <w:tcPr>
            <w:tcW w:w="1117" w:type="dxa"/>
          </w:tcPr>
          <w:p w:rsidR="0037086A" w:rsidRDefault="0037086A">
            <w:pPr>
              <w:pStyle w:val="Normal1"/>
              <w:widowControl w:val="0"/>
              <w:spacing w:after="200"/>
              <w:contextualSpacing w:val="0"/>
            </w:pPr>
          </w:p>
        </w:tc>
      </w:tr>
      <w:tr w:rsidR="0037086A">
        <w:tc>
          <w:tcPr>
            <w:tcW w:w="1305" w:type="dxa"/>
          </w:tcPr>
          <w:p w:rsidR="0037086A" w:rsidRDefault="00DA4ACC">
            <w:pPr>
              <w:pStyle w:val="Normal1"/>
              <w:contextualSpacing w:val="0"/>
            </w:pPr>
            <w:r>
              <w:rPr>
                <w:rFonts w:ascii="Calibri" w:eastAsia="Calibri" w:hAnsi="Calibri" w:cs="Calibri"/>
              </w:rPr>
              <w:t>April</w:t>
            </w:r>
          </w:p>
        </w:tc>
        <w:tc>
          <w:tcPr>
            <w:tcW w:w="615" w:type="dxa"/>
          </w:tcPr>
          <w:p w:rsidR="0037086A" w:rsidRDefault="00DA4ACC">
            <w:pPr>
              <w:pStyle w:val="Normal1"/>
              <w:contextualSpacing w:val="0"/>
            </w:pPr>
            <w:r>
              <w:rPr>
                <w:rFonts w:ascii="Calibri" w:eastAsia="Calibri" w:hAnsi="Calibri" w:cs="Calibri"/>
              </w:rPr>
              <w:t>1</w:t>
            </w:r>
          </w:p>
        </w:tc>
        <w:tc>
          <w:tcPr>
            <w:tcW w:w="1275" w:type="dxa"/>
          </w:tcPr>
          <w:p w:rsidR="0037086A" w:rsidRDefault="00DA4ACC">
            <w:pPr>
              <w:pStyle w:val="Normal1"/>
              <w:contextualSpacing w:val="0"/>
            </w:pPr>
            <w:r>
              <w:rPr>
                <w:rFonts w:ascii="Calibri" w:eastAsia="Calibri" w:hAnsi="Calibri" w:cs="Calibri"/>
              </w:rPr>
              <w:t>100 stuks</w:t>
            </w:r>
          </w:p>
        </w:tc>
        <w:tc>
          <w:tcPr>
            <w:tcW w:w="900" w:type="dxa"/>
          </w:tcPr>
          <w:p w:rsidR="0037086A" w:rsidRDefault="00DA4ACC">
            <w:pPr>
              <w:pStyle w:val="Normal1"/>
              <w:contextualSpacing w:val="0"/>
            </w:pPr>
            <w:r>
              <w:rPr>
                <w:rFonts w:ascii="Calibri" w:eastAsia="Calibri" w:hAnsi="Calibri" w:cs="Calibri"/>
              </w:rPr>
              <w:t>a 5,-</w:t>
            </w:r>
          </w:p>
        </w:tc>
        <w:tc>
          <w:tcPr>
            <w:tcW w:w="360" w:type="dxa"/>
            <w:tcBorders>
              <w:top w:val="nil"/>
              <w:bottom w:val="nil"/>
            </w:tcBorders>
          </w:tcPr>
          <w:p w:rsidR="0037086A" w:rsidRDefault="0037086A">
            <w:pPr>
              <w:pStyle w:val="Normal1"/>
              <w:contextualSpacing w:val="0"/>
            </w:pPr>
          </w:p>
        </w:tc>
        <w:tc>
          <w:tcPr>
            <w:tcW w:w="1335" w:type="dxa"/>
          </w:tcPr>
          <w:p w:rsidR="0037086A" w:rsidRDefault="00DA4ACC">
            <w:pPr>
              <w:pStyle w:val="Normal1"/>
              <w:contextualSpacing w:val="0"/>
            </w:pPr>
            <w:r>
              <w:rPr>
                <w:rFonts w:ascii="Calibri" w:eastAsia="Calibri" w:hAnsi="Calibri" w:cs="Calibri"/>
              </w:rPr>
              <w:t>April</w:t>
            </w:r>
          </w:p>
        </w:tc>
        <w:tc>
          <w:tcPr>
            <w:tcW w:w="570" w:type="dxa"/>
          </w:tcPr>
          <w:p w:rsidR="0037086A" w:rsidRDefault="00DA4ACC">
            <w:pPr>
              <w:pStyle w:val="Normal1"/>
              <w:contextualSpacing w:val="0"/>
            </w:pPr>
            <w:r>
              <w:rPr>
                <w:rFonts w:ascii="Calibri" w:eastAsia="Calibri" w:hAnsi="Calibri" w:cs="Calibri"/>
              </w:rPr>
              <w:t>5</w:t>
            </w:r>
          </w:p>
        </w:tc>
        <w:tc>
          <w:tcPr>
            <w:tcW w:w="1117" w:type="dxa"/>
          </w:tcPr>
          <w:p w:rsidR="0037086A" w:rsidRDefault="00DA4ACC">
            <w:pPr>
              <w:pStyle w:val="Normal1"/>
              <w:contextualSpacing w:val="0"/>
            </w:pPr>
            <w:r>
              <w:rPr>
                <w:rFonts w:ascii="Calibri" w:eastAsia="Calibri" w:hAnsi="Calibri" w:cs="Calibri"/>
              </w:rPr>
              <w:t>300 stuks</w:t>
            </w:r>
          </w:p>
        </w:tc>
      </w:tr>
      <w:tr w:rsidR="0037086A">
        <w:tc>
          <w:tcPr>
            <w:tcW w:w="1305" w:type="dxa"/>
          </w:tcPr>
          <w:p w:rsidR="0037086A" w:rsidRDefault="0037086A">
            <w:pPr>
              <w:pStyle w:val="Normal1"/>
              <w:contextualSpacing w:val="0"/>
            </w:pPr>
          </w:p>
        </w:tc>
        <w:tc>
          <w:tcPr>
            <w:tcW w:w="615" w:type="dxa"/>
          </w:tcPr>
          <w:p w:rsidR="0037086A" w:rsidRDefault="00DA4ACC">
            <w:pPr>
              <w:pStyle w:val="Normal1"/>
              <w:contextualSpacing w:val="0"/>
            </w:pPr>
            <w:r>
              <w:rPr>
                <w:rFonts w:ascii="Calibri" w:eastAsia="Calibri" w:hAnsi="Calibri" w:cs="Calibri"/>
              </w:rPr>
              <w:t>4</w:t>
            </w:r>
          </w:p>
        </w:tc>
        <w:tc>
          <w:tcPr>
            <w:tcW w:w="1275" w:type="dxa"/>
          </w:tcPr>
          <w:p w:rsidR="0037086A" w:rsidRDefault="00DA4ACC">
            <w:pPr>
              <w:pStyle w:val="Normal1"/>
              <w:contextualSpacing w:val="0"/>
            </w:pPr>
            <w:r>
              <w:rPr>
                <w:rFonts w:ascii="Calibri" w:eastAsia="Calibri" w:hAnsi="Calibri" w:cs="Calibri"/>
              </w:rPr>
              <w:t>400 stuks</w:t>
            </w:r>
          </w:p>
        </w:tc>
        <w:tc>
          <w:tcPr>
            <w:tcW w:w="900" w:type="dxa"/>
          </w:tcPr>
          <w:p w:rsidR="0037086A" w:rsidRDefault="00DA4ACC">
            <w:pPr>
              <w:pStyle w:val="Normal1"/>
              <w:contextualSpacing w:val="0"/>
            </w:pPr>
            <w:r>
              <w:rPr>
                <w:rFonts w:ascii="Calibri" w:eastAsia="Calibri" w:hAnsi="Calibri" w:cs="Calibri"/>
              </w:rPr>
              <w:t>a 5,10</w:t>
            </w:r>
          </w:p>
        </w:tc>
        <w:tc>
          <w:tcPr>
            <w:tcW w:w="360" w:type="dxa"/>
            <w:tcBorders>
              <w:top w:val="nil"/>
              <w:bottom w:val="nil"/>
            </w:tcBorders>
          </w:tcPr>
          <w:p w:rsidR="0037086A" w:rsidRDefault="0037086A">
            <w:pPr>
              <w:pStyle w:val="Normal1"/>
              <w:contextualSpacing w:val="0"/>
            </w:pPr>
          </w:p>
        </w:tc>
        <w:tc>
          <w:tcPr>
            <w:tcW w:w="1335" w:type="dxa"/>
          </w:tcPr>
          <w:p w:rsidR="0037086A" w:rsidRDefault="0037086A">
            <w:pPr>
              <w:pStyle w:val="Normal1"/>
              <w:contextualSpacing w:val="0"/>
            </w:pPr>
          </w:p>
        </w:tc>
        <w:tc>
          <w:tcPr>
            <w:tcW w:w="570" w:type="dxa"/>
          </w:tcPr>
          <w:p w:rsidR="0037086A" w:rsidRDefault="00DA4ACC">
            <w:pPr>
              <w:pStyle w:val="Normal1"/>
              <w:contextualSpacing w:val="0"/>
            </w:pPr>
            <w:r>
              <w:rPr>
                <w:rFonts w:ascii="Calibri" w:eastAsia="Calibri" w:hAnsi="Calibri" w:cs="Calibri"/>
              </w:rPr>
              <w:t>12</w:t>
            </w:r>
          </w:p>
        </w:tc>
        <w:tc>
          <w:tcPr>
            <w:tcW w:w="1117" w:type="dxa"/>
          </w:tcPr>
          <w:p w:rsidR="0037086A" w:rsidRDefault="00DA4ACC">
            <w:pPr>
              <w:pStyle w:val="Normal1"/>
              <w:contextualSpacing w:val="0"/>
            </w:pPr>
            <w:r>
              <w:rPr>
                <w:rFonts w:ascii="Calibri" w:eastAsia="Calibri" w:hAnsi="Calibri" w:cs="Calibri"/>
              </w:rPr>
              <w:t>200 stuks</w:t>
            </w:r>
          </w:p>
        </w:tc>
      </w:tr>
      <w:tr w:rsidR="0037086A">
        <w:tc>
          <w:tcPr>
            <w:tcW w:w="1305" w:type="dxa"/>
          </w:tcPr>
          <w:p w:rsidR="0037086A" w:rsidRDefault="0037086A">
            <w:pPr>
              <w:pStyle w:val="Normal1"/>
              <w:contextualSpacing w:val="0"/>
            </w:pPr>
          </w:p>
        </w:tc>
        <w:tc>
          <w:tcPr>
            <w:tcW w:w="615" w:type="dxa"/>
          </w:tcPr>
          <w:p w:rsidR="0037086A" w:rsidRDefault="00DA4ACC">
            <w:pPr>
              <w:pStyle w:val="Normal1"/>
              <w:contextualSpacing w:val="0"/>
            </w:pPr>
            <w:r>
              <w:rPr>
                <w:rFonts w:ascii="Calibri" w:eastAsia="Calibri" w:hAnsi="Calibri" w:cs="Calibri"/>
              </w:rPr>
              <w:t>11</w:t>
            </w:r>
          </w:p>
        </w:tc>
        <w:tc>
          <w:tcPr>
            <w:tcW w:w="1275" w:type="dxa"/>
          </w:tcPr>
          <w:p w:rsidR="0037086A" w:rsidRDefault="00DA4ACC">
            <w:pPr>
              <w:pStyle w:val="Normal1"/>
              <w:contextualSpacing w:val="0"/>
            </w:pPr>
            <w:r>
              <w:rPr>
                <w:rFonts w:ascii="Calibri" w:eastAsia="Calibri" w:hAnsi="Calibri" w:cs="Calibri"/>
              </w:rPr>
              <w:t>300 stuks</w:t>
            </w:r>
          </w:p>
        </w:tc>
        <w:tc>
          <w:tcPr>
            <w:tcW w:w="900" w:type="dxa"/>
          </w:tcPr>
          <w:p w:rsidR="0037086A" w:rsidRDefault="00DA4ACC">
            <w:pPr>
              <w:pStyle w:val="Normal1"/>
              <w:contextualSpacing w:val="0"/>
            </w:pPr>
            <w:r>
              <w:rPr>
                <w:rFonts w:ascii="Calibri" w:eastAsia="Calibri" w:hAnsi="Calibri" w:cs="Calibri"/>
              </w:rPr>
              <w:t>a 5,30</w:t>
            </w:r>
          </w:p>
        </w:tc>
        <w:tc>
          <w:tcPr>
            <w:tcW w:w="360" w:type="dxa"/>
            <w:tcBorders>
              <w:top w:val="nil"/>
              <w:bottom w:val="nil"/>
            </w:tcBorders>
          </w:tcPr>
          <w:p w:rsidR="0037086A" w:rsidRDefault="0037086A">
            <w:pPr>
              <w:pStyle w:val="Normal1"/>
              <w:contextualSpacing w:val="0"/>
            </w:pPr>
          </w:p>
        </w:tc>
        <w:tc>
          <w:tcPr>
            <w:tcW w:w="1335" w:type="dxa"/>
          </w:tcPr>
          <w:p w:rsidR="0037086A" w:rsidRDefault="0037086A">
            <w:pPr>
              <w:pStyle w:val="Normal1"/>
              <w:contextualSpacing w:val="0"/>
            </w:pPr>
          </w:p>
        </w:tc>
        <w:tc>
          <w:tcPr>
            <w:tcW w:w="570" w:type="dxa"/>
          </w:tcPr>
          <w:p w:rsidR="0037086A" w:rsidRDefault="00DA4ACC">
            <w:pPr>
              <w:pStyle w:val="Normal1"/>
              <w:contextualSpacing w:val="0"/>
            </w:pPr>
            <w:r>
              <w:rPr>
                <w:rFonts w:ascii="Calibri" w:eastAsia="Calibri" w:hAnsi="Calibri" w:cs="Calibri"/>
              </w:rPr>
              <w:t>27</w:t>
            </w:r>
          </w:p>
        </w:tc>
        <w:tc>
          <w:tcPr>
            <w:tcW w:w="1117" w:type="dxa"/>
          </w:tcPr>
          <w:p w:rsidR="0037086A" w:rsidRDefault="00DA4ACC">
            <w:pPr>
              <w:pStyle w:val="Normal1"/>
              <w:contextualSpacing w:val="0"/>
            </w:pPr>
            <w:r>
              <w:rPr>
                <w:rFonts w:ascii="Calibri" w:eastAsia="Calibri" w:hAnsi="Calibri" w:cs="Calibri"/>
              </w:rPr>
              <w:t>800 stuks</w:t>
            </w:r>
          </w:p>
        </w:tc>
      </w:tr>
      <w:tr w:rsidR="0037086A">
        <w:tc>
          <w:tcPr>
            <w:tcW w:w="1305" w:type="dxa"/>
          </w:tcPr>
          <w:p w:rsidR="0037086A" w:rsidRDefault="0037086A">
            <w:pPr>
              <w:pStyle w:val="Normal1"/>
              <w:contextualSpacing w:val="0"/>
            </w:pPr>
          </w:p>
        </w:tc>
        <w:tc>
          <w:tcPr>
            <w:tcW w:w="615" w:type="dxa"/>
          </w:tcPr>
          <w:p w:rsidR="0037086A" w:rsidRDefault="00DA4ACC">
            <w:pPr>
              <w:pStyle w:val="Normal1"/>
              <w:contextualSpacing w:val="0"/>
            </w:pPr>
            <w:r>
              <w:rPr>
                <w:rFonts w:ascii="Calibri" w:eastAsia="Calibri" w:hAnsi="Calibri" w:cs="Calibri"/>
              </w:rPr>
              <w:t>18</w:t>
            </w:r>
          </w:p>
        </w:tc>
        <w:tc>
          <w:tcPr>
            <w:tcW w:w="1275" w:type="dxa"/>
          </w:tcPr>
          <w:p w:rsidR="0037086A" w:rsidRDefault="00DA4ACC">
            <w:pPr>
              <w:pStyle w:val="Normal1"/>
              <w:contextualSpacing w:val="0"/>
            </w:pPr>
            <w:r>
              <w:rPr>
                <w:rFonts w:ascii="Calibri" w:eastAsia="Calibri" w:hAnsi="Calibri" w:cs="Calibri"/>
              </w:rPr>
              <w:t>200 stuks</w:t>
            </w:r>
          </w:p>
        </w:tc>
        <w:tc>
          <w:tcPr>
            <w:tcW w:w="900" w:type="dxa"/>
          </w:tcPr>
          <w:p w:rsidR="0037086A" w:rsidRDefault="00DA4ACC">
            <w:pPr>
              <w:pStyle w:val="Normal1"/>
              <w:contextualSpacing w:val="0"/>
            </w:pPr>
            <w:r>
              <w:rPr>
                <w:rFonts w:ascii="Calibri" w:eastAsia="Calibri" w:hAnsi="Calibri" w:cs="Calibri"/>
              </w:rPr>
              <w:t>a 5,35</w:t>
            </w:r>
          </w:p>
        </w:tc>
        <w:tc>
          <w:tcPr>
            <w:tcW w:w="360" w:type="dxa"/>
            <w:tcBorders>
              <w:top w:val="nil"/>
              <w:bottom w:val="nil"/>
            </w:tcBorders>
          </w:tcPr>
          <w:p w:rsidR="0037086A" w:rsidRDefault="0037086A">
            <w:pPr>
              <w:pStyle w:val="Normal1"/>
              <w:contextualSpacing w:val="0"/>
            </w:pPr>
          </w:p>
        </w:tc>
        <w:tc>
          <w:tcPr>
            <w:tcW w:w="1335" w:type="dxa"/>
            <w:tcBorders>
              <w:bottom w:val="single" w:sz="4" w:space="0" w:color="000000"/>
            </w:tcBorders>
          </w:tcPr>
          <w:p w:rsidR="0037086A" w:rsidRDefault="0037086A">
            <w:pPr>
              <w:pStyle w:val="Normal1"/>
              <w:contextualSpacing w:val="0"/>
            </w:pPr>
          </w:p>
        </w:tc>
        <w:tc>
          <w:tcPr>
            <w:tcW w:w="570" w:type="dxa"/>
            <w:tcBorders>
              <w:bottom w:val="single" w:sz="4" w:space="0" w:color="000000"/>
            </w:tcBorders>
          </w:tcPr>
          <w:p w:rsidR="0037086A" w:rsidRDefault="00DA4ACC">
            <w:pPr>
              <w:pStyle w:val="Normal1"/>
              <w:contextualSpacing w:val="0"/>
            </w:pPr>
            <w:r>
              <w:rPr>
                <w:rFonts w:ascii="Calibri" w:eastAsia="Calibri" w:hAnsi="Calibri" w:cs="Calibri"/>
              </w:rPr>
              <w:t>28</w:t>
            </w:r>
          </w:p>
        </w:tc>
        <w:tc>
          <w:tcPr>
            <w:tcW w:w="1117" w:type="dxa"/>
            <w:tcBorders>
              <w:bottom w:val="single" w:sz="4" w:space="0" w:color="000000"/>
            </w:tcBorders>
          </w:tcPr>
          <w:p w:rsidR="0037086A" w:rsidRDefault="00DA4ACC">
            <w:pPr>
              <w:pStyle w:val="Normal1"/>
              <w:contextualSpacing w:val="0"/>
            </w:pPr>
            <w:r>
              <w:rPr>
                <w:rFonts w:ascii="Calibri" w:eastAsia="Calibri" w:hAnsi="Calibri" w:cs="Calibri"/>
              </w:rPr>
              <w:t>150 stuks</w:t>
            </w:r>
          </w:p>
        </w:tc>
      </w:tr>
      <w:tr w:rsidR="0037086A">
        <w:tc>
          <w:tcPr>
            <w:tcW w:w="1305" w:type="dxa"/>
          </w:tcPr>
          <w:p w:rsidR="0037086A" w:rsidRDefault="0037086A">
            <w:pPr>
              <w:pStyle w:val="Normal1"/>
              <w:contextualSpacing w:val="0"/>
            </w:pPr>
          </w:p>
        </w:tc>
        <w:tc>
          <w:tcPr>
            <w:tcW w:w="615" w:type="dxa"/>
          </w:tcPr>
          <w:p w:rsidR="0037086A" w:rsidRDefault="00DA4ACC">
            <w:pPr>
              <w:pStyle w:val="Normal1"/>
              <w:contextualSpacing w:val="0"/>
            </w:pPr>
            <w:r>
              <w:rPr>
                <w:rFonts w:ascii="Calibri" w:eastAsia="Calibri" w:hAnsi="Calibri" w:cs="Calibri"/>
              </w:rPr>
              <w:t>26</w:t>
            </w:r>
          </w:p>
        </w:tc>
        <w:tc>
          <w:tcPr>
            <w:tcW w:w="1275" w:type="dxa"/>
          </w:tcPr>
          <w:p w:rsidR="0037086A" w:rsidRDefault="00DA4ACC">
            <w:pPr>
              <w:pStyle w:val="Normal1"/>
              <w:contextualSpacing w:val="0"/>
            </w:pPr>
            <w:r>
              <w:rPr>
                <w:rFonts w:ascii="Calibri" w:eastAsia="Calibri" w:hAnsi="Calibri" w:cs="Calibri"/>
              </w:rPr>
              <w:t>600 stuks</w:t>
            </w:r>
          </w:p>
        </w:tc>
        <w:tc>
          <w:tcPr>
            <w:tcW w:w="900" w:type="dxa"/>
          </w:tcPr>
          <w:p w:rsidR="0037086A" w:rsidRDefault="00DA4ACC">
            <w:pPr>
              <w:pStyle w:val="Normal1"/>
              <w:contextualSpacing w:val="0"/>
            </w:pPr>
            <w:r>
              <w:rPr>
                <w:rFonts w:ascii="Calibri" w:eastAsia="Calibri" w:hAnsi="Calibri" w:cs="Calibri"/>
              </w:rPr>
              <w:t>a 5,60</w:t>
            </w:r>
          </w:p>
        </w:tc>
        <w:tc>
          <w:tcPr>
            <w:tcW w:w="360" w:type="dxa"/>
            <w:tcBorders>
              <w:top w:val="nil"/>
              <w:bottom w:val="nil"/>
              <w:right w:val="nil"/>
            </w:tcBorders>
          </w:tcPr>
          <w:p w:rsidR="0037086A" w:rsidRDefault="0037086A">
            <w:pPr>
              <w:pStyle w:val="Normal1"/>
              <w:contextualSpacing w:val="0"/>
            </w:pPr>
          </w:p>
        </w:tc>
        <w:tc>
          <w:tcPr>
            <w:tcW w:w="1335" w:type="dxa"/>
            <w:tcBorders>
              <w:left w:val="nil"/>
              <w:bottom w:val="nil"/>
              <w:right w:val="nil"/>
            </w:tcBorders>
          </w:tcPr>
          <w:p w:rsidR="0037086A" w:rsidRDefault="0037086A">
            <w:pPr>
              <w:pStyle w:val="Normal1"/>
              <w:contextualSpacing w:val="0"/>
            </w:pPr>
          </w:p>
        </w:tc>
        <w:tc>
          <w:tcPr>
            <w:tcW w:w="570" w:type="dxa"/>
            <w:tcBorders>
              <w:left w:val="nil"/>
              <w:bottom w:val="nil"/>
              <w:right w:val="nil"/>
            </w:tcBorders>
          </w:tcPr>
          <w:p w:rsidR="0037086A" w:rsidRDefault="0037086A">
            <w:pPr>
              <w:pStyle w:val="Normal1"/>
              <w:contextualSpacing w:val="0"/>
            </w:pPr>
          </w:p>
        </w:tc>
        <w:tc>
          <w:tcPr>
            <w:tcW w:w="1117" w:type="dxa"/>
            <w:tcBorders>
              <w:left w:val="nil"/>
              <w:bottom w:val="nil"/>
              <w:right w:val="nil"/>
            </w:tcBorders>
          </w:tcPr>
          <w:p w:rsidR="0037086A" w:rsidRDefault="0037086A">
            <w:pPr>
              <w:pStyle w:val="Normal1"/>
              <w:contextualSpacing w:val="0"/>
            </w:pPr>
          </w:p>
        </w:tc>
      </w:tr>
      <w:tr w:rsidR="0037086A">
        <w:tc>
          <w:tcPr>
            <w:tcW w:w="1305" w:type="dxa"/>
          </w:tcPr>
          <w:p w:rsidR="0037086A" w:rsidRDefault="0037086A">
            <w:pPr>
              <w:pStyle w:val="Normal1"/>
              <w:contextualSpacing w:val="0"/>
            </w:pPr>
          </w:p>
        </w:tc>
        <w:tc>
          <w:tcPr>
            <w:tcW w:w="615" w:type="dxa"/>
          </w:tcPr>
          <w:p w:rsidR="0037086A" w:rsidRDefault="00DA4ACC">
            <w:pPr>
              <w:pStyle w:val="Normal1"/>
              <w:contextualSpacing w:val="0"/>
            </w:pPr>
            <w:r>
              <w:rPr>
                <w:rFonts w:ascii="Calibri" w:eastAsia="Calibri" w:hAnsi="Calibri" w:cs="Calibri"/>
              </w:rPr>
              <w:t>30</w:t>
            </w:r>
          </w:p>
        </w:tc>
        <w:tc>
          <w:tcPr>
            <w:tcW w:w="1275" w:type="dxa"/>
          </w:tcPr>
          <w:p w:rsidR="0037086A" w:rsidRDefault="00DA4ACC">
            <w:pPr>
              <w:pStyle w:val="Normal1"/>
              <w:contextualSpacing w:val="0"/>
            </w:pPr>
            <w:r>
              <w:rPr>
                <w:rFonts w:ascii="Calibri" w:eastAsia="Calibri" w:hAnsi="Calibri" w:cs="Calibri"/>
              </w:rPr>
              <w:t>200 stuks</w:t>
            </w:r>
          </w:p>
        </w:tc>
        <w:tc>
          <w:tcPr>
            <w:tcW w:w="900" w:type="dxa"/>
          </w:tcPr>
          <w:p w:rsidR="0037086A" w:rsidRDefault="00DA4ACC">
            <w:pPr>
              <w:pStyle w:val="Normal1"/>
              <w:contextualSpacing w:val="0"/>
            </w:pPr>
            <w:r>
              <w:rPr>
                <w:rFonts w:ascii="Calibri" w:eastAsia="Calibri" w:hAnsi="Calibri" w:cs="Calibri"/>
              </w:rPr>
              <w:t>a 5,80</w:t>
            </w:r>
          </w:p>
        </w:tc>
        <w:tc>
          <w:tcPr>
            <w:tcW w:w="360" w:type="dxa"/>
            <w:tcBorders>
              <w:top w:val="nil"/>
              <w:bottom w:val="nil"/>
              <w:right w:val="nil"/>
            </w:tcBorders>
          </w:tcPr>
          <w:p w:rsidR="0037086A" w:rsidRDefault="0037086A">
            <w:pPr>
              <w:pStyle w:val="Normal1"/>
              <w:contextualSpacing w:val="0"/>
            </w:pPr>
          </w:p>
        </w:tc>
        <w:tc>
          <w:tcPr>
            <w:tcW w:w="1335" w:type="dxa"/>
            <w:tcBorders>
              <w:top w:val="nil"/>
              <w:left w:val="nil"/>
              <w:bottom w:val="nil"/>
              <w:right w:val="nil"/>
            </w:tcBorders>
          </w:tcPr>
          <w:p w:rsidR="0037086A" w:rsidRDefault="0037086A">
            <w:pPr>
              <w:pStyle w:val="Normal1"/>
              <w:contextualSpacing w:val="0"/>
            </w:pPr>
          </w:p>
        </w:tc>
        <w:tc>
          <w:tcPr>
            <w:tcW w:w="570" w:type="dxa"/>
            <w:tcBorders>
              <w:top w:val="nil"/>
              <w:left w:val="nil"/>
              <w:bottom w:val="nil"/>
              <w:right w:val="nil"/>
            </w:tcBorders>
          </w:tcPr>
          <w:p w:rsidR="0037086A" w:rsidRDefault="0037086A">
            <w:pPr>
              <w:pStyle w:val="Normal1"/>
              <w:contextualSpacing w:val="0"/>
            </w:pPr>
          </w:p>
        </w:tc>
        <w:tc>
          <w:tcPr>
            <w:tcW w:w="1117" w:type="dxa"/>
            <w:tcBorders>
              <w:top w:val="nil"/>
              <w:left w:val="nil"/>
              <w:bottom w:val="nil"/>
              <w:right w:val="nil"/>
            </w:tcBorders>
          </w:tcPr>
          <w:p w:rsidR="0037086A" w:rsidRDefault="0037086A">
            <w:pPr>
              <w:pStyle w:val="Normal1"/>
              <w:contextualSpacing w:val="0"/>
            </w:pPr>
          </w:p>
        </w:tc>
      </w:tr>
    </w:tbl>
    <w:p w:rsidR="0037086A" w:rsidRDefault="0037086A">
      <w:pPr>
        <w:pStyle w:val="Normal1"/>
      </w:pPr>
    </w:p>
    <w:p w:rsidR="0037086A" w:rsidRDefault="00DA4ACC">
      <w:pPr>
        <w:pStyle w:val="Normal1"/>
      </w:pPr>
      <w:r>
        <w:rPr>
          <w:rFonts w:ascii="Calibri" w:eastAsia="Calibri" w:hAnsi="Calibri" w:cs="Calibri"/>
        </w:rPr>
        <w:t>1</w:t>
      </w:r>
      <w:r>
        <w:rPr>
          <w:rFonts w:ascii="Calibri" w:eastAsia="Calibri" w:hAnsi="Calibri" w:cs="Calibri"/>
        </w:rPr>
        <w:tab/>
        <w:t>Bereken de voorraad op 30 april volgens de volgende waarderingsmethoden:</w:t>
      </w:r>
    </w:p>
    <w:p w:rsidR="0037086A" w:rsidRDefault="00DA4ACC">
      <w:pPr>
        <w:pStyle w:val="Normal1"/>
        <w:ind w:left="1440" w:hanging="719"/>
      </w:pPr>
      <w:r>
        <w:rPr>
          <w:rFonts w:ascii="Calibri" w:eastAsia="Calibri" w:hAnsi="Calibri" w:cs="Calibri"/>
        </w:rPr>
        <w:t xml:space="preserve">a. </w:t>
      </w:r>
      <w:r>
        <w:rPr>
          <w:rFonts w:ascii="Calibri" w:eastAsia="Calibri" w:hAnsi="Calibri" w:cs="Calibri"/>
        </w:rPr>
        <w:tab/>
        <w:t>Specifieke identificatie; de eindvoorraad bestaat uit totaal 350 stuks waarvan 100 stuks van de beginvoorraad en 250 stuks van de aankoop op 26 april</w:t>
      </w:r>
    </w:p>
    <w:p w:rsidR="0037086A" w:rsidRDefault="00DA4ACC">
      <w:pPr>
        <w:pStyle w:val="Normal1"/>
      </w:pPr>
      <w:r>
        <w:rPr>
          <w:rFonts w:ascii="Calibri" w:eastAsia="Calibri" w:hAnsi="Calibri" w:cs="Calibri"/>
        </w:rPr>
        <w:tab/>
        <w:t>b.</w:t>
      </w:r>
      <w:r>
        <w:rPr>
          <w:rFonts w:ascii="Calibri" w:eastAsia="Calibri" w:hAnsi="Calibri" w:cs="Calibri"/>
        </w:rPr>
        <w:tab/>
        <w:t>FIFO</w:t>
      </w:r>
    </w:p>
    <w:p w:rsidR="0037086A" w:rsidRDefault="00DA4ACC">
      <w:pPr>
        <w:pStyle w:val="Normal1"/>
      </w:pPr>
      <w:r>
        <w:rPr>
          <w:rFonts w:ascii="Calibri" w:eastAsia="Calibri" w:hAnsi="Calibri" w:cs="Calibri"/>
        </w:rPr>
        <w:tab/>
        <w:t>c.</w:t>
      </w:r>
      <w:r>
        <w:rPr>
          <w:rFonts w:ascii="Calibri" w:eastAsia="Calibri" w:hAnsi="Calibri" w:cs="Calibri"/>
        </w:rPr>
        <w:tab/>
        <w:t>Gemiddelde inkoopprijs per transactie</w:t>
      </w:r>
    </w:p>
    <w:p w:rsidR="0037086A" w:rsidRDefault="0037086A">
      <w:pPr>
        <w:pStyle w:val="Normal1"/>
      </w:pPr>
    </w:p>
    <w:p w:rsidR="0037086A" w:rsidRDefault="00DA4ACC">
      <w:pPr>
        <w:pStyle w:val="Normal1"/>
      </w:pPr>
      <w:r>
        <w:rPr>
          <w:rFonts w:ascii="Calibri" w:eastAsia="Calibri" w:hAnsi="Calibri" w:cs="Calibri"/>
        </w:rPr>
        <w:t xml:space="preserve">Aan het eind van ieder kalenderjaar wordt er in de onderneming F. Frietjes BV een grootschalige telling van de voorraad gedaan. De volgende informatie is gegeven met betrekking tot deze voorraadtelling van F. Frietjes BV aan het eind van 2013. </w:t>
      </w:r>
    </w:p>
    <w:p w:rsidR="0037086A" w:rsidRDefault="0037086A">
      <w:pPr>
        <w:pStyle w:val="Normal1"/>
      </w:pPr>
    </w:p>
    <w:p w:rsidR="0037086A" w:rsidRDefault="00DA4ACC">
      <w:pPr>
        <w:pStyle w:val="Normal1"/>
        <w:numPr>
          <w:ilvl w:val="0"/>
          <w:numId w:val="2"/>
        </w:numPr>
        <w:ind w:left="426" w:hanging="359"/>
        <w:contextualSpacing/>
        <w:rPr>
          <w:rFonts w:ascii="Calibri" w:eastAsia="Calibri" w:hAnsi="Calibri" w:cs="Calibri"/>
        </w:rPr>
      </w:pPr>
      <w:r>
        <w:rPr>
          <w:rFonts w:ascii="Calibri" w:eastAsia="Calibri" w:hAnsi="Calibri" w:cs="Calibri"/>
        </w:rPr>
        <w:t>F. Frietjes BV gebruikt de indirecte verbruiksbepaling (periodic inventory system). Bij de fysieke voorraadtelling op 31 december bleek dat de voorraad een waarde had van €234.890.</w:t>
      </w:r>
    </w:p>
    <w:p w:rsidR="0037086A" w:rsidRDefault="00DA4ACC">
      <w:pPr>
        <w:pStyle w:val="Normal1"/>
        <w:numPr>
          <w:ilvl w:val="0"/>
          <w:numId w:val="2"/>
        </w:numPr>
        <w:ind w:left="426" w:hanging="359"/>
        <w:contextualSpacing/>
        <w:rPr>
          <w:rFonts w:ascii="Calibri" w:eastAsia="Calibri" w:hAnsi="Calibri" w:cs="Calibri"/>
        </w:rPr>
      </w:pPr>
      <w:r>
        <w:rPr>
          <w:rFonts w:ascii="Calibri" w:eastAsia="Calibri" w:hAnsi="Calibri" w:cs="Calibri"/>
        </w:rPr>
        <w:t xml:space="preserve">Deze telling was exclusief goederen ter waarde van €10.420 welke op 15 december gekocht zijn van B.Terbal NV. Deze goederen zijn op 29 december door B. Terbal NV verstuurd en worden in januari 2014 verwachten. Over deze goederen loopt F. Frietjes BV prijsrisico. </w:t>
      </w:r>
      <w:r>
        <w:rPr>
          <w:rFonts w:ascii="Calibri" w:eastAsia="Calibri" w:hAnsi="Calibri" w:cs="Calibri"/>
        </w:rPr>
        <w:br/>
        <w:t>De ontvangen factuur moet op 31 december nog worden verwerkt.</w:t>
      </w:r>
    </w:p>
    <w:p w:rsidR="0037086A" w:rsidRDefault="00DA4ACC">
      <w:pPr>
        <w:pStyle w:val="Normal1"/>
        <w:numPr>
          <w:ilvl w:val="0"/>
          <w:numId w:val="2"/>
        </w:numPr>
        <w:ind w:left="426" w:hanging="359"/>
        <w:contextualSpacing/>
        <w:rPr>
          <w:rFonts w:ascii="Calibri" w:eastAsia="Calibri" w:hAnsi="Calibri" w:cs="Calibri"/>
        </w:rPr>
      </w:pPr>
      <w:r>
        <w:rPr>
          <w:rFonts w:ascii="Calibri" w:eastAsia="Calibri" w:hAnsi="Calibri" w:cs="Calibri"/>
        </w:rPr>
        <w:t>De voorraadtelling bevatte goederen ter waarde van €15.630 die op 31 december ontvangen zijn van S.Nitzel NV. De factuur is nog niet ontvangen en daarom nog niet verwerkt in de boeken.</w:t>
      </w:r>
    </w:p>
    <w:p w:rsidR="0037086A" w:rsidRDefault="00DA4ACC">
      <w:pPr>
        <w:pStyle w:val="Normal1"/>
        <w:numPr>
          <w:ilvl w:val="0"/>
          <w:numId w:val="2"/>
        </w:numPr>
        <w:ind w:left="426" w:hanging="359"/>
        <w:contextualSpacing/>
        <w:rPr>
          <w:rFonts w:ascii="Calibri" w:eastAsia="Calibri" w:hAnsi="Calibri" w:cs="Calibri"/>
        </w:rPr>
      </w:pPr>
      <w:r>
        <w:rPr>
          <w:rFonts w:ascii="Calibri" w:eastAsia="Calibri" w:hAnsi="Calibri" w:cs="Calibri"/>
        </w:rPr>
        <w:t xml:space="preserve">De voorraadtelling bevatte goederen die verkocht waren aan firma Snekbar. Deze goederen zijn verstuurd na de telling. De factuur van €18.900 is opgesteld en verwerkt als verkoop op </w:t>
      </w:r>
      <w:r>
        <w:rPr>
          <w:rFonts w:ascii="Calibri" w:eastAsia="Calibri" w:hAnsi="Calibri" w:cs="Calibri"/>
        </w:rPr>
        <w:br/>
        <w:t>31 december. De inkoopwaarde van de goederen was €11.520 en de bestelling is door firma Snekbar ontvangen op 5 januari. Het prijsrisico van de goederen ligt bij firma Snekbar.</w:t>
      </w:r>
    </w:p>
    <w:p w:rsidR="0037086A" w:rsidRDefault="00DA4ACC">
      <w:pPr>
        <w:pStyle w:val="Normal1"/>
        <w:numPr>
          <w:ilvl w:val="0"/>
          <w:numId w:val="2"/>
        </w:numPr>
        <w:ind w:left="426" w:hanging="359"/>
        <w:contextualSpacing/>
        <w:rPr>
          <w:rFonts w:ascii="Calibri" w:eastAsia="Calibri" w:hAnsi="Calibri" w:cs="Calibri"/>
        </w:rPr>
      </w:pPr>
      <w:r>
        <w:rPr>
          <w:rFonts w:ascii="Calibri" w:eastAsia="Calibri" w:hAnsi="Calibri" w:cs="Calibri"/>
        </w:rPr>
        <w:t xml:space="preserve">De telling is exclusief een doos in het magazijn waarop stond ‘graag accepteren als retour’ en deze goederen moeten dus worden opgenomen in het magazijn. Deze doos bevatte goederen met een inkoopwaarde van €1.500 en een verkoopwaarde van €2.600. Er is in de boeken niets opgenomen met betrekking tot deze retourzending en geen van deze goederen leek beschadigd. </w:t>
      </w:r>
    </w:p>
    <w:p w:rsidR="0037086A" w:rsidRDefault="0037086A">
      <w:pPr>
        <w:pStyle w:val="Normal1"/>
      </w:pPr>
    </w:p>
    <w:p w:rsidR="0037086A" w:rsidRDefault="00DA4ACC" w:rsidP="00046C1E">
      <w:pPr>
        <w:pStyle w:val="Normal1"/>
        <w:ind w:left="426" w:hanging="426"/>
      </w:pPr>
      <w:r>
        <w:rPr>
          <w:rFonts w:ascii="Calibri" w:eastAsia="Calibri" w:hAnsi="Calibri" w:cs="Calibri"/>
        </w:rPr>
        <w:t>2</w:t>
      </w:r>
      <w:r>
        <w:rPr>
          <w:rFonts w:ascii="Calibri" w:eastAsia="Calibri" w:hAnsi="Calibri" w:cs="Calibri"/>
        </w:rPr>
        <w:tab/>
        <w:t xml:space="preserve"> Bepaal de waarde van de voorraad waarover F.Frietjes BV op 31 december 2013 prijsrisico loopt.</w:t>
      </w:r>
    </w:p>
    <w:p w:rsidR="0037086A" w:rsidRDefault="00DA4ACC" w:rsidP="00046C1E">
      <w:pPr>
        <w:pStyle w:val="Normal1"/>
      </w:pPr>
      <w:r>
        <w:rPr>
          <w:rFonts w:ascii="Calibri" w:eastAsia="Calibri" w:hAnsi="Calibri" w:cs="Calibri"/>
        </w:rPr>
        <w:t>3</w:t>
      </w:r>
      <w:r>
        <w:rPr>
          <w:rFonts w:ascii="Calibri" w:eastAsia="Calibri" w:hAnsi="Calibri" w:cs="Calibri"/>
        </w:rPr>
        <w:tab/>
        <w:t xml:space="preserve"> Geef de noodzakelijke correctie journaalposten om de voorraad en daaraan gerelateerde</w:t>
      </w:r>
    </w:p>
    <w:p w:rsidR="0037086A" w:rsidRDefault="00DA4ACC">
      <w:pPr>
        <w:pStyle w:val="Normal1"/>
        <w:ind w:left="720"/>
      </w:pPr>
      <w:r>
        <w:rPr>
          <w:rFonts w:ascii="Calibri" w:eastAsia="Calibri" w:hAnsi="Calibri" w:cs="Calibri"/>
        </w:rPr>
        <w:t>grootboekrekeningen de juiste waarden te laten aannemen per 31 december 2013.</w:t>
      </w:r>
    </w:p>
    <w:p w:rsidR="0037086A" w:rsidRDefault="0037086A">
      <w:pPr>
        <w:pStyle w:val="Normal1"/>
        <w:widowControl w:val="0"/>
        <w:spacing w:line="360" w:lineRule="auto"/>
      </w:pPr>
    </w:p>
    <w:p w:rsidR="0037086A" w:rsidRDefault="0037086A">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 xml:space="preserve">Week 4 - HTE 4 - hoofdstuk 10-11 </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De vierde HTE casus dient de stof van hoofdstuk 10 en 11 te omvatten, wat dus ook de doelstelling is voor deze HTE casus. Deze twee hoofdstukken gaan over de boekhouding rond onroerend goed, fabriken en machines - welke door het vakperspectief vermogen en solvabiliteit worden bekeken, en over de afschrijving en uitputting hiervan, wat met resultaat en solvabiliteit te maken heeft. Om deze leerdoelen in een context te behandelen zijn in de casus zowel een opgave over de bouw van een fabriek als een opgave over de afschrijving van een machine opgenomen.</w:t>
      </w:r>
    </w:p>
    <w:p w:rsidR="0037086A" w:rsidRDefault="0037086A">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i/>
        </w:rPr>
        <w:t>Schema 8: Fase 2 van de HTE vorming / week 4</w:t>
      </w:r>
    </w:p>
    <w:tbl>
      <w:tblPr>
        <w:tblStyle w:val="ab"/>
        <w:tblW w:w="9355"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0"/>
        <w:gridCol w:w="2260"/>
        <w:gridCol w:w="1520"/>
        <w:gridCol w:w="1410"/>
        <w:gridCol w:w="1275"/>
        <w:gridCol w:w="1950"/>
      </w:tblGrid>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u w:val="single"/>
              </w:rPr>
              <w:t>FASE 2</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2.1</w:t>
            </w:r>
          </w:p>
          <w:p w:rsidR="0037086A" w:rsidRDefault="00DA4ACC">
            <w:pPr>
              <w:pStyle w:val="Normal1"/>
              <w:widowControl w:val="0"/>
              <w:spacing w:line="240" w:lineRule="auto"/>
            </w:pPr>
            <w:r>
              <w:rPr>
                <w:rFonts w:ascii="Times New Roman" w:eastAsia="Times New Roman" w:hAnsi="Times New Roman" w:cs="Times New Roman"/>
                <w:b/>
                <w:sz w:val="16"/>
              </w:rPr>
              <w:t>Leerstofkern</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2.2</w:t>
            </w:r>
          </w:p>
          <w:p w:rsidR="0037086A" w:rsidRDefault="00DA4ACC">
            <w:pPr>
              <w:pStyle w:val="Normal1"/>
              <w:widowControl w:val="0"/>
              <w:spacing w:line="240" w:lineRule="auto"/>
            </w:pPr>
            <w:r>
              <w:rPr>
                <w:rFonts w:ascii="Times New Roman" w:eastAsia="Times New Roman" w:hAnsi="Times New Roman" w:cs="Times New Roman"/>
                <w:b/>
                <w:sz w:val="16"/>
              </w:rPr>
              <w:t>Situatie</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2.3</w:t>
            </w:r>
          </w:p>
          <w:p w:rsidR="0037086A" w:rsidRDefault="00DA4ACC">
            <w:pPr>
              <w:pStyle w:val="Normal1"/>
              <w:widowControl w:val="0"/>
              <w:spacing w:line="240" w:lineRule="auto"/>
            </w:pPr>
            <w:r>
              <w:rPr>
                <w:rFonts w:ascii="Times New Roman" w:eastAsia="Times New Roman" w:hAnsi="Times New Roman" w:cs="Times New Roman"/>
                <w:b/>
                <w:sz w:val="16"/>
              </w:rPr>
              <w:t>Denkactiviteit</w:t>
            </w: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2.4</w:t>
            </w:r>
          </w:p>
          <w:p w:rsidR="0037086A" w:rsidRDefault="00DA4ACC">
            <w:pPr>
              <w:pStyle w:val="Normal1"/>
              <w:widowControl w:val="0"/>
              <w:spacing w:line="240" w:lineRule="auto"/>
            </w:pPr>
            <w:r>
              <w:rPr>
                <w:rFonts w:ascii="Times New Roman" w:eastAsia="Times New Roman" w:hAnsi="Times New Roman" w:cs="Times New Roman"/>
                <w:b/>
                <w:sz w:val="16"/>
              </w:rPr>
              <w:t>Product</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2.5</w:t>
            </w:r>
          </w:p>
          <w:p w:rsidR="0037086A" w:rsidRDefault="00DA4ACC">
            <w:pPr>
              <w:pStyle w:val="Normal1"/>
              <w:widowControl w:val="0"/>
              <w:spacing w:line="240" w:lineRule="auto"/>
            </w:pPr>
            <w:r>
              <w:rPr>
                <w:rFonts w:ascii="Times New Roman" w:eastAsia="Times New Roman" w:hAnsi="Times New Roman" w:cs="Times New Roman"/>
                <w:b/>
                <w:sz w:val="16"/>
              </w:rPr>
              <w:t>HTE opgave</w:t>
            </w:r>
          </w:p>
        </w:tc>
      </w:tr>
      <w:tr w:rsidR="0037086A">
        <w:trPr>
          <w:trHeight w:val="360"/>
        </w:trPr>
        <w:tc>
          <w:tcPr>
            <w:tcW w:w="940" w:type="dxa"/>
            <w:vMerge w:val="restart"/>
            <w:tcMar>
              <w:top w:w="100" w:type="dxa"/>
              <w:left w:w="100" w:type="dxa"/>
              <w:bottom w:w="100" w:type="dxa"/>
              <w:right w:w="100" w:type="dxa"/>
            </w:tcMar>
          </w:tcPr>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b/>
                <w:i/>
                <w:sz w:val="16"/>
              </w:rPr>
              <w:t>Hst. 10</w:t>
            </w: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2260"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Aankoop en aanles van PPE (property, plant &amp; equipment)</w:t>
            </w:r>
          </w:p>
          <w:p w:rsidR="0037086A" w:rsidRDefault="00DA4ACC">
            <w:pPr>
              <w:pStyle w:val="Normal1"/>
              <w:widowControl w:val="0"/>
              <w:spacing w:line="240" w:lineRule="auto"/>
            </w:pPr>
            <w:r>
              <w:rPr>
                <w:rFonts w:ascii="Times New Roman" w:eastAsia="Times New Roman" w:hAnsi="Times New Roman" w:cs="Times New Roman"/>
                <w:sz w:val="16"/>
              </w:rPr>
              <w:t>- beschrijf PPE</w:t>
            </w:r>
          </w:p>
          <w:p w:rsidR="0037086A" w:rsidRDefault="00DA4ACC">
            <w:pPr>
              <w:pStyle w:val="Normal1"/>
              <w:widowControl w:val="0"/>
              <w:spacing w:line="240" w:lineRule="auto"/>
            </w:pPr>
            <w:r>
              <w:rPr>
                <w:rFonts w:ascii="Times New Roman" w:eastAsia="Times New Roman" w:hAnsi="Times New Roman" w:cs="Times New Roman"/>
                <w:sz w:val="16"/>
              </w:rPr>
              <w:t>- identificeer initiele kosten van PPE</w:t>
            </w:r>
          </w:p>
          <w:p w:rsidR="0037086A" w:rsidRDefault="00DA4ACC">
            <w:pPr>
              <w:pStyle w:val="Normal1"/>
              <w:widowControl w:val="0"/>
              <w:spacing w:line="240" w:lineRule="auto"/>
            </w:pPr>
            <w:r>
              <w:rPr>
                <w:rFonts w:ascii="Times New Roman" w:eastAsia="Times New Roman" w:hAnsi="Times New Roman" w:cs="Times New Roman"/>
                <w:sz w:val="16"/>
              </w:rPr>
              <w:t>- beschrijf de vraagstukken omtrent zelfgemaakt bezit</w:t>
            </w:r>
          </w:p>
          <w:p w:rsidR="0037086A" w:rsidRDefault="00DA4ACC">
            <w:pPr>
              <w:pStyle w:val="Normal1"/>
              <w:widowControl w:val="0"/>
              <w:spacing w:line="240" w:lineRule="auto"/>
            </w:pPr>
            <w:r>
              <w:rPr>
                <w:rFonts w:ascii="Times New Roman" w:eastAsia="Times New Roman" w:hAnsi="Times New Roman" w:cs="Times New Roman"/>
                <w:sz w:val="16"/>
              </w:rPr>
              <w:t>- beschrijf de vraagstukken omtrent het kapitaliseren van rente</w:t>
            </w:r>
          </w:p>
          <w:p w:rsidR="0037086A" w:rsidRDefault="00DA4ACC">
            <w:pPr>
              <w:pStyle w:val="Normal1"/>
              <w:widowControl w:val="0"/>
              <w:spacing w:line="240" w:lineRule="auto"/>
            </w:pPr>
            <w:r>
              <w:rPr>
                <w:rFonts w:ascii="Times New Roman" w:eastAsia="Times New Roman" w:hAnsi="Times New Roman" w:cs="Times New Roman"/>
                <w:sz w:val="16"/>
              </w:rPr>
              <w:t>- beschrijf het aankopen en verkopen van PPE</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verslaggeven van aankopen, waarderen en verkopen van PPE</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p w:rsidR="0037086A" w:rsidRDefault="0037086A">
            <w:pPr>
              <w:pStyle w:val="Normal1"/>
              <w:widowControl w:val="0"/>
              <w:spacing w:line="240" w:lineRule="auto"/>
            </w:pPr>
          </w:p>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Beschrijven van PPE en haar vraagstukken</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E10-16</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Kosten omtrent PPE erkennen en verwerken</w:t>
            </w:r>
          </w:p>
          <w:p w:rsidR="0037086A" w:rsidRDefault="00DA4ACC">
            <w:pPr>
              <w:pStyle w:val="Normal1"/>
              <w:widowControl w:val="0"/>
              <w:spacing w:line="240" w:lineRule="auto"/>
            </w:pPr>
            <w:r>
              <w:rPr>
                <w:rFonts w:ascii="Times New Roman" w:eastAsia="Times New Roman" w:hAnsi="Times New Roman" w:cs="Times New Roman"/>
                <w:i/>
                <w:sz w:val="16"/>
              </w:rPr>
              <w:t>(resultaat)</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DA4ACC">
            <w:pPr>
              <w:pStyle w:val="Normal1"/>
              <w:widowControl w:val="0"/>
              <w:spacing w:line="240" w:lineRule="auto"/>
            </w:pPr>
            <w:r>
              <w:rPr>
                <w:rFonts w:ascii="Times New Roman" w:eastAsia="Times New Roman" w:hAnsi="Times New Roman" w:cs="Times New Roman"/>
                <w:sz w:val="16"/>
              </w:rPr>
              <w:t>- Evalueren</w:t>
            </w:r>
          </w:p>
          <w:p w:rsidR="0037086A" w:rsidRDefault="0037086A">
            <w:pPr>
              <w:pStyle w:val="Normal1"/>
              <w:widowControl w:val="0"/>
              <w:spacing w:line="240" w:lineRule="auto"/>
            </w:pP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E10-16</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Kapitalisatie van rente verwerken</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37086A">
            <w:pPr>
              <w:pStyle w:val="Normal1"/>
              <w:widowControl w:val="0"/>
              <w:spacing w:line="240" w:lineRule="auto"/>
            </w:pP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E10-16</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Verslaggeven van activiteiten PPE</w:t>
            </w:r>
          </w:p>
          <w:p w:rsidR="0037086A" w:rsidRDefault="00DA4ACC">
            <w:pPr>
              <w:pStyle w:val="Normal1"/>
              <w:widowControl w:val="0"/>
              <w:spacing w:line="240" w:lineRule="auto"/>
            </w:pPr>
            <w:r>
              <w:rPr>
                <w:rFonts w:ascii="Times New Roman" w:eastAsia="Times New Roman" w:hAnsi="Times New Roman" w:cs="Times New Roman"/>
                <w:i/>
                <w:sz w:val="16"/>
              </w:rPr>
              <w:t>(vermogen, resultaat)</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E10-12</w:t>
            </w:r>
          </w:p>
        </w:tc>
      </w:tr>
      <w:tr w:rsidR="0037086A">
        <w:trPr>
          <w:trHeight w:val="360"/>
        </w:trPr>
        <w:tc>
          <w:tcPr>
            <w:tcW w:w="940"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Hst. 11</w:t>
            </w:r>
          </w:p>
        </w:tc>
        <w:tc>
          <w:tcPr>
            <w:tcW w:w="2260"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Afschrijving, impairment en uitputting</w:t>
            </w:r>
          </w:p>
          <w:p w:rsidR="0037086A" w:rsidRDefault="00DA4ACC">
            <w:pPr>
              <w:pStyle w:val="Normal1"/>
              <w:widowControl w:val="0"/>
              <w:spacing w:line="240" w:lineRule="auto"/>
            </w:pPr>
            <w:r>
              <w:rPr>
                <w:rFonts w:ascii="Times New Roman" w:eastAsia="Times New Roman" w:hAnsi="Times New Roman" w:cs="Times New Roman"/>
                <w:sz w:val="16"/>
              </w:rPr>
              <w:t>- het concept afschrijving uit kunnen leggen</w:t>
            </w:r>
          </w:p>
          <w:p w:rsidR="0037086A" w:rsidRDefault="00DA4ACC">
            <w:pPr>
              <w:pStyle w:val="Normal1"/>
              <w:widowControl w:val="0"/>
              <w:spacing w:line="240" w:lineRule="auto"/>
            </w:pPr>
            <w:r>
              <w:rPr>
                <w:rFonts w:ascii="Times New Roman" w:eastAsia="Times New Roman" w:hAnsi="Times New Roman" w:cs="Times New Roman"/>
                <w:sz w:val="16"/>
              </w:rPr>
              <w:t>- de factoren van het afschrijvingsproces identificeren</w:t>
            </w:r>
          </w:p>
          <w:p w:rsidR="0037086A" w:rsidRDefault="00DA4ACC">
            <w:pPr>
              <w:pStyle w:val="Normal1"/>
              <w:widowControl w:val="0"/>
              <w:spacing w:line="240" w:lineRule="auto"/>
            </w:pPr>
            <w:r>
              <w:rPr>
                <w:rFonts w:ascii="Times New Roman" w:eastAsia="Times New Roman" w:hAnsi="Times New Roman" w:cs="Times New Roman"/>
                <w:sz w:val="16"/>
              </w:rPr>
              <w:t>- afschrijvingsmethoden vergelijken</w:t>
            </w:r>
          </w:p>
          <w:p w:rsidR="0037086A" w:rsidRDefault="00DA4ACC">
            <w:pPr>
              <w:pStyle w:val="Normal1"/>
              <w:widowControl w:val="0"/>
              <w:spacing w:line="240" w:lineRule="auto"/>
            </w:pPr>
            <w:r>
              <w:rPr>
                <w:rFonts w:ascii="Times New Roman" w:eastAsia="Times New Roman" w:hAnsi="Times New Roman" w:cs="Times New Roman"/>
                <w:sz w:val="16"/>
              </w:rPr>
              <w:t>- vraagstukken m.b.t. impairment beschrijven</w:t>
            </w:r>
          </w:p>
          <w:p w:rsidR="0037086A" w:rsidRDefault="00DA4ACC">
            <w:pPr>
              <w:pStyle w:val="Normal1"/>
              <w:widowControl w:val="0"/>
              <w:spacing w:line="240" w:lineRule="auto"/>
            </w:pPr>
            <w:r>
              <w:rPr>
                <w:rFonts w:ascii="Times New Roman" w:eastAsia="Times New Roman" w:hAnsi="Times New Roman" w:cs="Times New Roman"/>
                <w:sz w:val="16"/>
              </w:rPr>
              <w:t xml:space="preserve"> </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verslaggeving van afschrijving, uitputting</w:t>
            </w:r>
          </w:p>
          <w:p w:rsidR="0037086A" w:rsidRDefault="00DA4ACC">
            <w:pPr>
              <w:pStyle w:val="Normal1"/>
              <w:widowControl w:val="0"/>
              <w:spacing w:line="240" w:lineRule="auto"/>
            </w:pPr>
            <w:r>
              <w:rPr>
                <w:rFonts w:ascii="Times New Roman" w:eastAsia="Times New Roman" w:hAnsi="Times New Roman" w:cs="Times New Roman"/>
                <w:i/>
                <w:sz w:val="16"/>
              </w:rPr>
              <w:t xml:space="preserve">- </w:t>
            </w:r>
            <w:r>
              <w:rPr>
                <w:rFonts w:ascii="Times New Roman" w:eastAsia="Times New Roman" w:hAnsi="Times New Roman" w:cs="Times New Roman"/>
                <w:sz w:val="16"/>
              </w:rPr>
              <w:t>impairment verwerken in boekhouding</w:t>
            </w:r>
          </w:p>
          <w:p w:rsidR="0037086A" w:rsidRDefault="00DA4ACC">
            <w:pPr>
              <w:pStyle w:val="Normal1"/>
              <w:widowControl w:val="0"/>
              <w:spacing w:line="240" w:lineRule="auto"/>
            </w:pPr>
            <w:r>
              <w:rPr>
                <w:rFonts w:ascii="Times New Roman" w:eastAsia="Times New Roman" w:hAnsi="Times New Roman" w:cs="Times New Roman"/>
                <w:sz w:val="16"/>
              </w:rPr>
              <w:t xml:space="preserve">- herwaarderen van bezit </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Afschrijvingen en uitputting beschrijven</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E11-4</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Afschrijvings- methoden onderscheiden en toepassen</w:t>
            </w:r>
          </w:p>
          <w:p w:rsidR="0037086A" w:rsidRDefault="00DA4ACC">
            <w:pPr>
              <w:pStyle w:val="Normal1"/>
              <w:widowControl w:val="0"/>
              <w:spacing w:line="240" w:lineRule="auto"/>
            </w:pPr>
            <w:r>
              <w:rPr>
                <w:rFonts w:ascii="Times New Roman" w:eastAsia="Times New Roman" w:hAnsi="Times New Roman" w:cs="Times New Roman"/>
                <w:i/>
                <w:sz w:val="16"/>
              </w:rPr>
              <w:t>(liquiditeit, vermogen)</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Creëren</w:t>
            </w: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E11-4</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260" w:type="dxa"/>
            <w:vMerge/>
            <w:tcMar>
              <w:top w:w="100" w:type="dxa"/>
              <w:left w:w="100" w:type="dxa"/>
              <w:bottom w:w="100" w:type="dxa"/>
              <w:right w:w="100" w:type="dxa"/>
            </w:tcMar>
          </w:tcPr>
          <w:p w:rsidR="0037086A" w:rsidRDefault="0037086A">
            <w:pPr>
              <w:pStyle w:val="Normal1"/>
              <w:widowControl w:val="0"/>
              <w:spacing w:line="240" w:lineRule="auto"/>
            </w:pP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Impairment van bezit</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95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P11-10</w:t>
            </w:r>
          </w:p>
        </w:tc>
      </w:tr>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Categorie</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Vakperspectief</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Werkvormen</w:t>
            </w:r>
          </w:p>
        </w:tc>
        <w:tc>
          <w:tcPr>
            <w:tcW w:w="1950"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Criterium</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Instrumentaliteit</w:t>
            </w:r>
          </w:p>
          <w:p w:rsidR="0037086A" w:rsidRDefault="00DA4ACC">
            <w:pPr>
              <w:pStyle w:val="Normal1"/>
              <w:widowControl w:val="0"/>
              <w:spacing w:line="240" w:lineRule="auto"/>
            </w:pPr>
            <w:r>
              <w:rPr>
                <w:rFonts w:ascii="Times New Roman" w:eastAsia="Times New Roman" w:hAnsi="Times New Roman" w:cs="Times New Roman"/>
                <w:sz w:val="16"/>
              </w:rPr>
              <w:t>Kosten</w:t>
            </w:r>
          </w:p>
        </w:tc>
        <w:tc>
          <w:tcPr>
            <w:tcW w:w="1950"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Bouwsteen</w:t>
            </w:r>
          </w:p>
        </w:tc>
        <w:tc>
          <w:tcPr>
            <w:tcW w:w="22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Inhouden</w:t>
            </w:r>
          </w:p>
          <w:p w:rsidR="0037086A" w:rsidRDefault="00DA4ACC">
            <w:pPr>
              <w:pStyle w:val="Normal1"/>
              <w:widowControl w:val="0"/>
              <w:spacing w:line="240" w:lineRule="auto"/>
            </w:pPr>
            <w:r>
              <w:rPr>
                <w:rFonts w:ascii="Times New Roman" w:eastAsia="Times New Roman" w:hAnsi="Times New Roman" w:cs="Times New Roman"/>
                <w:sz w:val="16"/>
              </w:rPr>
              <w:t>Feitenkennis</w:t>
            </w:r>
          </w:p>
          <w:p w:rsidR="0037086A" w:rsidRDefault="00DA4ACC">
            <w:pPr>
              <w:pStyle w:val="Normal1"/>
              <w:widowControl w:val="0"/>
              <w:spacing w:line="240" w:lineRule="auto"/>
            </w:pPr>
            <w:r>
              <w:rPr>
                <w:rFonts w:ascii="Times New Roman" w:eastAsia="Times New Roman" w:hAnsi="Times New Roman" w:cs="Times New Roman"/>
                <w:sz w:val="16"/>
              </w:rPr>
              <w:t>Conceptueel</w:t>
            </w:r>
          </w:p>
          <w:p w:rsidR="0037086A" w:rsidRDefault="00DA4ACC">
            <w:pPr>
              <w:pStyle w:val="Normal1"/>
              <w:widowControl w:val="0"/>
              <w:spacing w:line="240" w:lineRule="auto"/>
            </w:pPr>
            <w:r>
              <w:rPr>
                <w:rFonts w:ascii="Times New Roman" w:eastAsia="Times New Roman" w:hAnsi="Times New Roman" w:cs="Times New Roman"/>
                <w:sz w:val="16"/>
              </w:rPr>
              <w:t>Procedureel</w:t>
            </w:r>
          </w:p>
          <w:p w:rsidR="0037086A" w:rsidRDefault="00DA4ACC">
            <w:pPr>
              <w:pStyle w:val="Normal1"/>
              <w:widowControl w:val="0"/>
              <w:spacing w:line="240" w:lineRule="auto"/>
            </w:pPr>
            <w:r>
              <w:rPr>
                <w:rFonts w:ascii="Times New Roman" w:eastAsia="Times New Roman" w:hAnsi="Times New Roman" w:cs="Times New Roman"/>
                <w:sz w:val="16"/>
              </w:rPr>
              <w:t>Zelfkennis</w:t>
            </w:r>
          </w:p>
          <w:p w:rsidR="0037086A" w:rsidRDefault="00DA4ACC">
            <w:pPr>
              <w:pStyle w:val="Normal1"/>
              <w:widowControl w:val="0"/>
              <w:spacing w:line="240" w:lineRule="auto"/>
            </w:pPr>
            <w:r>
              <w:rPr>
                <w:rFonts w:ascii="Times New Roman" w:eastAsia="Times New Roman" w:hAnsi="Times New Roman" w:cs="Times New Roman"/>
                <w:sz w:val="16"/>
              </w:rPr>
              <w:t>Epistemisch</w:t>
            </w:r>
          </w:p>
        </w:tc>
        <w:tc>
          <w:tcPr>
            <w:tcW w:w="152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situatie</w:t>
            </w:r>
          </w:p>
          <w:p w:rsidR="0037086A" w:rsidRDefault="00DA4ACC">
            <w:pPr>
              <w:pStyle w:val="Normal1"/>
              <w:widowControl w:val="0"/>
              <w:spacing w:line="240" w:lineRule="auto"/>
            </w:pPr>
            <w:r>
              <w:rPr>
                <w:rFonts w:ascii="Times New Roman" w:eastAsia="Times New Roman" w:hAnsi="Times New Roman" w:cs="Times New Roman"/>
                <w:sz w:val="16"/>
              </w:rPr>
              <w:t>Per vakgebied</w:t>
            </w:r>
          </w:p>
        </w:tc>
        <w:tc>
          <w:tcPr>
            <w:tcW w:w="141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Denkactiviteiten</w:t>
            </w:r>
          </w:p>
          <w:p w:rsidR="0037086A" w:rsidRDefault="00DA4ACC">
            <w:pPr>
              <w:pStyle w:val="Normal1"/>
              <w:widowControl w:val="0"/>
              <w:spacing w:line="240" w:lineRule="auto"/>
            </w:pPr>
            <w:r>
              <w:rPr>
                <w:rFonts w:ascii="Times New Roman" w:eastAsia="Times New Roman" w:hAnsi="Times New Roman" w:cs="Times New Roman"/>
                <w:sz w:val="16"/>
              </w:rPr>
              <w:t>Reproduceren</w:t>
            </w:r>
          </w:p>
          <w:p w:rsidR="0037086A" w:rsidRDefault="00DA4ACC">
            <w:pPr>
              <w:pStyle w:val="Normal1"/>
              <w:widowControl w:val="0"/>
              <w:spacing w:line="240" w:lineRule="auto"/>
            </w:pPr>
            <w:r>
              <w:rPr>
                <w:rFonts w:ascii="Times New Roman" w:eastAsia="Times New Roman" w:hAnsi="Times New Roman" w:cs="Times New Roman"/>
                <w:sz w:val="16"/>
              </w:rPr>
              <w:t>Inzien</w:t>
            </w:r>
          </w:p>
          <w:p w:rsidR="0037086A" w:rsidRDefault="00DA4ACC">
            <w:pPr>
              <w:pStyle w:val="Normal1"/>
              <w:widowControl w:val="0"/>
              <w:spacing w:line="240" w:lineRule="auto"/>
            </w:pPr>
            <w:r>
              <w:rPr>
                <w:rFonts w:ascii="Times New Roman" w:eastAsia="Times New Roman" w:hAnsi="Times New Roman" w:cs="Times New Roman"/>
                <w:sz w:val="16"/>
              </w:rPr>
              <w:t>Toepassen</w:t>
            </w:r>
          </w:p>
          <w:p w:rsidR="0037086A" w:rsidRDefault="00DA4ACC">
            <w:pPr>
              <w:pStyle w:val="Normal1"/>
              <w:widowControl w:val="0"/>
              <w:spacing w:line="240" w:lineRule="auto"/>
            </w:pPr>
            <w:r>
              <w:rPr>
                <w:rFonts w:ascii="Times New Roman" w:eastAsia="Times New Roman" w:hAnsi="Times New Roman" w:cs="Times New Roman"/>
                <w:sz w:val="16"/>
              </w:rPr>
              <w:t>Analyseren</w:t>
            </w:r>
          </w:p>
          <w:p w:rsidR="0037086A" w:rsidRDefault="00DA4ACC">
            <w:pPr>
              <w:pStyle w:val="Normal1"/>
              <w:widowControl w:val="0"/>
              <w:spacing w:line="240" w:lineRule="auto"/>
            </w:pPr>
            <w:r>
              <w:rPr>
                <w:rFonts w:ascii="Times New Roman" w:eastAsia="Times New Roman" w:hAnsi="Times New Roman" w:cs="Times New Roman"/>
                <w:sz w:val="16"/>
              </w:rPr>
              <w:t>Evalueren</w:t>
            </w:r>
          </w:p>
          <w:p w:rsidR="0037086A" w:rsidRDefault="00DA4ACC">
            <w:pPr>
              <w:pStyle w:val="Normal1"/>
              <w:widowControl w:val="0"/>
              <w:spacing w:line="240" w:lineRule="auto"/>
            </w:pPr>
            <w:r>
              <w:rPr>
                <w:rFonts w:ascii="Times New Roman" w:eastAsia="Times New Roman" w:hAnsi="Times New Roman" w:cs="Times New Roman"/>
                <w:sz w:val="16"/>
              </w:rPr>
              <w:t>Creëren</w:t>
            </w:r>
          </w:p>
        </w:tc>
        <w:tc>
          <w:tcPr>
            <w:tcW w:w="1275"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Representatievormen</w:t>
            </w:r>
          </w:p>
          <w:p w:rsidR="0037086A" w:rsidRDefault="00DA4ACC">
            <w:pPr>
              <w:pStyle w:val="Normal1"/>
              <w:widowControl w:val="0"/>
              <w:spacing w:line="240" w:lineRule="auto"/>
            </w:pPr>
            <w:r>
              <w:rPr>
                <w:rFonts w:ascii="Times New Roman" w:eastAsia="Times New Roman" w:hAnsi="Times New Roman" w:cs="Times New Roman"/>
                <w:sz w:val="16"/>
              </w:rPr>
              <w:t>Actie</w:t>
            </w:r>
          </w:p>
          <w:p w:rsidR="0037086A" w:rsidRDefault="00DA4ACC">
            <w:pPr>
              <w:pStyle w:val="Normal1"/>
              <w:widowControl w:val="0"/>
              <w:spacing w:line="240" w:lineRule="auto"/>
            </w:pPr>
            <w:r>
              <w:rPr>
                <w:rFonts w:ascii="Times New Roman" w:eastAsia="Times New Roman" w:hAnsi="Times New Roman" w:cs="Times New Roman"/>
                <w:sz w:val="16"/>
              </w:rPr>
              <w:t>Interactie</w:t>
            </w:r>
          </w:p>
          <w:p w:rsidR="0037086A" w:rsidRDefault="00DA4ACC">
            <w:pPr>
              <w:pStyle w:val="Normal1"/>
              <w:widowControl w:val="0"/>
              <w:spacing w:line="240" w:lineRule="auto"/>
            </w:pPr>
            <w:r>
              <w:rPr>
                <w:rFonts w:ascii="Times New Roman" w:eastAsia="Times New Roman" w:hAnsi="Times New Roman" w:cs="Times New Roman"/>
                <w:sz w:val="16"/>
              </w:rPr>
              <w:t>Beeld</w:t>
            </w:r>
          </w:p>
          <w:p w:rsidR="0037086A" w:rsidRDefault="00DA4ACC">
            <w:pPr>
              <w:pStyle w:val="Normal1"/>
              <w:widowControl w:val="0"/>
              <w:spacing w:line="240" w:lineRule="auto"/>
            </w:pPr>
            <w:r>
              <w:rPr>
                <w:rFonts w:ascii="Times New Roman" w:eastAsia="Times New Roman" w:hAnsi="Times New Roman" w:cs="Times New Roman"/>
                <w:sz w:val="16"/>
              </w:rPr>
              <w:t>Taal</w:t>
            </w:r>
          </w:p>
          <w:p w:rsidR="0037086A" w:rsidRDefault="00DA4ACC">
            <w:pPr>
              <w:pStyle w:val="Normal1"/>
              <w:widowControl w:val="0"/>
              <w:spacing w:line="240" w:lineRule="auto"/>
            </w:pPr>
            <w:r>
              <w:rPr>
                <w:rFonts w:ascii="Times New Roman" w:eastAsia="Times New Roman" w:hAnsi="Times New Roman" w:cs="Times New Roman"/>
                <w:sz w:val="16"/>
              </w:rPr>
              <w:t>Getal / Redenering</w:t>
            </w:r>
          </w:p>
          <w:p w:rsidR="0037086A" w:rsidRDefault="00DA4ACC">
            <w:pPr>
              <w:pStyle w:val="Normal1"/>
              <w:widowControl w:val="0"/>
              <w:spacing w:line="240" w:lineRule="auto"/>
            </w:pPr>
            <w:r>
              <w:rPr>
                <w:rFonts w:ascii="Times New Roman" w:eastAsia="Times New Roman" w:hAnsi="Times New Roman" w:cs="Times New Roman"/>
                <w:sz w:val="16"/>
              </w:rPr>
              <w:t>Beleving</w:t>
            </w:r>
          </w:p>
        </w:tc>
        <w:tc>
          <w:tcPr>
            <w:tcW w:w="1950" w:type="dxa"/>
            <w:tcMar>
              <w:top w:w="100" w:type="dxa"/>
              <w:left w:w="100" w:type="dxa"/>
              <w:bottom w:w="100" w:type="dxa"/>
              <w:right w:w="100" w:type="dxa"/>
            </w:tcMar>
          </w:tcPr>
          <w:p w:rsidR="0037086A" w:rsidRDefault="0037086A">
            <w:pPr>
              <w:pStyle w:val="Normal1"/>
              <w:widowControl w:val="0"/>
              <w:spacing w:line="240" w:lineRule="auto"/>
            </w:pPr>
          </w:p>
        </w:tc>
      </w:tr>
    </w:tbl>
    <w:p w:rsidR="0037086A" w:rsidRDefault="0037086A">
      <w:pPr>
        <w:pStyle w:val="Normal1"/>
        <w:widowControl w:val="0"/>
        <w:spacing w:line="360" w:lineRule="auto"/>
        <w:ind w:firstLine="720"/>
      </w:pPr>
    </w:p>
    <w:p w:rsidR="0037086A" w:rsidRDefault="0037086A">
      <w:pPr>
        <w:pStyle w:val="Normal1"/>
        <w:widowControl w:val="0"/>
        <w:spacing w:line="360" w:lineRule="auto"/>
      </w:pPr>
    </w:p>
    <w:p w:rsidR="0037086A" w:rsidRDefault="0037086A">
      <w:pPr>
        <w:pStyle w:val="Normal1"/>
        <w:widowControl w:val="0"/>
        <w:spacing w:line="360" w:lineRule="auto"/>
      </w:pPr>
    </w:p>
    <w:p w:rsidR="00046C1E" w:rsidRDefault="00046C1E">
      <w:pPr>
        <w:pStyle w:val="Normal1"/>
        <w:widowControl w:val="0"/>
        <w:spacing w:line="360" w:lineRule="auto"/>
        <w:rPr>
          <w:rFonts w:ascii="Times New Roman" w:eastAsia="Times New Roman" w:hAnsi="Times New Roman" w:cs="Times New Roman"/>
          <w:i/>
        </w:rPr>
      </w:pPr>
    </w:p>
    <w:p w:rsidR="00046C1E" w:rsidRDefault="00046C1E">
      <w:pPr>
        <w:pStyle w:val="Normal1"/>
        <w:widowControl w:val="0"/>
        <w:spacing w:line="360" w:lineRule="auto"/>
        <w:rPr>
          <w:rFonts w:ascii="Times New Roman" w:eastAsia="Times New Roman" w:hAnsi="Times New Roman" w:cs="Times New Roman"/>
          <w:i/>
        </w:rPr>
      </w:pPr>
    </w:p>
    <w:p w:rsidR="00046C1E" w:rsidRDefault="00046C1E">
      <w:pPr>
        <w:pStyle w:val="Normal1"/>
        <w:widowControl w:val="0"/>
        <w:spacing w:line="360" w:lineRule="auto"/>
        <w:rPr>
          <w:rFonts w:ascii="Times New Roman" w:eastAsia="Times New Roman" w:hAnsi="Times New Roman" w:cs="Times New Roman"/>
          <w:i/>
        </w:rPr>
      </w:pPr>
    </w:p>
    <w:p w:rsidR="00046C1E" w:rsidRDefault="00046C1E">
      <w:pPr>
        <w:pStyle w:val="Normal1"/>
        <w:widowControl w:val="0"/>
        <w:spacing w:line="360" w:lineRule="auto"/>
        <w:rPr>
          <w:rFonts w:ascii="Times New Roman" w:eastAsia="Times New Roman" w:hAnsi="Times New Roman" w:cs="Times New Roman"/>
          <w:i/>
        </w:rPr>
      </w:pPr>
    </w:p>
    <w:p w:rsidR="0037086A" w:rsidRDefault="00DA4ACC">
      <w:pPr>
        <w:pStyle w:val="Normal1"/>
        <w:widowControl w:val="0"/>
        <w:spacing w:line="360" w:lineRule="auto"/>
      </w:pPr>
      <w:r>
        <w:rPr>
          <w:rFonts w:ascii="Times New Roman" w:eastAsia="Times New Roman" w:hAnsi="Times New Roman" w:cs="Times New Roman"/>
          <w:i/>
        </w:rPr>
        <w:t>Casus 4:</w:t>
      </w:r>
    </w:p>
    <w:p w:rsidR="0037086A" w:rsidRDefault="0037086A">
      <w:pPr>
        <w:pStyle w:val="Normal1"/>
        <w:widowControl w:val="0"/>
        <w:spacing w:line="360" w:lineRule="auto"/>
      </w:pPr>
    </w:p>
    <w:p w:rsidR="0037086A" w:rsidRDefault="00DA4ACC">
      <w:pPr>
        <w:pStyle w:val="Normal1"/>
        <w:spacing w:line="240" w:lineRule="auto"/>
      </w:pPr>
      <w:r>
        <w:rPr>
          <w:rFonts w:ascii="Calibri" w:eastAsia="Calibri" w:hAnsi="Calibri" w:cs="Calibri"/>
        </w:rPr>
        <w:t>Onderneming NIER 90 NV heeft op 1 maart 2010 land gekocht voor € 540.000 ten behoeve van een nieuw te bouwen bloempottenfabriek. De uitgaven ten behoeve van de bouw van de fabriek zijn als volgt:</w:t>
      </w:r>
    </w:p>
    <w:tbl>
      <w:tblPr>
        <w:tblStyle w:val="ac"/>
        <w:tblW w:w="289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0"/>
        <w:gridCol w:w="1379"/>
      </w:tblGrid>
      <w:tr w:rsidR="0037086A">
        <w:tc>
          <w:tcPr>
            <w:tcW w:w="1520" w:type="dxa"/>
          </w:tcPr>
          <w:p w:rsidR="0037086A" w:rsidRDefault="00DA4ACC">
            <w:pPr>
              <w:pStyle w:val="Normal1"/>
              <w:spacing w:line="240" w:lineRule="auto"/>
              <w:contextualSpacing w:val="0"/>
              <w:jc w:val="center"/>
            </w:pPr>
            <w:r>
              <w:rPr>
                <w:rFonts w:ascii="Calibri" w:eastAsia="Calibri" w:hAnsi="Calibri" w:cs="Calibri"/>
                <w:b/>
              </w:rPr>
              <w:t>Datum</w:t>
            </w:r>
          </w:p>
        </w:tc>
        <w:tc>
          <w:tcPr>
            <w:tcW w:w="1379" w:type="dxa"/>
          </w:tcPr>
          <w:p w:rsidR="0037086A" w:rsidRDefault="00DA4ACC">
            <w:pPr>
              <w:pStyle w:val="Normal1"/>
              <w:spacing w:line="240" w:lineRule="auto"/>
              <w:contextualSpacing w:val="0"/>
              <w:jc w:val="center"/>
            </w:pPr>
            <w:r>
              <w:rPr>
                <w:rFonts w:ascii="Calibri" w:eastAsia="Calibri" w:hAnsi="Calibri" w:cs="Calibri"/>
                <w:b/>
              </w:rPr>
              <w:t>Uitgaven</w:t>
            </w:r>
          </w:p>
        </w:tc>
      </w:tr>
      <w:tr w:rsidR="0037086A">
        <w:tc>
          <w:tcPr>
            <w:tcW w:w="1520" w:type="dxa"/>
          </w:tcPr>
          <w:p w:rsidR="0037086A" w:rsidRDefault="00DA4ACC">
            <w:pPr>
              <w:pStyle w:val="Normal1"/>
              <w:spacing w:line="240" w:lineRule="auto"/>
              <w:contextualSpacing w:val="0"/>
            </w:pPr>
            <w:r>
              <w:rPr>
                <w:rFonts w:ascii="Calibri" w:eastAsia="Calibri" w:hAnsi="Calibri" w:cs="Calibri"/>
              </w:rPr>
              <w:t>1 maart 2010</w:t>
            </w:r>
          </w:p>
        </w:tc>
        <w:tc>
          <w:tcPr>
            <w:tcW w:w="1379" w:type="dxa"/>
          </w:tcPr>
          <w:p w:rsidR="0037086A" w:rsidRDefault="00DA4ACC">
            <w:pPr>
              <w:pStyle w:val="Normal1"/>
              <w:spacing w:line="240" w:lineRule="auto"/>
              <w:contextualSpacing w:val="0"/>
              <w:jc w:val="center"/>
            </w:pPr>
            <w:r>
              <w:rPr>
                <w:rFonts w:ascii="Calibri" w:eastAsia="Calibri" w:hAnsi="Calibri" w:cs="Calibri"/>
              </w:rPr>
              <w:t>€    360.000</w:t>
            </w:r>
          </w:p>
        </w:tc>
      </w:tr>
      <w:tr w:rsidR="0037086A">
        <w:tc>
          <w:tcPr>
            <w:tcW w:w="1520" w:type="dxa"/>
          </w:tcPr>
          <w:p w:rsidR="0037086A" w:rsidRDefault="00DA4ACC">
            <w:pPr>
              <w:pStyle w:val="Normal1"/>
              <w:spacing w:line="240" w:lineRule="auto"/>
              <w:contextualSpacing w:val="0"/>
            </w:pPr>
            <w:r>
              <w:rPr>
                <w:rFonts w:ascii="Calibri" w:eastAsia="Calibri" w:hAnsi="Calibri" w:cs="Calibri"/>
              </w:rPr>
              <w:t>1 april 2010</w:t>
            </w:r>
          </w:p>
        </w:tc>
        <w:tc>
          <w:tcPr>
            <w:tcW w:w="1379" w:type="dxa"/>
          </w:tcPr>
          <w:p w:rsidR="0037086A" w:rsidRDefault="00DA4ACC">
            <w:pPr>
              <w:pStyle w:val="Normal1"/>
              <w:spacing w:line="240" w:lineRule="auto"/>
              <w:contextualSpacing w:val="0"/>
              <w:jc w:val="center"/>
            </w:pPr>
            <w:r>
              <w:rPr>
                <w:rFonts w:ascii="Calibri" w:eastAsia="Calibri" w:hAnsi="Calibri" w:cs="Calibri"/>
              </w:rPr>
              <w:t>€    504.000</w:t>
            </w:r>
          </w:p>
        </w:tc>
      </w:tr>
      <w:tr w:rsidR="0037086A">
        <w:tc>
          <w:tcPr>
            <w:tcW w:w="1520" w:type="dxa"/>
          </w:tcPr>
          <w:p w:rsidR="0037086A" w:rsidRDefault="00DA4ACC">
            <w:pPr>
              <w:pStyle w:val="Normal1"/>
              <w:spacing w:line="240" w:lineRule="auto"/>
              <w:contextualSpacing w:val="0"/>
            </w:pPr>
            <w:r>
              <w:rPr>
                <w:rFonts w:ascii="Calibri" w:eastAsia="Calibri" w:hAnsi="Calibri" w:cs="Calibri"/>
              </w:rPr>
              <w:t>1 mei 2010</w:t>
            </w:r>
          </w:p>
        </w:tc>
        <w:tc>
          <w:tcPr>
            <w:tcW w:w="1379" w:type="dxa"/>
          </w:tcPr>
          <w:p w:rsidR="0037086A" w:rsidRDefault="00DA4ACC">
            <w:pPr>
              <w:pStyle w:val="Normal1"/>
              <w:spacing w:line="240" w:lineRule="auto"/>
              <w:contextualSpacing w:val="0"/>
              <w:jc w:val="center"/>
            </w:pPr>
            <w:r>
              <w:rPr>
                <w:rFonts w:ascii="Calibri" w:eastAsia="Calibri" w:hAnsi="Calibri" w:cs="Calibri"/>
              </w:rPr>
              <w:t>€    900.000</w:t>
            </w:r>
          </w:p>
        </w:tc>
      </w:tr>
      <w:tr w:rsidR="0037086A">
        <w:tc>
          <w:tcPr>
            <w:tcW w:w="1520" w:type="dxa"/>
          </w:tcPr>
          <w:p w:rsidR="0037086A" w:rsidRDefault="00DA4ACC">
            <w:pPr>
              <w:pStyle w:val="Normal1"/>
              <w:spacing w:line="240" w:lineRule="auto"/>
              <w:contextualSpacing w:val="0"/>
            </w:pPr>
            <w:r>
              <w:rPr>
                <w:rFonts w:ascii="Calibri" w:eastAsia="Calibri" w:hAnsi="Calibri" w:cs="Calibri"/>
              </w:rPr>
              <w:t>1 juni 2010</w:t>
            </w:r>
          </w:p>
        </w:tc>
        <w:tc>
          <w:tcPr>
            <w:tcW w:w="1379" w:type="dxa"/>
          </w:tcPr>
          <w:p w:rsidR="0037086A" w:rsidRDefault="00DA4ACC">
            <w:pPr>
              <w:pStyle w:val="Normal1"/>
              <w:spacing w:line="240" w:lineRule="auto"/>
              <w:contextualSpacing w:val="0"/>
              <w:jc w:val="center"/>
            </w:pPr>
            <w:r>
              <w:rPr>
                <w:rFonts w:ascii="Calibri" w:eastAsia="Calibri" w:hAnsi="Calibri" w:cs="Calibri"/>
              </w:rPr>
              <w:t>€ 1.440.000</w:t>
            </w:r>
          </w:p>
        </w:tc>
      </w:tr>
    </w:tbl>
    <w:p w:rsidR="0037086A" w:rsidRDefault="0037086A">
      <w:pPr>
        <w:pStyle w:val="Normal1"/>
        <w:spacing w:line="240" w:lineRule="auto"/>
      </w:pPr>
    </w:p>
    <w:p w:rsidR="0037086A" w:rsidRDefault="00DA4ACC">
      <w:pPr>
        <w:pStyle w:val="Normal1"/>
        <w:tabs>
          <w:tab w:val="left" w:pos="0"/>
          <w:tab w:val="left" w:pos="1080"/>
        </w:tabs>
      </w:pPr>
      <w:r>
        <w:rPr>
          <w:rFonts w:ascii="Calibri" w:eastAsia="Calibri" w:hAnsi="Calibri" w:cs="Calibri"/>
        </w:rPr>
        <w:t>De fabriek is op 1 juli 2010 opgeleverd en direct in gebruik genomen. NIER 90 NV heeft om de bouw van de fabriek te financieren op 1 maart 2010 een 9% lening van € 720.000 met een looptijd van drie jaar afgesloten. Verder heeft NIER 90 NV sinds 1 januari 2010 nog een 12% lening van € 300.000 met een looptijd van 6 jaar.</w:t>
      </w:r>
    </w:p>
    <w:p w:rsidR="0037086A" w:rsidRDefault="0037086A">
      <w:pPr>
        <w:pStyle w:val="Normal1"/>
        <w:tabs>
          <w:tab w:val="left" w:pos="0"/>
          <w:tab w:val="left" w:pos="1080"/>
        </w:tabs>
      </w:pPr>
    </w:p>
    <w:p w:rsidR="0037086A" w:rsidRDefault="00DA4ACC">
      <w:pPr>
        <w:pStyle w:val="Normal1"/>
        <w:tabs>
          <w:tab w:val="left" w:pos="720"/>
          <w:tab w:val="left" w:pos="1080"/>
        </w:tabs>
        <w:ind w:left="720"/>
      </w:pPr>
      <w:r>
        <w:rPr>
          <w:rFonts w:ascii="Calibri" w:eastAsia="Calibri" w:hAnsi="Calibri" w:cs="Calibri"/>
        </w:rPr>
        <w:t>1</w:t>
      </w:r>
      <w:r>
        <w:rPr>
          <w:rFonts w:ascii="Calibri" w:eastAsia="Calibri" w:hAnsi="Calibri" w:cs="Calibri"/>
        </w:rPr>
        <w:tab/>
      </w:r>
      <w:r>
        <w:rPr>
          <w:rFonts w:ascii="Calibri" w:eastAsia="Calibri" w:hAnsi="Calibri" w:cs="Calibri"/>
        </w:rPr>
        <w:tab/>
        <w:t>Bereken het gewogen gemiddelde van de geaccumuleerde uitgaven (</w:t>
      </w:r>
      <w:r>
        <w:rPr>
          <w:rFonts w:ascii="Calibri" w:eastAsia="Calibri" w:hAnsi="Calibri" w:cs="Calibri"/>
          <w:i/>
        </w:rPr>
        <w:t>weighted-average accumulated expenditures</w:t>
      </w:r>
      <w:r>
        <w:rPr>
          <w:rFonts w:ascii="Calibri" w:eastAsia="Calibri" w:hAnsi="Calibri" w:cs="Calibri"/>
        </w:rPr>
        <w:t>) van de bouw van de bloempottenfabriek in 2010.</w:t>
      </w:r>
    </w:p>
    <w:p w:rsidR="0037086A" w:rsidRDefault="00DA4ACC">
      <w:pPr>
        <w:pStyle w:val="Normal1"/>
        <w:tabs>
          <w:tab w:val="left" w:pos="720"/>
          <w:tab w:val="left" w:pos="1080"/>
        </w:tabs>
        <w:ind w:left="720"/>
      </w:pPr>
      <w:r>
        <w:rPr>
          <w:rFonts w:ascii="Calibri" w:eastAsia="Calibri" w:hAnsi="Calibri" w:cs="Calibri"/>
        </w:rPr>
        <w:t>2</w:t>
      </w:r>
      <w:r>
        <w:rPr>
          <w:rFonts w:ascii="Calibri" w:eastAsia="Calibri" w:hAnsi="Calibri" w:cs="Calibri"/>
        </w:rPr>
        <w:tab/>
      </w:r>
      <w:r>
        <w:rPr>
          <w:rFonts w:ascii="Calibri" w:eastAsia="Calibri" w:hAnsi="Calibri" w:cs="Calibri"/>
        </w:rPr>
        <w:tab/>
        <w:t>Bereken de werkelijke interestkosten over 2010 (</w:t>
      </w:r>
      <w:r>
        <w:rPr>
          <w:rFonts w:ascii="Calibri" w:eastAsia="Calibri" w:hAnsi="Calibri" w:cs="Calibri"/>
          <w:i/>
        </w:rPr>
        <w:t>actual interest cost incurred during 2010</w:t>
      </w:r>
      <w:r>
        <w:rPr>
          <w:rFonts w:ascii="Calibri" w:eastAsia="Calibri" w:hAnsi="Calibri" w:cs="Calibri"/>
        </w:rPr>
        <w:t>)</w:t>
      </w:r>
    </w:p>
    <w:p w:rsidR="0037086A" w:rsidRDefault="0037086A">
      <w:pPr>
        <w:pStyle w:val="Normal1"/>
        <w:tabs>
          <w:tab w:val="left" w:pos="720"/>
          <w:tab w:val="left" w:pos="1080"/>
        </w:tabs>
        <w:ind w:left="720"/>
      </w:pPr>
    </w:p>
    <w:p w:rsidR="0037086A" w:rsidRDefault="00DA4ACC">
      <w:pPr>
        <w:pStyle w:val="Normal1"/>
        <w:spacing w:line="240" w:lineRule="auto"/>
      </w:pPr>
      <w:r>
        <w:rPr>
          <w:rFonts w:ascii="Calibri" w:eastAsia="Calibri" w:hAnsi="Calibri" w:cs="Calibri"/>
        </w:rPr>
        <w:t xml:space="preserve">NIER 90 NV maakt gebruik van een speciale machine en de onderneming heeft deze machine zelf gebouwd.  Het verbruik van de materialen, arbeid en overhead met betrekking tot de machine in de nieuwe fabriek is nog niet verwerkt in de boeken. Het betreft: </w:t>
      </w:r>
    </w:p>
    <w:tbl>
      <w:tblPr>
        <w:tblStyle w:val="ad"/>
        <w:tblW w:w="927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12"/>
        <w:gridCol w:w="2365"/>
      </w:tblGrid>
      <w:tr w:rsidR="0037086A">
        <w:tc>
          <w:tcPr>
            <w:tcW w:w="6912" w:type="dxa"/>
          </w:tcPr>
          <w:p w:rsidR="0037086A" w:rsidRDefault="00DA4ACC">
            <w:pPr>
              <w:pStyle w:val="Normal1"/>
              <w:spacing w:line="240" w:lineRule="auto"/>
              <w:contextualSpacing w:val="0"/>
            </w:pPr>
            <w:r>
              <w:rPr>
                <w:rFonts w:ascii="Calibri" w:eastAsia="Calibri" w:hAnsi="Calibri" w:cs="Calibri"/>
                <w:i/>
              </w:rPr>
              <w:t>Grondstoffen verbruikt</w:t>
            </w:r>
          </w:p>
        </w:tc>
        <w:tc>
          <w:tcPr>
            <w:tcW w:w="2365" w:type="dxa"/>
          </w:tcPr>
          <w:p w:rsidR="0037086A" w:rsidRDefault="00DA4ACC">
            <w:pPr>
              <w:pStyle w:val="Normal1"/>
              <w:spacing w:line="240" w:lineRule="auto"/>
              <w:contextualSpacing w:val="0"/>
              <w:jc w:val="right"/>
            </w:pPr>
            <w:r>
              <w:rPr>
                <w:rFonts w:ascii="Calibri" w:eastAsia="Calibri" w:hAnsi="Calibri" w:cs="Calibri"/>
                <w:i/>
              </w:rPr>
              <w:t>€ 12.500</w:t>
            </w:r>
          </w:p>
        </w:tc>
      </w:tr>
      <w:tr w:rsidR="0037086A">
        <w:tc>
          <w:tcPr>
            <w:tcW w:w="6912" w:type="dxa"/>
          </w:tcPr>
          <w:p w:rsidR="0037086A" w:rsidRDefault="00DA4ACC">
            <w:pPr>
              <w:pStyle w:val="Normal1"/>
              <w:spacing w:line="240" w:lineRule="auto"/>
              <w:contextualSpacing w:val="0"/>
            </w:pPr>
            <w:r>
              <w:rPr>
                <w:rFonts w:ascii="Calibri" w:eastAsia="Calibri" w:hAnsi="Calibri" w:cs="Calibri"/>
                <w:i/>
              </w:rPr>
              <w:t>Fabrieksbenodigdheden verbruikt</w:t>
            </w:r>
          </w:p>
        </w:tc>
        <w:tc>
          <w:tcPr>
            <w:tcW w:w="2365" w:type="dxa"/>
          </w:tcPr>
          <w:p w:rsidR="0037086A" w:rsidRDefault="00DA4ACC">
            <w:pPr>
              <w:pStyle w:val="Normal1"/>
              <w:spacing w:line="240" w:lineRule="auto"/>
              <w:contextualSpacing w:val="0"/>
              <w:jc w:val="right"/>
            </w:pPr>
            <w:r>
              <w:rPr>
                <w:rFonts w:ascii="Calibri" w:eastAsia="Calibri" w:hAnsi="Calibri" w:cs="Calibri"/>
                <w:i/>
              </w:rPr>
              <w:t>€ 900</w:t>
            </w:r>
          </w:p>
        </w:tc>
      </w:tr>
      <w:tr w:rsidR="0037086A">
        <w:tc>
          <w:tcPr>
            <w:tcW w:w="6912" w:type="dxa"/>
          </w:tcPr>
          <w:p w:rsidR="0037086A" w:rsidRDefault="00DA4ACC">
            <w:pPr>
              <w:pStyle w:val="Normal1"/>
              <w:spacing w:line="240" w:lineRule="auto"/>
              <w:contextualSpacing w:val="0"/>
            </w:pPr>
            <w:r>
              <w:rPr>
                <w:rFonts w:ascii="Calibri" w:eastAsia="Calibri" w:hAnsi="Calibri" w:cs="Calibri"/>
                <w:i/>
              </w:rPr>
              <w:t>Directe arbeid</w:t>
            </w:r>
          </w:p>
        </w:tc>
        <w:tc>
          <w:tcPr>
            <w:tcW w:w="2365" w:type="dxa"/>
          </w:tcPr>
          <w:p w:rsidR="0037086A" w:rsidRDefault="00DA4ACC">
            <w:pPr>
              <w:pStyle w:val="Normal1"/>
              <w:spacing w:line="240" w:lineRule="auto"/>
              <w:contextualSpacing w:val="0"/>
              <w:jc w:val="right"/>
            </w:pPr>
            <w:r>
              <w:rPr>
                <w:rFonts w:ascii="Calibri" w:eastAsia="Calibri" w:hAnsi="Calibri" w:cs="Calibri"/>
                <w:i/>
              </w:rPr>
              <w:t>€ 16.000</w:t>
            </w:r>
          </w:p>
        </w:tc>
      </w:tr>
      <w:tr w:rsidR="0037086A">
        <w:tc>
          <w:tcPr>
            <w:tcW w:w="6912" w:type="dxa"/>
          </w:tcPr>
          <w:p w:rsidR="0037086A" w:rsidRDefault="00DA4ACC">
            <w:pPr>
              <w:pStyle w:val="Normal1"/>
              <w:spacing w:line="240" w:lineRule="auto"/>
              <w:contextualSpacing w:val="0"/>
            </w:pPr>
            <w:r>
              <w:rPr>
                <w:rFonts w:ascii="Calibri" w:eastAsia="Calibri" w:hAnsi="Calibri" w:cs="Calibri"/>
                <w:i/>
              </w:rPr>
              <w:t>Extra overheadkosten veroorzaakt door de bouw van de machine</w:t>
            </w:r>
            <w:r>
              <w:rPr>
                <w:rFonts w:ascii="Calibri" w:eastAsia="Calibri" w:hAnsi="Calibri" w:cs="Calibri"/>
                <w:i/>
              </w:rPr>
              <w:br/>
              <w:t>exlc. verbruikte fabrieksbenodigdheden</w:t>
            </w:r>
          </w:p>
        </w:tc>
        <w:tc>
          <w:tcPr>
            <w:tcW w:w="2365" w:type="dxa"/>
          </w:tcPr>
          <w:p w:rsidR="0037086A" w:rsidRDefault="00DA4ACC">
            <w:pPr>
              <w:pStyle w:val="Normal1"/>
              <w:spacing w:line="240" w:lineRule="auto"/>
              <w:contextualSpacing w:val="0"/>
              <w:jc w:val="right"/>
            </w:pPr>
            <w:r>
              <w:rPr>
                <w:rFonts w:ascii="Calibri" w:eastAsia="Calibri" w:hAnsi="Calibri" w:cs="Calibri"/>
                <w:i/>
              </w:rPr>
              <w:t>€ 2.700</w:t>
            </w:r>
          </w:p>
        </w:tc>
      </w:tr>
      <w:tr w:rsidR="0037086A">
        <w:tc>
          <w:tcPr>
            <w:tcW w:w="6912" w:type="dxa"/>
          </w:tcPr>
          <w:p w:rsidR="0037086A" w:rsidRDefault="00DA4ACC">
            <w:pPr>
              <w:pStyle w:val="Normal1"/>
              <w:spacing w:line="240" w:lineRule="auto"/>
              <w:contextualSpacing w:val="0"/>
            </w:pPr>
            <w:r>
              <w:rPr>
                <w:rFonts w:ascii="Calibri" w:eastAsia="Calibri" w:hAnsi="Calibri" w:cs="Calibri"/>
                <w:i/>
              </w:rPr>
              <w:t>Vaste overheadkosten percentage</w:t>
            </w:r>
          </w:p>
        </w:tc>
        <w:tc>
          <w:tcPr>
            <w:tcW w:w="2365" w:type="dxa"/>
          </w:tcPr>
          <w:p w:rsidR="0037086A" w:rsidRDefault="00DA4ACC">
            <w:pPr>
              <w:pStyle w:val="Normal1"/>
              <w:spacing w:line="240" w:lineRule="auto"/>
              <w:contextualSpacing w:val="0"/>
              <w:jc w:val="right"/>
            </w:pPr>
            <w:r>
              <w:rPr>
                <w:rFonts w:ascii="Calibri" w:eastAsia="Calibri" w:hAnsi="Calibri" w:cs="Calibri"/>
                <w:i/>
              </w:rPr>
              <w:t>60% van directe arbeid</w:t>
            </w:r>
          </w:p>
        </w:tc>
      </w:tr>
      <w:tr w:rsidR="0037086A">
        <w:tc>
          <w:tcPr>
            <w:tcW w:w="6912" w:type="dxa"/>
          </w:tcPr>
          <w:p w:rsidR="0037086A" w:rsidRDefault="00DA4ACC">
            <w:pPr>
              <w:pStyle w:val="Normal1"/>
              <w:spacing w:line="240" w:lineRule="auto"/>
              <w:contextualSpacing w:val="0"/>
            </w:pPr>
            <w:r>
              <w:rPr>
                <w:rFonts w:ascii="Calibri" w:eastAsia="Calibri" w:hAnsi="Calibri" w:cs="Calibri"/>
                <w:i/>
              </w:rPr>
              <w:t>Kosten van de machine in geval van uitbesteding aan firma Pottenbakker</w:t>
            </w:r>
          </w:p>
        </w:tc>
        <w:tc>
          <w:tcPr>
            <w:tcW w:w="2365" w:type="dxa"/>
          </w:tcPr>
          <w:p w:rsidR="0037086A" w:rsidRDefault="00DA4ACC">
            <w:pPr>
              <w:pStyle w:val="Normal1"/>
              <w:spacing w:line="240" w:lineRule="auto"/>
              <w:contextualSpacing w:val="0"/>
              <w:jc w:val="right"/>
            </w:pPr>
            <w:r>
              <w:rPr>
                <w:rFonts w:ascii="Calibri" w:eastAsia="Calibri" w:hAnsi="Calibri" w:cs="Calibri"/>
                <w:i/>
              </w:rPr>
              <w:t>€ 44.000</w:t>
            </w:r>
          </w:p>
        </w:tc>
      </w:tr>
    </w:tbl>
    <w:p w:rsidR="0037086A" w:rsidRDefault="0037086A">
      <w:pPr>
        <w:pStyle w:val="Normal1"/>
        <w:spacing w:line="240" w:lineRule="auto"/>
      </w:pPr>
    </w:p>
    <w:p w:rsidR="0037086A" w:rsidRDefault="00DA4ACC">
      <w:pPr>
        <w:pStyle w:val="Normal1"/>
        <w:spacing w:line="240" w:lineRule="auto"/>
        <w:ind w:left="720"/>
      </w:pPr>
      <w:r>
        <w:rPr>
          <w:rFonts w:ascii="Calibri" w:eastAsia="Calibri" w:hAnsi="Calibri" w:cs="Calibri"/>
        </w:rPr>
        <w:t>3</w:t>
      </w:r>
      <w:r>
        <w:rPr>
          <w:rFonts w:ascii="Calibri" w:eastAsia="Calibri" w:hAnsi="Calibri" w:cs="Calibri"/>
        </w:rPr>
        <w:tab/>
        <w:t>Bereken de vervaardigingsprijs van de speciale machine in het geval NIER 90 NV de machine zelf vervaardigt.</w:t>
      </w:r>
    </w:p>
    <w:p w:rsidR="0037086A" w:rsidRDefault="00DA4ACC">
      <w:pPr>
        <w:pStyle w:val="Normal1"/>
        <w:spacing w:line="240" w:lineRule="auto"/>
      </w:pPr>
      <w:r>
        <w:rPr>
          <w:rFonts w:ascii="Calibri" w:eastAsia="Calibri" w:hAnsi="Calibri" w:cs="Calibri"/>
        </w:rPr>
        <w:t>4</w:t>
      </w:r>
      <w:r>
        <w:rPr>
          <w:rFonts w:ascii="Calibri" w:eastAsia="Calibri" w:hAnsi="Calibri" w:cs="Calibri"/>
        </w:rPr>
        <w:tab/>
        <w:t xml:space="preserve">Wat zou de journaalpost geweest zijn wanneer NIER 90 NV de nieuwe machines had </w:t>
      </w:r>
      <w:r>
        <w:rPr>
          <w:rFonts w:ascii="Calibri" w:eastAsia="Calibri" w:hAnsi="Calibri" w:cs="Calibri"/>
        </w:rPr>
        <w:tab/>
        <w:t>aangekocht bij firma Pottenbakker?</w:t>
      </w:r>
      <w:r>
        <w:rPr>
          <w:rFonts w:ascii="Calibri" w:eastAsia="Calibri" w:hAnsi="Calibri" w:cs="Calibri"/>
          <w:b/>
        </w:rPr>
        <w:t xml:space="preserve"> </w:t>
      </w:r>
    </w:p>
    <w:p w:rsidR="0037086A" w:rsidRDefault="0037086A">
      <w:pPr>
        <w:pStyle w:val="Normal1"/>
        <w:spacing w:line="240" w:lineRule="auto"/>
      </w:pPr>
    </w:p>
    <w:p w:rsidR="0037086A" w:rsidRDefault="00DA4ACC">
      <w:pPr>
        <w:pStyle w:val="Normal1"/>
        <w:spacing w:line="240" w:lineRule="auto"/>
      </w:pPr>
      <w:r>
        <w:rPr>
          <w:rFonts w:ascii="Calibri" w:eastAsia="Calibri" w:hAnsi="Calibri" w:cs="Calibri"/>
        </w:rPr>
        <w:t>NIER 90 NV heeft op 1 januari 2011 ervoor gekozen de machine te laten leveren door Pottenbakker NV voor € 44.000</w:t>
      </w:r>
      <w:r>
        <w:rPr>
          <w:rFonts w:ascii="Calibri" w:eastAsia="Calibri" w:hAnsi="Calibri" w:cs="Calibri"/>
          <w:i/>
        </w:rPr>
        <w:t xml:space="preserve">. </w:t>
      </w:r>
      <w:r>
        <w:rPr>
          <w:rFonts w:ascii="Calibri" w:eastAsia="Calibri" w:hAnsi="Calibri" w:cs="Calibri"/>
        </w:rPr>
        <w:t xml:space="preserve">De nieuwe machine heeft een verwachte levensduur van 15 jaar en de verwachte restwaarde van de machine in verband met verwijderingskosten is negatief. NIER 90 NV schat aan het eind van de levensduur nog  €1.500 te moeten uitgeven teneinde de machine laten verwijderen. </w:t>
      </w:r>
    </w:p>
    <w:p w:rsidR="0037086A" w:rsidRDefault="0037086A">
      <w:pPr>
        <w:pStyle w:val="Normal1"/>
        <w:spacing w:line="240" w:lineRule="auto"/>
      </w:pPr>
    </w:p>
    <w:p w:rsidR="0037086A" w:rsidRDefault="00DA4ACC">
      <w:pPr>
        <w:pStyle w:val="Normal1"/>
        <w:spacing w:line="240" w:lineRule="auto"/>
        <w:ind w:left="720"/>
      </w:pPr>
      <w:r>
        <w:rPr>
          <w:rFonts w:ascii="Calibri" w:eastAsia="Calibri" w:hAnsi="Calibri" w:cs="Calibri"/>
        </w:rPr>
        <w:t>5</w:t>
      </w:r>
      <w:r>
        <w:rPr>
          <w:rFonts w:ascii="Calibri" w:eastAsia="Calibri" w:hAnsi="Calibri" w:cs="Calibri"/>
        </w:rPr>
        <w:tab/>
        <w:t>Bereken de afschrijvingstermijnen volgens de lineaire afschrijvingsmethode (</w:t>
      </w:r>
      <w:r>
        <w:rPr>
          <w:rFonts w:ascii="Calibri" w:eastAsia="Calibri" w:hAnsi="Calibri" w:cs="Calibri"/>
          <w:i/>
        </w:rPr>
        <w:t>straight-line method</w:t>
      </w:r>
      <w:r>
        <w:rPr>
          <w:rFonts w:ascii="Calibri" w:eastAsia="Calibri" w:hAnsi="Calibri" w:cs="Calibri"/>
        </w:rPr>
        <w:t xml:space="preserve">) en de </w:t>
      </w:r>
      <w:r>
        <w:rPr>
          <w:rFonts w:ascii="Calibri" w:eastAsia="Calibri" w:hAnsi="Calibri" w:cs="Calibri"/>
          <w:i/>
        </w:rPr>
        <w:t>sum-of-the-years'-digits</w:t>
      </w:r>
      <w:r>
        <w:rPr>
          <w:rFonts w:ascii="Calibri" w:eastAsia="Calibri" w:hAnsi="Calibri" w:cs="Calibri"/>
        </w:rPr>
        <w:t xml:space="preserve"> methode voor 2011, 2012 en 2013.</w:t>
      </w:r>
    </w:p>
    <w:p w:rsidR="0037086A" w:rsidRDefault="0037086A">
      <w:pPr>
        <w:pStyle w:val="Normal1"/>
        <w:spacing w:line="240" w:lineRule="auto"/>
      </w:pPr>
    </w:p>
    <w:p w:rsidR="0037086A" w:rsidRDefault="00DA4ACC">
      <w:pPr>
        <w:pStyle w:val="Normal1"/>
        <w:spacing w:line="240" w:lineRule="auto"/>
      </w:pPr>
      <w:r>
        <w:rPr>
          <w:rFonts w:ascii="Calibri" w:eastAsia="Calibri" w:hAnsi="Calibri" w:cs="Calibri"/>
        </w:rPr>
        <w:t xml:space="preserve">Eind 2013 komt er een nieuw soort bloempot op de markt die de vraag naar bloempotten van </w:t>
      </w:r>
      <w:r>
        <w:rPr>
          <w:rFonts w:ascii="Calibri" w:eastAsia="Calibri" w:hAnsi="Calibri" w:cs="Calibri"/>
        </w:rPr>
        <w:br/>
        <w:t>NIER 90 NV doet kelderen. Hierom voert NIER 90 NV op 31 december 2013 een impairment-test uit voor de machine. Hieruit blijkt dat de contante waarde van de verwachte kasstromen slechts € 15.000 is en de reële waarde (</w:t>
      </w:r>
      <w:r>
        <w:rPr>
          <w:rFonts w:ascii="Calibri" w:eastAsia="Calibri" w:hAnsi="Calibri" w:cs="Calibri"/>
          <w:i/>
        </w:rPr>
        <w:t>fair value</w:t>
      </w:r>
      <w:r>
        <w:rPr>
          <w:rFonts w:ascii="Calibri" w:eastAsia="Calibri" w:hAnsi="Calibri" w:cs="Calibri"/>
        </w:rPr>
        <w:t>) minus de verkoopkosten € 18.000 bedraagt. De onderneming besluit de machine nog vier jaar te gebruiken. De onderneming hanteert de lineaire afschrijvingsmethode.</w:t>
      </w:r>
    </w:p>
    <w:p w:rsidR="0037086A" w:rsidRDefault="0037086A">
      <w:pPr>
        <w:pStyle w:val="Normal1"/>
        <w:spacing w:line="240" w:lineRule="auto"/>
      </w:pPr>
    </w:p>
    <w:p w:rsidR="0037086A" w:rsidRDefault="00DA4ACC">
      <w:pPr>
        <w:pStyle w:val="Normal1"/>
        <w:spacing w:line="240" w:lineRule="auto"/>
      </w:pPr>
      <w:r>
        <w:rPr>
          <w:rFonts w:ascii="Calibri" w:eastAsia="Calibri" w:hAnsi="Calibri" w:cs="Calibri"/>
        </w:rPr>
        <w:t>6</w:t>
      </w:r>
      <w:r>
        <w:rPr>
          <w:rFonts w:ascii="Calibri" w:eastAsia="Calibri" w:hAnsi="Calibri" w:cs="Calibri"/>
        </w:rPr>
        <w:tab/>
        <w:t>Geef de journaalpost naar aanleiding van de impairment-test op 31 december 2013.</w:t>
      </w:r>
    </w:p>
    <w:p w:rsidR="0037086A" w:rsidRDefault="00DA4ACC">
      <w:pPr>
        <w:pStyle w:val="Normal1"/>
        <w:spacing w:line="240" w:lineRule="auto"/>
      </w:pPr>
      <w:r>
        <w:rPr>
          <w:rFonts w:ascii="Calibri" w:eastAsia="Calibri" w:hAnsi="Calibri" w:cs="Calibri"/>
        </w:rPr>
        <w:t>7</w:t>
      </w:r>
      <w:r>
        <w:rPr>
          <w:rFonts w:ascii="Calibri" w:eastAsia="Calibri" w:hAnsi="Calibri" w:cs="Calibri"/>
        </w:rPr>
        <w:tab/>
        <w:t>Geef de journaalpost van de afschrijving op 31 december 2014.</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i/>
        </w:rPr>
        <w:t>Week 5 - HTE 5 - hoofdstuk 12-13</w:t>
      </w:r>
    </w:p>
    <w:p w:rsidR="0037086A" w:rsidRDefault="00DA4ACC">
      <w:pPr>
        <w:pStyle w:val="Normal1"/>
        <w:widowControl w:val="0"/>
        <w:spacing w:line="360" w:lineRule="auto"/>
        <w:rPr>
          <w:rFonts w:ascii="Times New Roman" w:eastAsia="Times New Roman" w:hAnsi="Times New Roman" w:cs="Times New Roman"/>
        </w:rPr>
      </w:pPr>
      <w:r>
        <w:rPr>
          <w:rFonts w:ascii="Times New Roman" w:eastAsia="Times New Roman" w:hAnsi="Times New Roman" w:cs="Times New Roman"/>
        </w:rPr>
        <w:t>De laatste casus uit deze serie heeft als doelstelling het beheersen van de stof van week 6, de hoofdstukken 12 en 13. Hierin staan de ontastbare bezittingen, kortlopende schulden en voorzieningen centraal. Deze onderwerpen worden belicht vanuit de vakperspectieven liquiditeit, resultaat en solvabiliteit. Onderstaande casus is samengesteld uit verschillende vraagstukken uit het boek die alle drie deze onderwerpen aan bod laten komen.</w:t>
      </w:r>
    </w:p>
    <w:p w:rsidR="00046C1E" w:rsidRDefault="00046C1E">
      <w:pPr>
        <w:pStyle w:val="Normal1"/>
        <w:widowControl w:val="0"/>
        <w:spacing w:line="360" w:lineRule="auto"/>
      </w:pPr>
    </w:p>
    <w:p w:rsidR="0037086A" w:rsidRDefault="00DA4ACC">
      <w:pPr>
        <w:pStyle w:val="Normal1"/>
        <w:widowControl w:val="0"/>
        <w:spacing w:line="360" w:lineRule="auto"/>
        <w:ind w:firstLine="720"/>
      </w:pPr>
      <w:r>
        <w:rPr>
          <w:rFonts w:ascii="Times New Roman" w:eastAsia="Times New Roman" w:hAnsi="Times New Roman" w:cs="Times New Roman"/>
          <w:i/>
        </w:rPr>
        <w:t>Schema 9: Fase 2 van de HTE vorming / week 5</w:t>
      </w:r>
    </w:p>
    <w:tbl>
      <w:tblPr>
        <w:tblStyle w:val="ae"/>
        <w:tblW w:w="9350" w:type="dxa"/>
        <w:tblInd w:w="-3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0"/>
        <w:gridCol w:w="2321"/>
        <w:gridCol w:w="1701"/>
        <w:gridCol w:w="1560"/>
        <w:gridCol w:w="1701"/>
        <w:gridCol w:w="1127"/>
      </w:tblGrid>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u w:val="single"/>
              </w:rPr>
              <w:t>FASE 2</w:t>
            </w:r>
          </w:p>
        </w:tc>
        <w:tc>
          <w:tcPr>
            <w:tcW w:w="232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2.1</w:t>
            </w:r>
          </w:p>
          <w:p w:rsidR="0037086A" w:rsidRDefault="00DA4ACC">
            <w:pPr>
              <w:pStyle w:val="Normal1"/>
              <w:widowControl w:val="0"/>
              <w:spacing w:line="240" w:lineRule="auto"/>
            </w:pPr>
            <w:r>
              <w:rPr>
                <w:rFonts w:ascii="Times New Roman" w:eastAsia="Times New Roman" w:hAnsi="Times New Roman" w:cs="Times New Roman"/>
                <w:b/>
                <w:sz w:val="16"/>
              </w:rPr>
              <w:t>Leerstofkern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2.2</w:t>
            </w:r>
          </w:p>
          <w:p w:rsidR="0037086A" w:rsidRDefault="00DA4ACC">
            <w:pPr>
              <w:pStyle w:val="Normal1"/>
              <w:widowControl w:val="0"/>
              <w:spacing w:line="240" w:lineRule="auto"/>
            </w:pPr>
            <w:r>
              <w:rPr>
                <w:rFonts w:ascii="Times New Roman" w:eastAsia="Times New Roman" w:hAnsi="Times New Roman" w:cs="Times New Roman"/>
                <w:b/>
                <w:sz w:val="16"/>
              </w:rPr>
              <w:t>Situatie</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2.3</w:t>
            </w:r>
          </w:p>
          <w:p w:rsidR="0037086A" w:rsidRDefault="00DA4ACC">
            <w:pPr>
              <w:pStyle w:val="Normal1"/>
              <w:widowControl w:val="0"/>
              <w:spacing w:line="240" w:lineRule="auto"/>
            </w:pPr>
            <w:r>
              <w:rPr>
                <w:rFonts w:ascii="Times New Roman" w:eastAsia="Times New Roman" w:hAnsi="Times New Roman" w:cs="Times New Roman"/>
                <w:b/>
                <w:sz w:val="16"/>
              </w:rPr>
              <w:t>Denkactiviteit</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2.4</w:t>
            </w:r>
          </w:p>
          <w:p w:rsidR="0037086A" w:rsidRDefault="00DA4ACC">
            <w:pPr>
              <w:pStyle w:val="Normal1"/>
              <w:widowControl w:val="0"/>
              <w:spacing w:line="240" w:lineRule="auto"/>
            </w:pPr>
            <w:r>
              <w:rPr>
                <w:rFonts w:ascii="Times New Roman" w:eastAsia="Times New Roman" w:hAnsi="Times New Roman" w:cs="Times New Roman"/>
                <w:b/>
                <w:sz w:val="16"/>
              </w:rPr>
              <w:t>Product</w:t>
            </w:r>
          </w:p>
        </w:tc>
        <w:tc>
          <w:tcPr>
            <w:tcW w:w="1127"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2.5</w:t>
            </w:r>
          </w:p>
          <w:p w:rsidR="0037086A" w:rsidRDefault="00DA4ACC">
            <w:pPr>
              <w:pStyle w:val="Normal1"/>
              <w:widowControl w:val="0"/>
              <w:spacing w:line="240" w:lineRule="auto"/>
            </w:pPr>
            <w:r>
              <w:rPr>
                <w:rFonts w:ascii="Times New Roman" w:eastAsia="Times New Roman" w:hAnsi="Times New Roman" w:cs="Times New Roman"/>
                <w:b/>
                <w:sz w:val="16"/>
              </w:rPr>
              <w:t>HTE opgave</w:t>
            </w:r>
          </w:p>
        </w:tc>
      </w:tr>
      <w:tr w:rsidR="0037086A">
        <w:trPr>
          <w:trHeight w:val="360"/>
        </w:trPr>
        <w:tc>
          <w:tcPr>
            <w:tcW w:w="940" w:type="dxa"/>
            <w:vMerge w:val="restart"/>
            <w:tcMar>
              <w:top w:w="100" w:type="dxa"/>
              <w:left w:w="100" w:type="dxa"/>
              <w:bottom w:w="100" w:type="dxa"/>
              <w:right w:w="100" w:type="dxa"/>
            </w:tcMar>
          </w:tcPr>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b/>
                <w:i/>
                <w:sz w:val="16"/>
              </w:rPr>
              <w:t>Hst. 12</w:t>
            </w: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p w:rsidR="0037086A" w:rsidRDefault="0037086A">
            <w:pPr>
              <w:pStyle w:val="Normal1"/>
              <w:widowControl w:val="0"/>
              <w:spacing w:line="240" w:lineRule="auto"/>
            </w:pPr>
          </w:p>
        </w:tc>
        <w:tc>
          <w:tcPr>
            <w:tcW w:w="2321"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Ontastbare bezittingen</w:t>
            </w:r>
          </w:p>
          <w:p w:rsidR="0037086A" w:rsidRDefault="00DA4ACC">
            <w:pPr>
              <w:pStyle w:val="Normal1"/>
              <w:widowControl w:val="0"/>
              <w:spacing w:line="240" w:lineRule="auto"/>
            </w:pPr>
            <w:r>
              <w:rPr>
                <w:rFonts w:ascii="Times New Roman" w:eastAsia="Times New Roman" w:hAnsi="Times New Roman" w:cs="Times New Roman"/>
                <w:sz w:val="16"/>
              </w:rPr>
              <w:t>- beschrijf de soorten en  kenmerken van ontastbaar bezit</w:t>
            </w:r>
          </w:p>
          <w:p w:rsidR="0037086A" w:rsidRDefault="00DA4ACC">
            <w:pPr>
              <w:pStyle w:val="Normal1"/>
              <w:widowControl w:val="0"/>
              <w:spacing w:line="240" w:lineRule="auto"/>
            </w:pPr>
            <w:r>
              <w:rPr>
                <w:rFonts w:ascii="Times New Roman" w:eastAsia="Times New Roman" w:hAnsi="Times New Roman" w:cs="Times New Roman"/>
                <w:sz w:val="16"/>
              </w:rPr>
              <w:t>- identificeer de kosten van de waardering hiervan</w:t>
            </w:r>
          </w:p>
          <w:p w:rsidR="0037086A" w:rsidRDefault="00DA4ACC">
            <w:pPr>
              <w:pStyle w:val="Normal1"/>
              <w:widowControl w:val="0"/>
              <w:spacing w:line="240" w:lineRule="auto"/>
            </w:pPr>
            <w:r>
              <w:rPr>
                <w:rFonts w:ascii="Times New Roman" w:eastAsia="Times New Roman" w:hAnsi="Times New Roman" w:cs="Times New Roman"/>
                <w:sz w:val="16"/>
              </w:rPr>
              <w:t>- omschrijf de vraagstukken omtrent goodwill</w:t>
            </w:r>
          </w:p>
          <w:p w:rsidR="0037086A" w:rsidRDefault="00DA4ACC">
            <w:pPr>
              <w:pStyle w:val="Normal1"/>
              <w:widowControl w:val="0"/>
              <w:spacing w:line="240" w:lineRule="auto"/>
            </w:pPr>
            <w:r>
              <w:rPr>
                <w:rFonts w:ascii="Times New Roman" w:eastAsia="Times New Roman" w:hAnsi="Times New Roman" w:cs="Times New Roman"/>
                <w:sz w:val="16"/>
              </w:rPr>
              <w:t>- omschrijf de vraagstukken omtrent R&amp;D kosten</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impairment en amortisatie van ontastbaar bezit</w:t>
            </w:r>
          </w:p>
          <w:p w:rsidR="0037086A" w:rsidRDefault="00DA4ACC">
            <w:pPr>
              <w:pStyle w:val="Normal1"/>
              <w:widowControl w:val="0"/>
              <w:spacing w:line="240" w:lineRule="auto"/>
            </w:pPr>
            <w:r>
              <w:rPr>
                <w:rFonts w:ascii="Times New Roman" w:eastAsia="Times New Roman" w:hAnsi="Times New Roman" w:cs="Times New Roman"/>
                <w:sz w:val="16"/>
              </w:rPr>
              <w:t>- verslaggeving van goodwill</w:t>
            </w:r>
          </w:p>
          <w:p w:rsidR="0037086A" w:rsidRDefault="00DA4ACC">
            <w:pPr>
              <w:pStyle w:val="Normal1"/>
              <w:widowControl w:val="0"/>
              <w:spacing w:line="240" w:lineRule="auto"/>
            </w:pPr>
            <w:r>
              <w:rPr>
                <w:rFonts w:ascii="Times New Roman" w:eastAsia="Times New Roman" w:hAnsi="Times New Roman" w:cs="Times New Roman"/>
                <w:sz w:val="16"/>
              </w:rPr>
              <w:t>- verslaggeving van R&amp;D kosten</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Beschrijf ontastbaar bezit</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P12-6</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321" w:type="dxa"/>
            <w:vMerge/>
            <w:tcMar>
              <w:top w:w="100" w:type="dxa"/>
              <w:left w:w="100" w:type="dxa"/>
              <w:bottom w:w="100" w:type="dxa"/>
              <w:right w:w="100" w:type="dxa"/>
            </w:tcMar>
          </w:tcPr>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Kosten identificeren van ontastbaar bezit</w:t>
            </w:r>
          </w:p>
          <w:p w:rsidR="0037086A" w:rsidRDefault="00DA4ACC">
            <w:pPr>
              <w:pStyle w:val="Normal1"/>
              <w:widowControl w:val="0"/>
              <w:spacing w:line="240" w:lineRule="auto"/>
            </w:pPr>
            <w:r>
              <w:rPr>
                <w:rFonts w:ascii="Times New Roman" w:eastAsia="Times New Roman" w:hAnsi="Times New Roman" w:cs="Times New Roman"/>
                <w:i/>
                <w:sz w:val="16"/>
              </w:rPr>
              <w:t>(resultaat)</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P12-6</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321" w:type="dxa"/>
            <w:vMerge/>
            <w:tcMar>
              <w:top w:w="100" w:type="dxa"/>
              <w:left w:w="100" w:type="dxa"/>
              <w:bottom w:w="100" w:type="dxa"/>
              <w:right w:w="100" w:type="dxa"/>
            </w:tcMar>
          </w:tcPr>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xml:space="preserve">Goodwill omschrijven en verslaggeven </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P12-5</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321" w:type="dxa"/>
            <w:vMerge/>
            <w:tcMar>
              <w:top w:w="100" w:type="dxa"/>
              <w:left w:w="100" w:type="dxa"/>
              <w:bottom w:w="100" w:type="dxa"/>
              <w:right w:w="100" w:type="dxa"/>
            </w:tcMar>
          </w:tcPr>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R&amp;D kosten omschrijven en verslaggeven</w:t>
            </w:r>
          </w:p>
          <w:p w:rsidR="0037086A" w:rsidRDefault="00DA4ACC">
            <w:pPr>
              <w:pStyle w:val="Normal1"/>
              <w:widowControl w:val="0"/>
              <w:spacing w:line="240" w:lineRule="auto"/>
            </w:pPr>
            <w:r>
              <w:rPr>
                <w:rFonts w:ascii="Times New Roman" w:eastAsia="Times New Roman" w:hAnsi="Times New Roman" w:cs="Times New Roman"/>
                <w:i/>
                <w:sz w:val="16"/>
              </w:rPr>
              <w:t>(resultaat)</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37086A">
            <w:pPr>
              <w:pStyle w:val="Normal1"/>
              <w:widowControl w:val="0"/>
              <w:spacing w:line="240" w:lineRule="auto"/>
            </w:pPr>
          </w:p>
        </w:tc>
      </w:tr>
      <w:tr w:rsidR="0037086A">
        <w:trPr>
          <w:trHeight w:val="360"/>
        </w:trPr>
        <w:tc>
          <w:tcPr>
            <w:tcW w:w="940"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Hst. 13</w:t>
            </w:r>
          </w:p>
        </w:tc>
        <w:tc>
          <w:tcPr>
            <w:tcW w:w="2321" w:type="dxa"/>
            <w:vMerge w:val="restart"/>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sz w:val="16"/>
              </w:rPr>
              <w:t xml:space="preserve">Kortlopende schulden, provisie en voorzieningen </w:t>
            </w:r>
          </w:p>
          <w:p w:rsidR="0037086A" w:rsidRDefault="00DA4ACC">
            <w:pPr>
              <w:pStyle w:val="Normal1"/>
              <w:widowControl w:val="0"/>
              <w:spacing w:line="240" w:lineRule="auto"/>
            </w:pPr>
            <w:r>
              <w:rPr>
                <w:rFonts w:ascii="Times New Roman" w:eastAsia="Times New Roman" w:hAnsi="Times New Roman" w:cs="Times New Roman"/>
                <w:sz w:val="16"/>
              </w:rPr>
              <w:t>- beschrijf soorten en waardering van kortlopende schulden</w:t>
            </w:r>
          </w:p>
          <w:p w:rsidR="0037086A" w:rsidRDefault="00DA4ACC">
            <w:pPr>
              <w:pStyle w:val="Normal1"/>
              <w:widowControl w:val="0"/>
              <w:spacing w:line="240" w:lineRule="auto"/>
            </w:pPr>
            <w:r>
              <w:rPr>
                <w:rFonts w:ascii="Times New Roman" w:eastAsia="Times New Roman" w:hAnsi="Times New Roman" w:cs="Times New Roman"/>
                <w:sz w:val="16"/>
              </w:rPr>
              <w:t>- identificeer soorten werknemer gerelateerde schulden</w:t>
            </w:r>
          </w:p>
          <w:p w:rsidR="0037086A" w:rsidRDefault="00DA4ACC">
            <w:pPr>
              <w:pStyle w:val="Normal1"/>
              <w:widowControl w:val="0"/>
              <w:spacing w:line="240" w:lineRule="auto"/>
            </w:pPr>
            <w:r>
              <w:rPr>
                <w:rFonts w:ascii="Times New Roman" w:eastAsia="Times New Roman" w:hAnsi="Times New Roman" w:cs="Times New Roman"/>
                <w:sz w:val="16"/>
              </w:rPr>
              <w:t>- beschrijf verschillende typen van provisie</w:t>
            </w:r>
          </w:p>
          <w:p w:rsidR="0037086A" w:rsidRDefault="00DA4ACC">
            <w:pPr>
              <w:pStyle w:val="Normal1"/>
              <w:widowControl w:val="0"/>
              <w:spacing w:line="240" w:lineRule="auto"/>
            </w:pPr>
            <w:r>
              <w:rPr>
                <w:rFonts w:ascii="Times New Roman" w:eastAsia="Times New Roman" w:hAnsi="Times New Roman" w:cs="Times New Roman"/>
                <w:sz w:val="16"/>
              </w:rPr>
              <w:t>- Identificeer de criteria voor voorzieningen</w:t>
            </w:r>
          </w:p>
          <w:p w:rsidR="0037086A" w:rsidRDefault="00DA4ACC">
            <w:pPr>
              <w:pStyle w:val="Normal1"/>
              <w:widowControl w:val="0"/>
              <w:spacing w:line="240" w:lineRule="auto"/>
            </w:pPr>
            <w:r>
              <w:rPr>
                <w:rFonts w:ascii="Times New Roman" w:eastAsia="Times New Roman" w:hAnsi="Times New Roman" w:cs="Times New Roman"/>
                <w:i/>
                <w:sz w:val="16"/>
              </w:rPr>
              <w:t>(Conceptuele kennis)</w:t>
            </w:r>
          </w:p>
          <w:p w:rsidR="0037086A" w:rsidRDefault="0037086A">
            <w:pPr>
              <w:pStyle w:val="Normal1"/>
              <w:widowControl w:val="0"/>
              <w:spacing w:line="240" w:lineRule="auto"/>
            </w:pPr>
          </w:p>
          <w:p w:rsidR="0037086A" w:rsidRDefault="00DA4ACC">
            <w:pPr>
              <w:pStyle w:val="Normal1"/>
              <w:widowControl w:val="0"/>
              <w:spacing w:line="240" w:lineRule="auto"/>
            </w:pPr>
            <w:r>
              <w:rPr>
                <w:rFonts w:ascii="Times New Roman" w:eastAsia="Times New Roman" w:hAnsi="Times New Roman" w:cs="Times New Roman"/>
                <w:sz w:val="16"/>
              </w:rPr>
              <w:t>- verslaggeving voor kortlopende schulden</w:t>
            </w:r>
          </w:p>
          <w:p w:rsidR="0037086A" w:rsidRDefault="00DA4ACC">
            <w:pPr>
              <w:pStyle w:val="Normal1"/>
              <w:widowControl w:val="0"/>
              <w:spacing w:line="240" w:lineRule="auto"/>
            </w:pPr>
            <w:r>
              <w:rPr>
                <w:rFonts w:ascii="Times New Roman" w:eastAsia="Times New Roman" w:hAnsi="Times New Roman" w:cs="Times New Roman"/>
                <w:sz w:val="16"/>
              </w:rPr>
              <w:t>- Verslaggeving voor voorzieningen</w:t>
            </w:r>
          </w:p>
          <w:p w:rsidR="0037086A" w:rsidRDefault="00DA4ACC">
            <w:pPr>
              <w:pStyle w:val="Normal1"/>
              <w:widowControl w:val="0"/>
              <w:spacing w:line="240" w:lineRule="auto"/>
            </w:pPr>
            <w:r>
              <w:rPr>
                <w:rFonts w:ascii="Times New Roman" w:eastAsia="Times New Roman" w:hAnsi="Times New Roman" w:cs="Times New Roman"/>
                <w:i/>
                <w:sz w:val="16"/>
              </w:rPr>
              <w:t>(Procedurele kennis)</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Omschrijven van soorten kortlopende schulden</w:t>
            </w:r>
          </w:p>
          <w:p w:rsidR="0037086A" w:rsidRDefault="00DA4ACC">
            <w:pPr>
              <w:pStyle w:val="Normal1"/>
              <w:widowControl w:val="0"/>
              <w:spacing w:line="240" w:lineRule="auto"/>
            </w:pPr>
            <w:r>
              <w:rPr>
                <w:rFonts w:ascii="Times New Roman" w:eastAsia="Times New Roman" w:hAnsi="Times New Roman" w:cs="Times New Roman"/>
                <w:i/>
                <w:sz w:val="16"/>
              </w:rPr>
              <w:t>(liquiditeit, vermogen)</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P13-10</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321" w:type="dxa"/>
            <w:vMerge/>
            <w:tcMar>
              <w:top w:w="100" w:type="dxa"/>
              <w:left w:w="100" w:type="dxa"/>
              <w:bottom w:w="100" w:type="dxa"/>
              <w:right w:w="100" w:type="dxa"/>
            </w:tcMar>
          </w:tcPr>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Provisie soorten onderscheiden</w:t>
            </w:r>
          </w:p>
          <w:p w:rsidR="0037086A" w:rsidRDefault="00DA4ACC">
            <w:pPr>
              <w:pStyle w:val="Normal1"/>
              <w:widowControl w:val="0"/>
              <w:spacing w:line="240" w:lineRule="auto"/>
            </w:pPr>
            <w:r>
              <w:rPr>
                <w:rFonts w:ascii="Times New Roman" w:eastAsia="Times New Roman" w:hAnsi="Times New Roman" w:cs="Times New Roman"/>
                <w:i/>
                <w:sz w:val="16"/>
              </w:rPr>
              <w:t>(resultaat)</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37086A">
            <w:pPr>
              <w:pStyle w:val="Normal1"/>
              <w:widowControl w:val="0"/>
              <w:spacing w:line="240" w:lineRule="auto"/>
            </w:pP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321" w:type="dxa"/>
            <w:vMerge/>
            <w:tcMar>
              <w:top w:w="100" w:type="dxa"/>
              <w:left w:w="100" w:type="dxa"/>
              <w:bottom w:w="100" w:type="dxa"/>
              <w:right w:w="100" w:type="dxa"/>
            </w:tcMar>
          </w:tcPr>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xml:space="preserve">Criteria voor voorzieningen beschrijven </w:t>
            </w:r>
          </w:p>
          <w:p w:rsidR="0037086A" w:rsidRDefault="00DA4ACC">
            <w:pPr>
              <w:pStyle w:val="Normal1"/>
              <w:widowControl w:val="0"/>
              <w:spacing w:line="240" w:lineRule="auto"/>
            </w:pPr>
            <w:r>
              <w:rPr>
                <w:rFonts w:ascii="Times New Roman" w:eastAsia="Times New Roman" w:hAnsi="Times New Roman" w:cs="Times New Roman"/>
                <w:i/>
                <w:sz w:val="16"/>
              </w:rPr>
              <w:t>(vermogen)</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P13-10</w:t>
            </w:r>
          </w:p>
        </w:tc>
      </w:tr>
      <w:tr w:rsidR="0037086A">
        <w:trPr>
          <w:trHeight w:val="360"/>
        </w:trPr>
        <w:tc>
          <w:tcPr>
            <w:tcW w:w="940" w:type="dxa"/>
            <w:vMerge/>
            <w:tcMar>
              <w:top w:w="100" w:type="dxa"/>
              <w:left w:w="100" w:type="dxa"/>
              <w:bottom w:w="100" w:type="dxa"/>
              <w:right w:w="100" w:type="dxa"/>
            </w:tcMar>
          </w:tcPr>
          <w:p w:rsidR="0037086A" w:rsidRDefault="0037086A">
            <w:pPr>
              <w:pStyle w:val="Normal1"/>
              <w:widowControl w:val="0"/>
              <w:spacing w:line="240" w:lineRule="auto"/>
            </w:pPr>
          </w:p>
        </w:tc>
        <w:tc>
          <w:tcPr>
            <w:tcW w:w="2321" w:type="dxa"/>
            <w:vMerge/>
            <w:tcMar>
              <w:top w:w="100" w:type="dxa"/>
              <w:left w:w="100" w:type="dxa"/>
              <w:bottom w:w="100" w:type="dxa"/>
              <w:right w:w="100" w:type="dxa"/>
            </w:tcMar>
          </w:tcPr>
          <w:p w:rsidR="0037086A" w:rsidRDefault="0037086A">
            <w:pPr>
              <w:pStyle w:val="Normal1"/>
              <w:widowControl w:val="0"/>
              <w:spacing w:line="240" w:lineRule="auto"/>
            </w:pP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Verslag doen van kortlopende schulden en van voorzieningen</w:t>
            </w:r>
          </w:p>
          <w:p w:rsidR="0037086A" w:rsidRDefault="00DA4ACC">
            <w:pPr>
              <w:pStyle w:val="Normal1"/>
              <w:widowControl w:val="0"/>
              <w:spacing w:line="240" w:lineRule="auto"/>
            </w:pPr>
            <w:r>
              <w:rPr>
                <w:rFonts w:ascii="Times New Roman" w:eastAsia="Times New Roman" w:hAnsi="Times New Roman" w:cs="Times New Roman"/>
                <w:i/>
                <w:sz w:val="16"/>
              </w:rPr>
              <w:t>(vermogen, liquiditeit)</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Reproduceren</w:t>
            </w:r>
          </w:p>
          <w:p w:rsidR="0037086A" w:rsidRDefault="00DA4ACC">
            <w:pPr>
              <w:pStyle w:val="Normal1"/>
              <w:widowControl w:val="0"/>
              <w:spacing w:line="240" w:lineRule="auto"/>
            </w:pPr>
            <w:r>
              <w:rPr>
                <w:rFonts w:ascii="Times New Roman" w:eastAsia="Times New Roman" w:hAnsi="Times New Roman" w:cs="Times New Roman"/>
                <w:sz w:val="16"/>
              </w:rPr>
              <w:t>- Inzien</w:t>
            </w:r>
          </w:p>
          <w:p w:rsidR="0037086A" w:rsidRDefault="00DA4ACC">
            <w:pPr>
              <w:pStyle w:val="Normal1"/>
              <w:widowControl w:val="0"/>
              <w:spacing w:line="240" w:lineRule="auto"/>
            </w:pPr>
            <w:r>
              <w:rPr>
                <w:rFonts w:ascii="Times New Roman" w:eastAsia="Times New Roman" w:hAnsi="Times New Roman" w:cs="Times New Roman"/>
                <w:sz w:val="16"/>
              </w:rPr>
              <w:t>- Toepassen</w:t>
            </w:r>
          </w:p>
          <w:p w:rsidR="0037086A" w:rsidRDefault="00DA4ACC">
            <w:pPr>
              <w:pStyle w:val="Normal1"/>
              <w:widowControl w:val="0"/>
              <w:spacing w:line="240" w:lineRule="auto"/>
            </w:pPr>
            <w:r>
              <w:rPr>
                <w:rFonts w:ascii="Times New Roman" w:eastAsia="Times New Roman" w:hAnsi="Times New Roman" w:cs="Times New Roman"/>
                <w:sz w:val="16"/>
              </w:rPr>
              <w:t>- Analyseren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 Getal / Redenering</w:t>
            </w:r>
          </w:p>
          <w:p w:rsidR="0037086A" w:rsidRDefault="00DA4ACC">
            <w:pPr>
              <w:pStyle w:val="Normal1"/>
              <w:widowControl w:val="0"/>
              <w:spacing w:line="240" w:lineRule="auto"/>
            </w:pPr>
            <w:r>
              <w:rPr>
                <w:rFonts w:ascii="Times New Roman" w:eastAsia="Times New Roman" w:hAnsi="Times New Roman" w:cs="Times New Roman"/>
                <w:sz w:val="16"/>
              </w:rPr>
              <w:t>- Taal</w:t>
            </w:r>
          </w:p>
        </w:tc>
        <w:tc>
          <w:tcPr>
            <w:tcW w:w="1127"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P13-10</w:t>
            </w:r>
          </w:p>
        </w:tc>
      </w:tr>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Categorie</w:t>
            </w:r>
          </w:p>
        </w:tc>
        <w:tc>
          <w:tcPr>
            <w:tcW w:w="232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Vakperspectief</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Doelen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Werkvormen</w:t>
            </w:r>
          </w:p>
        </w:tc>
        <w:tc>
          <w:tcPr>
            <w:tcW w:w="1127"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Criterium</w:t>
            </w:r>
          </w:p>
        </w:tc>
        <w:tc>
          <w:tcPr>
            <w:tcW w:w="232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Congruentie</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sz w:val="16"/>
              </w:rPr>
              <w:t>Instrumentaliteit</w:t>
            </w:r>
          </w:p>
          <w:p w:rsidR="0037086A" w:rsidRDefault="00DA4ACC">
            <w:pPr>
              <w:pStyle w:val="Normal1"/>
              <w:widowControl w:val="0"/>
              <w:spacing w:line="240" w:lineRule="auto"/>
            </w:pPr>
            <w:r>
              <w:rPr>
                <w:rFonts w:ascii="Times New Roman" w:eastAsia="Times New Roman" w:hAnsi="Times New Roman" w:cs="Times New Roman"/>
                <w:sz w:val="16"/>
              </w:rPr>
              <w:t>Kosten</w:t>
            </w:r>
          </w:p>
        </w:tc>
        <w:tc>
          <w:tcPr>
            <w:tcW w:w="1127" w:type="dxa"/>
            <w:tcMar>
              <w:top w:w="100" w:type="dxa"/>
              <w:left w:w="100" w:type="dxa"/>
              <w:bottom w:w="100" w:type="dxa"/>
              <w:right w:w="100" w:type="dxa"/>
            </w:tcMar>
          </w:tcPr>
          <w:p w:rsidR="0037086A" w:rsidRDefault="0037086A">
            <w:pPr>
              <w:pStyle w:val="Normal1"/>
              <w:widowControl w:val="0"/>
              <w:spacing w:line="240" w:lineRule="auto"/>
            </w:pPr>
          </w:p>
        </w:tc>
      </w:tr>
      <w:tr w:rsidR="0037086A">
        <w:tc>
          <w:tcPr>
            <w:tcW w:w="94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b/>
                <w:i/>
                <w:sz w:val="16"/>
              </w:rPr>
              <w:t>Bouwsteen</w:t>
            </w:r>
          </w:p>
        </w:tc>
        <w:tc>
          <w:tcPr>
            <w:tcW w:w="232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Inhouden</w:t>
            </w:r>
          </w:p>
          <w:p w:rsidR="0037086A" w:rsidRDefault="00DA4ACC">
            <w:pPr>
              <w:pStyle w:val="Normal1"/>
              <w:widowControl w:val="0"/>
              <w:spacing w:line="240" w:lineRule="auto"/>
            </w:pPr>
            <w:r>
              <w:rPr>
                <w:rFonts w:ascii="Times New Roman" w:eastAsia="Times New Roman" w:hAnsi="Times New Roman" w:cs="Times New Roman"/>
                <w:sz w:val="16"/>
              </w:rPr>
              <w:t>Feitenkennis</w:t>
            </w:r>
          </w:p>
          <w:p w:rsidR="0037086A" w:rsidRDefault="00DA4ACC">
            <w:pPr>
              <w:pStyle w:val="Normal1"/>
              <w:widowControl w:val="0"/>
              <w:spacing w:line="240" w:lineRule="auto"/>
            </w:pPr>
            <w:r>
              <w:rPr>
                <w:rFonts w:ascii="Times New Roman" w:eastAsia="Times New Roman" w:hAnsi="Times New Roman" w:cs="Times New Roman"/>
                <w:sz w:val="16"/>
              </w:rPr>
              <w:t>Conceptueel</w:t>
            </w:r>
          </w:p>
          <w:p w:rsidR="0037086A" w:rsidRDefault="00DA4ACC">
            <w:pPr>
              <w:pStyle w:val="Normal1"/>
              <w:widowControl w:val="0"/>
              <w:spacing w:line="240" w:lineRule="auto"/>
            </w:pPr>
            <w:r>
              <w:rPr>
                <w:rFonts w:ascii="Times New Roman" w:eastAsia="Times New Roman" w:hAnsi="Times New Roman" w:cs="Times New Roman"/>
                <w:sz w:val="16"/>
              </w:rPr>
              <w:t>Procedureel</w:t>
            </w:r>
          </w:p>
          <w:p w:rsidR="0037086A" w:rsidRDefault="00DA4ACC">
            <w:pPr>
              <w:pStyle w:val="Normal1"/>
              <w:widowControl w:val="0"/>
              <w:spacing w:line="240" w:lineRule="auto"/>
            </w:pPr>
            <w:r>
              <w:rPr>
                <w:rFonts w:ascii="Times New Roman" w:eastAsia="Times New Roman" w:hAnsi="Times New Roman" w:cs="Times New Roman"/>
                <w:sz w:val="16"/>
              </w:rPr>
              <w:t>Zelfkennis</w:t>
            </w:r>
          </w:p>
          <w:p w:rsidR="0037086A" w:rsidRDefault="00DA4ACC">
            <w:pPr>
              <w:pStyle w:val="Normal1"/>
              <w:widowControl w:val="0"/>
              <w:spacing w:line="240" w:lineRule="auto"/>
            </w:pPr>
            <w:r>
              <w:rPr>
                <w:rFonts w:ascii="Times New Roman" w:eastAsia="Times New Roman" w:hAnsi="Times New Roman" w:cs="Times New Roman"/>
                <w:sz w:val="16"/>
              </w:rPr>
              <w:t>Epistemisch</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Type situatie</w:t>
            </w:r>
          </w:p>
          <w:p w:rsidR="0037086A" w:rsidRDefault="00DA4ACC">
            <w:pPr>
              <w:pStyle w:val="Normal1"/>
              <w:widowControl w:val="0"/>
              <w:spacing w:line="240" w:lineRule="auto"/>
            </w:pPr>
            <w:r>
              <w:rPr>
                <w:rFonts w:ascii="Times New Roman" w:eastAsia="Times New Roman" w:hAnsi="Times New Roman" w:cs="Times New Roman"/>
                <w:sz w:val="16"/>
              </w:rPr>
              <w:t>Per vakgebied</w:t>
            </w:r>
          </w:p>
        </w:tc>
        <w:tc>
          <w:tcPr>
            <w:tcW w:w="1560"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Denkactiviteiten</w:t>
            </w:r>
          </w:p>
          <w:p w:rsidR="0037086A" w:rsidRDefault="00DA4ACC">
            <w:pPr>
              <w:pStyle w:val="Normal1"/>
              <w:widowControl w:val="0"/>
              <w:spacing w:line="240" w:lineRule="auto"/>
            </w:pPr>
            <w:r>
              <w:rPr>
                <w:rFonts w:ascii="Times New Roman" w:eastAsia="Times New Roman" w:hAnsi="Times New Roman" w:cs="Times New Roman"/>
                <w:sz w:val="16"/>
              </w:rPr>
              <w:t>Reproduceren</w:t>
            </w:r>
          </w:p>
          <w:p w:rsidR="0037086A" w:rsidRDefault="00DA4ACC">
            <w:pPr>
              <w:pStyle w:val="Normal1"/>
              <w:widowControl w:val="0"/>
              <w:spacing w:line="240" w:lineRule="auto"/>
            </w:pPr>
            <w:r>
              <w:rPr>
                <w:rFonts w:ascii="Times New Roman" w:eastAsia="Times New Roman" w:hAnsi="Times New Roman" w:cs="Times New Roman"/>
                <w:sz w:val="16"/>
              </w:rPr>
              <w:t>Inzien</w:t>
            </w:r>
          </w:p>
          <w:p w:rsidR="0037086A" w:rsidRDefault="00DA4ACC">
            <w:pPr>
              <w:pStyle w:val="Normal1"/>
              <w:widowControl w:val="0"/>
              <w:spacing w:line="240" w:lineRule="auto"/>
            </w:pPr>
            <w:r>
              <w:rPr>
                <w:rFonts w:ascii="Times New Roman" w:eastAsia="Times New Roman" w:hAnsi="Times New Roman" w:cs="Times New Roman"/>
                <w:sz w:val="16"/>
              </w:rPr>
              <w:t>Toepassen</w:t>
            </w:r>
          </w:p>
          <w:p w:rsidR="0037086A" w:rsidRDefault="00DA4ACC">
            <w:pPr>
              <w:pStyle w:val="Normal1"/>
              <w:widowControl w:val="0"/>
              <w:spacing w:line="240" w:lineRule="auto"/>
            </w:pPr>
            <w:r>
              <w:rPr>
                <w:rFonts w:ascii="Times New Roman" w:eastAsia="Times New Roman" w:hAnsi="Times New Roman" w:cs="Times New Roman"/>
                <w:sz w:val="16"/>
              </w:rPr>
              <w:t>Analyseren</w:t>
            </w:r>
          </w:p>
          <w:p w:rsidR="0037086A" w:rsidRDefault="00DA4ACC">
            <w:pPr>
              <w:pStyle w:val="Normal1"/>
              <w:widowControl w:val="0"/>
              <w:spacing w:line="240" w:lineRule="auto"/>
            </w:pPr>
            <w:r>
              <w:rPr>
                <w:rFonts w:ascii="Times New Roman" w:eastAsia="Times New Roman" w:hAnsi="Times New Roman" w:cs="Times New Roman"/>
                <w:sz w:val="16"/>
              </w:rPr>
              <w:t>Evalueren</w:t>
            </w:r>
          </w:p>
          <w:p w:rsidR="0037086A" w:rsidRDefault="00DA4ACC">
            <w:pPr>
              <w:pStyle w:val="Normal1"/>
              <w:widowControl w:val="0"/>
              <w:spacing w:line="240" w:lineRule="auto"/>
            </w:pPr>
            <w:r>
              <w:rPr>
                <w:rFonts w:ascii="Times New Roman" w:eastAsia="Times New Roman" w:hAnsi="Times New Roman" w:cs="Times New Roman"/>
                <w:sz w:val="16"/>
              </w:rPr>
              <w:t>Creëren</w:t>
            </w:r>
          </w:p>
        </w:tc>
        <w:tc>
          <w:tcPr>
            <w:tcW w:w="1701" w:type="dxa"/>
            <w:tcMar>
              <w:top w:w="100" w:type="dxa"/>
              <w:left w:w="100" w:type="dxa"/>
              <w:bottom w:w="100" w:type="dxa"/>
              <w:right w:w="100" w:type="dxa"/>
            </w:tcMar>
          </w:tcPr>
          <w:p w:rsidR="0037086A" w:rsidRDefault="00DA4ACC">
            <w:pPr>
              <w:pStyle w:val="Normal1"/>
              <w:widowControl w:val="0"/>
              <w:spacing w:line="240" w:lineRule="auto"/>
            </w:pPr>
            <w:r>
              <w:rPr>
                <w:rFonts w:ascii="Times New Roman" w:eastAsia="Times New Roman" w:hAnsi="Times New Roman" w:cs="Times New Roman"/>
                <w:i/>
                <w:sz w:val="16"/>
              </w:rPr>
              <w:t>Representatievormen</w:t>
            </w:r>
          </w:p>
          <w:p w:rsidR="0037086A" w:rsidRDefault="00DA4ACC">
            <w:pPr>
              <w:pStyle w:val="Normal1"/>
              <w:widowControl w:val="0"/>
              <w:spacing w:line="240" w:lineRule="auto"/>
            </w:pPr>
            <w:r>
              <w:rPr>
                <w:rFonts w:ascii="Times New Roman" w:eastAsia="Times New Roman" w:hAnsi="Times New Roman" w:cs="Times New Roman"/>
                <w:sz w:val="16"/>
              </w:rPr>
              <w:t>Actie</w:t>
            </w:r>
          </w:p>
          <w:p w:rsidR="0037086A" w:rsidRDefault="00DA4ACC">
            <w:pPr>
              <w:pStyle w:val="Normal1"/>
              <w:widowControl w:val="0"/>
              <w:spacing w:line="240" w:lineRule="auto"/>
            </w:pPr>
            <w:r>
              <w:rPr>
                <w:rFonts w:ascii="Times New Roman" w:eastAsia="Times New Roman" w:hAnsi="Times New Roman" w:cs="Times New Roman"/>
                <w:sz w:val="16"/>
              </w:rPr>
              <w:t>Interactie</w:t>
            </w:r>
          </w:p>
          <w:p w:rsidR="0037086A" w:rsidRDefault="00DA4ACC">
            <w:pPr>
              <w:pStyle w:val="Normal1"/>
              <w:widowControl w:val="0"/>
              <w:spacing w:line="240" w:lineRule="auto"/>
            </w:pPr>
            <w:r>
              <w:rPr>
                <w:rFonts w:ascii="Times New Roman" w:eastAsia="Times New Roman" w:hAnsi="Times New Roman" w:cs="Times New Roman"/>
                <w:sz w:val="16"/>
              </w:rPr>
              <w:t>Beeld</w:t>
            </w:r>
          </w:p>
          <w:p w:rsidR="0037086A" w:rsidRDefault="00DA4ACC">
            <w:pPr>
              <w:pStyle w:val="Normal1"/>
              <w:widowControl w:val="0"/>
              <w:spacing w:line="240" w:lineRule="auto"/>
            </w:pPr>
            <w:r>
              <w:rPr>
                <w:rFonts w:ascii="Times New Roman" w:eastAsia="Times New Roman" w:hAnsi="Times New Roman" w:cs="Times New Roman"/>
                <w:sz w:val="16"/>
              </w:rPr>
              <w:t>Taal</w:t>
            </w:r>
          </w:p>
          <w:p w:rsidR="0037086A" w:rsidRDefault="00DA4ACC">
            <w:pPr>
              <w:pStyle w:val="Normal1"/>
              <w:widowControl w:val="0"/>
              <w:spacing w:line="240" w:lineRule="auto"/>
            </w:pPr>
            <w:r>
              <w:rPr>
                <w:rFonts w:ascii="Times New Roman" w:eastAsia="Times New Roman" w:hAnsi="Times New Roman" w:cs="Times New Roman"/>
                <w:sz w:val="16"/>
              </w:rPr>
              <w:t>Getal / Redenering</w:t>
            </w:r>
          </w:p>
          <w:p w:rsidR="0037086A" w:rsidRDefault="00DA4ACC">
            <w:pPr>
              <w:pStyle w:val="Normal1"/>
              <w:widowControl w:val="0"/>
              <w:spacing w:line="240" w:lineRule="auto"/>
            </w:pPr>
            <w:r>
              <w:rPr>
                <w:rFonts w:ascii="Times New Roman" w:eastAsia="Times New Roman" w:hAnsi="Times New Roman" w:cs="Times New Roman"/>
                <w:sz w:val="16"/>
              </w:rPr>
              <w:t>Beleving</w:t>
            </w:r>
          </w:p>
        </w:tc>
        <w:tc>
          <w:tcPr>
            <w:tcW w:w="1127" w:type="dxa"/>
            <w:tcMar>
              <w:top w:w="100" w:type="dxa"/>
              <w:left w:w="100" w:type="dxa"/>
              <w:bottom w:w="100" w:type="dxa"/>
              <w:right w:w="100" w:type="dxa"/>
            </w:tcMar>
          </w:tcPr>
          <w:p w:rsidR="0037086A" w:rsidRDefault="0037086A">
            <w:pPr>
              <w:pStyle w:val="Normal1"/>
              <w:widowControl w:val="0"/>
              <w:spacing w:line="240" w:lineRule="auto"/>
            </w:pPr>
          </w:p>
        </w:tc>
      </w:tr>
    </w:tbl>
    <w:p w:rsidR="0037086A" w:rsidRDefault="0037086A">
      <w:pPr>
        <w:pStyle w:val="Normal1"/>
        <w:widowControl w:val="0"/>
        <w:spacing w:line="360" w:lineRule="auto"/>
        <w:ind w:firstLine="720"/>
      </w:pPr>
    </w:p>
    <w:p w:rsidR="0037086A" w:rsidRDefault="00DA4ACC">
      <w:pPr>
        <w:pStyle w:val="Normal1"/>
      </w:pPr>
      <w:r>
        <w:rPr>
          <w:rFonts w:ascii="Calibri" w:eastAsia="Calibri" w:hAnsi="Calibri" w:cs="Calibri"/>
          <w:i/>
        </w:rPr>
        <w:t>Casus 5:</w:t>
      </w:r>
    </w:p>
    <w:p w:rsidR="0037086A" w:rsidRDefault="0037086A">
      <w:pPr>
        <w:pStyle w:val="Normal1"/>
      </w:pPr>
    </w:p>
    <w:p w:rsidR="0037086A" w:rsidRDefault="00DA4ACC">
      <w:pPr>
        <w:pStyle w:val="Normal1"/>
      </w:pPr>
      <w:r>
        <w:rPr>
          <w:rFonts w:ascii="Calibri" w:eastAsia="Calibri" w:hAnsi="Calibri" w:cs="Calibri"/>
        </w:rPr>
        <w:t>Om de verkoop van vliegtuigen te stimuleren biedt vliegtuigbouwer BOUW AIR de afnemers aan de vliegtuigen te financieren. De BTW wordt gefinancierd door afgifte van een schuldverklaring (</w:t>
      </w:r>
      <w:r>
        <w:rPr>
          <w:rFonts w:ascii="Calibri" w:eastAsia="Calibri" w:hAnsi="Calibri" w:cs="Calibri"/>
          <w:i/>
        </w:rPr>
        <w:t xml:space="preserve">note receivable </w:t>
      </w:r>
      <w:r>
        <w:rPr>
          <w:rFonts w:ascii="Calibri" w:eastAsia="Calibri" w:hAnsi="Calibri" w:cs="Calibri"/>
        </w:rPr>
        <w:t xml:space="preserve">voor BOUW AIR) door de afnemer aan BOUW AIR met een looptijd van twee maanden. </w:t>
      </w:r>
      <w:r>
        <w:rPr>
          <w:rFonts w:ascii="Calibri" w:eastAsia="Calibri" w:hAnsi="Calibri" w:cs="Calibri"/>
        </w:rPr>
        <w:br/>
        <w:t xml:space="preserve">De rente die BOUW AIR in rekening brengt, is 1% per maand (enkelvoudig). Het restant van de schuld kan worden gefinancierd door middel van een 8% langlopende lening met een looptijd van </w:t>
      </w:r>
      <w:r>
        <w:rPr>
          <w:rFonts w:ascii="Calibri" w:eastAsia="Calibri" w:hAnsi="Calibri" w:cs="Calibri"/>
        </w:rPr>
        <w:br/>
        <w:t>4 jaar. De interest wordt één keer per jaar (telkens op 15 juli) betaald.</w:t>
      </w:r>
      <w:r>
        <w:rPr>
          <w:rFonts w:ascii="Calibri" w:eastAsia="Calibri" w:hAnsi="Calibri" w:cs="Calibri"/>
        </w:rPr>
        <w:br/>
        <w:t xml:space="preserve">BOUW AIR heeft op 16 juli 2010 een nieuw vliegtuig verkocht aan Luchtvaartmaatschappij </w:t>
      </w:r>
      <w:r>
        <w:rPr>
          <w:rFonts w:ascii="Calibri" w:eastAsia="Calibri" w:hAnsi="Calibri" w:cs="Calibri"/>
        </w:rPr>
        <w:br/>
        <w:t>JELLE-Airline voor € 7.260.000. Dit bedrag is inclusief 21% BTW. De kostprijs van het verkochte vliegtuig bedraagt € 5.500.000.</w:t>
      </w:r>
    </w:p>
    <w:p w:rsidR="0037086A" w:rsidRDefault="00DA4ACC">
      <w:pPr>
        <w:pStyle w:val="Normal1"/>
      </w:pPr>
      <w:r>
        <w:rPr>
          <w:rFonts w:ascii="Calibri" w:eastAsia="Calibri" w:hAnsi="Calibri" w:cs="Calibri"/>
        </w:rPr>
        <w:t>BOUW AIR verwerkt de BTW pas aan het einde van de maand (31 juli) in de boeken.  De looptijd van de schuldverklaring (</w:t>
      </w:r>
      <w:r>
        <w:rPr>
          <w:rFonts w:ascii="Calibri" w:eastAsia="Calibri" w:hAnsi="Calibri" w:cs="Calibri"/>
          <w:i/>
        </w:rPr>
        <w:t xml:space="preserve">note receivable </w:t>
      </w:r>
      <w:r>
        <w:rPr>
          <w:rFonts w:ascii="Calibri" w:eastAsia="Calibri" w:hAnsi="Calibri" w:cs="Calibri"/>
        </w:rPr>
        <w:t>voor BOUW AIR) start op 1 augustus. Beide bedrijven passen de permanentie toe met maandelijkse resultatenbepaling.</w:t>
      </w:r>
    </w:p>
    <w:p w:rsidR="0037086A" w:rsidRDefault="0037086A">
      <w:pPr>
        <w:pStyle w:val="Normal1"/>
      </w:pPr>
    </w:p>
    <w:p w:rsidR="0037086A" w:rsidRDefault="00DA4ACC">
      <w:pPr>
        <w:pStyle w:val="Normal1"/>
      </w:pPr>
      <w:r>
        <w:rPr>
          <w:rFonts w:ascii="Calibri" w:eastAsia="Calibri" w:hAnsi="Calibri" w:cs="Calibri"/>
        </w:rPr>
        <w:t>1</w:t>
      </w:r>
      <w:r>
        <w:rPr>
          <w:rFonts w:ascii="Calibri" w:eastAsia="Calibri" w:hAnsi="Calibri" w:cs="Calibri"/>
        </w:rPr>
        <w:tab/>
        <w:t>Geef de journaalposten voor BOUW AIR op 16 juli 2010 en op 31 juli 2010.</w:t>
      </w:r>
    </w:p>
    <w:p w:rsidR="0037086A" w:rsidRDefault="00DA4ACC">
      <w:pPr>
        <w:pStyle w:val="Normal1"/>
      </w:pPr>
      <w:r>
        <w:rPr>
          <w:rFonts w:ascii="Calibri" w:eastAsia="Calibri" w:hAnsi="Calibri" w:cs="Calibri"/>
        </w:rPr>
        <w:t>2</w:t>
      </w:r>
      <w:r>
        <w:rPr>
          <w:rFonts w:ascii="Calibri" w:eastAsia="Calibri" w:hAnsi="Calibri" w:cs="Calibri"/>
        </w:rPr>
        <w:tab/>
        <w:t xml:space="preserve">Geef de journaalpost die JELLE-Airline van het boeken van de interestkosten op </w:t>
      </w:r>
    </w:p>
    <w:p w:rsidR="0037086A" w:rsidRDefault="00DA4ACC">
      <w:pPr>
        <w:pStyle w:val="Normal1"/>
      </w:pPr>
      <w:r>
        <w:rPr>
          <w:rFonts w:ascii="Calibri" w:eastAsia="Calibri" w:hAnsi="Calibri" w:cs="Calibri"/>
        </w:rPr>
        <w:tab/>
        <w:t>30 september 2010 maakt.</w:t>
      </w:r>
    </w:p>
    <w:p w:rsidR="0037086A" w:rsidRDefault="00DA4ACC">
      <w:pPr>
        <w:pStyle w:val="Normal1"/>
      </w:pPr>
      <w:r>
        <w:rPr>
          <w:rFonts w:ascii="Calibri" w:eastAsia="Calibri" w:hAnsi="Calibri" w:cs="Calibri"/>
        </w:rPr>
        <w:t>3</w:t>
      </w:r>
      <w:r>
        <w:rPr>
          <w:rFonts w:ascii="Calibri" w:eastAsia="Calibri" w:hAnsi="Calibri" w:cs="Calibri"/>
        </w:rPr>
        <w:tab/>
        <w:t xml:space="preserve">Geef de journaalpost die BOUW AIR maakt van het boeken van de ontvangst van de </w:t>
      </w:r>
      <w:r>
        <w:rPr>
          <w:rFonts w:ascii="Calibri" w:eastAsia="Calibri" w:hAnsi="Calibri" w:cs="Calibri"/>
        </w:rPr>
        <w:tab/>
        <w:t>aflossing en de interest op 30 september 2010.</w:t>
      </w:r>
    </w:p>
    <w:p w:rsidR="0037086A" w:rsidRDefault="0037086A">
      <w:pPr>
        <w:pStyle w:val="Normal1"/>
      </w:pPr>
    </w:p>
    <w:p w:rsidR="0037086A" w:rsidRDefault="00DA4ACC">
      <w:pPr>
        <w:pStyle w:val="Normal1"/>
      </w:pPr>
      <w:bookmarkStart w:id="1" w:name="h.gjdgxs" w:colFirst="0" w:colLast="0"/>
      <w:bookmarkEnd w:id="1"/>
      <w:r>
        <w:rPr>
          <w:rFonts w:ascii="Calibri" w:eastAsia="Calibri" w:hAnsi="Calibri" w:cs="Calibri"/>
        </w:rPr>
        <w:t xml:space="preserve">Op 24 november 2010 geraakte een vliegtuig van JELLE-Airline bij het landen van de landingsbaan. Bij dit incident raakten 26 passagiers gewond, waarvan 18 passagiers op 11 januari 2011 een claim indienden met een totale waarde van € 9.000.000. </w:t>
      </w:r>
      <w:r>
        <w:rPr>
          <w:rFonts w:ascii="Calibri" w:eastAsia="Calibri" w:hAnsi="Calibri" w:cs="Calibri"/>
        </w:rPr>
        <w:br/>
        <w:t xml:space="preserve">JELLE-Airline is hier niet tegen verzekerd. Om de kosten hiervan te schatten heeft JELLE-Airline een juridisch adviesbureau ingeschakeld, dat stelt dat het waarschijnlijk is dat JELLE-Airline 60% van het geclaimde bedrag zal moeten betalen. </w:t>
      </w:r>
      <w:r>
        <w:rPr>
          <w:rFonts w:ascii="Calibri" w:eastAsia="Calibri" w:hAnsi="Calibri" w:cs="Calibri"/>
        </w:rPr>
        <w:br/>
        <w:t>Het jaarverslag van het boekjaar dat eindigt op 31 december 2010 wordt op 27 februari 2011 uitgegeven.</w:t>
      </w:r>
    </w:p>
    <w:p w:rsidR="0037086A" w:rsidRDefault="00DA4ACC">
      <w:pPr>
        <w:pStyle w:val="Normal1"/>
        <w:ind w:left="720"/>
      </w:pPr>
      <w:r>
        <w:rPr>
          <w:rFonts w:ascii="Calibri" w:eastAsia="Calibri" w:hAnsi="Calibri" w:cs="Calibri"/>
        </w:rPr>
        <w:t>4</w:t>
      </w:r>
      <w:r>
        <w:rPr>
          <w:rFonts w:ascii="Calibri" w:eastAsia="Calibri" w:hAnsi="Calibri" w:cs="Calibri"/>
        </w:rPr>
        <w:tab/>
        <w:t xml:space="preserve">Moet JELLE-Airline het ongeluk melden in de jaarrekening van 2010? </w:t>
      </w:r>
      <w:r>
        <w:rPr>
          <w:rFonts w:ascii="Calibri" w:eastAsia="Calibri" w:hAnsi="Calibri" w:cs="Calibri"/>
        </w:rPr>
        <w:br/>
        <w:t>Zo ja, welke journaalpost moet dan gemaakt worden?</w:t>
      </w:r>
    </w:p>
    <w:p w:rsidR="0037086A" w:rsidRDefault="0037086A">
      <w:pPr>
        <w:pStyle w:val="Normal1"/>
      </w:pPr>
    </w:p>
    <w:p w:rsidR="0037086A" w:rsidRDefault="00DA4ACC">
      <w:pPr>
        <w:pStyle w:val="Normal1"/>
      </w:pPr>
      <w:r>
        <w:rPr>
          <w:rFonts w:ascii="Calibri" w:eastAsia="Calibri" w:hAnsi="Calibri" w:cs="Calibri"/>
        </w:rPr>
        <w:t xml:space="preserve">In de afgelopen 10 jaar is er jaarlijks minstens één vliegtuig van JELLE-Airline verongelukt, wat leidde tot een gemiddelde jaarlijkse kostenpost van €3.200.000. </w:t>
      </w:r>
    </w:p>
    <w:p w:rsidR="0037086A" w:rsidRDefault="00DA4ACC">
      <w:pPr>
        <w:pStyle w:val="Normal1"/>
        <w:ind w:left="720"/>
      </w:pPr>
      <w:r>
        <w:rPr>
          <w:rFonts w:ascii="Calibri" w:eastAsia="Calibri" w:hAnsi="Calibri" w:cs="Calibri"/>
        </w:rPr>
        <w:t>5</w:t>
      </w:r>
      <w:r>
        <w:rPr>
          <w:rFonts w:ascii="Calibri" w:eastAsia="Calibri" w:hAnsi="Calibri" w:cs="Calibri"/>
        </w:rPr>
        <w:tab/>
        <w:t xml:space="preserve">Het ongeluk op 24 november 2010 buiten beschouwing gelaten, moet JELLE-Airline een voorziening vormen om mogelijke uitgaven, die het gevolg zijn van het feit dat JELLE-Airline niet verzekerd is, op te vangen? </w:t>
      </w:r>
    </w:p>
    <w:p w:rsidR="0037086A" w:rsidRDefault="00DA4ACC">
      <w:pPr>
        <w:pStyle w:val="Normal1"/>
        <w:widowControl w:val="0"/>
        <w:spacing w:line="360" w:lineRule="auto"/>
        <w:jc w:val="center"/>
      </w:pPr>
      <w:r>
        <w:rPr>
          <w:rFonts w:ascii="Times New Roman" w:eastAsia="Times New Roman" w:hAnsi="Times New Roman" w:cs="Times New Roman"/>
          <w:b/>
          <w:sz w:val="30"/>
        </w:rPr>
        <w:t>Conclusie en discussie</w:t>
      </w:r>
    </w:p>
    <w:p w:rsidR="0037086A" w:rsidRDefault="00DA4ACC">
      <w:pPr>
        <w:pStyle w:val="Normal1"/>
        <w:widowControl w:val="0"/>
        <w:spacing w:line="360" w:lineRule="auto"/>
        <w:ind w:firstLine="720"/>
      </w:pPr>
      <w:r>
        <w:rPr>
          <w:rFonts w:ascii="Times New Roman" w:eastAsia="Times New Roman" w:hAnsi="Times New Roman" w:cs="Times New Roman"/>
          <w:sz w:val="24"/>
        </w:rPr>
        <w:t xml:space="preserve"> </w:t>
      </w:r>
    </w:p>
    <w:p w:rsidR="0037086A" w:rsidRDefault="00DA4ACC">
      <w:pPr>
        <w:pStyle w:val="Normal1"/>
        <w:widowControl w:val="0"/>
        <w:spacing w:line="360" w:lineRule="auto"/>
        <w:ind w:firstLine="720"/>
      </w:pPr>
      <w:r>
        <w:rPr>
          <w:rFonts w:ascii="Times New Roman" w:eastAsia="Times New Roman" w:hAnsi="Times New Roman" w:cs="Times New Roman"/>
        </w:rPr>
        <w:t>In deze thesis is onderzocht op welke wijze HTE onderwijs effectief en praktisch geïmplementeerd kan worden in het vak financial accounting. In dit hoofdstuk zullen de resultaten samengevat worden en aan de hand hiervan zal de onderzoeksvraag beantwoord worden. Tenslotte zullen er aanbevelingen aangedragen worden voor de onderwijspraktijk en voor eventueel vervolgonderzoek.</w:t>
      </w:r>
    </w:p>
    <w:p w:rsidR="0037086A" w:rsidRDefault="00DA4ACC">
      <w:pPr>
        <w:pStyle w:val="Normal1"/>
        <w:widowControl w:val="0"/>
        <w:spacing w:line="360" w:lineRule="auto"/>
        <w:ind w:firstLine="720"/>
      </w:pPr>
      <w:r>
        <w:rPr>
          <w:rFonts w:ascii="Times New Roman" w:eastAsia="Times New Roman" w:hAnsi="Times New Roman" w:cs="Times New Roman"/>
        </w:rPr>
        <w:t xml:space="preserve">        </w:t>
      </w:r>
      <w:r>
        <w:rPr>
          <w:rFonts w:ascii="Times New Roman" w:eastAsia="Times New Roman" w:hAnsi="Times New Roman" w:cs="Times New Roman"/>
        </w:rPr>
        <w:tab/>
      </w:r>
    </w:p>
    <w:p w:rsidR="0037086A" w:rsidRDefault="00DA4ACC">
      <w:pPr>
        <w:pStyle w:val="Normal1"/>
        <w:widowControl w:val="0"/>
        <w:spacing w:line="360" w:lineRule="auto"/>
        <w:ind w:firstLine="700"/>
      </w:pPr>
      <w:r>
        <w:rPr>
          <w:rFonts w:ascii="Times New Roman" w:eastAsia="Times New Roman" w:hAnsi="Times New Roman" w:cs="Times New Roman"/>
        </w:rPr>
        <w:t>Het toespitsen van context-concept onderwijs uit de UVAL methode (Janssen, 2012) op het onderwijs in het financial accounting onderwijs is in verschillende stappen uitgevoerd. Na een uitgebreide literatuurstudie tekende zich een beeld af welke mogelijkheden er hiervoor bestonden na het spiegelen van de UVAL-bouwstenen aan het financial accounting onderwijs en de criteria bestudeerd te hebben voor een effectieve en bovenal praktische uitwerking hiervan. De keuze van de HTE aanpak is ingegeven voor het ontwerp van het bestaande onderwijs en is gevallen op de begeleid ontdekkend vorm, waarin de studenten eerst zelf proberen een casus op te lossen en de leerstof uitleg later volgt. De werkvorm die gebruikt wordt tijdens de colleges en practica is enkelzijdige instructie. Deze keuzes werden bepaald door de beschikbare middelen en kosten, met andere woorden het niveau van de studenten, de beschikbare middelen en de beschikbare tijd voor de voorbereiding en gedurende de practica. De controle van de werking van de aanpak is enerzijds beperkt tot de toets en evaluatiemomenten van het vak. Door te analyseren waar studenten lagere resultaten behalen op de toets of tussentoets is op te maken waar meer aandacht in de lessen naartoe dient te gaan. Anderzijds zal bij het bespreken van de HTE casussen ruimte zijn voor feedback en vragen van de studenten. Dit controle moment kan direct een bevestiging of juist verbeterpunten bieden over de aanpak. De vakperspectieven van financial accounting dienen bij iedere HTE implementatie aangehaald te worden om zo de contexten aan te laten sluiten op de inzichten die het vak de student dient bij te brengen. De laatste bouwsteen voor het financial accounting onderwijs is het gestelde doel. Deze bevat de over te brengen kennis, welke op haar beurt wordt ingegeven door het studieboek. Wanneer de HTE casus een bepaald hoofdstuk dient te omvatten, impliceert dit dat de kennis van dat hoofdstuk overbrengen het doel is.</w:t>
      </w:r>
    </w:p>
    <w:p w:rsidR="0037086A" w:rsidRDefault="00DA4ACC">
      <w:pPr>
        <w:pStyle w:val="Normal1"/>
        <w:widowControl w:val="0"/>
        <w:spacing w:line="360" w:lineRule="auto"/>
      </w:pPr>
      <w:r>
        <w:rPr>
          <w:rFonts w:ascii="Times New Roman" w:eastAsia="Times New Roman" w:hAnsi="Times New Roman" w:cs="Times New Roman"/>
        </w:rPr>
        <w:t xml:space="preserve">        </w:t>
      </w:r>
      <w:r>
        <w:rPr>
          <w:rFonts w:ascii="Times New Roman" w:eastAsia="Times New Roman" w:hAnsi="Times New Roman" w:cs="Times New Roman"/>
        </w:rPr>
        <w:tab/>
        <w:t xml:space="preserve">In het literatuuronderzoek is naar voren gekomen dat de modulaire aanpak van het onderwijs omvormen het meest succesvol blijkt te zijn (Dam, 2014). Dit houdt in dat het HTE principe geïmplementeerd kan worden door een bestaand vraagstuk uit het studieboek eerder aan de studenten aan te bieden dan de conceptuele uitleg van deze kennis. Bij het selecteren van dit vraagstuk, of het combineren van enkele vraagstukken, dienen de bouwstenen steeds aangehaald te worden. Om dit zo </w:t>
      </w:r>
      <w:r w:rsidR="00AC4CDF">
        <w:rPr>
          <w:rFonts w:ascii="Times New Roman" w:eastAsia="Times New Roman" w:hAnsi="Times New Roman" w:cs="Times New Roman"/>
        </w:rPr>
        <w:t>efficiënt</w:t>
      </w:r>
      <w:r>
        <w:rPr>
          <w:rFonts w:ascii="Times New Roman" w:eastAsia="Times New Roman" w:hAnsi="Times New Roman" w:cs="Times New Roman"/>
        </w:rPr>
        <w:t xml:space="preserve"> mogelijk te maken zijn een tweetal schema’s gemaakt met daarin een stappenplan van twee fasen. Hiermee is dan ook de probleemstelling </w:t>
      </w:r>
      <w:r w:rsidR="003B4CC1">
        <w:rPr>
          <w:rFonts w:ascii="Times New Roman" w:eastAsia="Times New Roman" w:hAnsi="Times New Roman" w:cs="Times New Roman"/>
          <w:i/>
        </w:rPr>
        <w:t xml:space="preserve">‘Op welke manier kan de context-concept methode zo efficiënt mogelijk toegespitst worden zodat de het voor docenten praktisch haalbaar is om deze te implementeren in het financial accounting onderwijs?’ </w:t>
      </w:r>
      <w:r>
        <w:rPr>
          <w:rFonts w:ascii="Times New Roman" w:eastAsia="Times New Roman" w:hAnsi="Times New Roman" w:cs="Times New Roman"/>
        </w:rPr>
        <w:t>te beantwoorden. Het stappenplan dat nagegaan dient te worden bij het toepassen van het HTE principe is op te sommen als volgt:</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u w:val="single"/>
        </w:rPr>
        <w:t>Fase 1 - algemene implementatie</w:t>
      </w:r>
    </w:p>
    <w:p w:rsidR="0037086A" w:rsidRDefault="00DA4ACC">
      <w:pPr>
        <w:pStyle w:val="Normal1"/>
        <w:widowControl w:val="0"/>
        <w:spacing w:line="360" w:lineRule="auto"/>
      </w:pPr>
      <w:r>
        <w:rPr>
          <w:rFonts w:ascii="Times New Roman" w:eastAsia="Times New Roman" w:hAnsi="Times New Roman" w:cs="Times New Roman"/>
        </w:rPr>
        <w:t>fase 1.1</w:t>
      </w:r>
      <w:r>
        <w:rPr>
          <w:rFonts w:ascii="Times New Roman" w:eastAsia="Times New Roman" w:hAnsi="Times New Roman" w:cs="Times New Roman"/>
        </w:rPr>
        <w:tab/>
        <w:t>Het bepalen van de aanpak van het onderwijs.</w:t>
      </w:r>
    </w:p>
    <w:p w:rsidR="0037086A" w:rsidRDefault="00DA4ACC">
      <w:pPr>
        <w:pStyle w:val="Normal1"/>
        <w:widowControl w:val="0"/>
        <w:spacing w:line="360" w:lineRule="auto"/>
      </w:pPr>
      <w:r>
        <w:rPr>
          <w:rFonts w:ascii="Times New Roman" w:eastAsia="Times New Roman" w:hAnsi="Times New Roman" w:cs="Times New Roman"/>
        </w:rPr>
        <w:t>fase 1.2</w:t>
      </w:r>
      <w:r>
        <w:rPr>
          <w:rFonts w:ascii="Times New Roman" w:eastAsia="Times New Roman" w:hAnsi="Times New Roman" w:cs="Times New Roman"/>
        </w:rPr>
        <w:tab/>
        <w:t xml:space="preserve">De manieren waarop de effectiviteit van de innovatie gecontroleerd kan worden. </w:t>
      </w:r>
    </w:p>
    <w:p w:rsidR="0037086A" w:rsidRDefault="0037086A">
      <w:pPr>
        <w:pStyle w:val="Normal1"/>
        <w:widowControl w:val="0"/>
        <w:spacing w:line="360" w:lineRule="auto"/>
        <w:ind w:firstLine="720"/>
      </w:pPr>
    </w:p>
    <w:p w:rsidR="0037086A" w:rsidRDefault="00DA4ACC">
      <w:pPr>
        <w:pStyle w:val="Normal1"/>
        <w:widowControl w:val="0"/>
        <w:spacing w:line="360" w:lineRule="auto"/>
      </w:pPr>
      <w:r>
        <w:rPr>
          <w:rFonts w:ascii="Times New Roman" w:eastAsia="Times New Roman" w:hAnsi="Times New Roman" w:cs="Times New Roman"/>
          <w:u w:val="single"/>
        </w:rPr>
        <w:t>Fase 2 - inhoudelijke implementatie</w:t>
      </w:r>
    </w:p>
    <w:p w:rsidR="0037086A" w:rsidRDefault="00DA4ACC">
      <w:pPr>
        <w:pStyle w:val="Normal1"/>
        <w:widowControl w:val="0"/>
        <w:spacing w:line="360" w:lineRule="auto"/>
      </w:pPr>
      <w:r>
        <w:rPr>
          <w:rFonts w:ascii="Times New Roman" w:eastAsia="Times New Roman" w:hAnsi="Times New Roman" w:cs="Times New Roman"/>
        </w:rPr>
        <w:t>fase 2.1</w:t>
      </w:r>
      <w:r>
        <w:rPr>
          <w:rFonts w:ascii="Times New Roman" w:eastAsia="Times New Roman" w:hAnsi="Times New Roman" w:cs="Times New Roman"/>
        </w:rPr>
        <w:tab/>
        <w:t xml:space="preserve">De leerstofkernen worden beschreven en de bouwsteen voor het soort kennis genoemd. </w:t>
      </w:r>
    </w:p>
    <w:p w:rsidR="0037086A" w:rsidRDefault="00DA4ACC">
      <w:pPr>
        <w:pStyle w:val="Normal1"/>
        <w:widowControl w:val="0"/>
        <w:spacing w:line="360" w:lineRule="auto"/>
      </w:pPr>
      <w:r>
        <w:rPr>
          <w:rFonts w:ascii="Times New Roman" w:eastAsia="Times New Roman" w:hAnsi="Times New Roman" w:cs="Times New Roman"/>
        </w:rPr>
        <w:t xml:space="preserve">fase 2.2 </w:t>
      </w:r>
      <w:r>
        <w:rPr>
          <w:rFonts w:ascii="Times New Roman" w:eastAsia="Times New Roman" w:hAnsi="Times New Roman" w:cs="Times New Roman"/>
        </w:rPr>
        <w:tab/>
        <w:t>De situatie waarin de leerstof wordt toegepast wordt hier beschreven, wat met de in</w:t>
      </w:r>
      <w:r w:rsidR="00AC4CDF">
        <w:rPr>
          <w:rFonts w:ascii="Times New Roman" w:eastAsia="Times New Roman" w:hAnsi="Times New Roman" w:cs="Times New Roman"/>
        </w:rPr>
        <w:t xml:space="preserve"> </w:t>
      </w:r>
      <w:r>
        <w:rPr>
          <w:rFonts w:ascii="Times New Roman" w:eastAsia="Times New Roman" w:hAnsi="Times New Roman" w:cs="Times New Roman"/>
        </w:rPr>
        <w:t>acht</w:t>
      </w:r>
      <w:r w:rsidR="00AC4CDF">
        <w:rPr>
          <w:rFonts w:ascii="Times New Roman" w:eastAsia="Times New Roman" w:hAnsi="Times New Roman" w:cs="Times New Roman"/>
        </w:rPr>
        <w:t xml:space="preserve"> </w:t>
      </w:r>
      <w:r>
        <w:rPr>
          <w:rFonts w:ascii="Times New Roman" w:eastAsia="Times New Roman" w:hAnsi="Times New Roman" w:cs="Times New Roman"/>
        </w:rPr>
        <w:t xml:space="preserve">name van de congruentie voorwaarde een of meerdere vakperspectieven zal bevatten. </w:t>
      </w:r>
    </w:p>
    <w:p w:rsidR="0037086A" w:rsidRDefault="00DA4ACC">
      <w:pPr>
        <w:pStyle w:val="Normal1"/>
        <w:widowControl w:val="0"/>
        <w:spacing w:line="360" w:lineRule="auto"/>
      </w:pPr>
      <w:r>
        <w:rPr>
          <w:rFonts w:ascii="Times New Roman" w:eastAsia="Times New Roman" w:hAnsi="Times New Roman" w:cs="Times New Roman"/>
        </w:rPr>
        <w:t xml:space="preserve">fase 2.3 </w:t>
      </w:r>
      <w:r>
        <w:rPr>
          <w:rFonts w:ascii="Times New Roman" w:eastAsia="Times New Roman" w:hAnsi="Times New Roman" w:cs="Times New Roman"/>
        </w:rPr>
        <w:tab/>
        <w:t xml:space="preserve">Tot welke denkactiviteiten moeten de studenten aangezet worden om deze leerstof op te nemen. </w:t>
      </w:r>
    </w:p>
    <w:p w:rsidR="0037086A" w:rsidRDefault="00DA4ACC">
      <w:pPr>
        <w:pStyle w:val="Normal1"/>
        <w:widowControl w:val="0"/>
        <w:spacing w:line="360" w:lineRule="auto"/>
      </w:pPr>
      <w:r>
        <w:rPr>
          <w:rFonts w:ascii="Times New Roman" w:eastAsia="Times New Roman" w:hAnsi="Times New Roman" w:cs="Times New Roman"/>
        </w:rPr>
        <w:t xml:space="preserve">fase 2.4 </w:t>
      </w:r>
      <w:r>
        <w:rPr>
          <w:rFonts w:ascii="Times New Roman" w:eastAsia="Times New Roman" w:hAnsi="Times New Roman" w:cs="Times New Roman"/>
        </w:rPr>
        <w:tab/>
        <w:t xml:space="preserve">Hier worden de representatievormen van het onderwijs beschreven. Hierbij is van belang dat aan de criteria van instrumentaliteit en kosten voldaan wordt. </w:t>
      </w:r>
    </w:p>
    <w:p w:rsidR="0037086A" w:rsidRDefault="00DA4ACC">
      <w:pPr>
        <w:pStyle w:val="Normal1"/>
        <w:widowControl w:val="0"/>
        <w:spacing w:line="360" w:lineRule="auto"/>
      </w:pPr>
      <w:r>
        <w:rPr>
          <w:rFonts w:ascii="Times New Roman" w:eastAsia="Times New Roman" w:hAnsi="Times New Roman" w:cs="Times New Roman"/>
        </w:rPr>
        <w:t>fase 2.5</w:t>
      </w:r>
      <w:r>
        <w:rPr>
          <w:rFonts w:ascii="Times New Roman" w:eastAsia="Times New Roman" w:hAnsi="Times New Roman" w:cs="Times New Roman"/>
        </w:rPr>
        <w:tab/>
        <w:t>Het matchen van bestaande vraagstukken in het boek aan de voorgaande fasen.</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Dit stappenplan is voor een vijftal lessen van het vak financial accounting toegepast. De implementatie hiervan zal de effectiviteit kunnen analyseren. Dit is dan ook een aanbeveling voor vervolgonderzoek. Op basis van het literatuuronderzoek in deze thesis kan echter al de aanbeveling voor de praktijk van het financial accounting onderwijs gedaan worden om studenten vaker te confronteren met HTE opgaven. Het stappenplan dat beschreven is in deze thesis zal hieraan een bijdrage kunnen leveren.</w:t>
      </w:r>
    </w:p>
    <w:p w:rsidR="0037086A" w:rsidRDefault="0037086A">
      <w:pPr>
        <w:pStyle w:val="Normal1"/>
        <w:widowControl w:val="0"/>
        <w:spacing w:line="360" w:lineRule="auto"/>
        <w:ind w:firstLine="720"/>
      </w:pPr>
    </w:p>
    <w:p w:rsidR="0037086A" w:rsidRDefault="0037086A">
      <w:pPr>
        <w:pStyle w:val="Normal1"/>
        <w:widowControl w:val="0"/>
        <w:spacing w:line="360" w:lineRule="auto"/>
        <w:ind w:firstLine="720"/>
      </w:pPr>
    </w:p>
    <w:p w:rsidR="0037086A" w:rsidRDefault="0037086A">
      <w:pPr>
        <w:pStyle w:val="Normal1"/>
        <w:widowControl w:val="0"/>
        <w:spacing w:line="360" w:lineRule="auto"/>
      </w:pPr>
    </w:p>
    <w:p w:rsidR="0037086A" w:rsidRDefault="0037086A">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046C1E" w:rsidRDefault="00046C1E">
      <w:pPr>
        <w:pStyle w:val="Normal1"/>
        <w:widowControl w:val="0"/>
        <w:spacing w:line="360" w:lineRule="auto"/>
      </w:pPr>
    </w:p>
    <w:p w:rsidR="0037086A" w:rsidRPr="00046C1E" w:rsidRDefault="00DA4ACC" w:rsidP="00046C1E">
      <w:pPr>
        <w:pStyle w:val="Normal1"/>
        <w:widowControl w:val="0"/>
        <w:spacing w:line="360" w:lineRule="auto"/>
        <w:jc w:val="center"/>
        <w:rPr>
          <w:sz w:val="32"/>
          <w:szCs w:val="32"/>
        </w:rPr>
      </w:pPr>
      <w:r w:rsidRPr="00046C1E">
        <w:rPr>
          <w:rFonts w:ascii="Times New Roman" w:eastAsia="Times New Roman" w:hAnsi="Times New Roman" w:cs="Times New Roman"/>
          <w:b/>
          <w:sz w:val="32"/>
          <w:szCs w:val="32"/>
        </w:rPr>
        <w:t>Bronnen</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Bouwer, H.J., Janssen, F., Verhoeff, F. (2010). ‘Stap voor stap naar een context-concept gerichte aanpak.’ </w:t>
      </w:r>
      <w:r>
        <w:rPr>
          <w:rFonts w:ascii="Times New Roman" w:eastAsia="Times New Roman" w:hAnsi="Times New Roman" w:cs="Times New Roman"/>
          <w:i/>
        </w:rPr>
        <w:t>Tijdschrift voor het economisch onderwijs,</w:t>
      </w:r>
      <w:r>
        <w:rPr>
          <w:rFonts w:ascii="Times New Roman" w:eastAsia="Times New Roman" w:hAnsi="Times New Roman" w:cs="Times New Roman"/>
        </w:rPr>
        <w:t xml:space="preserve"> (p. 22-26)</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Collins, A. (2006). ‘Cognitive apprenticeship.’ </w:t>
      </w:r>
      <w:r>
        <w:rPr>
          <w:rFonts w:ascii="Times New Roman" w:eastAsia="Times New Roman" w:hAnsi="Times New Roman" w:cs="Times New Roman"/>
          <w:i/>
        </w:rPr>
        <w:t xml:space="preserve">R. K. Sawyer (Ed.) Cambridge Handbook of the Learning Sciences </w:t>
      </w:r>
      <w:r>
        <w:rPr>
          <w:rFonts w:ascii="Times New Roman" w:eastAsia="Times New Roman" w:hAnsi="Times New Roman" w:cs="Times New Roman"/>
        </w:rPr>
        <w:t>(p. 47-60).</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Corno, L. (2008). ‘On Teaching Adaptively.’ </w:t>
      </w:r>
      <w:r>
        <w:rPr>
          <w:rFonts w:ascii="Times New Roman" w:eastAsia="Times New Roman" w:hAnsi="Times New Roman" w:cs="Times New Roman"/>
          <w:i/>
        </w:rPr>
        <w:t>Educational Psychologist</w:t>
      </w:r>
      <w:r>
        <w:rPr>
          <w:rFonts w:ascii="Times New Roman" w:eastAsia="Times New Roman" w:hAnsi="Times New Roman" w:cs="Times New Roman"/>
        </w:rPr>
        <w:t>, 43: 3, (p. 161-173).</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Coursguide Financial Accounting, 2013</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Dam, M. (2014). ‘Making educational reforms practical for teachers using a modular, success-oriented approach to make a context-based educational reform practical for implementation in Dutch biology education.’</w:t>
      </w:r>
      <w:r>
        <w:rPr>
          <w:rFonts w:ascii="Times New Roman" w:eastAsia="Times New Roman" w:hAnsi="Times New Roman" w:cs="Times New Roman"/>
          <w:i/>
        </w:rPr>
        <w:t xml:space="preserve"> Dissertation Leiden University, Graduate School of Teaching.</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Doyle, W., Ponder, G.A. (1977). ‘The Practicality Ethic in Teacher Decision-Making’ </w:t>
      </w:r>
      <w:r>
        <w:rPr>
          <w:rFonts w:ascii="Times New Roman" w:eastAsia="Times New Roman" w:hAnsi="Times New Roman" w:cs="Times New Roman"/>
          <w:i/>
        </w:rPr>
        <w:t xml:space="preserve">Interchange, </w:t>
      </w:r>
      <w:r>
        <w:rPr>
          <w:rFonts w:ascii="Times New Roman" w:eastAsia="Times New Roman" w:hAnsi="Times New Roman" w:cs="Times New Roman"/>
        </w:rPr>
        <w:t>Vol. 8, No. 3 (p. 1-12)</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Hmelo-Silver, C. E., Duncan, R. G. &amp; Chinn, C. A. (2007). ‘Scaffolding and achievement in problem-based and inquiry learning: A response to Kirschner, Sweller, and Clark (2006).’ </w:t>
      </w:r>
      <w:r>
        <w:rPr>
          <w:rFonts w:ascii="Times New Roman" w:eastAsia="Times New Roman" w:hAnsi="Times New Roman" w:cs="Times New Roman"/>
          <w:i/>
        </w:rPr>
        <w:t>Educational Psychologist</w:t>
      </w:r>
      <w:r>
        <w:rPr>
          <w:rFonts w:ascii="Times New Roman" w:eastAsia="Times New Roman" w:hAnsi="Times New Roman" w:cs="Times New Roman"/>
        </w:rPr>
        <w:t xml:space="preserve">. 42, (p. 99-107). </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Janssen, F.J.J.M. (2009). ‘Ombouwen van reguliere lessen in context-concept lessen in 5 stappen.’ </w:t>
      </w:r>
      <w:r>
        <w:rPr>
          <w:rFonts w:ascii="Times New Roman" w:eastAsia="Times New Roman" w:hAnsi="Times New Roman" w:cs="Times New Roman"/>
          <w:i/>
        </w:rPr>
        <w:t>Legierse, A. Enkeltje CoCo. Ervaringen van biologiedocenten op weg naar context-concept onderwijs</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Janssen, F.J.J.M. (2012). ‘Uitdagend vakonderwijs voor alle leerlingen.’ </w:t>
      </w:r>
      <w:r>
        <w:rPr>
          <w:rFonts w:ascii="Times New Roman" w:eastAsia="Times New Roman" w:hAnsi="Times New Roman" w:cs="Times New Roman"/>
          <w:i/>
        </w:rPr>
        <w:t>ICLON. Leren en Instructie,</w:t>
      </w:r>
      <w:r>
        <w:rPr>
          <w:rFonts w:ascii="Times New Roman" w:eastAsia="Times New Roman" w:hAnsi="Times New Roman" w:cs="Times New Roman"/>
        </w:rPr>
        <w:t xml:space="preserve"> (p. 161-175). </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Janssen, F.J.J.M., Westbroek, H. &amp; Doyle, W. (2014). ‘Practicality Studies: How to Move From What Works in Principle to What Works in Practice’ </w:t>
      </w:r>
      <w:r>
        <w:rPr>
          <w:rFonts w:ascii="Times New Roman" w:eastAsia="Times New Roman" w:hAnsi="Times New Roman" w:cs="Times New Roman"/>
          <w:i/>
        </w:rPr>
        <w:t xml:space="preserve">Journal of the Learning Sciences, </w:t>
      </w:r>
      <w:r>
        <w:rPr>
          <w:rFonts w:ascii="Times New Roman" w:eastAsia="Times New Roman" w:hAnsi="Times New Roman" w:cs="Times New Roman"/>
        </w:rPr>
        <w:t>DOI 10.1080/10508406.2014.954751</w:t>
      </w:r>
      <w:r>
        <w:rPr>
          <w:rFonts w:ascii="Times New Roman" w:eastAsia="Times New Roman" w:hAnsi="Times New Roman" w:cs="Times New Roman"/>
          <w:i/>
        </w:rPr>
        <w:t xml:space="preserve"> </w:t>
      </w:r>
    </w:p>
    <w:p w:rsidR="0037086A" w:rsidRDefault="00DA4ACC">
      <w:pPr>
        <w:pStyle w:val="Normal1"/>
        <w:widowControl w:val="0"/>
        <w:spacing w:line="360" w:lineRule="auto"/>
      </w:pPr>
      <w:r>
        <w:rPr>
          <w:rFonts w:ascii="Times New Roman" w:eastAsia="Times New Roman" w:hAnsi="Times New Roman" w:cs="Times New Roman"/>
        </w:rPr>
        <w:tab/>
      </w:r>
    </w:p>
    <w:p w:rsidR="0037086A" w:rsidRDefault="00DA4ACC">
      <w:pPr>
        <w:pStyle w:val="Normal1"/>
        <w:widowControl w:val="0"/>
        <w:spacing w:line="360" w:lineRule="auto"/>
      </w:pPr>
      <w:r>
        <w:rPr>
          <w:rFonts w:ascii="Times New Roman" w:eastAsia="Times New Roman" w:hAnsi="Times New Roman" w:cs="Times New Roman"/>
        </w:rPr>
        <w:t xml:space="preserve">Kirschner, P. A., &amp; Van Merriënboer, J. J. G. (2008). ‘Ten steps to complex learning: A new  approach to instruction and instructional design.’ </w:t>
      </w:r>
      <w:r>
        <w:rPr>
          <w:rFonts w:ascii="Times New Roman" w:eastAsia="Times New Roman" w:hAnsi="Times New Roman" w:cs="Times New Roman"/>
          <w:i/>
        </w:rPr>
        <w:t xml:space="preserve">T. L. Good (Ed.), 21st century education: A reference handbook </w:t>
      </w:r>
      <w:r>
        <w:rPr>
          <w:rFonts w:ascii="Times New Roman" w:eastAsia="Times New Roman" w:hAnsi="Times New Roman" w:cs="Times New Roman"/>
        </w:rPr>
        <w:t xml:space="preserve">(p. 244-253). </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Kneppers, H.C. (2007). ‘Leren voor transfer: een empirisch onderzoek naar de concept- en contextbenadering in het economieonderwijs’</w:t>
      </w:r>
      <w:r>
        <w:rPr>
          <w:rFonts w:ascii="Times New Roman" w:eastAsia="Times New Roman" w:hAnsi="Times New Roman" w:cs="Times New Roman"/>
          <w:i/>
        </w:rPr>
        <w:t xml:space="preserve"> Dissertation University of Amsterdam, Faculty of Social and Behavioural Sciences.</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Merriënboer, J.J.G. van, Clark, R.E., &amp; Croock, M.B.M. (1996). ‘Blueprints for complex learning: the 4C-ID model’ </w:t>
      </w:r>
      <w:r>
        <w:rPr>
          <w:rFonts w:ascii="Times New Roman" w:eastAsia="Times New Roman" w:hAnsi="Times New Roman" w:cs="Times New Roman"/>
          <w:i/>
        </w:rPr>
        <w:t>Educational Technology Research Development,</w:t>
      </w:r>
      <w:r>
        <w:rPr>
          <w:rFonts w:ascii="Times New Roman" w:eastAsia="Times New Roman" w:hAnsi="Times New Roman" w:cs="Times New Roman"/>
        </w:rPr>
        <w:t xml:space="preserve"> 50e editie, p. 39–64</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Merriënboer, J. J. G. van, &amp; Kester, L. (2008). Whole task models in education. </w:t>
      </w:r>
      <w:r>
        <w:rPr>
          <w:rFonts w:ascii="Times New Roman" w:eastAsia="Times New Roman" w:hAnsi="Times New Roman" w:cs="Times New Roman"/>
          <w:i/>
        </w:rPr>
        <w:t>J. M.</w:t>
      </w:r>
    </w:p>
    <w:p w:rsidR="0037086A" w:rsidRDefault="00DA4ACC">
      <w:pPr>
        <w:pStyle w:val="Normal1"/>
        <w:widowControl w:val="0"/>
        <w:spacing w:line="360" w:lineRule="auto"/>
      </w:pPr>
      <w:r>
        <w:rPr>
          <w:rFonts w:ascii="Times New Roman" w:eastAsia="Times New Roman" w:hAnsi="Times New Roman" w:cs="Times New Roman"/>
          <w:i/>
        </w:rPr>
        <w:t>Spector, M. D. Merrill, J. J. G. Van Merriënboer, &amp; M. P. Driscoll (Eds.), Handbook</w:t>
      </w:r>
    </w:p>
    <w:p w:rsidR="0037086A" w:rsidRDefault="00DA4ACC">
      <w:pPr>
        <w:pStyle w:val="Normal1"/>
        <w:widowControl w:val="0"/>
        <w:spacing w:line="360" w:lineRule="auto"/>
      </w:pPr>
      <w:r>
        <w:rPr>
          <w:rFonts w:ascii="Times New Roman" w:eastAsia="Times New Roman" w:hAnsi="Times New Roman" w:cs="Times New Roman"/>
          <w:i/>
        </w:rPr>
        <w:t>of research on educational Communications and technology</w:t>
      </w:r>
      <w:r>
        <w:rPr>
          <w:rFonts w:ascii="Times New Roman" w:eastAsia="Times New Roman" w:hAnsi="Times New Roman" w:cs="Times New Roman"/>
        </w:rPr>
        <w:t xml:space="preserve"> (3e editie, p. 441-456).</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Merrill, M. D. (2002). ‘First principles of instruction.’ </w:t>
      </w:r>
      <w:r>
        <w:rPr>
          <w:rFonts w:ascii="Times New Roman" w:eastAsia="Times New Roman" w:hAnsi="Times New Roman" w:cs="Times New Roman"/>
          <w:i/>
        </w:rPr>
        <w:t xml:space="preserve">Educational Technology Research and Development, </w:t>
      </w:r>
      <w:r>
        <w:rPr>
          <w:rFonts w:ascii="Times New Roman" w:eastAsia="Times New Roman" w:hAnsi="Times New Roman" w:cs="Times New Roman"/>
        </w:rPr>
        <w:t>50(3), (p. 43-59).</w:t>
      </w:r>
    </w:p>
    <w:p w:rsidR="0037086A" w:rsidRDefault="0037086A">
      <w:pPr>
        <w:pStyle w:val="Normal1"/>
        <w:widowControl w:val="0"/>
        <w:spacing w:line="360" w:lineRule="auto"/>
      </w:pPr>
    </w:p>
    <w:p w:rsidR="0037086A" w:rsidRDefault="00DA4ACC">
      <w:pPr>
        <w:pStyle w:val="Normal1"/>
        <w:widowControl w:val="0"/>
        <w:spacing w:line="360" w:lineRule="auto"/>
      </w:pPr>
      <w:r>
        <w:rPr>
          <w:rFonts w:ascii="Times New Roman" w:eastAsia="Times New Roman" w:hAnsi="Times New Roman" w:cs="Times New Roman"/>
        </w:rPr>
        <w:t xml:space="preserve">Overgaag, S., Bouwer, H.J. (2008) ‘Concept versus context.’ </w:t>
      </w:r>
      <w:r>
        <w:rPr>
          <w:rFonts w:ascii="Times New Roman" w:eastAsia="Times New Roman" w:hAnsi="Times New Roman" w:cs="Times New Roman"/>
          <w:i/>
        </w:rPr>
        <w:t>Tijdschrift voor het economisch onderwijs,</w:t>
      </w:r>
      <w:r>
        <w:rPr>
          <w:rFonts w:ascii="Times New Roman" w:eastAsia="Times New Roman" w:hAnsi="Times New Roman" w:cs="Times New Roman"/>
        </w:rPr>
        <w:t xml:space="preserve"> (p. 6-9). </w:t>
      </w: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ind w:firstLine="708"/>
      </w:pPr>
    </w:p>
    <w:p w:rsidR="0037086A" w:rsidRDefault="0037086A">
      <w:pPr>
        <w:pStyle w:val="Normal1"/>
        <w:widowControl w:val="0"/>
        <w:spacing w:line="360" w:lineRule="auto"/>
      </w:pPr>
    </w:p>
    <w:p w:rsidR="0037086A" w:rsidRDefault="0037086A">
      <w:pPr>
        <w:pStyle w:val="Normal1"/>
        <w:widowControl w:val="0"/>
        <w:spacing w:line="360" w:lineRule="auto"/>
        <w:ind w:left="708"/>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360" w:lineRule="auto"/>
      </w:pPr>
    </w:p>
    <w:p w:rsidR="0037086A" w:rsidRDefault="0037086A">
      <w:pPr>
        <w:pStyle w:val="Normal1"/>
        <w:widowControl w:val="0"/>
        <w:spacing w:line="240" w:lineRule="auto"/>
      </w:pPr>
    </w:p>
    <w:p w:rsidR="0037086A" w:rsidRDefault="0037086A">
      <w:pPr>
        <w:pStyle w:val="Normal1"/>
        <w:widowControl w:val="0"/>
        <w:spacing w:line="360" w:lineRule="auto"/>
      </w:pPr>
    </w:p>
    <w:sectPr w:rsidR="0037086A" w:rsidSect="007E0C7A">
      <w:footerReference w:type="default" r:id="rId7"/>
      <w:pgSz w:w="12240" w:h="15840"/>
      <w:pgMar w:top="1440" w:right="1440" w:bottom="1440" w:left="144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CC1" w:rsidRDefault="003B4CC1">
      <w:pPr>
        <w:spacing w:line="240" w:lineRule="auto"/>
      </w:pPr>
      <w:r>
        <w:separator/>
      </w:r>
    </w:p>
  </w:endnote>
  <w:endnote w:type="continuationSeparator" w:id="0">
    <w:p w:rsidR="003B4CC1" w:rsidRDefault="003B4C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CC1" w:rsidRDefault="00F673A2">
    <w:pPr>
      <w:pStyle w:val="Normal1"/>
      <w:jc w:val="right"/>
    </w:pPr>
    <w:r>
      <w:fldChar w:fldCharType="begin"/>
    </w:r>
    <w:r>
      <w:instrText>PAGE</w:instrText>
    </w:r>
    <w:r>
      <w:fldChar w:fldCharType="separate"/>
    </w:r>
    <w:r>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CC1" w:rsidRDefault="003B4CC1">
      <w:pPr>
        <w:spacing w:line="240" w:lineRule="auto"/>
      </w:pPr>
      <w:r>
        <w:separator/>
      </w:r>
    </w:p>
  </w:footnote>
  <w:footnote w:type="continuationSeparator" w:id="0">
    <w:p w:rsidR="003B4CC1" w:rsidRDefault="003B4CC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5F45D9"/>
    <w:multiLevelType w:val="multilevel"/>
    <w:tmpl w:val="BFE4102E"/>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nsid w:val="163D5BC2"/>
    <w:multiLevelType w:val="multilevel"/>
    <w:tmpl w:val="B26C68A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1D8235B6"/>
    <w:multiLevelType w:val="multilevel"/>
    <w:tmpl w:val="9662B07E"/>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nsid w:val="7DBE42D7"/>
    <w:multiLevelType w:val="multilevel"/>
    <w:tmpl w:val="E7BE147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6A"/>
    <w:rsid w:val="00046C1E"/>
    <w:rsid w:val="001541FC"/>
    <w:rsid w:val="001F10B1"/>
    <w:rsid w:val="0024792D"/>
    <w:rsid w:val="002E1E10"/>
    <w:rsid w:val="0037086A"/>
    <w:rsid w:val="003B4CC1"/>
    <w:rsid w:val="00693E77"/>
    <w:rsid w:val="006D45F6"/>
    <w:rsid w:val="00766B29"/>
    <w:rsid w:val="007E0C7A"/>
    <w:rsid w:val="00AC4CDF"/>
    <w:rsid w:val="00B8399F"/>
    <w:rsid w:val="00B92E17"/>
    <w:rsid w:val="00CB5BF0"/>
    <w:rsid w:val="00DA4ACC"/>
    <w:rsid w:val="00EA38E2"/>
    <w:rsid w:val="00F673A2"/>
  </w:rsids>
  <m:mathPr>
    <m:mathFont m:val="Cambria Math"/>
    <m:brkBin m:val="before"/>
    <m:brkBinSub m:val="--"/>
    <m:smallFrac/>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1F5D76-683F-40C0-8565-75090E545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nl-NL"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C7A"/>
  </w:style>
  <w:style w:type="paragraph" w:styleId="Heading1">
    <w:name w:val="heading 1"/>
    <w:basedOn w:val="Normal1"/>
    <w:next w:val="Normal1"/>
    <w:rsid w:val="007E0C7A"/>
    <w:pPr>
      <w:keepNext/>
      <w:keepLines/>
      <w:spacing w:before="200"/>
      <w:contextualSpacing/>
      <w:outlineLvl w:val="0"/>
    </w:pPr>
    <w:rPr>
      <w:rFonts w:ascii="Trebuchet MS" w:eastAsia="Trebuchet MS" w:hAnsi="Trebuchet MS" w:cs="Trebuchet MS"/>
      <w:sz w:val="32"/>
    </w:rPr>
  </w:style>
  <w:style w:type="paragraph" w:styleId="Heading2">
    <w:name w:val="heading 2"/>
    <w:basedOn w:val="Normal1"/>
    <w:next w:val="Normal1"/>
    <w:rsid w:val="007E0C7A"/>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1"/>
    <w:next w:val="Normal1"/>
    <w:rsid w:val="007E0C7A"/>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1"/>
    <w:next w:val="Normal1"/>
    <w:rsid w:val="007E0C7A"/>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1"/>
    <w:next w:val="Normal1"/>
    <w:rsid w:val="007E0C7A"/>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1"/>
    <w:next w:val="Normal1"/>
    <w:rsid w:val="007E0C7A"/>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E0C7A"/>
  </w:style>
  <w:style w:type="table" w:customStyle="1" w:styleId="TableNormal1">
    <w:name w:val="Table Normal1"/>
    <w:rsid w:val="007E0C7A"/>
    <w:tblPr>
      <w:tblCellMar>
        <w:top w:w="0" w:type="dxa"/>
        <w:left w:w="0" w:type="dxa"/>
        <w:bottom w:w="0" w:type="dxa"/>
        <w:right w:w="0" w:type="dxa"/>
      </w:tblCellMar>
    </w:tblPr>
  </w:style>
  <w:style w:type="paragraph" w:styleId="Title">
    <w:name w:val="Title"/>
    <w:basedOn w:val="Normal1"/>
    <w:next w:val="Normal1"/>
    <w:rsid w:val="007E0C7A"/>
    <w:pPr>
      <w:keepNext/>
      <w:keepLines/>
      <w:contextualSpacing/>
    </w:pPr>
    <w:rPr>
      <w:rFonts w:ascii="Trebuchet MS" w:eastAsia="Trebuchet MS" w:hAnsi="Trebuchet MS" w:cs="Trebuchet MS"/>
      <w:sz w:val="42"/>
    </w:rPr>
  </w:style>
  <w:style w:type="paragraph" w:styleId="Subtitle">
    <w:name w:val="Subtitle"/>
    <w:basedOn w:val="Normal1"/>
    <w:next w:val="Normal1"/>
    <w:rsid w:val="007E0C7A"/>
    <w:pPr>
      <w:keepNext/>
      <w:keepLines/>
      <w:spacing w:after="200"/>
      <w:contextualSpacing/>
    </w:pPr>
    <w:rPr>
      <w:rFonts w:ascii="Trebuchet MS" w:eastAsia="Trebuchet MS" w:hAnsi="Trebuchet MS" w:cs="Trebuchet MS"/>
      <w:i/>
      <w:color w:val="666666"/>
      <w:sz w:val="26"/>
    </w:rPr>
  </w:style>
  <w:style w:type="table" w:customStyle="1" w:styleId="a">
    <w:basedOn w:val="TableNormal1"/>
    <w:rsid w:val="007E0C7A"/>
    <w:tblPr>
      <w:tblStyleRowBandSize w:val="1"/>
      <w:tblStyleColBandSize w:val="1"/>
    </w:tblPr>
  </w:style>
  <w:style w:type="table" w:customStyle="1" w:styleId="a0">
    <w:basedOn w:val="TableNormal1"/>
    <w:rsid w:val="007E0C7A"/>
    <w:tblPr>
      <w:tblStyleRowBandSize w:val="1"/>
      <w:tblStyleColBandSize w:val="1"/>
    </w:tblPr>
  </w:style>
  <w:style w:type="table" w:customStyle="1" w:styleId="a1">
    <w:basedOn w:val="TableNormal1"/>
    <w:rsid w:val="007E0C7A"/>
    <w:tblPr>
      <w:tblStyleRowBandSize w:val="1"/>
      <w:tblStyleColBandSize w:val="1"/>
    </w:tblPr>
  </w:style>
  <w:style w:type="table" w:customStyle="1" w:styleId="a2">
    <w:basedOn w:val="TableNormal1"/>
    <w:rsid w:val="007E0C7A"/>
    <w:tblPr>
      <w:tblStyleRowBandSize w:val="1"/>
      <w:tblStyleColBandSize w:val="1"/>
    </w:tblPr>
  </w:style>
  <w:style w:type="table" w:customStyle="1" w:styleId="a3">
    <w:basedOn w:val="TableNormal1"/>
    <w:rsid w:val="007E0C7A"/>
    <w:tblPr>
      <w:tblStyleRowBandSize w:val="1"/>
      <w:tblStyleColBandSize w:val="1"/>
    </w:tblPr>
  </w:style>
  <w:style w:type="table" w:customStyle="1" w:styleId="a4">
    <w:basedOn w:val="TableNormal1"/>
    <w:rsid w:val="007E0C7A"/>
    <w:tblPr>
      <w:tblStyleRowBandSize w:val="1"/>
      <w:tblStyleColBandSize w:val="1"/>
    </w:tblPr>
  </w:style>
  <w:style w:type="table" w:customStyle="1" w:styleId="a5">
    <w:basedOn w:val="TableNormal1"/>
    <w:rsid w:val="007E0C7A"/>
    <w:tblPr>
      <w:tblStyleRowBandSize w:val="1"/>
      <w:tblStyleColBandSize w:val="1"/>
    </w:tblPr>
  </w:style>
  <w:style w:type="table" w:customStyle="1" w:styleId="a6">
    <w:basedOn w:val="TableNormal1"/>
    <w:rsid w:val="007E0C7A"/>
    <w:tblPr>
      <w:tblStyleRowBandSize w:val="1"/>
      <w:tblStyleColBandSize w:val="1"/>
    </w:tblPr>
  </w:style>
  <w:style w:type="table" w:customStyle="1" w:styleId="a7">
    <w:basedOn w:val="TableNormal1"/>
    <w:rsid w:val="007E0C7A"/>
    <w:pPr>
      <w:contextualSpacing/>
    </w:pPr>
    <w:tblPr>
      <w:tblStyleRowBandSize w:val="1"/>
      <w:tblStyleColBandSize w:val="1"/>
      <w:tblCellMar>
        <w:left w:w="115" w:type="dxa"/>
        <w:right w:w="115" w:type="dxa"/>
      </w:tblCellMar>
    </w:tblPr>
  </w:style>
  <w:style w:type="table" w:customStyle="1" w:styleId="a8">
    <w:basedOn w:val="TableNormal1"/>
    <w:rsid w:val="007E0C7A"/>
    <w:tblPr>
      <w:tblStyleRowBandSize w:val="1"/>
      <w:tblStyleColBandSize w:val="1"/>
    </w:tblPr>
  </w:style>
  <w:style w:type="table" w:customStyle="1" w:styleId="a9">
    <w:basedOn w:val="TableNormal1"/>
    <w:rsid w:val="007E0C7A"/>
    <w:tblPr>
      <w:tblStyleRowBandSize w:val="1"/>
      <w:tblStyleColBandSize w:val="1"/>
    </w:tblPr>
  </w:style>
  <w:style w:type="table" w:customStyle="1" w:styleId="aa">
    <w:basedOn w:val="TableNormal1"/>
    <w:rsid w:val="007E0C7A"/>
    <w:pPr>
      <w:contextualSpacing/>
    </w:pPr>
    <w:tblPr>
      <w:tblStyleRowBandSize w:val="1"/>
      <w:tblStyleColBandSize w:val="1"/>
      <w:tblCellMar>
        <w:left w:w="115" w:type="dxa"/>
        <w:right w:w="115" w:type="dxa"/>
      </w:tblCellMar>
    </w:tblPr>
  </w:style>
  <w:style w:type="table" w:customStyle="1" w:styleId="ab">
    <w:basedOn w:val="TableNormal1"/>
    <w:rsid w:val="007E0C7A"/>
    <w:tblPr>
      <w:tblStyleRowBandSize w:val="1"/>
      <w:tblStyleColBandSize w:val="1"/>
    </w:tblPr>
  </w:style>
  <w:style w:type="table" w:customStyle="1" w:styleId="ac">
    <w:basedOn w:val="TableNormal1"/>
    <w:rsid w:val="007E0C7A"/>
    <w:pPr>
      <w:contextualSpacing/>
    </w:pPr>
    <w:tblPr>
      <w:tblStyleRowBandSize w:val="1"/>
      <w:tblStyleColBandSize w:val="1"/>
      <w:tblCellMar>
        <w:left w:w="115" w:type="dxa"/>
        <w:right w:w="115" w:type="dxa"/>
      </w:tblCellMar>
    </w:tblPr>
  </w:style>
  <w:style w:type="table" w:customStyle="1" w:styleId="ad">
    <w:basedOn w:val="TableNormal1"/>
    <w:rsid w:val="007E0C7A"/>
    <w:pPr>
      <w:contextualSpacing/>
    </w:pPr>
    <w:tblPr>
      <w:tblStyleRowBandSize w:val="1"/>
      <w:tblStyleColBandSize w:val="1"/>
      <w:tblCellMar>
        <w:left w:w="115" w:type="dxa"/>
        <w:right w:w="115" w:type="dxa"/>
      </w:tblCellMar>
    </w:tblPr>
  </w:style>
  <w:style w:type="table" w:customStyle="1" w:styleId="ae">
    <w:basedOn w:val="TableNormal1"/>
    <w:rsid w:val="007E0C7A"/>
    <w:tblPr>
      <w:tblStyleRowBandSize w:val="1"/>
      <w:tblStyleColBandSize w:val="1"/>
    </w:tblPr>
  </w:style>
  <w:style w:type="character" w:styleId="CommentReference">
    <w:name w:val="annotation reference"/>
    <w:basedOn w:val="DefaultParagraphFont"/>
    <w:uiPriority w:val="99"/>
    <w:semiHidden/>
    <w:unhideWhenUsed/>
    <w:rsid w:val="00B8399F"/>
    <w:rPr>
      <w:sz w:val="16"/>
      <w:szCs w:val="16"/>
    </w:rPr>
  </w:style>
  <w:style w:type="paragraph" w:styleId="CommentText">
    <w:name w:val="annotation text"/>
    <w:basedOn w:val="Normal"/>
    <w:link w:val="CommentTextChar"/>
    <w:uiPriority w:val="99"/>
    <w:semiHidden/>
    <w:unhideWhenUsed/>
    <w:rsid w:val="00B8399F"/>
    <w:pPr>
      <w:spacing w:line="240" w:lineRule="auto"/>
    </w:pPr>
    <w:rPr>
      <w:sz w:val="20"/>
    </w:rPr>
  </w:style>
  <w:style w:type="character" w:customStyle="1" w:styleId="CommentTextChar">
    <w:name w:val="Comment Text Char"/>
    <w:basedOn w:val="DefaultParagraphFont"/>
    <w:link w:val="CommentText"/>
    <w:uiPriority w:val="99"/>
    <w:semiHidden/>
    <w:rsid w:val="00B8399F"/>
    <w:rPr>
      <w:sz w:val="20"/>
    </w:rPr>
  </w:style>
  <w:style w:type="paragraph" w:styleId="CommentSubject">
    <w:name w:val="annotation subject"/>
    <w:basedOn w:val="CommentText"/>
    <w:next w:val="CommentText"/>
    <w:link w:val="CommentSubjectChar"/>
    <w:uiPriority w:val="99"/>
    <w:semiHidden/>
    <w:unhideWhenUsed/>
    <w:rsid w:val="00B8399F"/>
    <w:rPr>
      <w:b/>
      <w:bCs/>
    </w:rPr>
  </w:style>
  <w:style w:type="character" w:customStyle="1" w:styleId="CommentSubjectChar">
    <w:name w:val="Comment Subject Char"/>
    <w:basedOn w:val="CommentTextChar"/>
    <w:link w:val="CommentSubject"/>
    <w:uiPriority w:val="99"/>
    <w:semiHidden/>
    <w:rsid w:val="00B8399F"/>
    <w:rPr>
      <w:b/>
      <w:bCs/>
      <w:sz w:val="20"/>
    </w:rPr>
  </w:style>
  <w:style w:type="paragraph" w:styleId="BalloonText">
    <w:name w:val="Balloon Text"/>
    <w:basedOn w:val="Normal"/>
    <w:link w:val="BalloonTextChar"/>
    <w:uiPriority w:val="99"/>
    <w:semiHidden/>
    <w:unhideWhenUsed/>
    <w:rsid w:val="00B8399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399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12068</Words>
  <Characters>66379</Characters>
  <Application>Microsoft Office Word</Application>
  <DocSecurity>4</DocSecurity>
  <Lines>553</Lines>
  <Paragraphs>156</Paragraphs>
  <ScaleCrop>false</ScaleCrop>
  <HeadingPairs>
    <vt:vector size="2" baseType="variant">
      <vt:variant>
        <vt:lpstr>Title</vt:lpstr>
      </vt:variant>
      <vt:variant>
        <vt:i4>1</vt:i4>
      </vt:variant>
    </vt:vector>
  </HeadingPairs>
  <TitlesOfParts>
    <vt:vector size="1" baseType="lpstr">
      <vt:lpstr>Thesis.docx</vt:lpstr>
    </vt:vector>
  </TitlesOfParts>
  <Company/>
  <LinksUpToDate>false</LinksUpToDate>
  <CharactersWithSpaces>78291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Thesis.docx</dc:title>
  <dc:creator>Jeffrey Bouwer</dc:creator>
  <cp:lastModifiedBy>Jeffrey Bouwer</cp:lastModifiedBy>
  <cp:revision>2</cp:revision>
  <dcterms:created xsi:type="dcterms:W3CDTF">2015-03-18T11:51:00Z</dcterms:created>
  <dcterms:modified xsi:type="dcterms:W3CDTF">2015-03-18T11:51:00Z</dcterms:modified>
</cp:coreProperties>
</file>