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media/image2.jpg" ContentType="image/tiff"/>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A7D1A4" w14:textId="77777777" w:rsidR="009061CB" w:rsidRPr="00EB5D40" w:rsidRDefault="009061CB" w:rsidP="009061CB">
      <w:pPr>
        <w:contextualSpacing/>
        <w:jc w:val="both"/>
        <w:rPr>
          <w:rFonts w:ascii="Times New Roman" w:hAnsi="Times New Roman" w:cs="Times New Roman"/>
          <w:b/>
          <w:lang w:val="en-GB"/>
        </w:rPr>
      </w:pPr>
      <w:bookmarkStart w:id="0" w:name="_GoBack"/>
      <w:bookmarkEnd w:id="0"/>
    </w:p>
    <w:p w14:paraId="76225EC3" w14:textId="77777777" w:rsidR="009061CB" w:rsidRPr="00EB5D40" w:rsidRDefault="009061CB" w:rsidP="009061CB">
      <w:pPr>
        <w:contextualSpacing/>
        <w:jc w:val="both"/>
        <w:rPr>
          <w:rFonts w:ascii="Times New Roman" w:hAnsi="Times New Roman" w:cs="Times New Roman"/>
          <w:b/>
          <w:lang w:val="en-GB"/>
        </w:rPr>
      </w:pPr>
    </w:p>
    <w:p w14:paraId="1F9A450B" w14:textId="77777777" w:rsidR="009061CB" w:rsidRPr="00EB5D40" w:rsidRDefault="009061CB" w:rsidP="009061CB">
      <w:pPr>
        <w:contextualSpacing/>
        <w:jc w:val="center"/>
        <w:rPr>
          <w:rFonts w:ascii="Times New Roman" w:hAnsi="Times New Roman" w:cs="Times New Roman"/>
          <w:b/>
          <w:lang w:val="en-GB"/>
        </w:rPr>
      </w:pPr>
      <w:r w:rsidRPr="00EB5D40">
        <w:rPr>
          <w:rFonts w:ascii="Times New Roman" w:hAnsi="Times New Roman" w:cs="Times New Roman"/>
          <w:b/>
          <w:lang w:val="en-GB"/>
        </w:rPr>
        <w:t>Do the Industry Characteristics Influence the Impact of Employee Downsizing on Firm Performance</w:t>
      </w:r>
    </w:p>
    <w:p w14:paraId="7C57878A" w14:textId="77777777" w:rsidR="009061CB" w:rsidRPr="00EB5D40" w:rsidRDefault="009061CB" w:rsidP="009061CB">
      <w:pPr>
        <w:contextualSpacing/>
        <w:jc w:val="both"/>
        <w:rPr>
          <w:rFonts w:ascii="Times New Roman" w:hAnsi="Times New Roman" w:cs="Times New Roman"/>
          <w:b/>
          <w:lang w:val="en-GB"/>
        </w:rPr>
      </w:pPr>
    </w:p>
    <w:p w14:paraId="44F7C373" w14:textId="77777777" w:rsidR="009061CB" w:rsidRPr="00EB5D40" w:rsidRDefault="009061CB" w:rsidP="009061CB">
      <w:pPr>
        <w:contextualSpacing/>
        <w:jc w:val="both"/>
        <w:rPr>
          <w:rFonts w:ascii="Times New Roman" w:hAnsi="Times New Roman" w:cs="Times New Roman"/>
          <w:b/>
          <w:lang w:val="en-GB"/>
        </w:rPr>
      </w:pPr>
    </w:p>
    <w:p w14:paraId="7011F89A" w14:textId="77777777" w:rsidR="009061CB" w:rsidRPr="00EB5D40" w:rsidRDefault="009061CB" w:rsidP="009061CB">
      <w:pPr>
        <w:contextualSpacing/>
        <w:jc w:val="both"/>
        <w:rPr>
          <w:rFonts w:ascii="Times New Roman" w:hAnsi="Times New Roman" w:cs="Times New Roman"/>
          <w:b/>
          <w:lang w:val="en-GB"/>
        </w:rPr>
      </w:pPr>
    </w:p>
    <w:p w14:paraId="7C7B2660" w14:textId="77777777" w:rsidR="009061CB" w:rsidRPr="00EB5D40" w:rsidRDefault="009061CB" w:rsidP="009061CB">
      <w:pPr>
        <w:contextualSpacing/>
        <w:jc w:val="both"/>
        <w:rPr>
          <w:rFonts w:ascii="Times New Roman" w:hAnsi="Times New Roman" w:cs="Times New Roman"/>
          <w:lang w:val="en-GB"/>
        </w:rPr>
      </w:pPr>
    </w:p>
    <w:p w14:paraId="1B7C2996" w14:textId="77777777" w:rsidR="009061CB" w:rsidRPr="00EB5D40" w:rsidRDefault="009061CB" w:rsidP="009061CB">
      <w:pPr>
        <w:contextualSpacing/>
        <w:jc w:val="center"/>
        <w:rPr>
          <w:rFonts w:ascii="Times New Roman" w:hAnsi="Times New Roman" w:cs="Times New Roman"/>
          <w:lang w:val="en-GB"/>
        </w:rPr>
      </w:pPr>
    </w:p>
    <w:p w14:paraId="05542AF3"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Author: Nilasari Tiven</w:t>
      </w:r>
    </w:p>
    <w:p w14:paraId="09005C63"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Student Number: 411541</w:t>
      </w:r>
    </w:p>
    <w:p w14:paraId="6DE4E69A" w14:textId="77777777" w:rsidR="009061CB" w:rsidRPr="00EB5D40" w:rsidRDefault="009061CB" w:rsidP="009061CB">
      <w:pPr>
        <w:contextualSpacing/>
        <w:jc w:val="center"/>
        <w:rPr>
          <w:rFonts w:ascii="Times New Roman" w:hAnsi="Times New Roman" w:cs="Times New Roman"/>
          <w:lang w:val="en-GB"/>
        </w:rPr>
      </w:pPr>
    </w:p>
    <w:p w14:paraId="016F9B55" w14:textId="77777777" w:rsidR="009061CB" w:rsidRPr="00EB5D40" w:rsidRDefault="009061CB" w:rsidP="009061CB">
      <w:pPr>
        <w:contextualSpacing/>
        <w:jc w:val="center"/>
        <w:rPr>
          <w:rFonts w:ascii="Times New Roman" w:hAnsi="Times New Roman" w:cs="Times New Roman"/>
          <w:lang w:val="en-GB"/>
        </w:rPr>
      </w:pPr>
    </w:p>
    <w:p w14:paraId="31A6C93F" w14:textId="77777777" w:rsidR="009061CB" w:rsidRPr="00EB5D40" w:rsidRDefault="009061CB" w:rsidP="009061CB">
      <w:pPr>
        <w:contextualSpacing/>
        <w:jc w:val="center"/>
        <w:rPr>
          <w:rFonts w:ascii="Times New Roman" w:hAnsi="Times New Roman" w:cs="Times New Roman"/>
          <w:lang w:val="en-GB"/>
        </w:rPr>
      </w:pPr>
    </w:p>
    <w:p w14:paraId="668346A9" w14:textId="77777777" w:rsidR="009061CB" w:rsidRPr="00EB5D40" w:rsidRDefault="009061CB" w:rsidP="009061CB">
      <w:pPr>
        <w:contextualSpacing/>
        <w:jc w:val="center"/>
        <w:rPr>
          <w:rFonts w:ascii="Times New Roman" w:hAnsi="Times New Roman" w:cs="Times New Roman"/>
          <w:lang w:val="en-GB"/>
        </w:rPr>
      </w:pPr>
    </w:p>
    <w:p w14:paraId="553A9F64" w14:textId="77777777" w:rsidR="009061CB" w:rsidRPr="00EB5D40" w:rsidRDefault="009061CB" w:rsidP="009061CB">
      <w:pPr>
        <w:contextualSpacing/>
        <w:jc w:val="center"/>
        <w:rPr>
          <w:rFonts w:ascii="Times New Roman" w:hAnsi="Times New Roman" w:cs="Times New Roman"/>
          <w:lang w:val="en-GB"/>
        </w:rPr>
      </w:pPr>
    </w:p>
    <w:p w14:paraId="4501A754"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Master Thesis</w:t>
      </w:r>
    </w:p>
    <w:p w14:paraId="6B7D1FD9" w14:textId="77777777" w:rsidR="009061CB" w:rsidRPr="00EB5D40" w:rsidRDefault="009061CB" w:rsidP="009061CB">
      <w:pPr>
        <w:contextualSpacing/>
        <w:jc w:val="center"/>
        <w:rPr>
          <w:rFonts w:ascii="Times New Roman" w:hAnsi="Times New Roman" w:cs="Times New Roman"/>
          <w:lang w:val="en-GB"/>
        </w:rPr>
      </w:pPr>
    </w:p>
    <w:p w14:paraId="3A3BBBF9" w14:textId="77777777" w:rsidR="009061CB" w:rsidRPr="00EB5D40" w:rsidRDefault="009061CB" w:rsidP="009061CB">
      <w:pPr>
        <w:contextualSpacing/>
        <w:jc w:val="center"/>
        <w:rPr>
          <w:rFonts w:ascii="Times New Roman" w:hAnsi="Times New Roman" w:cs="Times New Roman"/>
          <w:lang w:val="en-GB"/>
        </w:rPr>
      </w:pPr>
    </w:p>
    <w:p w14:paraId="20A707EA" w14:textId="77777777" w:rsidR="009061CB" w:rsidRPr="00EB5D40" w:rsidRDefault="009061CB" w:rsidP="009061CB">
      <w:pPr>
        <w:contextualSpacing/>
        <w:jc w:val="center"/>
        <w:rPr>
          <w:rFonts w:ascii="Times New Roman" w:hAnsi="Times New Roman" w:cs="Times New Roman"/>
          <w:lang w:val="en-GB"/>
        </w:rPr>
      </w:pPr>
    </w:p>
    <w:p w14:paraId="42E76849" w14:textId="77777777" w:rsidR="009061CB" w:rsidRPr="00EB5D40" w:rsidRDefault="009061CB" w:rsidP="009061CB">
      <w:pPr>
        <w:contextualSpacing/>
        <w:jc w:val="center"/>
        <w:rPr>
          <w:rFonts w:ascii="Times New Roman" w:hAnsi="Times New Roman" w:cs="Times New Roman"/>
          <w:lang w:val="en-GB"/>
        </w:rPr>
      </w:pPr>
    </w:p>
    <w:p w14:paraId="42988EE9" w14:textId="77777777" w:rsidR="009061CB" w:rsidRPr="00EB5D40" w:rsidRDefault="009061CB" w:rsidP="009061CB">
      <w:pPr>
        <w:contextualSpacing/>
        <w:jc w:val="center"/>
        <w:rPr>
          <w:rFonts w:ascii="Times New Roman" w:hAnsi="Times New Roman" w:cs="Times New Roman"/>
          <w:lang w:val="en-GB"/>
        </w:rPr>
      </w:pPr>
    </w:p>
    <w:p w14:paraId="71AF6B0A" w14:textId="77777777" w:rsidR="009061CB" w:rsidRPr="00EB5D40" w:rsidRDefault="009061CB" w:rsidP="009061CB">
      <w:pPr>
        <w:contextualSpacing/>
        <w:jc w:val="center"/>
        <w:rPr>
          <w:rFonts w:ascii="Times New Roman" w:hAnsi="Times New Roman" w:cs="Times New Roman"/>
          <w:lang w:val="en-GB"/>
        </w:rPr>
      </w:pPr>
    </w:p>
    <w:p w14:paraId="71AA5C23"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Program: Accounting, Auditing, and Control</w:t>
      </w:r>
    </w:p>
    <w:p w14:paraId="2F9D8E25"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Erasmus School of Economics</w:t>
      </w:r>
    </w:p>
    <w:p w14:paraId="4A62FCC7"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lang w:val="en-GB"/>
        </w:rPr>
        <w:t>Supervisor: Drs. R.H.R.M. Aernoudts</w:t>
      </w:r>
    </w:p>
    <w:p w14:paraId="5288483E" w14:textId="77777777" w:rsidR="009061CB" w:rsidRPr="00EB5D40" w:rsidRDefault="009061CB" w:rsidP="009061CB">
      <w:pPr>
        <w:contextualSpacing/>
        <w:jc w:val="center"/>
        <w:rPr>
          <w:rFonts w:ascii="Times New Roman" w:hAnsi="Times New Roman" w:cs="Times New Roman"/>
          <w:lang w:val="en-GB"/>
        </w:rPr>
      </w:pPr>
    </w:p>
    <w:p w14:paraId="51484638" w14:textId="77777777" w:rsidR="009061CB" w:rsidRPr="00EB5D40" w:rsidRDefault="009061CB" w:rsidP="009061CB">
      <w:pPr>
        <w:contextualSpacing/>
        <w:jc w:val="center"/>
        <w:rPr>
          <w:rFonts w:ascii="Times New Roman" w:hAnsi="Times New Roman" w:cs="Times New Roman"/>
          <w:lang w:val="en-GB"/>
        </w:rPr>
      </w:pPr>
    </w:p>
    <w:p w14:paraId="5CBAA80F" w14:textId="77777777" w:rsidR="009061CB" w:rsidRPr="00EB5D40" w:rsidRDefault="009061CB" w:rsidP="009061CB">
      <w:pPr>
        <w:contextualSpacing/>
        <w:jc w:val="center"/>
        <w:rPr>
          <w:rFonts w:ascii="Times New Roman" w:hAnsi="Times New Roman" w:cs="Times New Roman"/>
          <w:lang w:val="en-GB"/>
        </w:rPr>
      </w:pPr>
    </w:p>
    <w:p w14:paraId="7FCE3FDB" w14:textId="77777777" w:rsidR="009061CB" w:rsidRPr="00EB5D40" w:rsidRDefault="009061CB" w:rsidP="009061CB">
      <w:pPr>
        <w:contextualSpacing/>
        <w:jc w:val="center"/>
        <w:rPr>
          <w:rFonts w:ascii="Times New Roman" w:hAnsi="Times New Roman" w:cs="Times New Roman"/>
          <w:lang w:val="en-GB"/>
        </w:rPr>
      </w:pPr>
    </w:p>
    <w:p w14:paraId="2674B0CB" w14:textId="77777777" w:rsidR="009061CB" w:rsidRPr="00EB5D40" w:rsidRDefault="009061CB" w:rsidP="009061CB">
      <w:pPr>
        <w:contextualSpacing/>
        <w:jc w:val="center"/>
        <w:rPr>
          <w:rFonts w:ascii="Times New Roman" w:hAnsi="Times New Roman" w:cs="Times New Roman"/>
          <w:lang w:val="en-GB"/>
        </w:rPr>
      </w:pPr>
    </w:p>
    <w:p w14:paraId="65AF1584" w14:textId="77777777" w:rsidR="009061CB" w:rsidRPr="00EB5D40" w:rsidRDefault="009061CB" w:rsidP="009061CB">
      <w:pPr>
        <w:contextualSpacing/>
        <w:jc w:val="center"/>
        <w:rPr>
          <w:rFonts w:ascii="Times New Roman" w:hAnsi="Times New Roman" w:cs="Times New Roman"/>
          <w:lang w:val="en-GB"/>
        </w:rPr>
      </w:pPr>
    </w:p>
    <w:p w14:paraId="08D94485" w14:textId="77777777" w:rsidR="009061CB" w:rsidRPr="00EB5D40" w:rsidRDefault="009061CB" w:rsidP="009061CB">
      <w:pPr>
        <w:contextualSpacing/>
        <w:jc w:val="center"/>
        <w:rPr>
          <w:rFonts w:ascii="Times New Roman" w:hAnsi="Times New Roman" w:cs="Times New Roman"/>
          <w:lang w:val="en-GB"/>
        </w:rPr>
      </w:pPr>
    </w:p>
    <w:p w14:paraId="12265472" w14:textId="77777777" w:rsidR="009061CB" w:rsidRPr="00EB5D40" w:rsidRDefault="009061CB" w:rsidP="009061CB">
      <w:pPr>
        <w:contextualSpacing/>
        <w:jc w:val="center"/>
        <w:rPr>
          <w:rFonts w:ascii="Times New Roman" w:hAnsi="Times New Roman" w:cs="Times New Roman"/>
          <w:lang w:val="en-GB"/>
        </w:rPr>
      </w:pPr>
    </w:p>
    <w:p w14:paraId="638260BE" w14:textId="77777777" w:rsidR="009061CB" w:rsidRPr="00EB5D40" w:rsidRDefault="009061CB" w:rsidP="009061CB">
      <w:pPr>
        <w:contextualSpacing/>
        <w:jc w:val="center"/>
        <w:rPr>
          <w:rFonts w:ascii="Times New Roman" w:hAnsi="Times New Roman" w:cs="Times New Roman"/>
          <w:lang w:val="en-GB"/>
        </w:rPr>
      </w:pPr>
      <w:r w:rsidRPr="00EB5D40">
        <w:rPr>
          <w:rFonts w:ascii="Times New Roman" w:hAnsi="Times New Roman" w:cs="Times New Roman"/>
          <w:noProof/>
          <w:lang w:val="nl-NL" w:eastAsia="nl-NL"/>
        </w:rPr>
        <w:drawing>
          <wp:inline distT="0" distB="0" distL="0" distR="0" wp14:anchorId="3EAB61BD" wp14:editId="4FD165C1">
            <wp:extent cx="5270500" cy="2072005"/>
            <wp:effectExtent l="0" t="0" r="1270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elogo.jpg"/>
                    <pic:cNvPicPr/>
                  </pic:nvPicPr>
                  <pic:blipFill>
                    <a:blip r:embed="rId8">
                      <a:extLst>
                        <a:ext uri="{28A0092B-C50C-407E-A947-70E740481C1C}">
                          <a14:useLocalDpi xmlns:a14="http://schemas.microsoft.com/office/drawing/2010/main" val="0"/>
                        </a:ext>
                      </a:extLst>
                    </a:blip>
                    <a:stretch>
                      <a:fillRect/>
                    </a:stretch>
                  </pic:blipFill>
                  <pic:spPr>
                    <a:xfrm>
                      <a:off x="0" y="0"/>
                      <a:ext cx="5270500" cy="2072005"/>
                    </a:xfrm>
                    <a:prstGeom prst="rect">
                      <a:avLst/>
                    </a:prstGeom>
                  </pic:spPr>
                </pic:pic>
              </a:graphicData>
            </a:graphic>
          </wp:inline>
        </w:drawing>
      </w:r>
    </w:p>
    <w:p w14:paraId="1BC6563B" w14:textId="77777777" w:rsidR="009061CB" w:rsidRPr="00EB5D40" w:rsidRDefault="009061CB" w:rsidP="009061CB">
      <w:pPr>
        <w:contextualSpacing/>
        <w:jc w:val="both"/>
        <w:rPr>
          <w:rFonts w:ascii="Times New Roman" w:hAnsi="Times New Roman" w:cs="Times New Roman"/>
          <w:lang w:val="en-GB"/>
        </w:rPr>
      </w:pPr>
    </w:p>
    <w:p w14:paraId="22E6DCEB" w14:textId="77777777" w:rsidR="009061CB" w:rsidRPr="00EB5D40" w:rsidRDefault="009061CB" w:rsidP="009061CB">
      <w:pPr>
        <w:contextualSpacing/>
        <w:jc w:val="both"/>
        <w:rPr>
          <w:rFonts w:ascii="Times New Roman" w:hAnsi="Times New Roman" w:cs="Times New Roman"/>
          <w:lang w:val="en-GB"/>
        </w:rPr>
        <w:sectPr w:rsidR="009061CB" w:rsidRPr="00EB5D40" w:rsidSect="00D86023">
          <w:footerReference w:type="even" r:id="rId9"/>
          <w:footerReference w:type="default" r:id="rId10"/>
          <w:footerReference w:type="first" r:id="rId11"/>
          <w:pgSz w:w="11900" w:h="16840"/>
          <w:pgMar w:top="1418" w:right="1418" w:bottom="1418" w:left="1418" w:header="708" w:footer="708" w:gutter="0"/>
          <w:cols w:space="708"/>
          <w:docGrid w:linePitch="360"/>
        </w:sectPr>
      </w:pPr>
    </w:p>
    <w:p w14:paraId="0DB5E1CA" w14:textId="77777777" w:rsidR="009061CB" w:rsidRPr="00EB5D40" w:rsidRDefault="009061CB" w:rsidP="009061CB">
      <w:pPr>
        <w:contextualSpacing/>
        <w:jc w:val="both"/>
        <w:rPr>
          <w:rFonts w:ascii="Times New Roman" w:hAnsi="Times New Roman" w:cs="Times New Roman"/>
          <w:lang w:val="en-GB"/>
        </w:rPr>
      </w:pPr>
    </w:p>
    <w:p w14:paraId="15A3C1A0" w14:textId="77777777" w:rsidR="009061CB" w:rsidRPr="00EB5D40" w:rsidRDefault="009061CB" w:rsidP="009061CB">
      <w:pPr>
        <w:contextualSpacing/>
        <w:jc w:val="center"/>
        <w:rPr>
          <w:rFonts w:ascii="Times New Roman" w:hAnsi="Times New Roman" w:cs="Times New Roman"/>
          <w:b/>
          <w:lang w:val="en-GB"/>
        </w:rPr>
      </w:pPr>
      <w:r w:rsidRPr="00EB5D40">
        <w:rPr>
          <w:rFonts w:ascii="Times New Roman" w:hAnsi="Times New Roman" w:cs="Times New Roman"/>
          <w:b/>
          <w:lang w:val="en-GB"/>
        </w:rPr>
        <w:t>Do the Industry Characteristics Influence the Impact of Employee Downsizing on Firm Performance</w:t>
      </w:r>
    </w:p>
    <w:p w14:paraId="4647D64A" w14:textId="77777777" w:rsidR="009061CB" w:rsidRPr="00EB5D40" w:rsidRDefault="009061CB" w:rsidP="009061CB">
      <w:pPr>
        <w:contextualSpacing/>
        <w:jc w:val="both"/>
        <w:rPr>
          <w:rFonts w:ascii="Times New Roman" w:hAnsi="Times New Roman" w:cs="Times New Roman"/>
          <w:b/>
          <w:lang w:val="en-GB"/>
        </w:rPr>
      </w:pPr>
    </w:p>
    <w:p w14:paraId="4CF4B371" w14:textId="77777777" w:rsidR="009061CB" w:rsidRPr="00EB5D40" w:rsidRDefault="009061CB" w:rsidP="009061CB">
      <w:pPr>
        <w:pStyle w:val="Heading1"/>
        <w:contextualSpacing/>
        <w:jc w:val="center"/>
        <w:rPr>
          <w:rFonts w:ascii="Times New Roman" w:hAnsi="Times New Roman" w:cs="Times New Roman"/>
          <w:color w:val="auto"/>
          <w:sz w:val="24"/>
          <w:szCs w:val="24"/>
          <w:lang w:val="en-GB"/>
        </w:rPr>
      </w:pPr>
      <w:bookmarkStart w:id="1" w:name="_Toc298680260"/>
      <w:r w:rsidRPr="00EB5D40">
        <w:rPr>
          <w:rFonts w:ascii="Times New Roman" w:hAnsi="Times New Roman" w:cs="Times New Roman"/>
          <w:color w:val="auto"/>
          <w:sz w:val="24"/>
          <w:szCs w:val="24"/>
          <w:lang w:val="en-GB"/>
        </w:rPr>
        <w:t>Abstract</w:t>
      </w:r>
      <w:bookmarkEnd w:id="1"/>
    </w:p>
    <w:p w14:paraId="6294D8BB" w14:textId="77777777" w:rsidR="009061CB" w:rsidRPr="00EB5D40" w:rsidRDefault="009061CB" w:rsidP="009061CB">
      <w:pPr>
        <w:contextualSpacing/>
        <w:jc w:val="both"/>
        <w:rPr>
          <w:rFonts w:ascii="Times New Roman" w:hAnsi="Times New Roman" w:cs="Times New Roman"/>
          <w:lang w:val="en-GB"/>
        </w:rPr>
      </w:pPr>
    </w:p>
    <w:p w14:paraId="034B603E" w14:textId="77777777" w:rsidR="009061CB" w:rsidRPr="00EB5D40" w:rsidRDefault="009061CB" w:rsidP="009061CB">
      <w:pPr>
        <w:contextualSpacing/>
        <w:jc w:val="both"/>
        <w:rPr>
          <w:rFonts w:ascii="Times New Roman" w:hAnsi="Times New Roman" w:cs="Times New Roman"/>
          <w:lang w:val="en-GB"/>
        </w:rPr>
      </w:pPr>
    </w:p>
    <w:p w14:paraId="7DB7E9FC" w14:textId="77777777" w:rsidR="009061CB" w:rsidRPr="00EB5D40" w:rsidRDefault="009061CB" w:rsidP="009061CB">
      <w:pPr>
        <w:contextualSpacing/>
        <w:jc w:val="both"/>
        <w:rPr>
          <w:rFonts w:ascii="Times New Roman" w:hAnsi="Times New Roman" w:cs="Times New Roman"/>
          <w:lang w:val="en-GB"/>
        </w:rPr>
      </w:pPr>
      <w:r w:rsidRPr="00EB5D40">
        <w:rPr>
          <w:rFonts w:ascii="Times New Roman" w:hAnsi="Times New Roman" w:cs="Times New Roman"/>
          <w:lang w:val="en-GB"/>
        </w:rPr>
        <w:tab/>
        <w:t xml:space="preserve">Employee downsizing is a company’s strategy aimed at reducing the number of employees. This strategy has become common practice in U.S business. Employee downsizing is typically undertaken as a company endeavours to improve firm performance. Empirical research that relates to employee downsizing had shown little agreement on how this strategy affects firm performance. Additionally, empirical research has not thoroughly investigated other factors that may influence the impact of employee downsizing on firm performance. Based on contingency theory the effectiveness of a strategy depends on a company its characteristics. If the strategy does not fit a company its characteristics, then the outcome may not satisfy a company its expectations. This thesis aims to examine the difference between labour intensity and capital intensity in moderating the employee downsizing effect on firm performance. This study uses archival data of U.S companies from 2010 - 2014. This thesis found that, overall employee downsizing has a negative impact on firm performance. Moreover, this negative impact is greater when a firm is labour intensive than when a firm is capital intensive. According to contingency theory, </w:t>
      </w:r>
      <w:r w:rsidRPr="00EB5D40">
        <w:rPr>
          <w:rFonts w:ascii="Times New Roman" w:hAnsi="Times New Roman" w:cs="Times New Roman"/>
          <w:noProof/>
          <w:lang w:val="en-GB"/>
        </w:rPr>
        <w:t xml:space="preserve">organization’s strategic posture either enhances or reduces the impact of human resources practice on firm performance. </w:t>
      </w:r>
      <w:r w:rsidRPr="00EB5D40">
        <w:rPr>
          <w:rFonts w:ascii="Times New Roman" w:hAnsi="Times New Roman" w:cs="Times New Roman"/>
          <w:lang w:val="en-GB"/>
        </w:rPr>
        <w:t xml:space="preserve">This suggests that employee downsizing is not a proper strategy for a company with labour intensive characteristic, because it magnify the negative impact of employee downsizing on firm performance. In conclusion, labour intensive strategy reduces </w:t>
      </w:r>
      <w:r w:rsidRPr="00EB5D40">
        <w:rPr>
          <w:rFonts w:ascii="Times New Roman" w:hAnsi="Times New Roman" w:cs="Times New Roman"/>
          <w:noProof/>
          <w:lang w:val="en-GB"/>
        </w:rPr>
        <w:t>the impact of human resources practice on firm performance.</w:t>
      </w:r>
    </w:p>
    <w:p w14:paraId="139862FC" w14:textId="77777777" w:rsidR="009061CB" w:rsidRPr="00EB5D40" w:rsidRDefault="009061CB" w:rsidP="009061CB">
      <w:pPr>
        <w:contextualSpacing/>
        <w:jc w:val="both"/>
        <w:rPr>
          <w:rFonts w:ascii="Times New Roman" w:hAnsi="Times New Roman" w:cs="Times New Roman"/>
          <w:lang w:val="en-GB"/>
        </w:rPr>
      </w:pPr>
    </w:p>
    <w:p w14:paraId="581A2075" w14:textId="77777777" w:rsidR="009061CB" w:rsidRPr="00EB5D40" w:rsidRDefault="009061CB" w:rsidP="009061CB">
      <w:pPr>
        <w:contextualSpacing/>
        <w:jc w:val="both"/>
        <w:rPr>
          <w:rFonts w:ascii="Times New Roman" w:hAnsi="Times New Roman" w:cs="Times New Roman"/>
          <w:lang w:val="en-GB"/>
        </w:rPr>
      </w:pPr>
    </w:p>
    <w:p w14:paraId="7D5C0A35" w14:textId="77777777" w:rsidR="009061CB" w:rsidRPr="00EB5D40" w:rsidRDefault="009061CB" w:rsidP="009061CB">
      <w:pPr>
        <w:contextualSpacing/>
        <w:jc w:val="both"/>
        <w:rPr>
          <w:rFonts w:ascii="Times New Roman" w:hAnsi="Times New Roman" w:cs="Times New Roman"/>
          <w:lang w:val="en-GB"/>
        </w:rPr>
      </w:pPr>
      <w:r w:rsidRPr="00EB5D40">
        <w:rPr>
          <w:rFonts w:ascii="Times New Roman" w:hAnsi="Times New Roman" w:cs="Times New Roman"/>
          <w:lang w:val="en-GB"/>
        </w:rPr>
        <w:t>Keywords: Employee downsizing, Firm performance, Industry characteristics</w:t>
      </w:r>
    </w:p>
    <w:p w14:paraId="4F008E10" w14:textId="77777777" w:rsidR="009061CB" w:rsidRPr="00EB5D40" w:rsidRDefault="009061CB" w:rsidP="009061CB">
      <w:pPr>
        <w:contextualSpacing/>
        <w:jc w:val="both"/>
        <w:rPr>
          <w:rFonts w:ascii="Times New Roman" w:hAnsi="Times New Roman" w:cs="Times New Roman"/>
          <w:lang w:val="en-GB"/>
        </w:rPr>
      </w:pPr>
    </w:p>
    <w:p w14:paraId="6356CA8F" w14:textId="77777777" w:rsidR="009061CB" w:rsidRPr="00EB5D40" w:rsidRDefault="009061CB" w:rsidP="009061CB">
      <w:pPr>
        <w:contextualSpacing/>
        <w:jc w:val="both"/>
        <w:rPr>
          <w:rFonts w:ascii="Times New Roman" w:hAnsi="Times New Roman" w:cs="Times New Roman"/>
          <w:lang w:val="en-GB"/>
        </w:rPr>
      </w:pPr>
    </w:p>
    <w:p w14:paraId="13A5CC7C" w14:textId="77777777" w:rsidR="009061CB" w:rsidRPr="00EB5D40" w:rsidRDefault="009061CB" w:rsidP="009061CB">
      <w:pPr>
        <w:contextualSpacing/>
        <w:jc w:val="both"/>
        <w:rPr>
          <w:rFonts w:ascii="Times New Roman" w:hAnsi="Times New Roman" w:cs="Times New Roman"/>
          <w:lang w:val="en-GB"/>
        </w:rPr>
      </w:pPr>
    </w:p>
    <w:p w14:paraId="5AA2602D" w14:textId="77777777" w:rsidR="009061CB" w:rsidRPr="00EB5D40" w:rsidRDefault="009061CB" w:rsidP="009061CB">
      <w:pPr>
        <w:contextualSpacing/>
        <w:jc w:val="both"/>
        <w:rPr>
          <w:rFonts w:ascii="Times New Roman" w:hAnsi="Times New Roman" w:cs="Times New Roman"/>
          <w:lang w:val="en-GB"/>
        </w:rPr>
      </w:pPr>
    </w:p>
    <w:p w14:paraId="225081DB" w14:textId="77777777" w:rsidR="009061CB" w:rsidRPr="00EB5D40" w:rsidRDefault="009061CB" w:rsidP="009061CB">
      <w:pPr>
        <w:contextualSpacing/>
        <w:jc w:val="both"/>
        <w:rPr>
          <w:rFonts w:ascii="Times New Roman" w:hAnsi="Times New Roman" w:cs="Times New Roman"/>
          <w:lang w:val="en-GB"/>
        </w:rPr>
      </w:pPr>
    </w:p>
    <w:p w14:paraId="05926A6E" w14:textId="77777777" w:rsidR="009061CB" w:rsidRPr="00EB5D40" w:rsidRDefault="009061CB" w:rsidP="009061CB">
      <w:pPr>
        <w:contextualSpacing/>
        <w:jc w:val="both"/>
        <w:rPr>
          <w:rFonts w:ascii="Times New Roman" w:hAnsi="Times New Roman" w:cs="Times New Roman"/>
          <w:lang w:val="en-GB"/>
        </w:rPr>
      </w:pPr>
    </w:p>
    <w:p w14:paraId="5D09B675" w14:textId="77777777" w:rsidR="009061CB" w:rsidRPr="00EB5D40" w:rsidRDefault="009061CB" w:rsidP="009061CB">
      <w:pPr>
        <w:contextualSpacing/>
        <w:jc w:val="both"/>
        <w:rPr>
          <w:rFonts w:ascii="Times New Roman" w:hAnsi="Times New Roman" w:cs="Times New Roman"/>
          <w:lang w:val="en-GB"/>
        </w:rPr>
      </w:pPr>
    </w:p>
    <w:p w14:paraId="58A97EB1" w14:textId="77777777" w:rsidR="009061CB" w:rsidRPr="00EB5D40" w:rsidRDefault="009061CB" w:rsidP="009061CB">
      <w:pPr>
        <w:contextualSpacing/>
        <w:jc w:val="both"/>
        <w:rPr>
          <w:rFonts w:ascii="Times New Roman" w:hAnsi="Times New Roman" w:cs="Times New Roman"/>
          <w:lang w:val="en-GB"/>
        </w:rPr>
      </w:pPr>
    </w:p>
    <w:p w14:paraId="796E447C" w14:textId="77777777" w:rsidR="009061CB" w:rsidRPr="00EB5D40" w:rsidRDefault="009061CB" w:rsidP="009061CB">
      <w:pPr>
        <w:contextualSpacing/>
        <w:jc w:val="both"/>
        <w:rPr>
          <w:rFonts w:ascii="Times New Roman" w:hAnsi="Times New Roman" w:cs="Times New Roman"/>
          <w:lang w:val="en-GB"/>
        </w:rPr>
      </w:pPr>
    </w:p>
    <w:p w14:paraId="16463060" w14:textId="77777777" w:rsidR="009061CB" w:rsidRPr="00EB5D40" w:rsidRDefault="009061CB" w:rsidP="009061CB">
      <w:pPr>
        <w:contextualSpacing/>
        <w:jc w:val="both"/>
        <w:rPr>
          <w:rFonts w:ascii="Times New Roman" w:hAnsi="Times New Roman" w:cs="Times New Roman"/>
          <w:lang w:val="en-GB"/>
        </w:rPr>
      </w:pPr>
    </w:p>
    <w:p w14:paraId="1DBA98EF" w14:textId="77777777" w:rsidR="009061CB" w:rsidRPr="00EB5D40" w:rsidRDefault="009061CB" w:rsidP="009061CB">
      <w:pPr>
        <w:contextualSpacing/>
        <w:jc w:val="both"/>
        <w:rPr>
          <w:rFonts w:ascii="Times New Roman" w:hAnsi="Times New Roman" w:cs="Times New Roman"/>
          <w:lang w:val="en-GB"/>
        </w:rPr>
      </w:pPr>
    </w:p>
    <w:p w14:paraId="1A89DC4C" w14:textId="77777777" w:rsidR="009061CB" w:rsidRPr="00EB5D40" w:rsidRDefault="009061CB" w:rsidP="009061CB">
      <w:pPr>
        <w:contextualSpacing/>
        <w:jc w:val="both"/>
        <w:rPr>
          <w:rFonts w:ascii="Times New Roman" w:hAnsi="Times New Roman" w:cs="Times New Roman"/>
          <w:lang w:val="en-GB"/>
        </w:rPr>
      </w:pPr>
    </w:p>
    <w:p w14:paraId="35D5106C" w14:textId="77777777" w:rsidR="009061CB" w:rsidRPr="00EB5D40" w:rsidRDefault="009061CB" w:rsidP="009061CB">
      <w:pPr>
        <w:contextualSpacing/>
        <w:jc w:val="both"/>
        <w:rPr>
          <w:rFonts w:ascii="Times New Roman" w:hAnsi="Times New Roman" w:cs="Times New Roman"/>
          <w:lang w:val="en-GB"/>
        </w:rPr>
      </w:pPr>
    </w:p>
    <w:p w14:paraId="49E3DDA5" w14:textId="77777777" w:rsidR="009061CB" w:rsidRPr="00EB5D40" w:rsidRDefault="009061CB" w:rsidP="009061CB">
      <w:pPr>
        <w:contextualSpacing/>
        <w:jc w:val="both"/>
        <w:rPr>
          <w:rFonts w:ascii="Times New Roman" w:hAnsi="Times New Roman" w:cs="Times New Roman"/>
          <w:lang w:val="en-GB"/>
        </w:rPr>
      </w:pPr>
    </w:p>
    <w:p w14:paraId="45BAD7AF" w14:textId="77777777" w:rsidR="009061CB" w:rsidRPr="00EB5D40" w:rsidRDefault="009061CB" w:rsidP="009061CB">
      <w:pPr>
        <w:contextualSpacing/>
        <w:jc w:val="both"/>
        <w:rPr>
          <w:rFonts w:ascii="Times New Roman" w:hAnsi="Times New Roman" w:cs="Times New Roman"/>
          <w:lang w:val="en-GB"/>
        </w:rPr>
      </w:pPr>
    </w:p>
    <w:p w14:paraId="2BF13F20" w14:textId="77777777" w:rsidR="009061CB" w:rsidRPr="00EB5D40" w:rsidRDefault="009061CB" w:rsidP="009061CB">
      <w:pPr>
        <w:contextualSpacing/>
        <w:jc w:val="both"/>
        <w:rPr>
          <w:rFonts w:ascii="Times New Roman" w:hAnsi="Times New Roman" w:cs="Times New Roman"/>
          <w:lang w:val="en-GB"/>
        </w:rPr>
      </w:pPr>
    </w:p>
    <w:p w14:paraId="610F6D57" w14:textId="77777777" w:rsidR="009061CB" w:rsidRPr="00EB5D40" w:rsidRDefault="009061CB" w:rsidP="009061CB">
      <w:pPr>
        <w:contextualSpacing/>
        <w:jc w:val="both"/>
        <w:rPr>
          <w:rFonts w:ascii="Times New Roman" w:hAnsi="Times New Roman" w:cs="Times New Roman"/>
          <w:lang w:val="en-GB"/>
        </w:rPr>
      </w:pPr>
    </w:p>
    <w:p w14:paraId="27E27DB8" w14:textId="77777777" w:rsidR="009061CB" w:rsidRPr="00EB5D40" w:rsidRDefault="009061CB" w:rsidP="009061CB">
      <w:pPr>
        <w:contextualSpacing/>
        <w:jc w:val="both"/>
        <w:rPr>
          <w:rFonts w:ascii="Times New Roman" w:hAnsi="Times New Roman" w:cs="Times New Roman"/>
          <w:lang w:val="en-GB"/>
        </w:rPr>
      </w:pPr>
    </w:p>
    <w:p w14:paraId="36FDD0E3" w14:textId="77777777" w:rsidR="009061CB" w:rsidRPr="00EB5D40" w:rsidRDefault="009061CB" w:rsidP="009061CB">
      <w:pPr>
        <w:contextualSpacing/>
        <w:jc w:val="both"/>
        <w:rPr>
          <w:rFonts w:ascii="Times New Roman" w:hAnsi="Times New Roman" w:cs="Times New Roman"/>
          <w:lang w:val="en-GB"/>
        </w:rPr>
        <w:sectPr w:rsidR="009061CB" w:rsidRPr="00EB5D40" w:rsidSect="00D86023">
          <w:pgSz w:w="11900" w:h="16840"/>
          <w:pgMar w:top="1418" w:right="1418" w:bottom="1418" w:left="1418" w:header="708" w:footer="708" w:gutter="0"/>
          <w:cols w:space="708"/>
          <w:docGrid w:linePitch="360"/>
        </w:sectPr>
      </w:pPr>
    </w:p>
    <w:p w14:paraId="42437486" w14:textId="77777777" w:rsidR="009061CB" w:rsidRPr="00EB5D40" w:rsidRDefault="009061CB" w:rsidP="009061CB">
      <w:pPr>
        <w:contextualSpacing/>
        <w:jc w:val="both"/>
        <w:rPr>
          <w:rFonts w:ascii="Times New Roman" w:hAnsi="Times New Roman" w:cs="Times New Roman"/>
          <w:lang w:val="en-GB"/>
        </w:rPr>
      </w:pPr>
    </w:p>
    <w:sdt>
      <w:sdtPr>
        <w:rPr>
          <w:rFonts w:asciiTheme="minorHAnsi" w:eastAsiaTheme="minorEastAsia" w:hAnsiTheme="minorHAnsi" w:cstheme="minorBidi"/>
          <w:b w:val="0"/>
          <w:bCs w:val="0"/>
          <w:color w:val="auto"/>
          <w:sz w:val="24"/>
          <w:szCs w:val="24"/>
          <w:lang w:val="en-GB" w:eastAsia="en-US"/>
        </w:rPr>
        <w:id w:val="695969460"/>
        <w:docPartObj>
          <w:docPartGallery w:val="Table of Contents"/>
          <w:docPartUnique/>
        </w:docPartObj>
      </w:sdtPr>
      <w:sdtEndPr>
        <w:rPr>
          <w:noProof/>
        </w:rPr>
      </w:sdtEndPr>
      <w:sdtContent>
        <w:p w14:paraId="30DA0D46" w14:textId="77777777" w:rsidR="009061CB" w:rsidRPr="00EB5D40" w:rsidRDefault="009061CB" w:rsidP="009061CB">
          <w:pPr>
            <w:pStyle w:val="TOCHeading"/>
            <w:contextualSpacing/>
            <w:rPr>
              <w:rFonts w:ascii="Times New Roman" w:hAnsi="Times New Roman" w:cs="Times New Roman"/>
              <w:color w:val="auto"/>
              <w:sz w:val="24"/>
              <w:szCs w:val="24"/>
              <w:lang w:val="en-GB"/>
            </w:rPr>
          </w:pPr>
          <w:r w:rsidRPr="00EB5D40">
            <w:rPr>
              <w:rFonts w:ascii="Times New Roman" w:hAnsi="Times New Roman" w:cs="Times New Roman"/>
              <w:color w:val="auto"/>
              <w:sz w:val="24"/>
              <w:szCs w:val="24"/>
              <w:lang w:val="en-GB"/>
            </w:rPr>
            <w:t>Table of Contents</w:t>
          </w:r>
        </w:p>
        <w:p w14:paraId="383C130B" w14:textId="77777777" w:rsidR="009061CB" w:rsidRPr="00EB5D40" w:rsidRDefault="009061CB" w:rsidP="009061CB">
          <w:pPr>
            <w:pStyle w:val="TOC1"/>
            <w:tabs>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lang w:val="en-GB"/>
            </w:rPr>
            <w:fldChar w:fldCharType="begin"/>
          </w:r>
          <w:r w:rsidRPr="00EB5D40">
            <w:rPr>
              <w:rFonts w:ascii="Times New Roman" w:hAnsi="Times New Roman" w:cs="Times New Roman"/>
              <w:b w:val="0"/>
              <w:lang w:val="en-GB"/>
            </w:rPr>
            <w:instrText xml:space="preserve"> TOC \o "1-3" \h \z \u </w:instrText>
          </w:r>
          <w:r w:rsidRPr="00EB5D40">
            <w:rPr>
              <w:rFonts w:ascii="Times New Roman" w:hAnsi="Times New Roman" w:cs="Times New Roman"/>
              <w:b w:val="0"/>
              <w:lang w:val="en-GB"/>
            </w:rPr>
            <w:fldChar w:fldCharType="separate"/>
          </w:r>
          <w:r w:rsidRPr="00EB5D40">
            <w:rPr>
              <w:rFonts w:ascii="Times New Roman" w:hAnsi="Times New Roman" w:cs="Times New Roman"/>
              <w:b w:val="0"/>
              <w:noProof/>
              <w:lang w:val="en-GB"/>
            </w:rPr>
            <w:t>Abstract</w:t>
          </w:r>
          <w:r w:rsidRPr="00EB5D40">
            <w:rPr>
              <w:rFonts w:ascii="Times New Roman" w:hAnsi="Times New Roman" w:cs="Times New Roman"/>
              <w:b w:val="0"/>
              <w:noProof/>
              <w:lang w:val="en-GB"/>
            </w:rPr>
            <w:tab/>
          </w:r>
        </w:p>
        <w:p w14:paraId="73B353F3"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1</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Introduction</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_Toc298680261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1</w:t>
          </w:r>
          <w:r w:rsidRPr="00EB5D40">
            <w:rPr>
              <w:rFonts w:ascii="Times New Roman" w:hAnsi="Times New Roman" w:cs="Times New Roman"/>
              <w:b w:val="0"/>
              <w:noProof/>
              <w:lang w:val="en-GB"/>
            </w:rPr>
            <w:fldChar w:fldCharType="end"/>
          </w:r>
        </w:p>
        <w:p w14:paraId="41A89201" w14:textId="77777777" w:rsidR="009061CB" w:rsidRPr="00EB5D40" w:rsidRDefault="009061CB" w:rsidP="009061CB">
          <w:pPr>
            <w:pStyle w:val="TOC2"/>
            <w:tabs>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1.1 Scientific relevance</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_Toc298680262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4</w:t>
          </w:r>
          <w:r w:rsidRPr="00EB5D40">
            <w:rPr>
              <w:rFonts w:ascii="Times New Roman" w:hAnsi="Times New Roman" w:cs="Times New Roman"/>
              <w:b w:val="0"/>
              <w:noProof/>
              <w:sz w:val="24"/>
              <w:szCs w:val="24"/>
              <w:lang w:val="en-GB"/>
            </w:rPr>
            <w:fldChar w:fldCharType="end"/>
          </w:r>
        </w:p>
        <w:p w14:paraId="7AF60C99" w14:textId="77777777" w:rsidR="009061CB" w:rsidRPr="00EB5D40" w:rsidRDefault="009061CB" w:rsidP="009061CB">
          <w:pPr>
            <w:pStyle w:val="TOC2"/>
            <w:tabs>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1.2 Practical relevance</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_Toc298680263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4</w:t>
          </w:r>
          <w:r w:rsidRPr="00EB5D40">
            <w:rPr>
              <w:rFonts w:ascii="Times New Roman" w:hAnsi="Times New Roman" w:cs="Times New Roman"/>
              <w:b w:val="0"/>
              <w:noProof/>
              <w:sz w:val="24"/>
              <w:szCs w:val="24"/>
              <w:lang w:val="en-GB"/>
            </w:rPr>
            <w:fldChar w:fldCharType="end"/>
          </w:r>
        </w:p>
        <w:p w14:paraId="4C4E3A6C" w14:textId="77777777" w:rsidR="009061CB" w:rsidRPr="00EB5D40" w:rsidRDefault="009061CB" w:rsidP="009061CB">
          <w:pPr>
            <w:pStyle w:val="TOC2"/>
            <w:tabs>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1. 3 Thesis outline</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_Toc298680264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5</w:t>
          </w:r>
          <w:r w:rsidRPr="00EB5D40">
            <w:rPr>
              <w:rFonts w:ascii="Times New Roman" w:hAnsi="Times New Roman" w:cs="Times New Roman"/>
              <w:b w:val="0"/>
              <w:noProof/>
              <w:sz w:val="24"/>
              <w:szCs w:val="24"/>
              <w:lang w:val="en-GB"/>
            </w:rPr>
            <w:fldChar w:fldCharType="end"/>
          </w:r>
        </w:p>
        <w:p w14:paraId="7024305A"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2</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Literature Review</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_Toc298680265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6</w:t>
          </w:r>
          <w:r w:rsidRPr="00EB5D40">
            <w:rPr>
              <w:rFonts w:ascii="Times New Roman" w:hAnsi="Times New Roman" w:cs="Times New Roman"/>
              <w:b w:val="0"/>
              <w:noProof/>
              <w:lang w:val="en-GB"/>
            </w:rPr>
            <w:fldChar w:fldCharType="end"/>
          </w:r>
        </w:p>
        <w:p w14:paraId="375FD4D9"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2.1</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Employee downsizing theory and past research</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_Toc298680266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7</w:t>
          </w:r>
          <w:r w:rsidRPr="00EB5D40">
            <w:rPr>
              <w:rFonts w:ascii="Times New Roman" w:hAnsi="Times New Roman" w:cs="Times New Roman"/>
              <w:b w:val="0"/>
              <w:noProof/>
              <w:sz w:val="24"/>
              <w:szCs w:val="24"/>
              <w:lang w:val="en-GB"/>
            </w:rPr>
            <w:fldChar w:fldCharType="end"/>
          </w:r>
        </w:p>
        <w:p w14:paraId="72754EE3"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2.1.1</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Summarizing the findings</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_Toc298680267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12</w:t>
          </w:r>
          <w:r w:rsidRPr="00EB5D40">
            <w:rPr>
              <w:rFonts w:ascii="Times New Roman" w:hAnsi="Times New Roman" w:cs="Times New Roman"/>
              <w:noProof/>
              <w:sz w:val="24"/>
              <w:szCs w:val="24"/>
              <w:lang w:val="en-GB"/>
            </w:rPr>
            <w:fldChar w:fldCharType="end"/>
          </w:r>
        </w:p>
        <w:p w14:paraId="1960544D"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2.2</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Employee Downsizing and Different Industry Characteristics</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_Toc298680268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12</w:t>
          </w:r>
          <w:r w:rsidRPr="00EB5D40">
            <w:rPr>
              <w:rFonts w:ascii="Times New Roman" w:hAnsi="Times New Roman" w:cs="Times New Roman"/>
              <w:b w:val="0"/>
              <w:noProof/>
              <w:sz w:val="24"/>
              <w:szCs w:val="24"/>
              <w:lang w:val="en-GB"/>
            </w:rPr>
            <w:fldChar w:fldCharType="end"/>
          </w:r>
        </w:p>
        <w:p w14:paraId="1F8ECEF0"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3</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Research Method and Hypothesis Development</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_Toc298680269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18</w:t>
          </w:r>
          <w:r w:rsidRPr="00EB5D40">
            <w:rPr>
              <w:rFonts w:ascii="Times New Roman" w:hAnsi="Times New Roman" w:cs="Times New Roman"/>
              <w:b w:val="0"/>
              <w:noProof/>
              <w:lang w:val="en-GB"/>
            </w:rPr>
            <w:fldChar w:fldCharType="end"/>
          </w:r>
        </w:p>
        <w:p w14:paraId="44A5932C"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3.1</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Research Method</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_Toc298680270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18</w:t>
          </w:r>
          <w:r w:rsidRPr="00EB5D40">
            <w:rPr>
              <w:rFonts w:ascii="Times New Roman" w:hAnsi="Times New Roman" w:cs="Times New Roman"/>
              <w:b w:val="0"/>
              <w:noProof/>
              <w:sz w:val="24"/>
              <w:szCs w:val="24"/>
              <w:lang w:val="en-GB"/>
            </w:rPr>
            <w:fldChar w:fldCharType="end"/>
          </w:r>
        </w:p>
        <w:p w14:paraId="1F0BCB7D"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3.2</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Hypothesis development</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_Toc298680271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21</w:t>
          </w:r>
          <w:r w:rsidRPr="00EB5D40">
            <w:rPr>
              <w:rFonts w:ascii="Times New Roman" w:hAnsi="Times New Roman" w:cs="Times New Roman"/>
              <w:b w:val="0"/>
              <w:noProof/>
              <w:sz w:val="24"/>
              <w:szCs w:val="24"/>
              <w:lang w:val="en-GB"/>
            </w:rPr>
            <w:fldChar w:fldCharType="end"/>
          </w:r>
        </w:p>
        <w:p w14:paraId="228A3F59"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3.2.1</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Return on Asset</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_Toc298680272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21</w:t>
          </w:r>
          <w:r w:rsidRPr="00EB5D40">
            <w:rPr>
              <w:rFonts w:ascii="Times New Roman" w:hAnsi="Times New Roman" w:cs="Times New Roman"/>
              <w:noProof/>
              <w:sz w:val="24"/>
              <w:szCs w:val="24"/>
              <w:lang w:val="en-GB"/>
            </w:rPr>
            <w:fldChar w:fldCharType="end"/>
          </w:r>
        </w:p>
        <w:p w14:paraId="2CACF101"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3.2.2</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Profit Margin</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_Toc298680273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23</w:t>
          </w:r>
          <w:r w:rsidRPr="00EB5D40">
            <w:rPr>
              <w:rFonts w:ascii="Times New Roman" w:hAnsi="Times New Roman" w:cs="Times New Roman"/>
              <w:noProof/>
              <w:sz w:val="24"/>
              <w:szCs w:val="24"/>
              <w:lang w:val="en-GB"/>
            </w:rPr>
            <w:fldChar w:fldCharType="end"/>
          </w:r>
        </w:p>
        <w:p w14:paraId="01A68BA2"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3.2.3</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Cost of Goods Sold</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_Toc298680274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24</w:t>
          </w:r>
          <w:r w:rsidRPr="00EB5D40">
            <w:rPr>
              <w:rFonts w:ascii="Times New Roman" w:hAnsi="Times New Roman" w:cs="Times New Roman"/>
              <w:noProof/>
              <w:sz w:val="24"/>
              <w:szCs w:val="24"/>
              <w:lang w:val="en-GB"/>
            </w:rPr>
            <w:fldChar w:fldCharType="end"/>
          </w:r>
        </w:p>
        <w:p w14:paraId="6D477847"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3.3</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Measurement</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_Toc298680275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26</w:t>
          </w:r>
          <w:r w:rsidRPr="00EB5D40">
            <w:rPr>
              <w:rFonts w:ascii="Times New Roman" w:hAnsi="Times New Roman" w:cs="Times New Roman"/>
              <w:b w:val="0"/>
              <w:noProof/>
              <w:sz w:val="24"/>
              <w:szCs w:val="24"/>
              <w:lang w:val="en-GB"/>
            </w:rPr>
            <w:fldChar w:fldCharType="end"/>
          </w:r>
        </w:p>
        <w:p w14:paraId="69DE1EFF"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3.3.1</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Dependent variable</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_Toc298680276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26</w:t>
          </w:r>
          <w:r w:rsidRPr="00EB5D40">
            <w:rPr>
              <w:rFonts w:ascii="Times New Roman" w:hAnsi="Times New Roman" w:cs="Times New Roman"/>
              <w:noProof/>
              <w:sz w:val="24"/>
              <w:szCs w:val="24"/>
              <w:lang w:val="en-GB"/>
            </w:rPr>
            <w:fldChar w:fldCharType="end"/>
          </w:r>
        </w:p>
        <w:p w14:paraId="095814E6"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3.3.2</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Independent variable</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_Toc298680277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26</w:t>
          </w:r>
          <w:r w:rsidRPr="00EB5D40">
            <w:rPr>
              <w:rFonts w:ascii="Times New Roman" w:hAnsi="Times New Roman" w:cs="Times New Roman"/>
              <w:noProof/>
              <w:sz w:val="24"/>
              <w:szCs w:val="24"/>
              <w:lang w:val="en-GB"/>
            </w:rPr>
            <w:fldChar w:fldCharType="end"/>
          </w:r>
        </w:p>
        <w:p w14:paraId="1326837D"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3.3.3</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Moderating variable</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_Toc298680278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27</w:t>
          </w:r>
          <w:r w:rsidRPr="00EB5D40">
            <w:rPr>
              <w:rFonts w:ascii="Times New Roman" w:hAnsi="Times New Roman" w:cs="Times New Roman"/>
              <w:noProof/>
              <w:sz w:val="24"/>
              <w:szCs w:val="24"/>
              <w:lang w:val="en-GB"/>
            </w:rPr>
            <w:fldChar w:fldCharType="end"/>
          </w:r>
        </w:p>
        <w:p w14:paraId="478F1446"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3.3.4</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Control variable</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_Toc298680279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28</w:t>
          </w:r>
          <w:r w:rsidRPr="00EB5D40">
            <w:rPr>
              <w:rFonts w:ascii="Times New Roman" w:hAnsi="Times New Roman" w:cs="Times New Roman"/>
              <w:noProof/>
              <w:sz w:val="24"/>
              <w:szCs w:val="24"/>
              <w:lang w:val="en-GB"/>
            </w:rPr>
            <w:fldChar w:fldCharType="end"/>
          </w:r>
        </w:p>
        <w:p w14:paraId="57098E4E"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3.4</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Sample and Data collection</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_Toc298680280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29</w:t>
          </w:r>
          <w:r w:rsidRPr="00EB5D40">
            <w:rPr>
              <w:rFonts w:ascii="Times New Roman" w:hAnsi="Times New Roman" w:cs="Times New Roman"/>
              <w:b w:val="0"/>
              <w:noProof/>
              <w:sz w:val="24"/>
              <w:szCs w:val="24"/>
              <w:lang w:val="en-GB"/>
            </w:rPr>
            <w:fldChar w:fldCharType="end"/>
          </w:r>
        </w:p>
        <w:p w14:paraId="24A52E1D"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4</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Result and Data Analysis</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_Toc298680281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31</w:t>
          </w:r>
          <w:r w:rsidRPr="00EB5D40">
            <w:rPr>
              <w:rFonts w:ascii="Times New Roman" w:hAnsi="Times New Roman" w:cs="Times New Roman"/>
              <w:b w:val="0"/>
              <w:noProof/>
              <w:lang w:val="en-GB"/>
            </w:rPr>
            <w:fldChar w:fldCharType="end"/>
          </w:r>
        </w:p>
        <w:p w14:paraId="6FE6D7F6"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4.1</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Descriptive statistic</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_Toc298680282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31</w:t>
          </w:r>
          <w:r w:rsidRPr="00EB5D40">
            <w:rPr>
              <w:rFonts w:ascii="Times New Roman" w:hAnsi="Times New Roman" w:cs="Times New Roman"/>
              <w:b w:val="0"/>
              <w:noProof/>
              <w:sz w:val="24"/>
              <w:szCs w:val="24"/>
              <w:lang w:val="en-GB"/>
            </w:rPr>
            <w:fldChar w:fldCharType="end"/>
          </w:r>
        </w:p>
        <w:p w14:paraId="05F7F8E0"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4.2</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Correlation test</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_Toc298680283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32</w:t>
          </w:r>
          <w:r w:rsidRPr="00EB5D40">
            <w:rPr>
              <w:rFonts w:ascii="Times New Roman" w:hAnsi="Times New Roman" w:cs="Times New Roman"/>
              <w:b w:val="0"/>
              <w:noProof/>
              <w:sz w:val="24"/>
              <w:szCs w:val="24"/>
              <w:lang w:val="en-GB"/>
            </w:rPr>
            <w:fldChar w:fldCharType="end"/>
          </w:r>
        </w:p>
        <w:p w14:paraId="15134A45"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4.3</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OLS Regression Test</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_Toc298680284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33</w:t>
          </w:r>
          <w:r w:rsidRPr="00EB5D40">
            <w:rPr>
              <w:rFonts w:ascii="Times New Roman" w:hAnsi="Times New Roman" w:cs="Times New Roman"/>
              <w:b w:val="0"/>
              <w:noProof/>
              <w:sz w:val="24"/>
              <w:szCs w:val="24"/>
              <w:lang w:val="en-GB"/>
            </w:rPr>
            <w:fldChar w:fldCharType="end"/>
          </w:r>
        </w:p>
        <w:p w14:paraId="201508F1" w14:textId="77777777" w:rsidR="009061CB" w:rsidRPr="00EB5D40" w:rsidRDefault="009061CB" w:rsidP="009061CB">
          <w:pPr>
            <w:pStyle w:val="TOC2"/>
            <w:tabs>
              <w:tab w:val="left" w:pos="755"/>
              <w:tab w:val="right" w:leader="dot" w:pos="9054"/>
            </w:tabs>
            <w:contextualSpacing/>
            <w:rPr>
              <w:rFonts w:ascii="Times New Roman" w:hAnsi="Times New Roman" w:cs="Times New Roman"/>
              <w:b w:val="0"/>
              <w:smallCaps/>
              <w:noProof/>
              <w:sz w:val="24"/>
              <w:szCs w:val="24"/>
              <w:lang w:val="en-GB" w:eastAsia="ja-JP"/>
            </w:rPr>
          </w:pPr>
          <w:r w:rsidRPr="00EB5D40">
            <w:rPr>
              <w:rFonts w:ascii="Times New Roman" w:hAnsi="Times New Roman" w:cs="Times New Roman"/>
              <w:b w:val="0"/>
              <w:noProof/>
              <w:sz w:val="24"/>
              <w:szCs w:val="24"/>
              <w:lang w:val="en-GB"/>
            </w:rPr>
            <w:t>4.4</w:t>
          </w:r>
          <w:r w:rsidRPr="00EB5D40">
            <w:rPr>
              <w:rFonts w:ascii="Times New Roman" w:hAnsi="Times New Roman" w:cs="Times New Roman"/>
              <w:b w:val="0"/>
              <w:smallCaps/>
              <w:noProof/>
              <w:sz w:val="24"/>
              <w:szCs w:val="24"/>
              <w:lang w:val="en-GB" w:eastAsia="ja-JP"/>
            </w:rPr>
            <w:tab/>
          </w:r>
          <w:r w:rsidRPr="00EB5D40">
            <w:rPr>
              <w:rFonts w:ascii="Times New Roman" w:hAnsi="Times New Roman" w:cs="Times New Roman"/>
              <w:b w:val="0"/>
              <w:noProof/>
              <w:sz w:val="24"/>
              <w:szCs w:val="24"/>
              <w:lang w:val="en-GB"/>
            </w:rPr>
            <w:t>Chow-test</w:t>
          </w:r>
          <w:r w:rsidRPr="00EB5D40">
            <w:rPr>
              <w:rFonts w:ascii="Times New Roman" w:hAnsi="Times New Roman" w:cs="Times New Roman"/>
              <w:b w:val="0"/>
              <w:noProof/>
              <w:sz w:val="24"/>
              <w:szCs w:val="24"/>
              <w:lang w:val="en-GB"/>
            </w:rPr>
            <w:tab/>
          </w:r>
          <w:r w:rsidRPr="00EB5D40">
            <w:rPr>
              <w:rFonts w:ascii="Times New Roman" w:hAnsi="Times New Roman" w:cs="Times New Roman"/>
              <w:b w:val="0"/>
              <w:noProof/>
              <w:sz w:val="24"/>
              <w:szCs w:val="24"/>
              <w:lang w:val="en-GB"/>
            </w:rPr>
            <w:fldChar w:fldCharType="begin"/>
          </w:r>
          <w:r w:rsidRPr="00EB5D40">
            <w:rPr>
              <w:rFonts w:ascii="Times New Roman" w:hAnsi="Times New Roman" w:cs="Times New Roman"/>
              <w:b w:val="0"/>
              <w:noProof/>
              <w:sz w:val="24"/>
              <w:szCs w:val="24"/>
              <w:lang w:val="en-GB"/>
            </w:rPr>
            <w:instrText xml:space="preserve"> PAGEREF _Toc298680285 \h </w:instrText>
          </w:r>
          <w:r w:rsidRPr="00EB5D40">
            <w:rPr>
              <w:rFonts w:ascii="Times New Roman" w:hAnsi="Times New Roman" w:cs="Times New Roman"/>
              <w:b w:val="0"/>
              <w:noProof/>
              <w:sz w:val="24"/>
              <w:szCs w:val="24"/>
              <w:lang w:val="en-GB"/>
            </w:rPr>
          </w:r>
          <w:r w:rsidRPr="00EB5D40">
            <w:rPr>
              <w:rFonts w:ascii="Times New Roman" w:hAnsi="Times New Roman" w:cs="Times New Roman"/>
              <w:b w:val="0"/>
              <w:noProof/>
              <w:sz w:val="24"/>
              <w:szCs w:val="24"/>
              <w:lang w:val="en-GB"/>
            </w:rPr>
            <w:fldChar w:fldCharType="separate"/>
          </w:r>
          <w:r w:rsidR="00D106AE">
            <w:rPr>
              <w:rFonts w:ascii="Times New Roman" w:hAnsi="Times New Roman" w:cs="Times New Roman"/>
              <w:b w:val="0"/>
              <w:noProof/>
              <w:sz w:val="24"/>
              <w:szCs w:val="24"/>
              <w:lang w:val="en-GB"/>
            </w:rPr>
            <w:t>36</w:t>
          </w:r>
          <w:r w:rsidRPr="00EB5D40">
            <w:rPr>
              <w:rFonts w:ascii="Times New Roman" w:hAnsi="Times New Roman" w:cs="Times New Roman"/>
              <w:b w:val="0"/>
              <w:noProof/>
              <w:sz w:val="24"/>
              <w:szCs w:val="24"/>
              <w:lang w:val="en-GB"/>
            </w:rPr>
            <w:fldChar w:fldCharType="end"/>
          </w:r>
        </w:p>
        <w:p w14:paraId="6204D127"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4.4.1</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ROA Chow-test</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_Toc298680286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37</w:t>
          </w:r>
          <w:r w:rsidRPr="00EB5D40">
            <w:rPr>
              <w:rFonts w:ascii="Times New Roman" w:hAnsi="Times New Roman" w:cs="Times New Roman"/>
              <w:noProof/>
              <w:sz w:val="24"/>
              <w:szCs w:val="24"/>
              <w:lang w:val="en-GB"/>
            </w:rPr>
            <w:fldChar w:fldCharType="end"/>
          </w:r>
        </w:p>
        <w:p w14:paraId="6DD8A992"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4.4.2</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Profit Margin Chow-test</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_Toc298680287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39</w:t>
          </w:r>
          <w:r w:rsidRPr="00EB5D40">
            <w:rPr>
              <w:rFonts w:ascii="Times New Roman" w:hAnsi="Times New Roman" w:cs="Times New Roman"/>
              <w:noProof/>
              <w:sz w:val="24"/>
              <w:szCs w:val="24"/>
              <w:lang w:val="en-GB"/>
            </w:rPr>
            <w:fldChar w:fldCharType="end"/>
          </w:r>
        </w:p>
        <w:p w14:paraId="2BEE2F2A" w14:textId="77777777" w:rsidR="009061CB" w:rsidRPr="00EB5D40" w:rsidRDefault="009061CB" w:rsidP="009061CB">
          <w:pPr>
            <w:pStyle w:val="TOC3"/>
            <w:tabs>
              <w:tab w:val="left" w:pos="1160"/>
              <w:tab w:val="right" w:leader="dot" w:pos="9054"/>
            </w:tabs>
            <w:contextualSpacing/>
            <w:rPr>
              <w:rFonts w:ascii="Times New Roman" w:hAnsi="Times New Roman" w:cs="Times New Roman"/>
              <w:i/>
              <w:noProof/>
              <w:sz w:val="24"/>
              <w:szCs w:val="24"/>
              <w:lang w:val="en-GB" w:eastAsia="ja-JP"/>
            </w:rPr>
          </w:pPr>
          <w:r w:rsidRPr="00EB5D40">
            <w:rPr>
              <w:rFonts w:ascii="Times New Roman" w:hAnsi="Times New Roman" w:cs="Times New Roman"/>
              <w:noProof/>
              <w:sz w:val="24"/>
              <w:szCs w:val="24"/>
              <w:lang w:val="en-GB"/>
            </w:rPr>
            <w:t>4.4.3</w:t>
          </w:r>
          <w:r w:rsidRPr="00EB5D40">
            <w:rPr>
              <w:rFonts w:ascii="Times New Roman" w:hAnsi="Times New Roman" w:cs="Times New Roman"/>
              <w:i/>
              <w:noProof/>
              <w:sz w:val="24"/>
              <w:szCs w:val="24"/>
              <w:lang w:val="en-GB" w:eastAsia="ja-JP"/>
            </w:rPr>
            <w:tab/>
          </w:r>
          <w:r w:rsidRPr="00EB5D40">
            <w:rPr>
              <w:rFonts w:ascii="Times New Roman" w:hAnsi="Times New Roman" w:cs="Times New Roman"/>
              <w:noProof/>
              <w:sz w:val="24"/>
              <w:szCs w:val="24"/>
              <w:lang w:val="en-GB"/>
            </w:rPr>
            <w:t>COGS Chow-test</w:t>
          </w:r>
          <w:r w:rsidRPr="00EB5D40">
            <w:rPr>
              <w:rFonts w:ascii="Times New Roman" w:hAnsi="Times New Roman" w:cs="Times New Roman"/>
              <w:noProof/>
              <w:sz w:val="24"/>
              <w:szCs w:val="24"/>
              <w:lang w:val="en-GB"/>
            </w:rPr>
            <w:tab/>
          </w:r>
          <w:r w:rsidRPr="00EB5D40">
            <w:rPr>
              <w:rFonts w:ascii="Times New Roman" w:hAnsi="Times New Roman" w:cs="Times New Roman"/>
              <w:noProof/>
              <w:sz w:val="24"/>
              <w:szCs w:val="24"/>
              <w:lang w:val="en-GB"/>
            </w:rPr>
            <w:fldChar w:fldCharType="begin"/>
          </w:r>
          <w:r w:rsidRPr="00EB5D40">
            <w:rPr>
              <w:rFonts w:ascii="Times New Roman" w:hAnsi="Times New Roman" w:cs="Times New Roman"/>
              <w:noProof/>
              <w:sz w:val="24"/>
              <w:szCs w:val="24"/>
              <w:lang w:val="en-GB"/>
            </w:rPr>
            <w:instrText xml:space="preserve"> PAGEREF _Toc298680288 \h </w:instrText>
          </w:r>
          <w:r w:rsidRPr="00EB5D40">
            <w:rPr>
              <w:rFonts w:ascii="Times New Roman" w:hAnsi="Times New Roman" w:cs="Times New Roman"/>
              <w:noProof/>
              <w:sz w:val="24"/>
              <w:szCs w:val="24"/>
              <w:lang w:val="en-GB"/>
            </w:rPr>
          </w:r>
          <w:r w:rsidRPr="00EB5D40">
            <w:rPr>
              <w:rFonts w:ascii="Times New Roman" w:hAnsi="Times New Roman" w:cs="Times New Roman"/>
              <w:noProof/>
              <w:sz w:val="24"/>
              <w:szCs w:val="24"/>
              <w:lang w:val="en-GB"/>
            </w:rPr>
            <w:fldChar w:fldCharType="separate"/>
          </w:r>
          <w:r w:rsidR="00D106AE">
            <w:rPr>
              <w:rFonts w:ascii="Times New Roman" w:hAnsi="Times New Roman" w:cs="Times New Roman"/>
              <w:noProof/>
              <w:sz w:val="24"/>
              <w:szCs w:val="24"/>
              <w:lang w:val="en-GB"/>
            </w:rPr>
            <w:t>41</w:t>
          </w:r>
          <w:r w:rsidRPr="00EB5D40">
            <w:rPr>
              <w:rFonts w:ascii="Times New Roman" w:hAnsi="Times New Roman" w:cs="Times New Roman"/>
              <w:noProof/>
              <w:sz w:val="24"/>
              <w:szCs w:val="24"/>
              <w:lang w:val="en-GB"/>
            </w:rPr>
            <w:fldChar w:fldCharType="end"/>
          </w:r>
        </w:p>
        <w:p w14:paraId="6B94321A"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5</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Conclusion</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_Toc298680289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44</w:t>
          </w:r>
          <w:r w:rsidRPr="00EB5D40">
            <w:rPr>
              <w:rFonts w:ascii="Times New Roman" w:hAnsi="Times New Roman" w:cs="Times New Roman"/>
              <w:b w:val="0"/>
              <w:noProof/>
              <w:lang w:val="en-GB"/>
            </w:rPr>
            <w:fldChar w:fldCharType="end"/>
          </w:r>
        </w:p>
        <w:p w14:paraId="2F52F31A" w14:textId="77777777" w:rsidR="009061CB" w:rsidRPr="00EB5D40" w:rsidRDefault="009061CB" w:rsidP="009061CB">
          <w:pPr>
            <w:pStyle w:val="TOC1"/>
            <w:tabs>
              <w:tab w:val="left" w:pos="350"/>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6</w:t>
          </w:r>
          <w:r w:rsidRPr="00EB5D40">
            <w:rPr>
              <w:rFonts w:ascii="Times New Roman" w:hAnsi="Times New Roman" w:cs="Times New Roman"/>
              <w:b w:val="0"/>
              <w:caps/>
              <w:noProof/>
              <w:lang w:val="en-GB" w:eastAsia="ja-JP"/>
            </w:rPr>
            <w:tab/>
          </w:r>
          <w:r w:rsidRPr="00EB5D40">
            <w:rPr>
              <w:rFonts w:ascii="Times New Roman" w:hAnsi="Times New Roman" w:cs="Times New Roman"/>
              <w:b w:val="0"/>
              <w:noProof/>
              <w:lang w:val="en-GB"/>
            </w:rPr>
            <w:t>Discussion and Limitation</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_Toc298680290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48</w:t>
          </w:r>
          <w:r w:rsidRPr="00EB5D40">
            <w:rPr>
              <w:rFonts w:ascii="Times New Roman" w:hAnsi="Times New Roman" w:cs="Times New Roman"/>
              <w:b w:val="0"/>
              <w:noProof/>
              <w:lang w:val="en-GB"/>
            </w:rPr>
            <w:fldChar w:fldCharType="end"/>
          </w:r>
        </w:p>
        <w:p w14:paraId="1C44F667" w14:textId="77777777" w:rsidR="009061CB" w:rsidRPr="00EB5D40" w:rsidRDefault="009061CB" w:rsidP="009061CB">
          <w:pPr>
            <w:pStyle w:val="TOC1"/>
            <w:tabs>
              <w:tab w:val="right" w:leader="dot" w:pos="9054"/>
            </w:tabs>
            <w:contextualSpacing/>
            <w:rPr>
              <w:rFonts w:ascii="Times New Roman" w:hAnsi="Times New Roman" w:cs="Times New Roman"/>
              <w:b w:val="0"/>
              <w:caps/>
              <w:noProof/>
              <w:lang w:val="en-GB" w:eastAsia="ja-JP"/>
            </w:rPr>
          </w:pPr>
          <w:r w:rsidRPr="00EB5D40">
            <w:rPr>
              <w:rFonts w:ascii="Times New Roman" w:hAnsi="Times New Roman" w:cs="Times New Roman"/>
              <w:b w:val="0"/>
              <w:noProof/>
              <w:lang w:val="en-GB"/>
            </w:rPr>
            <w:t>Reference:</w:t>
          </w:r>
          <w:r w:rsidRPr="00EB5D40">
            <w:rPr>
              <w:rFonts w:ascii="Times New Roman" w:hAnsi="Times New Roman" w:cs="Times New Roman"/>
              <w:b w:val="0"/>
              <w:noProof/>
              <w:lang w:val="en-GB"/>
            </w:rPr>
            <w:tab/>
          </w:r>
          <w:r w:rsidRPr="00EB5D40">
            <w:rPr>
              <w:rFonts w:ascii="Times New Roman" w:hAnsi="Times New Roman" w:cs="Times New Roman"/>
              <w:b w:val="0"/>
              <w:noProof/>
              <w:lang w:val="en-GB"/>
            </w:rPr>
            <w:fldChar w:fldCharType="begin"/>
          </w:r>
          <w:r w:rsidRPr="00EB5D40">
            <w:rPr>
              <w:rFonts w:ascii="Times New Roman" w:hAnsi="Times New Roman" w:cs="Times New Roman"/>
              <w:b w:val="0"/>
              <w:noProof/>
              <w:lang w:val="en-GB"/>
            </w:rPr>
            <w:instrText xml:space="preserve"> PAGEREF _Toc298680291 \h </w:instrText>
          </w:r>
          <w:r w:rsidRPr="00EB5D40">
            <w:rPr>
              <w:rFonts w:ascii="Times New Roman" w:hAnsi="Times New Roman" w:cs="Times New Roman"/>
              <w:b w:val="0"/>
              <w:noProof/>
              <w:lang w:val="en-GB"/>
            </w:rPr>
          </w:r>
          <w:r w:rsidRPr="00EB5D40">
            <w:rPr>
              <w:rFonts w:ascii="Times New Roman" w:hAnsi="Times New Roman" w:cs="Times New Roman"/>
              <w:b w:val="0"/>
              <w:noProof/>
              <w:lang w:val="en-GB"/>
            </w:rPr>
            <w:fldChar w:fldCharType="separate"/>
          </w:r>
          <w:r w:rsidR="00D106AE">
            <w:rPr>
              <w:rFonts w:ascii="Times New Roman" w:hAnsi="Times New Roman" w:cs="Times New Roman"/>
              <w:b w:val="0"/>
              <w:noProof/>
              <w:lang w:val="en-GB"/>
            </w:rPr>
            <w:t>50</w:t>
          </w:r>
          <w:r w:rsidRPr="00EB5D40">
            <w:rPr>
              <w:rFonts w:ascii="Times New Roman" w:hAnsi="Times New Roman" w:cs="Times New Roman"/>
              <w:b w:val="0"/>
              <w:noProof/>
              <w:lang w:val="en-GB"/>
            </w:rPr>
            <w:fldChar w:fldCharType="end"/>
          </w:r>
        </w:p>
        <w:p w14:paraId="1CAD8B9C" w14:textId="77777777" w:rsidR="009061CB" w:rsidRPr="00EB5D40" w:rsidRDefault="009061CB" w:rsidP="009061CB">
          <w:pPr>
            <w:contextualSpacing/>
            <w:rPr>
              <w:lang w:val="en-GB"/>
            </w:rPr>
          </w:pPr>
          <w:r w:rsidRPr="00EB5D40">
            <w:rPr>
              <w:rFonts w:ascii="Times New Roman" w:hAnsi="Times New Roman" w:cs="Times New Roman"/>
              <w:bCs/>
              <w:noProof/>
              <w:lang w:val="en-GB"/>
            </w:rPr>
            <w:fldChar w:fldCharType="end"/>
          </w:r>
        </w:p>
      </w:sdtContent>
    </w:sdt>
    <w:p w14:paraId="48D1B05F" w14:textId="77777777" w:rsidR="009061CB" w:rsidRPr="00EB5D40" w:rsidRDefault="009061CB" w:rsidP="009061CB">
      <w:pPr>
        <w:contextualSpacing/>
        <w:jc w:val="both"/>
        <w:rPr>
          <w:rFonts w:ascii="Times New Roman" w:hAnsi="Times New Roman" w:cs="Times New Roman"/>
          <w:lang w:val="en-GB"/>
        </w:rPr>
      </w:pPr>
    </w:p>
    <w:p w14:paraId="2F67F80A" w14:textId="77777777" w:rsidR="009061CB" w:rsidRPr="00EB5D40" w:rsidRDefault="009061CB" w:rsidP="009061CB">
      <w:pPr>
        <w:contextualSpacing/>
        <w:jc w:val="both"/>
        <w:rPr>
          <w:rFonts w:ascii="Times New Roman" w:hAnsi="Times New Roman" w:cs="Times New Roman"/>
          <w:lang w:val="en-GB"/>
        </w:rPr>
      </w:pPr>
    </w:p>
    <w:p w14:paraId="42A37512" w14:textId="77777777" w:rsidR="009061CB" w:rsidRPr="00EB5D40" w:rsidRDefault="009061CB" w:rsidP="009061CB">
      <w:pPr>
        <w:contextualSpacing/>
        <w:jc w:val="both"/>
        <w:rPr>
          <w:rFonts w:ascii="Times New Roman" w:hAnsi="Times New Roman" w:cs="Times New Roman"/>
          <w:lang w:val="en-GB"/>
        </w:rPr>
      </w:pPr>
    </w:p>
    <w:p w14:paraId="13CEFA6D" w14:textId="77777777" w:rsidR="009061CB" w:rsidRPr="00EB5D40" w:rsidRDefault="009061CB" w:rsidP="009061CB">
      <w:pPr>
        <w:contextualSpacing/>
        <w:jc w:val="both"/>
        <w:rPr>
          <w:rFonts w:ascii="Times New Roman" w:hAnsi="Times New Roman" w:cs="Times New Roman"/>
          <w:lang w:val="en-GB"/>
        </w:rPr>
      </w:pPr>
    </w:p>
    <w:p w14:paraId="0669D4A2" w14:textId="77777777" w:rsidR="009061CB" w:rsidRPr="00EB5D40" w:rsidRDefault="009061CB" w:rsidP="009061CB">
      <w:pPr>
        <w:contextualSpacing/>
        <w:jc w:val="both"/>
        <w:rPr>
          <w:rFonts w:ascii="Times New Roman" w:hAnsi="Times New Roman" w:cs="Times New Roman"/>
          <w:lang w:val="en-GB"/>
        </w:rPr>
      </w:pPr>
    </w:p>
    <w:p w14:paraId="250F04B3" w14:textId="77777777" w:rsidR="009061CB" w:rsidRPr="00EB5D40" w:rsidRDefault="009061CB" w:rsidP="009061CB">
      <w:pPr>
        <w:contextualSpacing/>
        <w:jc w:val="both"/>
        <w:rPr>
          <w:rFonts w:ascii="Times New Roman" w:hAnsi="Times New Roman" w:cs="Times New Roman"/>
          <w:lang w:val="en-GB"/>
        </w:rPr>
      </w:pPr>
    </w:p>
    <w:p w14:paraId="4C340332" w14:textId="77777777" w:rsidR="009061CB" w:rsidRPr="00EB5D40" w:rsidRDefault="009061CB" w:rsidP="009061CB">
      <w:pPr>
        <w:contextualSpacing/>
        <w:jc w:val="both"/>
        <w:rPr>
          <w:rFonts w:ascii="Times New Roman" w:hAnsi="Times New Roman" w:cs="Times New Roman"/>
          <w:lang w:val="en-GB"/>
        </w:rPr>
        <w:sectPr w:rsidR="009061CB" w:rsidRPr="00EB5D40" w:rsidSect="00D86023">
          <w:pgSz w:w="11900" w:h="16840"/>
          <w:pgMar w:top="1418" w:right="1418" w:bottom="1418" w:left="1418" w:header="708" w:footer="708" w:gutter="0"/>
          <w:cols w:space="708"/>
          <w:docGrid w:linePitch="360"/>
        </w:sectPr>
      </w:pPr>
    </w:p>
    <w:p w14:paraId="026B698A" w14:textId="77777777" w:rsidR="009061CB" w:rsidRPr="00EB5D40" w:rsidRDefault="009061CB" w:rsidP="009061CB">
      <w:pPr>
        <w:pStyle w:val="TOCHeading"/>
        <w:contextualSpacing/>
        <w:rPr>
          <w:rFonts w:ascii="Times New Roman" w:hAnsi="Times New Roman" w:cs="Times New Roman"/>
          <w:color w:val="auto"/>
          <w:sz w:val="24"/>
          <w:szCs w:val="24"/>
          <w:lang w:val="en-GB"/>
        </w:rPr>
      </w:pPr>
      <w:r w:rsidRPr="00EB5D40">
        <w:rPr>
          <w:rFonts w:ascii="Times New Roman" w:hAnsi="Times New Roman" w:cs="Times New Roman"/>
          <w:color w:val="auto"/>
          <w:sz w:val="24"/>
          <w:szCs w:val="24"/>
          <w:lang w:val="en-GB"/>
        </w:rPr>
        <w:lastRenderedPageBreak/>
        <w:t>Table of Figures and Tables</w:t>
      </w:r>
    </w:p>
    <w:p w14:paraId="6DBC7479" w14:textId="77777777" w:rsidR="009061CB" w:rsidRPr="00EB5D40" w:rsidRDefault="009061CB" w:rsidP="009061CB">
      <w:pPr>
        <w:pStyle w:val="TableofFigures"/>
        <w:tabs>
          <w:tab w:val="right" w:leader="dot" w:pos="9054"/>
        </w:tabs>
        <w:contextualSpacing/>
        <w:rPr>
          <w:lang w:val="en-GB"/>
        </w:rPr>
      </w:pPr>
    </w:p>
    <w:p w14:paraId="71CD3FA4" w14:textId="77777777" w:rsidR="009061CB" w:rsidRPr="00EB5D40" w:rsidRDefault="009061CB" w:rsidP="009061CB">
      <w:pPr>
        <w:pStyle w:val="TableofFigures"/>
        <w:tabs>
          <w:tab w:val="right" w:leader="dot" w:pos="9054"/>
        </w:tabs>
        <w:contextualSpacing/>
        <w:rPr>
          <w:noProof/>
          <w:lang w:val="en-GB" w:eastAsia="ja-JP"/>
        </w:rPr>
      </w:pPr>
      <w:r w:rsidRPr="00EB5D40">
        <w:rPr>
          <w:lang w:val="en-GB"/>
        </w:rPr>
        <w:fldChar w:fldCharType="begin"/>
      </w:r>
      <w:r w:rsidRPr="00EB5D40">
        <w:rPr>
          <w:lang w:val="en-GB"/>
        </w:rPr>
        <w:instrText xml:space="preserve"> TOC \c "Figure" </w:instrText>
      </w:r>
      <w:r w:rsidRPr="00EB5D40">
        <w:rPr>
          <w:lang w:val="en-GB"/>
        </w:rPr>
        <w:fldChar w:fldCharType="separate"/>
      </w:r>
      <w:r w:rsidRPr="00EB5D40">
        <w:rPr>
          <w:rFonts w:ascii="Times New Roman" w:hAnsi="Times New Roman" w:cs="Times New Roman"/>
          <w:noProof/>
          <w:lang w:val="en-GB"/>
        </w:rPr>
        <w:t>Figure 1 Libby Boxes</w:t>
      </w:r>
      <w:r w:rsidRPr="00EB5D40">
        <w:rPr>
          <w:noProof/>
          <w:lang w:val="en-GB"/>
        </w:rPr>
        <w:tab/>
      </w:r>
      <w:r w:rsidRPr="00EB5D40">
        <w:rPr>
          <w:noProof/>
          <w:lang w:val="en-GB"/>
        </w:rPr>
        <w:fldChar w:fldCharType="begin"/>
      </w:r>
      <w:r w:rsidRPr="00EB5D40">
        <w:rPr>
          <w:noProof/>
          <w:lang w:val="en-GB"/>
        </w:rPr>
        <w:instrText xml:space="preserve"> PAGEREF _Toc298682649 \h </w:instrText>
      </w:r>
      <w:r w:rsidRPr="00EB5D40">
        <w:rPr>
          <w:noProof/>
          <w:lang w:val="en-GB"/>
        </w:rPr>
      </w:r>
      <w:r w:rsidRPr="00EB5D40">
        <w:rPr>
          <w:noProof/>
          <w:lang w:val="en-GB"/>
        </w:rPr>
        <w:fldChar w:fldCharType="separate"/>
      </w:r>
      <w:r w:rsidRPr="00EB5D40">
        <w:rPr>
          <w:noProof/>
          <w:lang w:val="en-GB"/>
        </w:rPr>
        <w:t>18</w:t>
      </w:r>
      <w:r w:rsidRPr="00EB5D40">
        <w:rPr>
          <w:noProof/>
          <w:lang w:val="en-GB"/>
        </w:rPr>
        <w:fldChar w:fldCharType="end"/>
      </w:r>
    </w:p>
    <w:p w14:paraId="6A0F66E5" w14:textId="77777777" w:rsidR="009061CB" w:rsidRPr="00EB5D40" w:rsidRDefault="009061CB" w:rsidP="009061CB">
      <w:pPr>
        <w:contextualSpacing/>
        <w:rPr>
          <w:noProof/>
          <w:lang w:val="en-GB"/>
        </w:rPr>
      </w:pPr>
      <w:r w:rsidRPr="00EB5D40">
        <w:rPr>
          <w:lang w:val="en-GB"/>
        </w:rPr>
        <w:fldChar w:fldCharType="end"/>
      </w:r>
      <w:r w:rsidRPr="00EB5D40">
        <w:rPr>
          <w:lang w:val="en-GB"/>
        </w:rPr>
        <w:fldChar w:fldCharType="begin"/>
      </w:r>
      <w:r w:rsidRPr="00EB5D40">
        <w:rPr>
          <w:lang w:val="en-GB"/>
        </w:rPr>
        <w:instrText xml:space="preserve"> TOC \c "Table" </w:instrText>
      </w:r>
      <w:r w:rsidRPr="00EB5D40">
        <w:rPr>
          <w:lang w:val="en-GB"/>
        </w:rPr>
        <w:fldChar w:fldCharType="separate"/>
      </w:r>
    </w:p>
    <w:p w14:paraId="6BEB43D1"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1 Descriptive Statistics</w:t>
      </w:r>
      <w:r w:rsidRPr="00EB5D40">
        <w:rPr>
          <w:noProof/>
          <w:lang w:val="en-GB"/>
        </w:rPr>
        <w:tab/>
      </w:r>
      <w:r w:rsidRPr="00EB5D40">
        <w:rPr>
          <w:noProof/>
          <w:lang w:val="en-GB"/>
        </w:rPr>
        <w:fldChar w:fldCharType="begin"/>
      </w:r>
      <w:r w:rsidRPr="00EB5D40">
        <w:rPr>
          <w:noProof/>
          <w:lang w:val="en-GB"/>
        </w:rPr>
        <w:instrText xml:space="preserve"> PAGEREF _Toc299303089 \h </w:instrText>
      </w:r>
      <w:r w:rsidRPr="00EB5D40">
        <w:rPr>
          <w:noProof/>
          <w:lang w:val="en-GB"/>
        </w:rPr>
      </w:r>
      <w:r w:rsidRPr="00EB5D40">
        <w:rPr>
          <w:noProof/>
          <w:lang w:val="en-GB"/>
        </w:rPr>
        <w:fldChar w:fldCharType="separate"/>
      </w:r>
      <w:r w:rsidR="000B183D" w:rsidRPr="00EB5D40">
        <w:rPr>
          <w:noProof/>
          <w:lang w:val="en-GB"/>
        </w:rPr>
        <w:t>31</w:t>
      </w:r>
      <w:r w:rsidRPr="00EB5D40">
        <w:rPr>
          <w:noProof/>
          <w:lang w:val="en-GB"/>
        </w:rPr>
        <w:fldChar w:fldCharType="end"/>
      </w:r>
    </w:p>
    <w:p w14:paraId="3B95A6F5"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2 Correlation Test</w:t>
      </w:r>
      <w:r w:rsidRPr="00EB5D40">
        <w:rPr>
          <w:noProof/>
          <w:lang w:val="en-GB"/>
        </w:rPr>
        <w:tab/>
      </w:r>
      <w:r w:rsidRPr="00EB5D40">
        <w:rPr>
          <w:noProof/>
          <w:lang w:val="en-GB"/>
        </w:rPr>
        <w:fldChar w:fldCharType="begin"/>
      </w:r>
      <w:r w:rsidRPr="00EB5D40">
        <w:rPr>
          <w:noProof/>
          <w:lang w:val="en-GB"/>
        </w:rPr>
        <w:instrText xml:space="preserve"> PAGEREF _Toc299303090 \h </w:instrText>
      </w:r>
      <w:r w:rsidRPr="00EB5D40">
        <w:rPr>
          <w:noProof/>
          <w:lang w:val="en-GB"/>
        </w:rPr>
      </w:r>
      <w:r w:rsidRPr="00EB5D40">
        <w:rPr>
          <w:noProof/>
          <w:lang w:val="en-GB"/>
        </w:rPr>
        <w:fldChar w:fldCharType="separate"/>
      </w:r>
      <w:r w:rsidR="000B183D" w:rsidRPr="00EB5D40">
        <w:rPr>
          <w:noProof/>
          <w:lang w:val="en-GB"/>
        </w:rPr>
        <w:t>33</w:t>
      </w:r>
      <w:r w:rsidRPr="00EB5D40">
        <w:rPr>
          <w:noProof/>
          <w:lang w:val="en-GB"/>
        </w:rPr>
        <w:fldChar w:fldCharType="end"/>
      </w:r>
    </w:p>
    <w:p w14:paraId="7732CC8F"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3 OLS Regression</w:t>
      </w:r>
      <w:r w:rsidRPr="00EB5D40">
        <w:rPr>
          <w:noProof/>
          <w:lang w:val="en-GB"/>
        </w:rPr>
        <w:tab/>
      </w:r>
      <w:r w:rsidRPr="00EB5D40">
        <w:rPr>
          <w:noProof/>
          <w:lang w:val="en-GB"/>
        </w:rPr>
        <w:fldChar w:fldCharType="begin"/>
      </w:r>
      <w:r w:rsidRPr="00EB5D40">
        <w:rPr>
          <w:noProof/>
          <w:lang w:val="en-GB"/>
        </w:rPr>
        <w:instrText xml:space="preserve"> PAGEREF _Toc299303091 \h </w:instrText>
      </w:r>
      <w:r w:rsidRPr="00EB5D40">
        <w:rPr>
          <w:noProof/>
          <w:lang w:val="en-GB"/>
        </w:rPr>
      </w:r>
      <w:r w:rsidRPr="00EB5D40">
        <w:rPr>
          <w:noProof/>
          <w:lang w:val="en-GB"/>
        </w:rPr>
        <w:fldChar w:fldCharType="separate"/>
      </w:r>
      <w:r w:rsidR="000B183D" w:rsidRPr="00EB5D40">
        <w:rPr>
          <w:noProof/>
          <w:lang w:val="en-GB"/>
        </w:rPr>
        <w:t>35</w:t>
      </w:r>
      <w:r w:rsidRPr="00EB5D40">
        <w:rPr>
          <w:noProof/>
          <w:lang w:val="en-GB"/>
        </w:rPr>
        <w:fldChar w:fldCharType="end"/>
      </w:r>
    </w:p>
    <w:p w14:paraId="72DE75B1"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4 Chow test regression for ROA</w:t>
      </w:r>
      <w:r w:rsidRPr="00EB5D40">
        <w:rPr>
          <w:noProof/>
          <w:lang w:val="en-GB"/>
        </w:rPr>
        <w:tab/>
      </w:r>
      <w:r w:rsidRPr="00EB5D40">
        <w:rPr>
          <w:noProof/>
          <w:lang w:val="en-GB"/>
        </w:rPr>
        <w:fldChar w:fldCharType="begin"/>
      </w:r>
      <w:r w:rsidRPr="00EB5D40">
        <w:rPr>
          <w:noProof/>
          <w:lang w:val="en-GB"/>
        </w:rPr>
        <w:instrText xml:space="preserve"> PAGEREF _Toc299303092 \h </w:instrText>
      </w:r>
      <w:r w:rsidRPr="00EB5D40">
        <w:rPr>
          <w:noProof/>
          <w:lang w:val="en-GB"/>
        </w:rPr>
      </w:r>
      <w:r w:rsidRPr="00EB5D40">
        <w:rPr>
          <w:noProof/>
          <w:lang w:val="en-GB"/>
        </w:rPr>
        <w:fldChar w:fldCharType="separate"/>
      </w:r>
      <w:r w:rsidR="000B183D" w:rsidRPr="00EB5D40">
        <w:rPr>
          <w:noProof/>
          <w:lang w:val="en-GB"/>
        </w:rPr>
        <w:t>38</w:t>
      </w:r>
      <w:r w:rsidRPr="00EB5D40">
        <w:rPr>
          <w:noProof/>
          <w:lang w:val="en-GB"/>
        </w:rPr>
        <w:fldChar w:fldCharType="end"/>
      </w:r>
    </w:p>
    <w:p w14:paraId="5B560F4B"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5 Chow calculation for ROA</w:t>
      </w:r>
      <w:r w:rsidRPr="00EB5D40">
        <w:rPr>
          <w:noProof/>
          <w:lang w:val="en-GB"/>
        </w:rPr>
        <w:tab/>
      </w:r>
      <w:r w:rsidRPr="00EB5D40">
        <w:rPr>
          <w:noProof/>
          <w:lang w:val="en-GB"/>
        </w:rPr>
        <w:fldChar w:fldCharType="begin"/>
      </w:r>
      <w:r w:rsidRPr="00EB5D40">
        <w:rPr>
          <w:noProof/>
          <w:lang w:val="en-GB"/>
        </w:rPr>
        <w:instrText xml:space="preserve"> PAGEREF _Toc299303093 \h </w:instrText>
      </w:r>
      <w:r w:rsidRPr="00EB5D40">
        <w:rPr>
          <w:noProof/>
          <w:lang w:val="en-GB"/>
        </w:rPr>
      </w:r>
      <w:r w:rsidRPr="00EB5D40">
        <w:rPr>
          <w:noProof/>
          <w:lang w:val="en-GB"/>
        </w:rPr>
        <w:fldChar w:fldCharType="separate"/>
      </w:r>
      <w:r w:rsidR="000B183D" w:rsidRPr="00EB5D40">
        <w:rPr>
          <w:noProof/>
          <w:lang w:val="en-GB"/>
        </w:rPr>
        <w:t>39</w:t>
      </w:r>
      <w:r w:rsidRPr="00EB5D40">
        <w:rPr>
          <w:noProof/>
          <w:lang w:val="en-GB"/>
        </w:rPr>
        <w:fldChar w:fldCharType="end"/>
      </w:r>
    </w:p>
    <w:p w14:paraId="0F95A42A"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6 Chow test regression for profit margin</w:t>
      </w:r>
      <w:r w:rsidRPr="00EB5D40">
        <w:rPr>
          <w:noProof/>
          <w:lang w:val="en-GB"/>
        </w:rPr>
        <w:tab/>
      </w:r>
      <w:r w:rsidRPr="00EB5D40">
        <w:rPr>
          <w:noProof/>
          <w:lang w:val="en-GB"/>
        </w:rPr>
        <w:fldChar w:fldCharType="begin"/>
      </w:r>
      <w:r w:rsidRPr="00EB5D40">
        <w:rPr>
          <w:noProof/>
          <w:lang w:val="en-GB"/>
        </w:rPr>
        <w:instrText xml:space="preserve"> PAGEREF _Toc299303094 \h </w:instrText>
      </w:r>
      <w:r w:rsidRPr="00EB5D40">
        <w:rPr>
          <w:noProof/>
          <w:lang w:val="en-GB"/>
        </w:rPr>
      </w:r>
      <w:r w:rsidRPr="00EB5D40">
        <w:rPr>
          <w:noProof/>
          <w:lang w:val="en-GB"/>
        </w:rPr>
        <w:fldChar w:fldCharType="separate"/>
      </w:r>
      <w:r w:rsidR="000B183D" w:rsidRPr="00EB5D40">
        <w:rPr>
          <w:noProof/>
          <w:lang w:val="en-GB"/>
        </w:rPr>
        <w:t>40</w:t>
      </w:r>
      <w:r w:rsidRPr="00EB5D40">
        <w:rPr>
          <w:noProof/>
          <w:lang w:val="en-GB"/>
        </w:rPr>
        <w:fldChar w:fldCharType="end"/>
      </w:r>
    </w:p>
    <w:p w14:paraId="7AC792A8"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7 Chow Calculation for profit margin</w:t>
      </w:r>
      <w:r w:rsidRPr="00EB5D40">
        <w:rPr>
          <w:noProof/>
          <w:lang w:val="en-GB"/>
        </w:rPr>
        <w:tab/>
      </w:r>
      <w:r w:rsidRPr="00EB5D40">
        <w:rPr>
          <w:noProof/>
          <w:lang w:val="en-GB"/>
        </w:rPr>
        <w:fldChar w:fldCharType="begin"/>
      </w:r>
      <w:r w:rsidRPr="00EB5D40">
        <w:rPr>
          <w:noProof/>
          <w:lang w:val="en-GB"/>
        </w:rPr>
        <w:instrText xml:space="preserve"> PAGEREF _Toc299303095 \h </w:instrText>
      </w:r>
      <w:r w:rsidRPr="00EB5D40">
        <w:rPr>
          <w:noProof/>
          <w:lang w:val="en-GB"/>
        </w:rPr>
      </w:r>
      <w:r w:rsidRPr="00EB5D40">
        <w:rPr>
          <w:noProof/>
          <w:lang w:val="en-GB"/>
        </w:rPr>
        <w:fldChar w:fldCharType="separate"/>
      </w:r>
      <w:r w:rsidR="000B183D" w:rsidRPr="00EB5D40">
        <w:rPr>
          <w:noProof/>
          <w:lang w:val="en-GB"/>
        </w:rPr>
        <w:t>41</w:t>
      </w:r>
      <w:r w:rsidRPr="00EB5D40">
        <w:rPr>
          <w:noProof/>
          <w:lang w:val="en-GB"/>
        </w:rPr>
        <w:fldChar w:fldCharType="end"/>
      </w:r>
    </w:p>
    <w:p w14:paraId="55522819"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8 Chow test regression for COGS</w:t>
      </w:r>
      <w:r w:rsidRPr="00EB5D40">
        <w:rPr>
          <w:noProof/>
          <w:lang w:val="en-GB"/>
        </w:rPr>
        <w:tab/>
      </w:r>
      <w:r w:rsidRPr="00EB5D40">
        <w:rPr>
          <w:noProof/>
          <w:lang w:val="en-GB"/>
        </w:rPr>
        <w:fldChar w:fldCharType="begin"/>
      </w:r>
      <w:r w:rsidRPr="00EB5D40">
        <w:rPr>
          <w:noProof/>
          <w:lang w:val="en-GB"/>
        </w:rPr>
        <w:instrText xml:space="preserve"> PAGEREF _Toc299303096 \h </w:instrText>
      </w:r>
      <w:r w:rsidRPr="00EB5D40">
        <w:rPr>
          <w:noProof/>
          <w:lang w:val="en-GB"/>
        </w:rPr>
      </w:r>
      <w:r w:rsidRPr="00EB5D40">
        <w:rPr>
          <w:noProof/>
          <w:lang w:val="en-GB"/>
        </w:rPr>
        <w:fldChar w:fldCharType="separate"/>
      </w:r>
      <w:r w:rsidR="000B183D" w:rsidRPr="00EB5D40">
        <w:rPr>
          <w:noProof/>
          <w:lang w:val="en-GB"/>
        </w:rPr>
        <w:t>42</w:t>
      </w:r>
      <w:r w:rsidRPr="00EB5D40">
        <w:rPr>
          <w:noProof/>
          <w:lang w:val="en-GB"/>
        </w:rPr>
        <w:fldChar w:fldCharType="end"/>
      </w:r>
    </w:p>
    <w:p w14:paraId="4BD924AB"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9 Chow calculation for COGS</w:t>
      </w:r>
      <w:r w:rsidRPr="00EB5D40">
        <w:rPr>
          <w:noProof/>
          <w:lang w:val="en-GB"/>
        </w:rPr>
        <w:tab/>
      </w:r>
      <w:r w:rsidRPr="00EB5D40">
        <w:rPr>
          <w:noProof/>
          <w:lang w:val="en-GB"/>
        </w:rPr>
        <w:fldChar w:fldCharType="begin"/>
      </w:r>
      <w:r w:rsidRPr="00EB5D40">
        <w:rPr>
          <w:noProof/>
          <w:lang w:val="en-GB"/>
        </w:rPr>
        <w:instrText xml:space="preserve"> PAGEREF _Toc299303097 \h </w:instrText>
      </w:r>
      <w:r w:rsidRPr="00EB5D40">
        <w:rPr>
          <w:noProof/>
          <w:lang w:val="en-GB"/>
        </w:rPr>
      </w:r>
      <w:r w:rsidRPr="00EB5D40">
        <w:rPr>
          <w:noProof/>
          <w:lang w:val="en-GB"/>
        </w:rPr>
        <w:fldChar w:fldCharType="separate"/>
      </w:r>
      <w:r w:rsidR="000B183D" w:rsidRPr="00EB5D40">
        <w:rPr>
          <w:noProof/>
          <w:lang w:val="en-GB"/>
        </w:rPr>
        <w:t>42</w:t>
      </w:r>
      <w:r w:rsidRPr="00EB5D40">
        <w:rPr>
          <w:noProof/>
          <w:lang w:val="en-GB"/>
        </w:rPr>
        <w:fldChar w:fldCharType="end"/>
      </w:r>
    </w:p>
    <w:p w14:paraId="646088F0" w14:textId="77777777" w:rsidR="009061CB" w:rsidRPr="00EB5D40" w:rsidRDefault="009061CB">
      <w:pPr>
        <w:pStyle w:val="TableofFigures"/>
        <w:tabs>
          <w:tab w:val="right" w:leader="dot" w:pos="9054"/>
        </w:tabs>
        <w:rPr>
          <w:noProof/>
          <w:lang w:val="en-GB" w:eastAsia="ja-JP"/>
        </w:rPr>
      </w:pPr>
      <w:r w:rsidRPr="00EB5D40">
        <w:rPr>
          <w:rFonts w:ascii="Times New Roman" w:hAnsi="Times New Roman" w:cs="Times New Roman"/>
          <w:noProof/>
          <w:lang w:val="en-GB"/>
        </w:rPr>
        <w:t>Table 10 Predicted sign and results</w:t>
      </w:r>
      <w:r w:rsidRPr="00EB5D40">
        <w:rPr>
          <w:noProof/>
          <w:lang w:val="en-GB"/>
        </w:rPr>
        <w:tab/>
      </w:r>
      <w:r w:rsidRPr="00EB5D40">
        <w:rPr>
          <w:noProof/>
          <w:lang w:val="en-GB"/>
        </w:rPr>
        <w:fldChar w:fldCharType="begin"/>
      </w:r>
      <w:r w:rsidRPr="00EB5D40">
        <w:rPr>
          <w:noProof/>
          <w:lang w:val="en-GB"/>
        </w:rPr>
        <w:instrText xml:space="preserve"> PAGEREF _Toc299303098 \h </w:instrText>
      </w:r>
      <w:r w:rsidRPr="00EB5D40">
        <w:rPr>
          <w:noProof/>
          <w:lang w:val="en-GB"/>
        </w:rPr>
      </w:r>
      <w:r w:rsidRPr="00EB5D40">
        <w:rPr>
          <w:noProof/>
          <w:lang w:val="en-GB"/>
        </w:rPr>
        <w:fldChar w:fldCharType="separate"/>
      </w:r>
      <w:r w:rsidR="000B183D" w:rsidRPr="00EB5D40">
        <w:rPr>
          <w:noProof/>
          <w:lang w:val="en-GB"/>
        </w:rPr>
        <w:t>46</w:t>
      </w:r>
      <w:r w:rsidRPr="00EB5D40">
        <w:rPr>
          <w:noProof/>
          <w:lang w:val="en-GB"/>
        </w:rPr>
        <w:fldChar w:fldCharType="end"/>
      </w:r>
    </w:p>
    <w:p w14:paraId="667250B4" w14:textId="77777777" w:rsidR="009061CB" w:rsidRPr="00EB5D40" w:rsidRDefault="009061CB" w:rsidP="009061CB">
      <w:pPr>
        <w:contextualSpacing/>
        <w:rPr>
          <w:lang w:val="en-GB"/>
        </w:rPr>
      </w:pPr>
      <w:r w:rsidRPr="00EB5D40">
        <w:rPr>
          <w:lang w:val="en-GB"/>
        </w:rPr>
        <w:fldChar w:fldCharType="end"/>
      </w:r>
    </w:p>
    <w:p w14:paraId="4A8EEA59" w14:textId="77777777" w:rsidR="009061CB" w:rsidRPr="00EB5D40" w:rsidRDefault="009061CB" w:rsidP="009061CB">
      <w:pPr>
        <w:contextualSpacing/>
        <w:rPr>
          <w:lang w:val="en-GB"/>
        </w:rPr>
      </w:pPr>
    </w:p>
    <w:p w14:paraId="67C133D1" w14:textId="77777777" w:rsidR="009061CB" w:rsidRPr="00EB5D40" w:rsidRDefault="009061CB" w:rsidP="009061CB">
      <w:pPr>
        <w:contextualSpacing/>
        <w:rPr>
          <w:lang w:val="en-GB"/>
        </w:rPr>
      </w:pPr>
    </w:p>
    <w:p w14:paraId="79EDD0CF" w14:textId="77777777" w:rsidR="009061CB" w:rsidRPr="00EB5D40" w:rsidRDefault="009061CB" w:rsidP="009061CB">
      <w:pPr>
        <w:contextualSpacing/>
        <w:rPr>
          <w:lang w:val="en-GB"/>
        </w:rPr>
      </w:pPr>
    </w:p>
    <w:p w14:paraId="33708704" w14:textId="77777777" w:rsidR="009061CB" w:rsidRPr="00EB5D40" w:rsidRDefault="009061CB" w:rsidP="009061CB">
      <w:pPr>
        <w:contextualSpacing/>
        <w:rPr>
          <w:lang w:val="en-GB"/>
        </w:rPr>
      </w:pPr>
    </w:p>
    <w:p w14:paraId="7EF87AFE" w14:textId="77777777" w:rsidR="009061CB" w:rsidRPr="00EB5D40" w:rsidRDefault="009061CB" w:rsidP="009061CB">
      <w:pPr>
        <w:contextualSpacing/>
        <w:rPr>
          <w:lang w:val="en-GB"/>
        </w:rPr>
      </w:pPr>
    </w:p>
    <w:p w14:paraId="1D935A9C" w14:textId="77777777" w:rsidR="009061CB" w:rsidRPr="00EB5D40" w:rsidRDefault="009061CB" w:rsidP="009061CB">
      <w:pPr>
        <w:contextualSpacing/>
        <w:rPr>
          <w:lang w:val="en-GB"/>
        </w:rPr>
      </w:pPr>
    </w:p>
    <w:p w14:paraId="3907E1B9" w14:textId="77777777" w:rsidR="009061CB" w:rsidRPr="00EB5D40" w:rsidRDefault="009061CB" w:rsidP="009061CB">
      <w:pPr>
        <w:contextualSpacing/>
        <w:rPr>
          <w:lang w:val="en-GB"/>
        </w:rPr>
      </w:pPr>
    </w:p>
    <w:p w14:paraId="7E6B41E2" w14:textId="77777777" w:rsidR="009061CB" w:rsidRPr="00EB5D40" w:rsidRDefault="009061CB" w:rsidP="009061CB">
      <w:pPr>
        <w:contextualSpacing/>
        <w:rPr>
          <w:lang w:val="en-GB"/>
        </w:rPr>
      </w:pPr>
    </w:p>
    <w:p w14:paraId="73CB6679" w14:textId="77777777" w:rsidR="009061CB" w:rsidRPr="00EB5D40" w:rsidRDefault="009061CB" w:rsidP="009061CB">
      <w:pPr>
        <w:contextualSpacing/>
        <w:rPr>
          <w:lang w:val="en-GB"/>
        </w:rPr>
      </w:pPr>
    </w:p>
    <w:p w14:paraId="5D271509" w14:textId="77777777" w:rsidR="009061CB" w:rsidRPr="00EB5D40" w:rsidRDefault="009061CB" w:rsidP="009061CB">
      <w:pPr>
        <w:contextualSpacing/>
        <w:rPr>
          <w:lang w:val="en-GB"/>
        </w:rPr>
      </w:pPr>
    </w:p>
    <w:p w14:paraId="3F5ED575" w14:textId="77777777" w:rsidR="009061CB" w:rsidRPr="00EB5D40" w:rsidRDefault="009061CB" w:rsidP="009061CB">
      <w:pPr>
        <w:contextualSpacing/>
        <w:rPr>
          <w:lang w:val="en-GB"/>
        </w:rPr>
      </w:pPr>
    </w:p>
    <w:p w14:paraId="342FC584" w14:textId="77777777" w:rsidR="009061CB" w:rsidRPr="00EB5D40" w:rsidRDefault="009061CB" w:rsidP="009061CB">
      <w:pPr>
        <w:contextualSpacing/>
        <w:rPr>
          <w:lang w:val="en-GB"/>
        </w:rPr>
      </w:pPr>
    </w:p>
    <w:p w14:paraId="27B934E4" w14:textId="77777777" w:rsidR="009061CB" w:rsidRPr="00EB5D40" w:rsidRDefault="009061CB" w:rsidP="009061CB">
      <w:pPr>
        <w:contextualSpacing/>
        <w:rPr>
          <w:lang w:val="en-GB"/>
        </w:rPr>
      </w:pPr>
    </w:p>
    <w:p w14:paraId="072EE3CD" w14:textId="77777777" w:rsidR="009061CB" w:rsidRPr="00EB5D40" w:rsidRDefault="009061CB" w:rsidP="009061CB">
      <w:pPr>
        <w:contextualSpacing/>
        <w:rPr>
          <w:lang w:val="en-GB"/>
        </w:rPr>
      </w:pPr>
    </w:p>
    <w:p w14:paraId="2CE5E233" w14:textId="77777777" w:rsidR="009061CB" w:rsidRPr="00EB5D40" w:rsidRDefault="009061CB" w:rsidP="009061CB">
      <w:pPr>
        <w:contextualSpacing/>
        <w:rPr>
          <w:lang w:val="en-GB"/>
        </w:rPr>
      </w:pPr>
    </w:p>
    <w:p w14:paraId="0A23973F" w14:textId="77777777" w:rsidR="009061CB" w:rsidRPr="00EB5D40" w:rsidRDefault="009061CB" w:rsidP="009061CB">
      <w:pPr>
        <w:contextualSpacing/>
        <w:rPr>
          <w:lang w:val="en-GB"/>
        </w:rPr>
      </w:pPr>
    </w:p>
    <w:p w14:paraId="126E01C3" w14:textId="77777777" w:rsidR="009061CB" w:rsidRPr="00EB5D40" w:rsidRDefault="009061CB" w:rsidP="009061CB">
      <w:pPr>
        <w:contextualSpacing/>
        <w:rPr>
          <w:lang w:val="en-GB"/>
        </w:rPr>
      </w:pPr>
    </w:p>
    <w:p w14:paraId="21466052" w14:textId="77777777" w:rsidR="009061CB" w:rsidRPr="00EB5D40" w:rsidRDefault="009061CB" w:rsidP="009061CB">
      <w:pPr>
        <w:contextualSpacing/>
        <w:rPr>
          <w:lang w:val="en-GB"/>
        </w:rPr>
      </w:pPr>
    </w:p>
    <w:p w14:paraId="23E9F266" w14:textId="77777777" w:rsidR="009061CB" w:rsidRPr="00EB5D40" w:rsidRDefault="009061CB" w:rsidP="009061CB">
      <w:pPr>
        <w:contextualSpacing/>
        <w:rPr>
          <w:lang w:val="en-GB"/>
        </w:rPr>
      </w:pPr>
    </w:p>
    <w:p w14:paraId="6104E6E7" w14:textId="77777777" w:rsidR="009061CB" w:rsidRPr="00EB5D40" w:rsidRDefault="009061CB" w:rsidP="009061CB">
      <w:pPr>
        <w:contextualSpacing/>
        <w:rPr>
          <w:lang w:val="en-GB"/>
        </w:rPr>
      </w:pPr>
    </w:p>
    <w:p w14:paraId="141B206F" w14:textId="77777777" w:rsidR="009061CB" w:rsidRPr="00EB5D40" w:rsidRDefault="009061CB" w:rsidP="009061CB">
      <w:pPr>
        <w:contextualSpacing/>
        <w:rPr>
          <w:lang w:val="en-GB"/>
        </w:rPr>
      </w:pPr>
    </w:p>
    <w:p w14:paraId="6FB8071B" w14:textId="77777777" w:rsidR="009061CB" w:rsidRPr="00EB5D40" w:rsidRDefault="009061CB" w:rsidP="009061CB">
      <w:pPr>
        <w:contextualSpacing/>
        <w:rPr>
          <w:lang w:val="en-GB"/>
        </w:rPr>
      </w:pPr>
    </w:p>
    <w:p w14:paraId="01F58D46" w14:textId="77777777" w:rsidR="009061CB" w:rsidRPr="00EB5D40" w:rsidRDefault="009061CB" w:rsidP="009061CB">
      <w:pPr>
        <w:contextualSpacing/>
        <w:rPr>
          <w:lang w:val="en-GB"/>
        </w:rPr>
      </w:pPr>
    </w:p>
    <w:p w14:paraId="443970A6" w14:textId="77777777" w:rsidR="009061CB" w:rsidRPr="00EB5D40" w:rsidRDefault="009061CB" w:rsidP="009061CB">
      <w:pPr>
        <w:contextualSpacing/>
        <w:rPr>
          <w:lang w:val="en-GB"/>
        </w:rPr>
      </w:pPr>
    </w:p>
    <w:p w14:paraId="6AA36F50" w14:textId="77777777" w:rsidR="009061CB" w:rsidRPr="00EB5D40" w:rsidRDefault="009061CB" w:rsidP="009061CB">
      <w:pPr>
        <w:contextualSpacing/>
        <w:rPr>
          <w:lang w:val="en-GB"/>
        </w:rPr>
      </w:pPr>
    </w:p>
    <w:p w14:paraId="1AF24D32" w14:textId="77777777" w:rsidR="009061CB" w:rsidRPr="00EB5D40" w:rsidRDefault="009061CB" w:rsidP="009061CB">
      <w:pPr>
        <w:contextualSpacing/>
        <w:rPr>
          <w:lang w:val="en-GB"/>
        </w:rPr>
      </w:pPr>
    </w:p>
    <w:p w14:paraId="5C8837AD" w14:textId="77777777" w:rsidR="009061CB" w:rsidRPr="00EB5D40" w:rsidRDefault="009061CB" w:rsidP="009061CB">
      <w:pPr>
        <w:contextualSpacing/>
        <w:rPr>
          <w:lang w:val="en-GB"/>
        </w:rPr>
      </w:pPr>
    </w:p>
    <w:p w14:paraId="70CCD0BF" w14:textId="77777777" w:rsidR="009061CB" w:rsidRPr="00EB5D40" w:rsidRDefault="009061CB" w:rsidP="009061CB">
      <w:pPr>
        <w:contextualSpacing/>
        <w:rPr>
          <w:lang w:val="en-GB"/>
        </w:rPr>
        <w:sectPr w:rsidR="009061CB" w:rsidRPr="00EB5D40" w:rsidSect="00D86023">
          <w:footerReference w:type="default" r:id="rId12"/>
          <w:footerReference w:type="first" r:id="rId13"/>
          <w:pgSz w:w="11900" w:h="16840"/>
          <w:pgMar w:top="1418" w:right="1418" w:bottom="1418" w:left="1418" w:header="708" w:footer="708" w:gutter="0"/>
          <w:pgNumType w:start="1"/>
          <w:cols w:space="708"/>
          <w:docGrid w:linePitch="360"/>
        </w:sectPr>
      </w:pPr>
    </w:p>
    <w:p w14:paraId="37FE9EB9" w14:textId="77777777" w:rsidR="00F62E5A" w:rsidRPr="00EB5D40" w:rsidRDefault="00F62E5A" w:rsidP="00F62E5A">
      <w:pPr>
        <w:pStyle w:val="Heading1"/>
        <w:numPr>
          <w:ilvl w:val="0"/>
          <w:numId w:val="1"/>
        </w:numPr>
        <w:spacing w:line="360" w:lineRule="auto"/>
        <w:contextualSpacing/>
        <w:jc w:val="both"/>
        <w:rPr>
          <w:rFonts w:ascii="Times New Roman" w:hAnsi="Times New Roman" w:cs="Times New Roman"/>
          <w:noProof/>
          <w:color w:val="auto"/>
          <w:sz w:val="24"/>
          <w:szCs w:val="24"/>
          <w:lang w:val="en-GB"/>
        </w:rPr>
      </w:pPr>
      <w:bookmarkStart w:id="2" w:name="_Toc424820369"/>
      <w:bookmarkStart w:id="3" w:name="_Toc298680261"/>
      <w:r w:rsidRPr="00EB5D40">
        <w:rPr>
          <w:rFonts w:ascii="Times New Roman" w:hAnsi="Times New Roman" w:cs="Times New Roman"/>
          <w:noProof/>
          <w:color w:val="auto"/>
          <w:sz w:val="24"/>
          <w:szCs w:val="24"/>
          <w:lang w:val="en-GB"/>
        </w:rPr>
        <w:t>Introduction</w:t>
      </w:r>
      <w:bookmarkEnd w:id="2"/>
      <w:bookmarkEnd w:id="3"/>
    </w:p>
    <w:p w14:paraId="3E1BE976" w14:textId="77777777" w:rsidR="00F62E5A" w:rsidRPr="00EB5D40" w:rsidRDefault="00F62E5A" w:rsidP="00F62E5A">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Over the past few decades, the U.S market has become viciously competitive and it seems as if there is no other way to keep a company profitable other than executing a significant change of action. The industry and technology development has rapidly changed, which at the same time causes a company inevitably to adjust to these changing economic conditions. Due to economic and market conditions, employee downsizing has become a common action for American companies. In the most recent economic recession, downsizing in global scope, there are approximately 8.5 million layoffs in the United States and more than 50 million worldwide (Cascio and Reynolds, 2015). According to Datta and Basuil (2015) employee downsizing has become a fact of organizational life, not just in the U.S. but also in other countries.</w:t>
      </w:r>
    </w:p>
    <w:p w14:paraId="4FD82DEE" w14:textId="77777777" w:rsidR="00F62E5A" w:rsidRPr="00EB5D40" w:rsidRDefault="00F62E5A" w:rsidP="00F62E5A">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Since the 1980s, the downsizing strategy started to become a popular strategy (Allen et al (2001). Employee downsizing is one of many organizations restructuring approaches (Bowman, Singh, Useem, and Bhadury, 1999). Downsizing is a broad term that can include any number of combinations of reductions in a firm’s use of assets – financial, physical such plant property and equipment, or informational (databases) (Cascio and Reynolds, 2015). Datta et al (2010) defines employee downsizing as </w:t>
      </w:r>
      <w:r w:rsidRPr="00EB5D40">
        <w:rPr>
          <w:rFonts w:ascii="Times New Roman" w:hAnsi="Times New Roman" w:cs="Times New Roman"/>
          <w:i/>
          <w:noProof/>
          <w:lang w:val="en-GB"/>
        </w:rPr>
        <w:t>“a planned set of organizational policies and practices aimed at workforce reduction with the goal of improving firm performance”</w:t>
      </w:r>
      <w:r w:rsidRPr="00EB5D40">
        <w:rPr>
          <w:rFonts w:ascii="Times New Roman" w:hAnsi="Times New Roman" w:cs="Times New Roman"/>
          <w:noProof/>
          <w:lang w:val="en-GB"/>
        </w:rPr>
        <w:t xml:space="preserve"> (p. 282). The term layoff is also used as a term to describe employee downsizing (Cascio and Reynolds, 2015) in the scientific literature, within this thesis, downsizing and layoffs are terms used interchangeably to describe the same concept.</w:t>
      </w:r>
    </w:p>
    <w:p w14:paraId="3366EA0A" w14:textId="77777777" w:rsidR="00F62E5A" w:rsidRPr="00EB5D40" w:rsidRDefault="00F62E5A" w:rsidP="00F62E5A">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The idea is that by reducing the number of employees, companies are able to reduce fixed costs and thus this in turn leads to a reduction of expenses; which in turn may lead to a higher profit. In the case of an economic crisis, companies are often forced to make instant cost cuts whenever revenues fall, otherwise they would suffer losses. Based on Datta and Basuil (2015) </w:t>
      </w:r>
      <w:r w:rsidRPr="00EB5D40">
        <w:rPr>
          <w:rFonts w:ascii="Times New Roman" w:hAnsi="Times New Roman" w:cs="Times New Roman"/>
          <w:i/>
          <w:noProof/>
          <w:lang w:val="en-GB"/>
        </w:rPr>
        <w:t>“Headcount reduction is often viewed as an easy solution. In contrast, other forms of change are seen as being too “long-term” in meeting investor expectations related to instant returns”</w:t>
      </w:r>
      <w:r w:rsidRPr="00EB5D40">
        <w:rPr>
          <w:rFonts w:ascii="Times New Roman" w:hAnsi="Times New Roman" w:cs="Times New Roman"/>
          <w:noProof/>
          <w:lang w:val="en-GB"/>
        </w:rPr>
        <w:t xml:space="preserve"> (p. 199). </w:t>
      </w:r>
    </w:p>
    <w:p w14:paraId="0E2D4EAA" w14:textId="77777777" w:rsidR="00F62E5A" w:rsidRPr="00EB5D40" w:rsidRDefault="00F62E5A" w:rsidP="00F62E5A">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Since 1999, multiple studies that are related to employee downsizing have been conducted, the results show little agreement on the effects of employee downsizing on firm performance (Datta and Basuil, 2015). Most of the research results reveal negative impacts of downsizing on firm performance. For example, Luan et al (2013) and Cascio and Young (2003) found that employee downsizing has a negative effect on return on assets. These are in contrast to the companies’ expectations with regard to the effect of downsizing. The contradictions between the positive and negative impacts of downsizing on firm performance have been explained in DeMeuse and Dai (2013) and Cascio and Young (2003). They assert that there were negative or no impacts during the base year and several consecutive years after the base year, but after a certain period of time there are also positive performance improvements. For example, they show that in comparison to a non-downsizing company, a downsizing company yields lower return on assets and EPS 2 years post downsizing and do not show any significant improvement, however their performance improved in the third year. This may be explained by a lag of the effect, during the base year until 2 years, after the downsizing a company suffers direct and indirect costs which outweigh the benefits. As a result, the benefits from employee downsizing will occur 3 years after downsizing, thus after a time lag. </w:t>
      </w:r>
    </w:p>
    <w:p w14:paraId="7B2F78BE" w14:textId="133CF386" w:rsidR="00F62E5A" w:rsidRPr="00EB5D40" w:rsidRDefault="00F62E5A" w:rsidP="00F62E5A">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Furthermore, most empirical studies compare firm performance based on downsized companies and non-downsized companies as summarized in Datta et al (2010). However, there is very little evidence on how other factors can moderate the relation between downsizing and firm performance. Therefore, researchers are motivated to find the factors that may moderate the effects in order to explain the different impacts of downsizing on firm performance. </w:t>
      </w:r>
    </w:p>
    <w:p w14:paraId="6737F893" w14:textId="3DFB2007" w:rsidR="00F62E5A" w:rsidRPr="00EB5D40" w:rsidRDefault="00F62E5A" w:rsidP="00F62E5A">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Moreover, it is important to study other factors, as it is expected that the impact of layoffs on firm performance is different across different industries with different characteristics. This aligns with the contingency theory, which suggests that an organization’s </w:t>
      </w:r>
      <w:r w:rsidR="00D106AE">
        <w:rPr>
          <w:rFonts w:ascii="Times New Roman" w:hAnsi="Times New Roman" w:cs="Times New Roman"/>
          <w:noProof/>
          <w:lang w:val="en-GB"/>
        </w:rPr>
        <w:t>strategic posture</w:t>
      </w:r>
      <w:r w:rsidRPr="00EB5D40">
        <w:rPr>
          <w:rFonts w:ascii="Times New Roman" w:hAnsi="Times New Roman" w:cs="Times New Roman"/>
          <w:noProof/>
          <w:lang w:val="en-GB"/>
        </w:rPr>
        <w:t xml:space="preserve"> either enhances or reduces the impact of human resources practice on firm performance (Youndt et al., 1996). Because industry characteristics are one part of an organization its strategic posture, therefore it might influence the effectiveness of human resources practice, in this case employee downsizing on firm performance.</w:t>
      </w:r>
    </w:p>
    <w:p w14:paraId="6947FA70" w14:textId="77777777" w:rsidR="00F62E5A" w:rsidRPr="00EB5D40" w:rsidRDefault="00F62E5A" w:rsidP="00F62E5A">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 </w:t>
      </w:r>
      <w:r w:rsidRPr="00EB5D40">
        <w:rPr>
          <w:rFonts w:ascii="Times New Roman" w:hAnsi="Times New Roman" w:cs="Times New Roman"/>
          <w:noProof/>
          <w:lang w:val="en-GB"/>
        </w:rPr>
        <w:tab/>
        <w:t xml:space="preserve">Scholars who investigate other factors that may moderate the effect of downsizing on firm performance are Guthrie and Datta (2008); Love and Noharia (2005); Yu and Park (2006) and Chadwick et al (2004). They found that indeed moderating factors could influence layoff impact on firm performance. However, only Guthrie and Datta (2008) study industry characteristics as moderating factor. </w:t>
      </w:r>
    </w:p>
    <w:p w14:paraId="095F8F21" w14:textId="77777777" w:rsidR="00F62E5A" w:rsidRPr="00EB5D40" w:rsidRDefault="00F62E5A" w:rsidP="00F62E5A">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Indeed, there is only one study that us</w:t>
      </w:r>
      <w:r>
        <w:rPr>
          <w:rFonts w:ascii="Times New Roman" w:hAnsi="Times New Roman" w:cs="Times New Roman"/>
          <w:noProof/>
          <w:lang w:val="en-GB"/>
        </w:rPr>
        <w:t xml:space="preserve">es industry characteristic </w:t>
      </w:r>
      <w:r w:rsidRPr="00EB5D40">
        <w:rPr>
          <w:rFonts w:ascii="Times New Roman" w:hAnsi="Times New Roman" w:cs="Times New Roman"/>
          <w:noProof/>
          <w:lang w:val="en-GB"/>
        </w:rPr>
        <w:t>s</w:t>
      </w:r>
      <w:r>
        <w:rPr>
          <w:rFonts w:ascii="Times New Roman" w:hAnsi="Times New Roman" w:cs="Times New Roman"/>
          <w:noProof/>
          <w:lang w:val="en-GB"/>
        </w:rPr>
        <w:t>pecifically capital intensity as</w:t>
      </w:r>
      <w:r w:rsidRPr="00EB5D40">
        <w:rPr>
          <w:rFonts w:ascii="Times New Roman" w:hAnsi="Times New Roman" w:cs="Times New Roman"/>
          <w:noProof/>
          <w:lang w:val="en-GB"/>
        </w:rPr>
        <w:t xml:space="preserve"> one of the moderating variables between layoffs and the firm performance relation. However, it has been argued that industry characteristic do have individual impact on layoff itself and on firm performance. For example, Coucke, Pennings, and Sleuwaegen, (2007) found that industry characteristics affects the tendency of a firm to effectuate an employmee downsizing strategy and Wagar, (1997) found that industry characteristic affects the magnitude of the layoffs.  Moreover, industry characteristics also affect firm performance individually, for example Ballesta, Livnat, and Sinha (1999) found that changes in the magnitude of capital or labour intensity affect firm performance. The evidence suggests that capital intensity or labour intensity has an impact on both the magnitude of downsizing and firm performance. Therefore, from a theoretical perspective one can assume that labour intensity and capital intensity may moderate the impact of employee downsizing on firm performance.</w:t>
      </w:r>
    </w:p>
    <w:p w14:paraId="3202A2CE" w14:textId="77777777" w:rsidR="00F62E5A" w:rsidRPr="00EB5D40" w:rsidRDefault="00F62E5A" w:rsidP="00F62E5A">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Moreover, it is argued that downsizing has a negative effect on the psychology of the survivor employee (</w:t>
      </w:r>
      <w:r w:rsidRPr="00EB5D40">
        <w:rPr>
          <w:rFonts w:ascii="Times New Roman" w:hAnsi="Times New Roman" w:cs="Times New Roman"/>
          <w:iCs/>
          <w:noProof/>
          <w:lang w:val="en-GB"/>
        </w:rPr>
        <w:t>Travaglione and Cross, 2006</w:t>
      </w:r>
      <w:r w:rsidRPr="00EB5D40">
        <w:rPr>
          <w:rFonts w:ascii="Times New Roman" w:hAnsi="Times New Roman" w:cs="Times New Roman"/>
          <w:noProof/>
          <w:lang w:val="en-GB"/>
        </w:rPr>
        <w:t>;</w:t>
      </w:r>
      <w:r>
        <w:rPr>
          <w:rFonts w:ascii="Times New Roman" w:hAnsi="Times New Roman" w:cs="Times New Roman"/>
          <w:noProof/>
          <w:lang w:val="en-GB"/>
        </w:rPr>
        <w:t xml:space="preserve"> Cascio, 2002; and Wagar, 1998)</w:t>
      </w:r>
      <w:r w:rsidRPr="00EB5D40">
        <w:rPr>
          <w:rFonts w:ascii="Times New Roman" w:hAnsi="Times New Roman" w:cs="Times New Roman"/>
          <w:noProof/>
          <w:lang w:val="en-GB"/>
        </w:rPr>
        <w:t xml:space="preserve">. Therefore firms that depend more on labour may suffer more, because their production process is disrupted by the negativity from the remaining employees. </w:t>
      </w:r>
    </w:p>
    <w:p w14:paraId="2A2C8D0F" w14:textId="75E00D82" w:rsidR="00F62E5A" w:rsidRPr="00EB5D40" w:rsidRDefault="00F62E5A" w:rsidP="00F62E5A">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In contrast, production processes in capital intensity firms depend more on machines and as a result the negative attitudes from remaining employees and other indirect cost will be less harmful for these firms.</w:t>
      </w:r>
      <w:r w:rsidR="00FE20AD">
        <w:rPr>
          <w:rFonts w:ascii="Times New Roman" w:hAnsi="Times New Roman" w:cs="Times New Roman"/>
          <w:noProof/>
          <w:lang w:val="en-GB"/>
        </w:rPr>
        <w:t xml:space="preserve"> So according to contingency theory, </w:t>
      </w:r>
      <w:r w:rsidRPr="00EB5D40">
        <w:rPr>
          <w:rFonts w:ascii="Times New Roman" w:hAnsi="Times New Roman" w:cs="Times New Roman"/>
          <w:noProof/>
          <w:lang w:val="en-GB"/>
        </w:rPr>
        <w:t>labour intensity or capital intensity plays a role as a company characteristic</w:t>
      </w:r>
      <w:r w:rsidR="00FE20AD">
        <w:rPr>
          <w:rFonts w:ascii="Times New Roman" w:hAnsi="Times New Roman" w:cs="Times New Roman"/>
          <w:noProof/>
          <w:lang w:val="en-GB"/>
        </w:rPr>
        <w:t xml:space="preserve"> in enhancing or reducing the effectiveness of companies strategy</w:t>
      </w:r>
      <w:r w:rsidRPr="00EB5D40">
        <w:rPr>
          <w:rFonts w:ascii="Times New Roman" w:hAnsi="Times New Roman" w:cs="Times New Roman"/>
          <w:noProof/>
          <w:lang w:val="en-GB"/>
        </w:rPr>
        <w:t xml:space="preserve">. If the strategy does not fit its characteristic, then the result may not satisfy a company its expectation (Donaldson, 2001). Subsequently, in order to have positive results from an employee downsizing strategy, firstly, firms must understand whether their characteristics may lead to the </w:t>
      </w:r>
      <w:r>
        <w:rPr>
          <w:rFonts w:ascii="Times New Roman" w:hAnsi="Times New Roman" w:cs="Times New Roman"/>
          <w:noProof/>
          <w:lang w:val="en-GB"/>
        </w:rPr>
        <w:t>negative layoff impact to</w:t>
      </w:r>
      <w:r w:rsidRPr="00EB5D40">
        <w:rPr>
          <w:rFonts w:ascii="Times New Roman" w:hAnsi="Times New Roman" w:cs="Times New Roman"/>
          <w:noProof/>
          <w:lang w:val="en-GB"/>
        </w:rPr>
        <w:t xml:space="preserve"> a</w:t>
      </w:r>
      <w:r>
        <w:rPr>
          <w:rFonts w:ascii="Times New Roman" w:hAnsi="Times New Roman" w:cs="Times New Roman"/>
          <w:noProof/>
          <w:lang w:val="en-GB"/>
        </w:rPr>
        <w:t xml:space="preserve"> more</w:t>
      </w:r>
      <w:r w:rsidRPr="00EB5D40">
        <w:rPr>
          <w:rFonts w:ascii="Times New Roman" w:hAnsi="Times New Roman" w:cs="Times New Roman"/>
          <w:noProof/>
          <w:lang w:val="en-GB"/>
        </w:rPr>
        <w:t xml:space="preserve"> positive outcome or a negative outcome. </w:t>
      </w:r>
    </w:p>
    <w:p w14:paraId="0A2C3239" w14:textId="77777777" w:rsidR="00F62E5A" w:rsidRPr="00EB5D40" w:rsidRDefault="00F62E5A" w:rsidP="00F62E5A">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Therefore, examining the difference of how labour intensity and capital intensity as a moderating factor affect firm performance may provide insight into why there are different findings in regard to the impact of downsizing on firm performance. Moreover, these studies also aim to examine which industry characteristics fit better with an employee downsizing strategy. Lastly since there is very limited evidence on this topic, it motivates this study to examine other factors that may influence layoffs and the relation with firm performance. </w:t>
      </w:r>
    </w:p>
    <w:p w14:paraId="5C8F69E8" w14:textId="77777777" w:rsidR="00F62E5A" w:rsidRDefault="00F62E5A" w:rsidP="00F62E5A">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In sum, this thesis investigates whether there is a different effect between labour intensity and capital intensity that might influence layoff effect on firm performance and followed by the attempt to answer the following research question:</w:t>
      </w:r>
    </w:p>
    <w:p w14:paraId="64C284D0" w14:textId="66087D8A" w:rsidR="00FE20AD" w:rsidRDefault="00FE20AD" w:rsidP="00F62E5A">
      <w:pPr>
        <w:widowControl w:val="0"/>
        <w:autoSpaceDE w:val="0"/>
        <w:autoSpaceDN w:val="0"/>
        <w:adjustRightInd w:val="0"/>
        <w:spacing w:after="240" w:line="360" w:lineRule="auto"/>
        <w:ind w:left="567" w:hanging="567"/>
        <w:contextualSpacing/>
        <w:jc w:val="both"/>
        <w:rPr>
          <w:rFonts w:ascii="Times New Roman" w:hAnsi="Times New Roman" w:cs="Times New Roman"/>
          <w:noProof/>
          <w:lang w:val="en-GB"/>
        </w:rPr>
      </w:pPr>
      <w:r>
        <w:rPr>
          <w:rFonts w:ascii="Times New Roman" w:hAnsi="Times New Roman" w:cs="Times New Roman"/>
          <w:noProof/>
          <w:lang w:val="en-GB"/>
        </w:rPr>
        <w:tab/>
      </w:r>
    </w:p>
    <w:p w14:paraId="0CF7312F" w14:textId="6EC4FE88" w:rsidR="00F62E5A" w:rsidRPr="00D106AE" w:rsidRDefault="00F62E5A" w:rsidP="00F62E5A">
      <w:pPr>
        <w:widowControl w:val="0"/>
        <w:autoSpaceDE w:val="0"/>
        <w:autoSpaceDN w:val="0"/>
        <w:adjustRightInd w:val="0"/>
        <w:spacing w:after="240" w:line="360" w:lineRule="auto"/>
        <w:ind w:left="567" w:hanging="567"/>
        <w:contextualSpacing/>
        <w:jc w:val="both"/>
        <w:rPr>
          <w:rFonts w:ascii="Times New Roman" w:hAnsi="Times New Roman" w:cs="Times New Roman"/>
          <w:i/>
          <w:noProof/>
          <w:lang w:val="en-GB"/>
        </w:rPr>
      </w:pPr>
      <w:r w:rsidRPr="00EB5D40">
        <w:rPr>
          <w:rFonts w:ascii="Times New Roman" w:hAnsi="Times New Roman" w:cs="Times New Roman"/>
          <w:i/>
          <w:noProof/>
          <w:lang w:val="en-GB"/>
        </w:rPr>
        <w:t>“Do industry characteristics, specifically labour intensity and capital intensity, affect the negative effect of employee downsizing events on subsequent firm performance?”</w:t>
      </w:r>
    </w:p>
    <w:p w14:paraId="02269FA3"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This study aims to investigate how other factors can moderate a layoff effect on firm performance. Moreover, the aim is to see whether the two identified industry characteristics from prior literature influence the layoff and firm performance relation differently.</w:t>
      </w:r>
    </w:p>
    <w:p w14:paraId="1EC6CF3D"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 According to De Meuse and Dai (2013), Luan et al (2013), Yu and Park (2006), and Guthrie and Datta (2008), layoffs have significant impact on ROA. Meanwhile, Chalos and Chen (2002) and Chen et al (2001) report significant relation between layoff and cost of goods sold. Profit margin has also been shown to have a significant relation with employee downsizing (De Meuse et al 2004). </w:t>
      </w:r>
    </w:p>
    <w:p w14:paraId="4C091248"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To investigate the downsizing effect, this thesis examines firm performance from US companies over 4 year period, from 2011 – 2014. This study focuses on employee downsizing strategy during economic prosperity, between 2010 and 2011, while during 2007 – 2008 the U.S. was undergoing an economic crisis and after 2010 US GPD growth is positive, which signals that the U.S economy already has already recovered from the crisis (U.S Bureau of Economic Analysis). Data of employee downsizing and firm performance are obtained from Compustat. </w:t>
      </w:r>
    </w:p>
    <w:p w14:paraId="130F2AB4" w14:textId="77777777" w:rsidR="00F62E5A" w:rsidRPr="00EB5D40" w:rsidRDefault="00F62E5A" w:rsidP="00F62E5A">
      <w:pPr>
        <w:pStyle w:val="Heading2"/>
        <w:spacing w:line="360" w:lineRule="auto"/>
        <w:contextualSpacing/>
        <w:jc w:val="both"/>
        <w:rPr>
          <w:rFonts w:ascii="Times New Roman" w:hAnsi="Times New Roman" w:cs="Times New Roman"/>
          <w:noProof/>
          <w:color w:val="auto"/>
          <w:sz w:val="24"/>
          <w:szCs w:val="24"/>
          <w:lang w:val="en-GB"/>
        </w:rPr>
      </w:pPr>
      <w:bookmarkStart w:id="4" w:name="_Toc424820370"/>
      <w:bookmarkStart w:id="5" w:name="_Toc298680262"/>
      <w:r w:rsidRPr="00EB5D40">
        <w:rPr>
          <w:rFonts w:ascii="Times New Roman" w:hAnsi="Times New Roman" w:cs="Times New Roman"/>
          <w:noProof/>
          <w:color w:val="auto"/>
          <w:sz w:val="24"/>
          <w:szCs w:val="24"/>
          <w:lang w:val="en-GB"/>
        </w:rPr>
        <w:t>1.1 Scientific relevance</w:t>
      </w:r>
      <w:bookmarkEnd w:id="4"/>
      <w:bookmarkEnd w:id="5"/>
      <w:r w:rsidRPr="00EB5D40">
        <w:rPr>
          <w:rFonts w:ascii="Times New Roman" w:hAnsi="Times New Roman" w:cs="Times New Roman"/>
          <w:noProof/>
          <w:color w:val="auto"/>
          <w:sz w:val="24"/>
          <w:szCs w:val="24"/>
          <w:lang w:val="en-GB"/>
        </w:rPr>
        <w:tab/>
      </w:r>
    </w:p>
    <w:p w14:paraId="47E5E700"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This thesis contributes to the growing literature on the impact from company restructuring (downsizing), specifically with regard to moderating factor forms that moderate the relation between downsizing and firm performance</w:t>
      </w:r>
      <w:r>
        <w:rPr>
          <w:rFonts w:ascii="Times New Roman" w:hAnsi="Times New Roman" w:cs="Times New Roman"/>
          <w:noProof/>
          <w:lang w:val="en-GB"/>
        </w:rPr>
        <w:t xml:space="preserve">. </w:t>
      </w:r>
      <w:r w:rsidRPr="00EB5D40">
        <w:rPr>
          <w:rFonts w:ascii="Times New Roman" w:hAnsi="Times New Roman" w:cs="Times New Roman"/>
          <w:noProof/>
          <w:lang w:val="en-GB"/>
        </w:rPr>
        <w:t xml:space="preserve">The scientific relevance of this thesis lies in the importance to answer the research </w:t>
      </w:r>
      <w:r>
        <w:rPr>
          <w:rFonts w:ascii="Times New Roman" w:hAnsi="Times New Roman" w:cs="Times New Roman"/>
          <w:noProof/>
          <w:lang w:val="en-GB"/>
        </w:rPr>
        <w:t>question, because there only four studies in this literature that examine moderating factor</w:t>
      </w:r>
      <w:r w:rsidRPr="00EB5D40">
        <w:rPr>
          <w:rFonts w:ascii="Times New Roman" w:hAnsi="Times New Roman" w:cs="Times New Roman"/>
          <w:noProof/>
          <w:lang w:val="en-GB"/>
        </w:rPr>
        <w:t>.</w:t>
      </w:r>
      <w:r>
        <w:rPr>
          <w:rFonts w:ascii="Times New Roman" w:hAnsi="Times New Roman" w:cs="Times New Roman"/>
          <w:noProof/>
          <w:lang w:val="en-GB"/>
        </w:rPr>
        <w:t xml:space="preserve"> One of the four studies, investigate industry characteristic as a moderating factor of employee downsizng influence. However, none of the studies that compared how two contrast characteristic moderates employee downsizing impact on firm performance. By comparing these two contrast characteristic may shed a light why there is a different finding in employee downsizing impact on firm performance. Additionally this study elaborates more on how contingency factor play an important role in determining the successfulness of one strategy. Specifically t</w:t>
      </w:r>
      <w:r w:rsidRPr="00EB5D40">
        <w:rPr>
          <w:rFonts w:ascii="Times New Roman" w:hAnsi="Times New Roman" w:cs="Times New Roman"/>
          <w:noProof/>
          <w:lang w:val="en-GB"/>
        </w:rPr>
        <w:t xml:space="preserve">his thesis contributes to provide the evidence of </w:t>
      </w:r>
      <w:r>
        <w:rPr>
          <w:rFonts w:ascii="Times New Roman" w:hAnsi="Times New Roman" w:cs="Times New Roman"/>
          <w:noProof/>
          <w:lang w:val="en-GB"/>
        </w:rPr>
        <w:t xml:space="preserve">how labour intensive and capital intensive influence the negative impact of </w:t>
      </w:r>
      <w:r w:rsidRPr="00EB5D40">
        <w:rPr>
          <w:rFonts w:ascii="Times New Roman" w:hAnsi="Times New Roman" w:cs="Times New Roman"/>
          <w:noProof/>
          <w:lang w:val="en-GB"/>
        </w:rPr>
        <w:t>employee downsizing effect on firm performance after U.S crisis in 2007 – 2008.</w:t>
      </w:r>
    </w:p>
    <w:p w14:paraId="59DBB9E6" w14:textId="77777777" w:rsidR="00F62E5A" w:rsidRPr="00EB5D40" w:rsidRDefault="00F62E5A" w:rsidP="00F62E5A">
      <w:pPr>
        <w:pStyle w:val="Heading2"/>
        <w:spacing w:line="360" w:lineRule="auto"/>
        <w:contextualSpacing/>
        <w:jc w:val="both"/>
        <w:rPr>
          <w:rFonts w:ascii="Times New Roman" w:hAnsi="Times New Roman" w:cs="Times New Roman"/>
          <w:noProof/>
          <w:color w:val="auto"/>
          <w:sz w:val="24"/>
          <w:szCs w:val="24"/>
          <w:lang w:val="en-GB"/>
        </w:rPr>
      </w:pPr>
      <w:bookmarkStart w:id="6" w:name="_Toc424820371"/>
      <w:bookmarkStart w:id="7" w:name="_Toc298680263"/>
      <w:r w:rsidRPr="00EB5D40">
        <w:rPr>
          <w:rFonts w:ascii="Times New Roman" w:hAnsi="Times New Roman" w:cs="Times New Roman"/>
          <w:noProof/>
          <w:color w:val="auto"/>
          <w:sz w:val="24"/>
          <w:szCs w:val="24"/>
          <w:lang w:val="en-GB"/>
        </w:rPr>
        <w:t>1.2 Practical relevance</w:t>
      </w:r>
      <w:bookmarkEnd w:id="6"/>
      <w:bookmarkEnd w:id="7"/>
    </w:p>
    <w:p w14:paraId="5D7790A8"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This study is relevant and beneficial for management as it provides a basis of consideration before effectuating an employee-downsizing strategy. It is also relevant for investors to understand how industry characteristic may moderate the relation between employee downsizing and firm performance. Investors will have the ability to better forecast the future impact of a downsizing strategy, and it aids them to decide whether they will or will not support a company’s chosen downsizing strategy. </w:t>
      </w:r>
    </w:p>
    <w:p w14:paraId="4EF570A5" w14:textId="77777777" w:rsidR="00F62E5A" w:rsidRPr="00EB5D40"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 In general, employee downsizing results in no impact or a negative impact on firm performance and a positive impact after 3 years after the employee downsizing event. This study helps practitioners to better understand how firm characteristic as a contingency factor that influence the effectiveness of a strategy. Therefore this study can provide basis for practitioners such as management to decide on wheteher management decide to implement an employee-downsizing strategy or not.</w:t>
      </w:r>
    </w:p>
    <w:p w14:paraId="38EF4E32" w14:textId="77777777" w:rsidR="00F62E5A" w:rsidRPr="00EB5D40" w:rsidRDefault="00F62E5A" w:rsidP="00F62E5A">
      <w:pPr>
        <w:pStyle w:val="Heading2"/>
        <w:spacing w:line="360" w:lineRule="auto"/>
        <w:contextualSpacing/>
        <w:jc w:val="both"/>
        <w:rPr>
          <w:rFonts w:ascii="Times New Roman" w:hAnsi="Times New Roman" w:cs="Times New Roman"/>
          <w:noProof/>
          <w:color w:val="auto"/>
          <w:sz w:val="24"/>
          <w:szCs w:val="24"/>
          <w:lang w:val="en-GB"/>
        </w:rPr>
      </w:pPr>
      <w:bookmarkStart w:id="8" w:name="_Toc424820372"/>
      <w:bookmarkStart w:id="9" w:name="_Toc298680264"/>
      <w:r w:rsidRPr="00EB5D40">
        <w:rPr>
          <w:rFonts w:ascii="Times New Roman" w:hAnsi="Times New Roman" w:cs="Times New Roman"/>
          <w:noProof/>
          <w:color w:val="auto"/>
          <w:sz w:val="24"/>
          <w:szCs w:val="24"/>
          <w:lang w:val="en-GB"/>
        </w:rPr>
        <w:t>1. 3 Thesis outline</w:t>
      </w:r>
      <w:bookmarkEnd w:id="8"/>
      <w:bookmarkEnd w:id="9"/>
    </w:p>
    <w:p w14:paraId="4F97AF5A" w14:textId="77777777" w:rsidR="00F62E5A" w:rsidRPr="006E51D4" w:rsidRDefault="00F62E5A" w:rsidP="00F62E5A">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To provide an introduction to the topic, this thesis begins by explaining the theoretical background, presented in the next section. Theoretical background section explains empirical researches that have been conduct which related to employee downsizing impact on firm performance. This section also elaborates the theories that underlie the research question in this study. The third chapter then explains the research design, hypotheses developments, measurement, sample and data collection. This chapter explains the method uses to test the hypothesis and how hypotheses relates to theoretical background that has been explained in chapter 2. The fourth chapter provides the results and data analysis. Furthermore the final chapter provides conclusion, discussion, limitation and suggestion for future research.</w:t>
      </w:r>
    </w:p>
    <w:p w14:paraId="7C3A3CA0" w14:textId="77777777" w:rsidR="009061CB" w:rsidRPr="00EB5D40" w:rsidRDefault="009061CB" w:rsidP="009061CB">
      <w:pPr>
        <w:spacing w:line="360" w:lineRule="auto"/>
        <w:contextualSpacing/>
        <w:jc w:val="both"/>
        <w:rPr>
          <w:rFonts w:ascii="Times New Roman" w:hAnsi="Times New Roman" w:cs="Times New Roman"/>
          <w:noProof/>
          <w:lang w:val="en-GB"/>
        </w:rPr>
      </w:pPr>
    </w:p>
    <w:p w14:paraId="6134B9BD" w14:textId="77777777" w:rsidR="009061CB" w:rsidRPr="00EB5D40" w:rsidRDefault="009061CB" w:rsidP="009061CB">
      <w:pPr>
        <w:tabs>
          <w:tab w:val="left" w:pos="567"/>
        </w:tabs>
        <w:spacing w:line="360" w:lineRule="auto"/>
        <w:contextualSpacing/>
        <w:jc w:val="both"/>
        <w:rPr>
          <w:rFonts w:ascii="Times New Roman" w:hAnsi="Times New Roman" w:cs="Times New Roman"/>
          <w:noProof/>
          <w:lang w:val="en-GB"/>
        </w:rPr>
      </w:pPr>
    </w:p>
    <w:p w14:paraId="3EC66BFD" w14:textId="77777777" w:rsidR="009061CB" w:rsidRPr="00EB5D40" w:rsidRDefault="009061CB" w:rsidP="009061CB">
      <w:pPr>
        <w:tabs>
          <w:tab w:val="left" w:pos="567"/>
        </w:tabs>
        <w:spacing w:line="360" w:lineRule="auto"/>
        <w:contextualSpacing/>
        <w:jc w:val="both"/>
        <w:rPr>
          <w:rFonts w:ascii="Times New Roman" w:hAnsi="Times New Roman" w:cs="Times New Roman"/>
          <w:noProof/>
          <w:lang w:val="en-GB"/>
        </w:rPr>
      </w:pPr>
    </w:p>
    <w:p w14:paraId="5D29AB11" w14:textId="77777777" w:rsidR="009061CB" w:rsidRPr="00EB5D40" w:rsidRDefault="009061CB" w:rsidP="009061CB">
      <w:pPr>
        <w:tabs>
          <w:tab w:val="left" w:pos="567"/>
        </w:tabs>
        <w:spacing w:line="360" w:lineRule="auto"/>
        <w:contextualSpacing/>
        <w:jc w:val="both"/>
        <w:rPr>
          <w:rFonts w:ascii="Times New Roman" w:hAnsi="Times New Roman" w:cs="Times New Roman"/>
          <w:noProof/>
          <w:lang w:val="en-GB"/>
        </w:rPr>
      </w:pPr>
    </w:p>
    <w:p w14:paraId="22948312"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3674FF7D"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417A2FDC"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078ACF69" w14:textId="77777777" w:rsidR="009061CB"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16659AB9" w14:textId="77777777" w:rsidR="00D106AE" w:rsidRDefault="00D106AE"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52ED73A9" w14:textId="77777777" w:rsidR="00D106AE" w:rsidRDefault="00D106AE"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7A7B0D08" w14:textId="77777777" w:rsidR="00D106AE" w:rsidRPr="00EB5D40" w:rsidRDefault="00D106AE"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p>
    <w:p w14:paraId="7343A35E" w14:textId="77777777" w:rsidR="009061CB" w:rsidRPr="00EB5D40" w:rsidRDefault="009061CB" w:rsidP="009061CB">
      <w:pPr>
        <w:pStyle w:val="Heading1"/>
        <w:numPr>
          <w:ilvl w:val="0"/>
          <w:numId w:val="1"/>
        </w:numPr>
        <w:spacing w:line="360" w:lineRule="auto"/>
        <w:contextualSpacing/>
        <w:jc w:val="both"/>
        <w:rPr>
          <w:rFonts w:ascii="Times New Roman" w:hAnsi="Times New Roman" w:cs="Times New Roman"/>
          <w:noProof/>
          <w:color w:val="auto"/>
          <w:sz w:val="24"/>
          <w:szCs w:val="24"/>
          <w:lang w:val="en-GB"/>
        </w:rPr>
      </w:pPr>
      <w:bookmarkStart w:id="10" w:name="_Toc424820373"/>
      <w:bookmarkStart w:id="11" w:name="_Toc298680265"/>
      <w:r w:rsidRPr="00EB5D40">
        <w:rPr>
          <w:rFonts w:ascii="Times New Roman" w:hAnsi="Times New Roman" w:cs="Times New Roman"/>
          <w:noProof/>
          <w:color w:val="auto"/>
          <w:sz w:val="24"/>
          <w:szCs w:val="24"/>
          <w:lang w:val="en-GB"/>
        </w:rPr>
        <w:t>Literature Review</w:t>
      </w:r>
      <w:bookmarkEnd w:id="10"/>
      <w:bookmarkEnd w:id="11"/>
    </w:p>
    <w:p w14:paraId="04DF3E25"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This section explains the theoretical concept underlying the research question, by elaborating on empirical findings with regard to the topic. Firstly, this thesis incorporates empirical findings to explain how employee downsizing affects firm performance. By carefully analysing previous findings, this thesis is able to assess the effects of employee downsizing and its impact on firm performance, which further can be used as a basis assumption. </w:t>
      </w:r>
    </w:p>
    <w:p w14:paraId="035FC1A0"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Secondly this thesis explains underlying theory on how labour intensity and capital intensity can moderate employee-downsizing effects on firm performance. Furthermore, basic assumptions with regard to layoffs and the firm performance relation are compared when labour intensity or capital intensity is introduced as a moderating factor. Consequently, this thesis is able to ascertain which of the two characteristics that influence downsizing impact on firm performance in a positive or negative way. As a result, it can be concluded which of the two characteristics fits better with employee downsizing strategy.</w:t>
      </w:r>
    </w:p>
    <w:p w14:paraId="0B93C2BD"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Datta et al (2010) and Datta and Basuil (2015) provide a synthesis of prior research that summarizes all the studies in this literature over the past 25 years, which contains 91 empirical studies that examine employee downsizing. This study is the first source of reference to examine before examining other empirical studies in regard to the topic. Most studies with regard to the topic were found in the journal of management. Subsequently, in order to find a theory that fits with how industry characteristic can influence the success of a company its strategy, this thesis aims to find it in strategic human resource management (SHRM) literature, while this literature is firstly identified in the Guthrie and Datta (2008) and Datta et al (2005) studies. Those studies are further used as main source to find other studies in (SHRM). This literature has argued how human resource management may affect firm performance. Therefore, it is used as a basis reasoning how labour intensity and capital intensity can affect an employee downsizing strategy. Since the difference between labour and capital is in how big company contingent on labour sources. </w:t>
      </w:r>
    </w:p>
    <w:p w14:paraId="3EA27532"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To provide a comprehensive literature review, this thesis not only includes empirical studies that have been mentioned in previous studies. This review aims to include other studies that are related to an employee downsizing effect on firm performance using Google Scholar. In order to find other studies that may be relevant, keywords that are used to identify additional studies are downsizing, employee downsizing, employee downsizing on firm performance, employee downsizing and industry, downsizing in different industry, layoff, layoff and firm performance, layoffs in different industry.</w:t>
      </w:r>
    </w:p>
    <w:p w14:paraId="7976E344"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The first paragraph begins by explaining employee downsizing theory and past research in regard to the impact of employee downsizing on firm performance. The second subsection explains how industry characteristics may influence an employee downsizing effect on firm performance.</w:t>
      </w:r>
    </w:p>
    <w:p w14:paraId="60F99B51"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12" w:name="_Toc424820374"/>
      <w:bookmarkStart w:id="13" w:name="_Toc298680266"/>
      <w:r w:rsidRPr="00EB5D40">
        <w:rPr>
          <w:rFonts w:ascii="Times New Roman" w:hAnsi="Times New Roman" w:cs="Times New Roman"/>
          <w:noProof/>
          <w:color w:val="auto"/>
          <w:sz w:val="24"/>
          <w:szCs w:val="24"/>
          <w:lang w:val="en-GB"/>
        </w:rPr>
        <w:t>Employee downsizing theory and past research</w:t>
      </w:r>
      <w:bookmarkEnd w:id="12"/>
      <w:bookmarkEnd w:id="13"/>
    </w:p>
    <w:p w14:paraId="62C856C1"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Over the past decades, downsizing has occurred in all industries and sectors of the economy, affecting business, governments, and individuals around the world (Cascio, 2012; Gandolfi, 2007). The trend of employee downsizing in the US began in the early 1980s because of the economic recession. During an economic downturn, the laying off of employees is a form of company response to declining revenue. Low profitability, declining productivity, shareholder value and sales positively influence adoption of employee downsizing (Budros, 2000; Yoo and Moody, 2000; Ahmadjian and Robinson, 2001; Baumol, Blinder and Wolff, 2003). Based on Guthrie and Datta (2008), </w:t>
      </w:r>
      <w:r w:rsidRPr="00EB5D40">
        <w:rPr>
          <w:rFonts w:ascii="Times New Roman" w:hAnsi="Times New Roman" w:cs="Times New Roman"/>
          <w:i/>
          <w:noProof/>
          <w:lang w:val="en-GB"/>
        </w:rPr>
        <w:t>“Even after economic recovery, however, the ensuing years witnessed continued and significant job loss”</w:t>
      </w:r>
      <w:r w:rsidRPr="00EB5D40">
        <w:rPr>
          <w:rFonts w:ascii="Times New Roman" w:hAnsi="Times New Roman" w:cs="Times New Roman"/>
          <w:noProof/>
          <w:lang w:val="en-GB"/>
        </w:rPr>
        <w:t xml:space="preserve"> (p. 109). Recently, downsizing has not only been a reaction to economic crisis, as was often the case in the early 1990s (IBM laid off 23% of staff between 1990 and 1992), but also as company strategy to (proactively) prevent certain circumstances, such as in the case of Goldman Sachs, who reduced their workforce by 9% from 2012 to 2013 (workforce.com). </w:t>
      </w:r>
    </w:p>
    <w:p w14:paraId="3AB50C45"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In addition, some theories argue that downsizing also occurs because of mimetic behaviour among companies in the same industry. Based on institutional theory, companies often mimic each other when some practices become widely accepted (Budros 1997, 2000; Bebbington, Higgins, and Frame, 2009; Ahmadjian and Robinson, 2001). Furthermore Budros (2002) found that mimicking positively impacts voluntary downsizing. Therefore, employee downsizing has become a common practice nowadays. </w:t>
      </w:r>
    </w:p>
    <w:p w14:paraId="4EA48AF5"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 Overall there are three main reasons a company may apply an employee downsizing strategy, namely a response to an economic crisis, a proactive strategy, or institutionalized practices.</w:t>
      </w:r>
    </w:p>
    <w:p w14:paraId="1973B551"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From an economic perspective, by choosing an employee downsizing strategy, companies are able to reduce cost of labour and if other things remain equal, overall expenses will decrease resulting in higher profit. Other things remaining equal, in this case refers to the amount of revenue that is stable. However, it is difficult to maintain such a stable performance in the dynamic US market (Cascio and Reynolds, 2015). </w:t>
      </w:r>
    </w:p>
    <w:p w14:paraId="06FFB5E0"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Moreover, the cost arising from downsizing itself often exceeds the payroll expenses a company is aiming to cut. There are two cost categories that arise from using a downsizing strategy. Based on Cascio (2010) these are direct and indirect costs resulting from employee downsizing. Direct costs or short-term consequences consist of severance pay, supplemental employee benefits, outplacement, pension and benefit payouts, and administrative processing costs. Indirect costs or long-term consequences include survivor employees having low morale and being risk-averse, decreased productivity among remaining employees, voluntary termination of contracts of those employees that remain after the effectuation of the downsizing strategy, loss of trust in management, and even potential lawsuits or strikes instigated by labour unions. Consequently, an employment downsizing strategy does not always result in a positive effect on firm performance.</w:t>
      </w:r>
    </w:p>
    <w:p w14:paraId="1AF116DD"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Pfeffer (1998) also pointed out that one fallacy of businesses is believing that cost cutting is the only way to increase profits, thus companies often rely on downsizing because future costs are more predictable than revenue (Cascio and Reynolds, 2015). Predictability in this case refers to the difficulty of managing costs, which is easier to manage than revenue, because revenue is not only driven by a firm’s performance but by market conditions. Most companies often perceive employees as a cost rather than a source of value creation (Cascio and Reynolds, 2015), therefore they see it as a quick cost cutting strategy and a way of generating an instant higher return for investors (Datta and Basuil, 2015).</w:t>
      </w:r>
      <w:r w:rsidRPr="00EB5D40">
        <w:rPr>
          <w:rFonts w:ascii="Times New Roman" w:hAnsi="Times New Roman" w:cs="Times New Roman"/>
          <w:noProof/>
          <w:lang w:val="en-GB"/>
        </w:rPr>
        <w:tab/>
      </w:r>
    </w:p>
    <w:p w14:paraId="2E06D083"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According to Guthrie and Datta (2008), “workforce reductions and employment instability negatively impact organizational functioning” (p. 109). From a psychological perspective, there is some implicit psychological contract between employer and employee. De Meuse et al. (2004) define a psychological contract as a mutual relationship between employer and employee. A downsizing strategy is a violation of this contract; therefore employees may reduce their organisational contributions (DeMeuse and Dai, 2013). </w:t>
      </w:r>
      <w:r w:rsidRPr="00EB5D40">
        <w:rPr>
          <w:rFonts w:ascii="Times New Roman" w:hAnsi="Times New Roman" w:cs="Times New Roman"/>
          <w:iCs/>
          <w:noProof/>
          <w:lang w:val="en-GB"/>
        </w:rPr>
        <w:t>According to Pfeffer (1998), o</w:t>
      </w:r>
      <w:r w:rsidRPr="00EB5D40">
        <w:rPr>
          <w:rFonts w:ascii="Times New Roman" w:hAnsi="Times New Roman" w:cs="Times New Roman"/>
          <w:noProof/>
          <w:lang w:val="en-GB"/>
        </w:rPr>
        <w:t xml:space="preserve">rganisations rarely realise the long-term consequences, as remaining employees become distrustful and uncommitted to a company that considers them as a disposable commodity. </w:t>
      </w:r>
    </w:p>
    <w:p w14:paraId="5679FC38"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Travaglione and Cross (2006) stated, “It is widely accepted that downsizing has a drastic effect on employee morale and often leaves organizations populated with depressed survivors” (p. 2). Employees who remain, often express their disappointment through decreased commitment, motivation, and productivity. In the worst cases, downsizing will trigger the remaining employees to leave the company. The negative attitudes that emerge are commonly known as survivor syndrome. </w:t>
      </w:r>
    </w:p>
    <w:p w14:paraId="20CDC6E3"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eastAsiaTheme="minorHAnsi" w:hAnsi="Times New Roman" w:cs="Times New Roman"/>
          <w:noProof/>
          <w:lang w:val="en-GB"/>
        </w:rPr>
      </w:pPr>
      <w:r w:rsidRPr="00EB5D40">
        <w:rPr>
          <w:rFonts w:ascii="Times New Roman" w:hAnsi="Times New Roman" w:cs="Times New Roman"/>
          <w:noProof/>
          <w:lang w:val="en-GB"/>
        </w:rPr>
        <w:t xml:space="preserve">  </w:t>
      </w:r>
      <w:r w:rsidRPr="00EB5D40">
        <w:rPr>
          <w:rFonts w:ascii="Times New Roman" w:hAnsi="Times New Roman" w:cs="Times New Roman"/>
          <w:noProof/>
          <w:lang w:val="en-GB"/>
        </w:rPr>
        <w:tab/>
      </w:r>
      <w:r w:rsidRPr="00EB5D40">
        <w:rPr>
          <w:rFonts w:ascii="Times New Roman" w:hAnsi="Times New Roman" w:cs="Times New Roman"/>
          <w:iCs/>
          <w:noProof/>
          <w:lang w:val="en-GB"/>
        </w:rPr>
        <w:t>Travaglione and Cross (2006)</w:t>
      </w:r>
      <w:r w:rsidRPr="00EB5D40">
        <w:rPr>
          <w:rFonts w:ascii="Times New Roman" w:hAnsi="Times New Roman" w:cs="Times New Roman"/>
          <w:noProof/>
          <w:lang w:val="en-GB"/>
        </w:rPr>
        <w:t xml:space="preserve">, Cascio (2002), Wagar (1998), and Luthans and Sommer (1999) </w:t>
      </w:r>
      <w:r w:rsidRPr="00EB5D40">
        <w:rPr>
          <w:rFonts w:ascii="Times New Roman" w:hAnsi="Times New Roman" w:cs="Times New Roman"/>
          <w:iCs/>
          <w:noProof/>
          <w:lang w:val="en-GB"/>
        </w:rPr>
        <w:t xml:space="preserve">provide evidence that employee commitment, effort, performance, productivity, satisfaction, and workgroup trust decreases after the employee downsizing event. </w:t>
      </w:r>
      <w:r w:rsidRPr="00EB5D40">
        <w:rPr>
          <w:rFonts w:ascii="Times New Roman" w:eastAsiaTheme="minorHAnsi" w:hAnsi="Times New Roman" w:cs="Times New Roman"/>
          <w:noProof/>
          <w:lang w:val="en-GB"/>
        </w:rPr>
        <w:t xml:space="preserve">Trevor and Nyberg (2008) also provide the same evidence. They show that downsizing is positively associated with voluntary employee turnover rates, and this relationship is mediated by organisational commitment. Furthermore, survivors of an employee downsizing strategy express the most negative reactions when they know or have a relationship with layoff victims, and will exhibit a greater negative response if they perceive the layoff procedure as unfair (Brockner et al., 1994). This suggests that negative behaviour is mainly due to the survivors’ perspective of justice. Meanwhile, </w:t>
      </w:r>
      <w:r w:rsidRPr="00EB5D40">
        <w:rPr>
          <w:rFonts w:ascii="Times New Roman" w:hAnsi="Times New Roman" w:cs="Times New Roman"/>
          <w:noProof/>
          <w:lang w:val="en-GB"/>
        </w:rPr>
        <w:t xml:space="preserve">Mirabal and De Young (2005) </w:t>
      </w:r>
      <w:r w:rsidRPr="00EB5D40">
        <w:rPr>
          <w:rFonts w:ascii="Times New Roman" w:eastAsiaTheme="minorHAnsi" w:hAnsi="Times New Roman" w:cs="Times New Roman"/>
          <w:noProof/>
          <w:lang w:val="en-GB"/>
        </w:rPr>
        <w:t>argues that the decrease of performance and productivity is caused by frustration due to increases in job tasks</w:t>
      </w:r>
      <w:r w:rsidRPr="00EB5D40">
        <w:rPr>
          <w:rFonts w:ascii="Times New Roman" w:hAnsi="Times New Roman" w:cs="Times New Roman"/>
          <w:noProof/>
          <w:lang w:val="en-GB"/>
        </w:rPr>
        <w:t>.</w:t>
      </w:r>
    </w:p>
    <w:p w14:paraId="1153C471"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eastAsiaTheme="minorHAnsi" w:hAnsi="Times New Roman" w:cs="Times New Roman"/>
          <w:noProof/>
          <w:lang w:val="en-GB"/>
        </w:rPr>
        <w:tab/>
        <w:t xml:space="preserve">An economic perspective suggests the benefit of employee downsizing to a company will be a reduction in expenses and higher profits. However, as explained, an employee downsizing strategy has numerous costs. </w:t>
      </w:r>
      <w:r w:rsidRPr="00EB5D40">
        <w:rPr>
          <w:rFonts w:ascii="Times New Roman" w:hAnsi="Times New Roman" w:cs="Times New Roman"/>
          <w:noProof/>
          <w:lang w:val="en-GB"/>
        </w:rPr>
        <w:t xml:space="preserve">The effectiveness and efficiency of layoffs is not instantly visible in firm performance; it takes time for surviving employees to adjust to the new situation. Consequently, at the base year and one or two years after downsizing, the costs outweigh the benefits of the effectiveness and efficiency of the new structure. </w:t>
      </w:r>
      <w:r w:rsidRPr="00EB5D40">
        <w:rPr>
          <w:rFonts w:ascii="Times New Roman" w:eastAsiaTheme="minorHAnsi" w:hAnsi="Times New Roman" w:cs="Times New Roman"/>
          <w:noProof/>
          <w:lang w:val="en-GB"/>
        </w:rPr>
        <w:t xml:space="preserve">At this point, the economic perspective theory becomes unclear as to whether employment downsizing benefits firm performance, or even if there is any effect at all, because the eliminated cost is equal to the costs that arise. Additionally, a psychology perspective suggests that there is a negative relation between downsizing and firm performance. </w:t>
      </w:r>
    </w:p>
    <w:p w14:paraId="55A3CB96"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A number of studies have been conducted in the years after, yet the impacts of downsizing remain unclear (Guthrie and Datta, 2008). Some results show no impact or a negative impact. Some studies found positive impacts with non-downsized companies that performed better, contrary to what is expected when examining the topic from an economic perspective. </w:t>
      </w:r>
    </w:p>
    <w:p w14:paraId="07C61D9A"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Many researchers have found negative impacts of downsizing on firm performance. Cascio et al. (1997) found that employee downsizing resulted in negative changes in ROA at the occurrence year and the following year, and was significantly lower than non-downsizers. Wagar (1998) found that permanent employee reduction resulted in lower employer efficiency. McElroy, Morrow and Rude (2001) tested three employee reduction approaches: , involuntary turnover, voluntary turnover, and reduction-in-force They explain that both involuntary turnover and reduction-in-force is caused by company’s will, unlike voluntary turnover that caused by employee’s will. However, they explain that the difference between involuntary turnover and reduction-in-force is whether company replaced the eliminated employee or not. If company replaced the eliminated employee then it is categorise as involuntary turnover, and reduction-in-force otherwise. They found that dismissal resulted in significant negative performance for two years following the layoff event, involuntary turnover negatively affect customer satisfaction, and reduction in force turnover was negatively associated with profitability, customer satisfaction, and productivity. Luan et al. (2013) also provide evidence of a negative relation between employee downsizing and firm performance. They tested whether employees, wages, and slack downsizing can improve firm performance during an economic crises. The impact of employee downsizing on firm performance was found to be negative, regardless of the economic situation. </w:t>
      </w:r>
    </w:p>
    <w:p w14:paraId="566A43D5"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noProof/>
          <w:lang w:val="en-GB"/>
        </w:rPr>
        <w:tab/>
        <w:t>Despite numerous studies finding a negative effect, there are also studies that discovered no effect at all on performance from employee downsizing. For example, Suárez-González (2001) found no difference in labour productivity between downsized and non-downsized companies. Baumol, Blinder and Wolff (2003) also concluded no relation between layoffs and firm performance. They found no direct association between downsizing and total factor productivity growth. Said, Le Louarn and Tremblay (2007) conclude that downsizers do not show any significant changes in labour productivity compared to non-downsizers. They argue that the</w:t>
      </w:r>
      <w:r w:rsidRPr="00EB5D40">
        <w:rPr>
          <w:rFonts w:ascii="Times New Roman" w:hAnsi="Times New Roman" w:cs="Times New Roman"/>
          <w:lang w:val="en-GB"/>
        </w:rPr>
        <w:t xml:space="preserve"> payroll savings gained from employee downsizing were compensated by direct costs such severance payments for terminated employees, voluntary turnover expenses and other unexpected costs that related to organization structure redesign. </w:t>
      </w:r>
    </w:p>
    <w:p w14:paraId="45B926A2"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eastAsiaTheme="minorHAnsi" w:hAnsi="Times New Roman" w:cs="Times New Roman"/>
          <w:noProof/>
          <w:lang w:val="en-GB"/>
        </w:rPr>
        <w:tab/>
        <w:t>Although great costs arise from employee downsizing strategy</w:t>
      </w:r>
      <w:r w:rsidRPr="00EB5D40">
        <w:rPr>
          <w:rFonts w:ascii="Times New Roman" w:hAnsi="Times New Roman" w:cs="Times New Roman"/>
          <w:noProof/>
          <w:lang w:val="en-GB"/>
        </w:rPr>
        <w:t xml:space="preserve">, there are also many benefits. The most apparent are cost reduction and efficiency growth. Firstly, from a basic economic perspective, removing employees enables companies to reduce payroll expenses. As a result, they can maintain their profit targets. Secondly, employee downsizing allows companies to eliminate human resources that contributed least to their core operations, thus making them more efficient in performing their business activity. </w:t>
      </w:r>
    </w:p>
    <w:p w14:paraId="6B0BF009"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noProof/>
          <w:lang w:val="en-GB"/>
        </w:rPr>
        <w:tab/>
        <w:t xml:space="preserve">Firms undertake downsizing with the expectation that they will achieve financial and organisational benefits (Bruton, Keels, and Shook, 1996). Despite numerous studies finding negative relations between employee downsizing and firm performance, a large number of studies have found positive effects. Palmon, Sun and Tang (1997) found that downsizing with the aim to enhance efficiency positively affects ROA and ROE, and sales increase one year prior to downsizing until three years post downsizing. Chalos and Chen (2002) found that employee downsizing for cost cutting or revenue refocusing results in significant increases in ROA, operating cash flow, and sales. They explained that firm engage in employee downsizing with the idea to refocusing the revenue may resulted in reducing company’s excessive diversification. Perry and Shivdasani (2005) found that downsized firms with an outside board saw positive changes in ROA. Yu and Park (2006) found that, Chen (2001), and Brookman et al. (2007) also found layoffs positively impacted on asset turnover, operating income to total assets, labour productivity, and ROA.  All these studies argues that company can benefit from downsizing if its increases effectiveness and if other things remain equal. </w:t>
      </w:r>
      <w:r w:rsidRPr="00EB5D40">
        <w:rPr>
          <w:rFonts w:ascii="Times New Roman" w:hAnsi="Times New Roman" w:cs="Times New Roman"/>
          <w:lang w:val="en-GB"/>
        </w:rPr>
        <w:t xml:space="preserve">As explained before, other things remaining equal means if the income and other expenses remaining equal. By the reducing the number of employee will result in the decreases of labour expenses, therefore, generating better financial income. </w:t>
      </w:r>
    </w:p>
    <w:p w14:paraId="44048BA5"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In addition to employee downsizing literature, there are also many studies comparing firm performance between downsized and non-downsized firms. For example, De Meuse et al (2013) examined the effect of employee downsizing on firm performance during a period of economic prosperity. They found that a downsized company has a positive effect on ROA, Profit Margin, and EPS, but a negative effect on revenue growth. Differences in financial performance get smaller over time because the downsized company improved after three years of employee downsizing. Cascio and Young (2003) tested the impact of employee changes on ROA and return on common stock. The results showed a negative relation at current year and several consecutive years. Although downsizers did increase their ROA over time, it never exceeded stable employers. Moreover, Espahbodi et al. (2000) found that firms who are laying off exhibit lower pre-tax profits for the first two years following downsizing, but higher in the third and fourth years. These studies point out that it takes time for a downsized company to gain a competitive advantages. They also argue that companies that downsize to cut cost quickly as a response to changes in the economic situation are less likely to be successful than companies that engage in employee downsizing to restructure their streamline. The term streamline focuses on a company’s business process that are aligned. In conclusion these study suggests that the negative and positive impacts of employee downsizing on firm performance also depend on a firm’s strategy, which may be reactionary or proactive.  </w:t>
      </w:r>
    </w:p>
    <w:p w14:paraId="7D6E14E0"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Overall, the comparison between non-layoff firms and layoff firms suggests that the benefits of downsizing are not immediately apparent in financial performance but improve over time. Most comparisons between downsized and non-downsized firms show that the downsized company is always outperformed by the non-downsized. The reason is that the company that did downsize has been underperforming since the beginning, otherwise it would not have downsized, and as mentioned, at the base year and over the following two years, the company is still in the adjusting phase. As a result, the improvement is not immediately reflected in firm performance.</w:t>
      </w:r>
    </w:p>
    <w:p w14:paraId="0323D0B6"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14" w:name="_Toc424820375"/>
      <w:bookmarkStart w:id="15" w:name="_Toc298680267"/>
      <w:r w:rsidRPr="00EB5D40">
        <w:rPr>
          <w:rFonts w:ascii="Times New Roman" w:hAnsi="Times New Roman" w:cs="Times New Roman"/>
          <w:noProof/>
          <w:color w:val="auto"/>
          <w:lang w:val="en-GB"/>
        </w:rPr>
        <w:t>Summarizing the findings</w:t>
      </w:r>
      <w:bookmarkEnd w:id="14"/>
      <w:bookmarkEnd w:id="15"/>
    </w:p>
    <w:p w14:paraId="100A88FF"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To summarise, there are two findings that are prevalent in these studies. First, downsizing has no impact or a negative impact on firm performance, and second, downsizing may have a positive impact. Most of the negative results can be explained due to the fact that these studies are not longitudinal studies; therefore they reflect the short-term/immediate consequences of downsizing for firm performance. In the short-term, there are several direct costs a company must bear because of employee downsizing. As a result, firm performance improvements materialise after three years of downsizing. Based on short-term and long-term consequences as mentioned in Cascio and Young (2003), De Meuse and Dai (2013), and Espahbodi et al. (2000) studies, they all use a longitudinal approach to study the impact of downsizing over a longer period. </w:t>
      </w:r>
    </w:p>
    <w:p w14:paraId="7F365EED" w14:textId="77777777" w:rsidR="009061CB" w:rsidRPr="00EB5D40" w:rsidRDefault="009061CB" w:rsidP="009061CB">
      <w:pPr>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Other studies from Cascio and Young (1997), Guthrie and Datta (2008), and Chadwick et al (2004) used mean from multiple years following employee downsizing events. The main reason is, they are able to see overall impact on firm performance, while, longitudinal studies or single year studies resulted in each year pattern of firm performance. This study aims to see the overall main effect of employee downsizing on firm performance when labour intensity and capital intensity is introduced as a moderating factor.</w:t>
      </w:r>
    </w:p>
    <w:p w14:paraId="63E49518"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16" w:name="_Toc424820376"/>
      <w:bookmarkStart w:id="17" w:name="_Toc298680268"/>
      <w:r w:rsidRPr="00EB5D40">
        <w:rPr>
          <w:rFonts w:ascii="Times New Roman" w:hAnsi="Times New Roman" w:cs="Times New Roman"/>
          <w:noProof/>
          <w:color w:val="auto"/>
          <w:sz w:val="24"/>
          <w:szCs w:val="24"/>
          <w:lang w:val="en-GB"/>
        </w:rPr>
        <w:t>Employee Downsizing and Different Industry Characteristics</w:t>
      </w:r>
      <w:bookmarkEnd w:id="16"/>
      <w:bookmarkEnd w:id="17"/>
    </w:p>
    <w:p w14:paraId="5338A23E"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Human resource management (HRM) has been frequently linked to firm performance. According to Huselid (1995), HRM literature suggests that a </w:t>
      </w:r>
      <w:r w:rsidRPr="00EB5D40">
        <w:rPr>
          <w:rFonts w:ascii="Times New Roman" w:hAnsi="Times New Roman" w:cs="Times New Roman"/>
          <w:i/>
          <w:noProof/>
          <w:lang w:val="en-GB"/>
        </w:rPr>
        <w:t>“firm’s current and potential human resources are an important consideration in development and execution of a strategic business plan”</w:t>
      </w:r>
      <w:r w:rsidRPr="00EB5D40">
        <w:rPr>
          <w:rFonts w:ascii="Times New Roman" w:hAnsi="Times New Roman" w:cs="Times New Roman"/>
          <w:noProof/>
          <w:lang w:val="en-GB"/>
        </w:rPr>
        <w:t xml:space="preserve"> (p. 636). There are two primary perspectives to explain how HR can influence firm performance. First is the universal theory. This theory implies a direct relation between human resources and firm performance (Youndt et al., 1996). The second is contingency theory. Contingency theory implies that an organisation’s strategic posture either enhances or reduces the impact of human resources practice on firm performance. Basically, contingency theory suggests that there is no best way of organising (Morgan, 1986) and the appropriate way is dependent on the environment the company is dealing with. Tosi and Slocum (1984) mention this as a contingency factor. Therefore, the effectiveness of strategy execution depends on whether it is aligned with an organisation’s culture, characteristics, and environment. If the strategy fits with the company’s characteristics, then the strategy will benefit its performance. Although both theories seem contrary to one another, analytically this distinction can be explained as thus: universal theory sees the main effect, while contingency theory sees the moderation effect (Youndt et al., 1996). </w:t>
      </w:r>
    </w:p>
    <w:p w14:paraId="3EB50D46"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Since the 1960s, a number of seminal studies related to contingency theory have been conducted (Burns and Stalker, 1961; Woodward, 1965). Moreover, Volbreda (2012) stated, “High performance is a consequence of co-alignment between a limited number of organizational and environmental factors” (p. 1042). Consequently, when there is a misfit, the strategy negatively impacts on firm performance. For example, Burton, Lauridsen, and Obel (2002) show that ROA declines if there are misfits between the chosen strategy and company characteristics. They proposed several characterisics based on environment, strategy, technology, management style, and company’s ownership. One example of misfits between strategy and company characteristic is a misfits of prospector strategy with company that have high formalization. High formalization means that company with more rigid structure and business process.  Keller (1994) also tests contingency theory; he shows that technology influences the information processing requirements of an organisation. Furthermore, Venkatraman and Prescott (1990) show that co-alignment between environment and strategy results in positive performance. Burton, Lauridsen, and Obel (2004) state “quantitative studies have already shown that misalignment or misfit among a firm’s strategy, technology, management, environment, size, and climate will damage financial performance” (p. 79). </w:t>
      </w:r>
    </w:p>
    <w:p w14:paraId="42CB0DB9"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Zajac et al. (2000) show how a strategy can be beneficial to a company. First, when the strategy fits with multiple relevant contingencies, and does not decrease other important dimensions, then it will likely benefit the company. Second, contingencies vary over time; therefore a strategy that benefits the company at one time will not necessarily benefit it at another. Third, strategic choice is not unidirectional or discrete. Direction and magnitude will vary depending on relevant contingencies. Industry characteristic is one of the contingencies a company needs to consider before implementing a strategy. Guthrie and Datta (2008) argue that a firm’s industry context will influence the effectiveness of human resources strategy, such as employee downsizing. </w:t>
      </w:r>
    </w:p>
    <w:p w14:paraId="02DA3D24"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HRM literature has accentuated the influence of environmental conditions on HR effectiveness. However, most studies investigate HR strategies that enhance employee skills (Huselid, 1995; Terpstra and Rozell, 1993). There is also much research into how industry characteristics influence human resource strategy, particularly employee downsizing. Datta et al. (2010) synthesised all studies related to employee downsizing between 1984 and 2008. The objective was to review employee-downsizing literature, help point out the gaps among the studies, and explore possible causes of equivocal findings. Based on their study, a number of studies have examined how the relation between employee downsizing and firm profitability is mixed, as explained in the previous section. The lack of agreement in this stream has motivated some researchers to find a moderator variable that can explain performance differences. </w:t>
      </w:r>
    </w:p>
    <w:p w14:paraId="096833C5"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Based on Datta et al (2010), there are only four studies in total looking at moderator variables to find out whether employee downsizing or firms’ financial performance is driven by other factors. Love and Noharia (2005) found that the benefits of employee downsizing for firm performance is greater when downsizing is a proactive strategy, when it has a broader scope, and when a firm is more slack. Moreover, Yu and Park (2006) found that downsizing resulted in ROA improvement if the firms did not experience losses in the three years before layoff events. Guthrie and Datta (2008) tested whether industry characteristics moderate employee downsizing and firms’ financial performance. They found the negative impact of downsizing is driven by high R &amp; D intensity, low capital intensity, and growth. Chadwick et al (2004) examined how HR policies can moderate the impact of layoffs on financial performance. They found HR policies a have positive influence on the relation between layoffs and financial performance.</w:t>
      </w:r>
    </w:p>
    <w:p w14:paraId="7D96CE0D"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As mentioned, an industry characteristic is one contingency factor a company needs to consider before implementing employee- downsizing strategy. Therefore this thesis aims to study to what extent labour intensity and capital intensity affect layoff and firm performance relations. There are also economic and psychological theories that suggest different effects on firm performance. Therefore, this study does not focus on one, but three measurements to be able to conclude how a firm’s financial performance is affected. Those measurements are ROA, profit margin, and cost of goods sold. These measurements are explained further in the next section. </w:t>
      </w:r>
    </w:p>
    <w:p w14:paraId="1D6BD67B"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Furthermore, based on the Resource-Based View (RBV) of the firm, resources viewed as a firm’s competitive advantage could be interpreted as its strengths and weaknesses (Wernerfelt, 1984 and Barney, 1986 ). Wernerfelt (1984) also believes a firm’s ability to keep profitable is dependent on its ability to manage an advantageous position in underlying resources. A firm’s resources can be divided into two categories: tangible and intangible assets. Examples of tangible assets include plant, property, and equipment, while intangible assets include goodwill, and skill and knowledge of the employee. Practically, a firm combines all its resources to produce an end product. According to Conner (1991), “In a neoclassical model, firms produce by teaming two inputs: Labour and Capital” (p. 123). However, in practice the role of labour and capital is not equal, considering each industry has its own characteristics. For example, the service industry needs more human resources compared to manufacturing, where machines play a big role in production. Both human resources and capital resources have their own advantages. </w:t>
      </w:r>
    </w:p>
    <w:p w14:paraId="4D0FEA80"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Employee contributions to companies come not only in the form of skills and knowledge, but also commitment, effort, and loyalty. According to Barney and Hesterly (2005), to value a resource as a competitive advantage it has to fulfil four criteria, which are Valuable Rare Imitability and Organisation (VRIO). The first criterion is valuable: a resource must create value for a company, either by outperforming competitors or by reducing a company’s weaknesses. The second criterion is rarity To fulfil this a resource must only be controlled by a few companies. Third criterion is imitability, i.e. a resource that would be difficult and costly to duplicate. The last criterion is organisation, which means the resource are readily available to be organised by a company. </w:t>
      </w:r>
    </w:p>
    <w:p w14:paraId="76A404B7"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In this framework, employees can fulfil all the criteria that are required to provide a competitive advantage. Employees and capital are valuable, because they create value for the company. According to Cascio and Reynolds (2015) as mentioned, an employee is actually create a value added for a company, but companies often see them as a cost. Employees’ skills, commitement and loyalty is considered as rare assets. Therefore they can only be controlled by a company who hires and treats them well. However, capital is not rare, because it is a tangible asset, and it is not unique; therefore it can easily be acquired and controlled by a company. Employees’ skills and knowledge are hard to imitate. Every person develops their own ability, which cannot be easily imitated. Meanwhile , capital can be easily imitated. For example,  a mining company could acquire the same machines as their competitor have, in a same or different quality, simply because it is available in the market. The last is employees and capital are readily available to a company. </w:t>
      </w:r>
    </w:p>
    <w:p w14:paraId="0D55E6FB"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Overall, employees as well as capital are the factors that determine a company’s performance. They are a contingency factor, because a firm’s performance is dependent on labour and capital. As a result, each firm is driven by a different combination of competitive advantage, which means layoffs impact firm performance in different ways. Some companies derive their competitive advantage largely from labour; others from capital. </w:t>
      </w:r>
    </w:p>
    <w:p w14:paraId="338AE075"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Capital-intensive industry is where the company requires a large degree of capital. Capital refers to cash and fixed assets such as machines. In this industry, capital plays a dominant role in production and generating income. As mentioned in Guthrie and Datta (2008), “higher levels of capital intensity reduce the performance effects associated with variability in a firm’s stock of human capital” (p.113). Terpstra and Rozell (1993) define capital intensity as “greater constraints placed upon employee performance by the degree of task structure or the degree of automation of the production technology”. As a result, capital-intensive companies are less dependent on human resources. For example, car manufacturers, oil and gas companies, and chemical companies. These companies require large amounts of expensive equipment to produce their products. </w:t>
      </w:r>
    </w:p>
    <w:p w14:paraId="71D1C7F6"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According to Shahidul and Shazali (2011), labour-intensive industries are “industries where labour costs are more important than capital costs. More specifically, labour intensity means use of manpower in the production process, with little support of technology”. To produce their product, labour-intensive industries are dependent on a great number of human resources. Some examples of labour-intensive industries are the garment industry and construction. Employees are one of their biggest resources, therefore employee downsizing will have a big impact. </w:t>
      </w:r>
    </w:p>
    <w:p w14:paraId="17F111F2"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Labour intensity is used to describe any production process that requires higher labour than capital costs. As mentioned, from an RBV perspective, to produce a product a company requires a combination of labour and capital input. If labour costs outweigh the cost of capital than it can be categorised as labour-intensive, and vice versa. Labour-intensive industries allow companies to adjust the number of employees or salary expenses to control costs when needed. This is one of the advantages of labour- compared to capital-intensive, because for the latter companies normally have high fixed costs.</w:t>
      </w:r>
    </w:p>
    <w:p w14:paraId="35012666" w14:textId="4B21336A" w:rsidR="009061CB" w:rsidRPr="00EB5D40" w:rsidRDefault="009061CB" w:rsidP="00FE20AD">
      <w:pPr>
        <w:autoSpaceDE w:val="0"/>
        <w:autoSpaceDN w:val="0"/>
        <w:adjustRightInd w:val="0"/>
        <w:spacing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Roca-Puig et al. (2012) argue a “less labour-intensive firm, characterized by a mechanized production system, offers few opportunities to its employees to improve their labour productivity levels through greater commitment and dedication in their jobs. Conversely, labour-intensive production systems provide employees with more opportunities to make suggestions and innovations” (p. 942). Moreover, Tepstra and Rozell (1993) point out that capital-intensive industries are unable to take full advantage of their employee’s skills and knowledge, because of automated production systems. But in labour-intensive industries, employees are valuable strategic assets. Therefore, employee downsizing strategy is usually associated with labour-intensive industries, because, as argued by Roca-Puig et al. (2012), Tepstra and Rozell (1993), and Pfeffer (1998), employees are highly advantageous for company competitive strategy. </w:t>
      </w:r>
    </w:p>
    <w:p w14:paraId="082AE31C"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Capital intensity and labour intensity are two different industry characteristics. It is expected that these contradictory characteristics will have a different effect in moderating the relation between downsizing and firm performance. To distinguish whether a company is capital- or labour intensive, the first step is to calculate asset to sales ratio and employee to sales ratio. Secondly, compare ratios. If a company is capital-intensive, then the proportion of asset to sales is higher than employee to sales, and vice versa. </w:t>
      </w:r>
    </w:p>
    <w:p w14:paraId="70576AA8"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To summarise, employee downsizing is one of company strategy, which involving human resource. According to contingency theory, the result of the strategy may fulfill a company its expectations if it fits with company characteristics (Donaldson, 2001). Moreover, based on </w:t>
      </w:r>
      <w:r w:rsidRPr="00EB5D40">
        <w:rPr>
          <w:rFonts w:ascii="Times New Roman" w:hAnsi="Times New Roman" w:cs="Times New Roman"/>
          <w:iCs/>
          <w:noProof/>
          <w:lang w:val="en-GB"/>
        </w:rPr>
        <w:t>Travaglione and Cross (2006</w:t>
      </w:r>
      <w:r w:rsidRPr="00EB5D40">
        <w:rPr>
          <w:rFonts w:ascii="Times New Roman" w:hAnsi="Times New Roman" w:cs="Times New Roman"/>
          <w:noProof/>
          <w:lang w:val="en-GB"/>
        </w:rPr>
        <w:t xml:space="preserve">); Cascio (2002); and Wagar (1998) survivor employees develop a negative attitude with regard to a layoff strategy. Therefore firms with labour intensity may show more negative results in comparison to firms with a high capital intensity, since labour intensity production depends more on employees rather than machines. Finally, the goal of this thesis is to examine how labour intensity or capital intensity influence the downsizing effect on firm performance. </w:t>
      </w:r>
    </w:p>
    <w:p w14:paraId="64A3A5CA" w14:textId="77777777" w:rsidR="009061CB" w:rsidRPr="00EB5D40" w:rsidRDefault="009061CB" w:rsidP="009061CB">
      <w:pPr>
        <w:spacing w:line="360" w:lineRule="auto"/>
        <w:contextualSpacing/>
        <w:jc w:val="both"/>
        <w:rPr>
          <w:rFonts w:ascii="Times New Roman" w:hAnsi="Times New Roman" w:cs="Times New Roman"/>
          <w:noProof/>
          <w:lang w:val="en-GB"/>
        </w:rPr>
      </w:pPr>
    </w:p>
    <w:p w14:paraId="751C32D6"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55D730A1"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3B71781D"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0B19D265"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78A928B5"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0C8B948E"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61CEB52B"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52092B8E"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44D8C6DE"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4B521C26"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280EAE0E"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5638172A"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40DD9C6C"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10C69FDF"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2EEFF02D"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45DDB0BC"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64D1F396"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657AB2C8"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b/>
          <w:noProof/>
          <w:lang w:val="en-GB"/>
        </w:rPr>
      </w:pPr>
    </w:p>
    <w:p w14:paraId="2F299513" w14:textId="77777777" w:rsidR="009061CB" w:rsidRPr="00EB5D40" w:rsidRDefault="009061CB" w:rsidP="009061CB">
      <w:pPr>
        <w:pStyle w:val="Heading1"/>
        <w:numPr>
          <w:ilvl w:val="0"/>
          <w:numId w:val="1"/>
        </w:numPr>
        <w:spacing w:line="360" w:lineRule="auto"/>
        <w:contextualSpacing/>
        <w:jc w:val="both"/>
        <w:rPr>
          <w:rFonts w:ascii="Times New Roman" w:hAnsi="Times New Roman" w:cs="Times New Roman"/>
          <w:noProof/>
          <w:color w:val="auto"/>
          <w:sz w:val="24"/>
          <w:szCs w:val="24"/>
          <w:lang w:val="en-GB"/>
        </w:rPr>
      </w:pPr>
      <w:bookmarkStart w:id="18" w:name="_Toc295282184"/>
      <w:bookmarkStart w:id="19" w:name="_Toc424820377"/>
      <w:bookmarkStart w:id="20" w:name="_Toc298680269"/>
      <w:r w:rsidRPr="00EB5D40">
        <w:rPr>
          <w:rFonts w:ascii="Times New Roman" w:hAnsi="Times New Roman" w:cs="Times New Roman"/>
          <w:noProof/>
          <w:color w:val="auto"/>
          <w:sz w:val="24"/>
          <w:szCs w:val="24"/>
          <w:lang w:val="en-GB"/>
        </w:rPr>
        <w:t>Research Method and Hypothesis Development</w:t>
      </w:r>
      <w:bookmarkEnd w:id="18"/>
      <w:bookmarkEnd w:id="19"/>
      <w:bookmarkEnd w:id="20"/>
    </w:p>
    <w:p w14:paraId="6948BB63"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21" w:name="_Toc295282185"/>
      <w:bookmarkStart w:id="22" w:name="_Toc424820378"/>
      <w:bookmarkStart w:id="23" w:name="_Toc298680270"/>
      <w:r w:rsidRPr="00EB5D40">
        <w:rPr>
          <w:rFonts w:ascii="Times New Roman" w:hAnsi="Times New Roman" w:cs="Times New Roman"/>
          <w:noProof/>
          <w:color w:val="auto"/>
          <w:sz w:val="24"/>
          <w:szCs w:val="24"/>
          <w:lang w:val="en-GB"/>
        </w:rPr>
        <w:t>Research Method</w:t>
      </w:r>
      <w:bookmarkEnd w:id="21"/>
      <w:bookmarkEnd w:id="22"/>
      <w:bookmarkEnd w:id="23"/>
    </w:p>
    <w:p w14:paraId="2649BBBA"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The predictive validity framework (“Libby boxes”) is presented in the following figure to show the conceptual relations that are examined in this thesis. </w:t>
      </w:r>
    </w:p>
    <w:p w14:paraId="75B3A496"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24" w:name="_Toc298682505"/>
      <w:bookmarkStart w:id="25" w:name="_Toc298682649"/>
      <w:r w:rsidRPr="00EB5D40">
        <w:rPr>
          <w:rFonts w:ascii="Times New Roman" w:hAnsi="Times New Roman" w:cs="Times New Roman"/>
          <w:color w:val="auto"/>
          <w:sz w:val="20"/>
          <w:szCs w:val="20"/>
          <w:lang w:val="en-GB"/>
        </w:rPr>
        <w:t xml:space="preserve">Figure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Figure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1</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Libby Boxes</w:t>
      </w:r>
      <w:bookmarkEnd w:id="24"/>
      <w:bookmarkEnd w:id="25"/>
    </w:p>
    <w:p w14:paraId="07BDFC6A" w14:textId="77777777" w:rsidR="009061CB" w:rsidRPr="00EB5D40" w:rsidRDefault="009061CB" w:rsidP="009061CB">
      <w:pPr>
        <w:keepNext/>
        <w:spacing w:line="360" w:lineRule="auto"/>
        <w:contextualSpacing/>
        <w:jc w:val="center"/>
        <w:rPr>
          <w:rFonts w:ascii="Times New Roman" w:hAnsi="Times New Roman" w:cs="Times New Roman"/>
          <w:lang w:val="en-GB"/>
        </w:rPr>
      </w:pPr>
      <w:r w:rsidRPr="00EB5D40">
        <w:rPr>
          <w:rFonts w:ascii="Times New Roman" w:hAnsi="Times New Roman" w:cs="Times New Roman"/>
          <w:noProof/>
          <w:lang w:val="nl-NL" w:eastAsia="nl-NL"/>
        </w:rPr>
        <w:drawing>
          <wp:inline distT="0" distB="0" distL="0" distR="0" wp14:anchorId="2F396BA4" wp14:editId="48E333D7">
            <wp:extent cx="5355771" cy="3735189"/>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by boxes.jpg"/>
                    <pic:cNvPicPr/>
                  </pic:nvPicPr>
                  <pic:blipFill>
                    <a:blip r:embed="rId14">
                      <a:extLst>
                        <a:ext uri="{28A0092B-C50C-407E-A947-70E740481C1C}">
                          <a14:useLocalDpi xmlns:a14="http://schemas.microsoft.com/office/drawing/2010/main" val="0"/>
                        </a:ext>
                      </a:extLst>
                    </a:blip>
                    <a:stretch>
                      <a:fillRect/>
                    </a:stretch>
                  </pic:blipFill>
                  <pic:spPr>
                    <a:xfrm>
                      <a:off x="0" y="0"/>
                      <a:ext cx="5356501" cy="3735698"/>
                    </a:xfrm>
                    <a:prstGeom prst="rect">
                      <a:avLst/>
                    </a:prstGeom>
                  </pic:spPr>
                </pic:pic>
              </a:graphicData>
            </a:graphic>
          </wp:inline>
        </w:drawing>
      </w:r>
    </w:p>
    <w:p w14:paraId="1E8933F8" w14:textId="77777777" w:rsidR="009061CB" w:rsidRPr="00EB5D40" w:rsidRDefault="009061CB" w:rsidP="009061CB">
      <w:pPr>
        <w:contextualSpacing/>
        <w:jc w:val="center"/>
        <w:rPr>
          <w:rFonts w:ascii="Times New Roman" w:hAnsi="Times New Roman" w:cs="Times New Roman"/>
          <w:lang w:val="en-GB"/>
        </w:rPr>
      </w:pPr>
    </w:p>
    <w:p w14:paraId="109B732F"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This study investigates how industry characteristic, more specifically labour intensity and capital intensity moderate the impact of an employee downsizing strategy on firm performance. Further details about measurement and sample are explained in the next subsection.</w:t>
      </w:r>
    </w:p>
    <w:p w14:paraId="369E8D7E"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Data was obtained from Compustat and KLD database, therefore this study is categorized as quasi experimental or archival study. In archival study the process of sample selection is not random. For example,  assigning 1 and 0 in downsizing dummy variable is not random. It is based on the reduction in the numbers of employee, which may have an effect on both downsizing and firm performance. Change in the number of employee often called z factor. Every Z factor should be controlled to avoid, non random selection bias. </w:t>
      </w:r>
      <w:r w:rsidRPr="00EB5D40">
        <w:rPr>
          <w:rFonts w:ascii="Times New Roman" w:hAnsi="Times New Roman" w:cs="Times New Roman"/>
          <w:lang w:val="en-GB"/>
        </w:rPr>
        <w:t xml:space="preserve"> </w:t>
      </w:r>
    </w:p>
    <w:p w14:paraId="7BA6F62F"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Based on Mitchel and Janina (2010) </w:t>
      </w:r>
      <w:r w:rsidRPr="00EB5D40">
        <w:rPr>
          <w:rFonts w:ascii="Times New Roman" w:hAnsi="Times New Roman" w:cs="Times New Roman"/>
          <w:i/>
          <w:lang w:val="en-GB"/>
        </w:rPr>
        <w:t>“General idea of what makes a measurement sensitive is validity and reliability. First, the most valid measure is the one in which scores are least affected by factors that are irrelevant to what you are trying to measure. Second, the less a measure’s scores are affected by irrelevant factors, the more it will be sensitive to changes in the relevant factor”</w:t>
      </w:r>
      <w:r w:rsidRPr="00EB5D40">
        <w:rPr>
          <w:rFonts w:ascii="Times New Roman" w:hAnsi="Times New Roman" w:cs="Times New Roman"/>
          <w:lang w:val="en-GB"/>
        </w:rPr>
        <w:t>. Accounting measures are the most common and readily available means of measuring organizational performance (</w:t>
      </w:r>
      <w:r w:rsidRPr="00EB5D40">
        <w:rPr>
          <w:rFonts w:ascii="Times New Roman" w:hAnsi="Times New Roman" w:cs="Times New Roman"/>
          <w:noProof/>
          <w:lang w:val="en-GB"/>
        </w:rPr>
        <w:t xml:space="preserve">Richard et al, 2008). </w:t>
      </w:r>
      <w:r w:rsidRPr="00EB5D40">
        <w:rPr>
          <w:rFonts w:ascii="Times New Roman" w:hAnsi="Times New Roman" w:cs="Times New Roman"/>
          <w:lang w:val="en-GB"/>
        </w:rPr>
        <w:t xml:space="preserve">Danielson and Press (2003) found that the correlation between accounting and firm rates of return was above 0.75; this suggests that accounting measures highly sensitive with firm performance. Therefore using ROA, profit margin and COGS as a proxy for firm performance will have high construct validity and reliability. </w:t>
      </w:r>
    </w:p>
    <w:p w14:paraId="4F3F59FE"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According to Mitchel and Janina (2010)</w:t>
      </w:r>
      <w:r w:rsidRPr="00EB5D40">
        <w:rPr>
          <w:rFonts w:ascii="Times New Roman" w:hAnsi="Times New Roman" w:cs="Times New Roman"/>
          <w:noProof/>
          <w:lang w:val="en-GB"/>
        </w:rPr>
        <w:t xml:space="preserve"> internal validity refers to how well a study captures a causal effect after eliminating the alternative causal relation. They mention that to establish internal validity </w:t>
      </w:r>
      <w:r w:rsidRPr="00EB5D40">
        <w:rPr>
          <w:rFonts w:ascii="Times New Roman" w:hAnsi="Times New Roman" w:cs="Times New Roman"/>
          <w:lang w:val="en-GB"/>
        </w:rPr>
        <w:t xml:space="preserve">the cause must come before its effect, a study must establish that changes in the treatment came before changes in the outcome variable. This </w:t>
      </w:r>
      <w:r w:rsidRPr="00EB5D40">
        <w:rPr>
          <w:rFonts w:ascii="Times New Roman" w:hAnsi="Times New Roman" w:cs="Times New Roman"/>
          <w:noProof/>
          <w:lang w:val="en-GB"/>
        </w:rPr>
        <w:t xml:space="preserve">study used downsizing and control variables data for year 2010 and all the dependent varables is 2011-2014. Therefore, the reverse causal will not be a problem to the model, because employee downsizing as a cause occur before firm performance (ROA, profit margin, and COGS). </w:t>
      </w:r>
    </w:p>
    <w:p w14:paraId="4C6C34EC" w14:textId="77777777" w:rsidR="009061CB" w:rsidRPr="00EB5D40" w:rsidRDefault="009061CB" w:rsidP="009061CB">
      <w:pPr>
        <w:widowControl w:val="0"/>
        <w:autoSpaceDE w:val="0"/>
        <w:autoSpaceDN w:val="0"/>
        <w:adjustRightInd w:val="0"/>
        <w:spacing w:after="240" w:line="360" w:lineRule="auto"/>
        <w:contextualSpacing/>
        <w:jc w:val="both"/>
        <w:rPr>
          <w:rFonts w:ascii="Times" w:hAnsi="Times" w:cs="Times"/>
          <w:lang w:val="en-GB"/>
        </w:rPr>
      </w:pPr>
      <w:r w:rsidRPr="00EB5D40">
        <w:rPr>
          <w:rFonts w:ascii="Times" w:hAnsi="Times" w:cs="Times"/>
          <w:lang w:val="en-GB"/>
        </w:rPr>
        <w:tab/>
      </w:r>
      <w:r w:rsidRPr="00EB5D40">
        <w:rPr>
          <w:rFonts w:ascii="Times New Roman" w:hAnsi="Times New Roman" w:cs="Times New Roman"/>
          <w:noProof/>
          <w:lang w:val="en-GB"/>
        </w:rPr>
        <w:t>The benefit from archival study is high external validity because the use of a real-time data and a large number of sample, so it can be generalized to the population (</w:t>
      </w:r>
      <w:r w:rsidRPr="00EB5D40">
        <w:rPr>
          <w:rFonts w:ascii="Times New Roman" w:hAnsi="Times New Roman" w:cs="Times New Roman"/>
          <w:lang w:val="en-GB"/>
        </w:rPr>
        <w:t>Mitchel and Janina, 2010)</w:t>
      </w:r>
      <w:r w:rsidRPr="00EB5D40">
        <w:rPr>
          <w:rFonts w:ascii="Times New Roman" w:hAnsi="Times New Roman" w:cs="Times New Roman"/>
          <w:noProof/>
          <w:lang w:val="en-GB"/>
        </w:rPr>
        <w:t xml:space="preserve">. Different from lab experiment, in archival study treatment to the sample occur naturally and cannot be manipulated, therefore, the result can be generalized to real world setting. </w:t>
      </w:r>
    </w:p>
    <w:p w14:paraId="6E371ECB" w14:textId="77777777" w:rsidR="009061CB" w:rsidRPr="00EB5D40" w:rsidRDefault="009061CB" w:rsidP="009061CB">
      <w:pPr>
        <w:tabs>
          <w:tab w:val="left" w:pos="567"/>
        </w:tabs>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This study uses a break test approach to see how the downsizing pattern changes when labour-intensive and capital-intensive is examined. By taking this approach, it can be clearly seen which characteristic influences the downsizing effect on firm performance to a more positive or more negative direction.</w:t>
      </w:r>
    </w:p>
    <w:p w14:paraId="53A54283"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First, this study test the impact of downsizing on firm performance without including a labour/capital intensity variable. To see whether downsizing has an impact on ROA, profit margin, and COGS. Second, this study test the differences of how labour intensity and capital intensity influences the relation between downsizing and firm performance (ROA, profit margin, and COGS). To test for these differences, Chow break tests (Heij et al (2004) are applied to the model. </w:t>
      </w:r>
    </w:p>
    <w:p w14:paraId="05F583AB" w14:textId="77777777" w:rsidR="009061CB" w:rsidRPr="00EB5D40" w:rsidRDefault="009061CB" w:rsidP="009061CB">
      <w:pPr>
        <w:spacing w:line="360" w:lineRule="auto"/>
        <w:ind w:firstLine="576"/>
        <w:contextualSpacing/>
        <w:jc w:val="both"/>
        <w:rPr>
          <w:rFonts w:ascii="Times New Roman" w:hAnsi="Times New Roman" w:cs="Times New Roman"/>
          <w:lang w:val="en-GB"/>
        </w:rPr>
      </w:pPr>
      <w:r w:rsidRPr="00EB5D40">
        <w:rPr>
          <w:rFonts w:ascii="Times New Roman" w:hAnsi="Times New Roman" w:cs="Times New Roman"/>
          <w:lang w:val="en-GB"/>
        </w:rPr>
        <w:t>A Chow test is often applied to see a structural change (Davidson and MacKinnon, 1993) because this test allows determining whether the coefficients of a regression model are identical between two groups. Therefore by applying this test, it enables identification whether the actual parameters before the sample divided into two groups are changing and how the difference between the two groups may drive employee downsizing coefficient</w:t>
      </w:r>
      <w:r w:rsidRPr="00EB5D40">
        <w:rPr>
          <w:rFonts w:ascii="Times New Roman" w:eastAsiaTheme="minorHAnsi" w:hAnsi="Times New Roman" w:cs="Times New Roman"/>
          <w:noProof/>
          <w:lang w:val="en-GB"/>
        </w:rPr>
        <w:t>.</w:t>
      </w:r>
    </w:p>
    <w:p w14:paraId="36C8F610" w14:textId="77777777" w:rsidR="009061CB" w:rsidRPr="00EB5D40" w:rsidRDefault="009061CB" w:rsidP="009061CB">
      <w:pPr>
        <w:spacing w:line="360" w:lineRule="auto"/>
        <w:ind w:firstLine="576"/>
        <w:contextualSpacing/>
        <w:jc w:val="both"/>
        <w:rPr>
          <w:rFonts w:ascii="Times New Roman" w:eastAsiaTheme="minorHAnsi" w:hAnsi="Times New Roman" w:cs="Times New Roman"/>
          <w:noProof/>
          <w:lang w:val="en-GB"/>
        </w:rPr>
      </w:pPr>
      <w:r w:rsidRPr="00EB5D40">
        <w:rPr>
          <w:rFonts w:ascii="Times New Roman" w:hAnsi="Times New Roman" w:cs="Times New Roman"/>
          <w:noProof/>
          <w:lang w:val="en-GB"/>
        </w:rPr>
        <w:t xml:space="preserve">To test the differences between labour intensive and capital intensive this thesis separates the sample based on those two characteristic. The Labour intensity variable is measured as 1 if company is labour intensive and 0 if the company is capital intensive. </w:t>
      </w:r>
      <w:r w:rsidRPr="00EB5D40">
        <w:rPr>
          <w:rFonts w:ascii="Times New Roman" w:eastAsiaTheme="minorHAnsi" w:hAnsi="Times New Roman" w:cs="Times New Roman"/>
          <w:noProof/>
          <w:lang w:val="en-GB"/>
        </w:rPr>
        <w:t xml:space="preserve">The n observation is split into two groups, the first group consisting N1 observations which is firm with labour intensity companies and the second group consist the remaining observation which is N2 consisting of firms that are capital intensive. </w:t>
      </w:r>
    </w:p>
    <w:p w14:paraId="56948D77"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noProof/>
          <w:lang w:val="en-GB"/>
        </w:rPr>
        <w:t>Under the null hypothesis the F value will follow the F(K, N1+N2-K) distribution</w:t>
      </w:r>
      <w:r w:rsidRPr="00EB5D40">
        <w:rPr>
          <w:rFonts w:ascii="Times New Roman" w:eastAsiaTheme="minorHAnsi" w:hAnsi="Times New Roman" w:cs="Times New Roman"/>
          <w:noProof/>
          <w:lang w:val="en-GB"/>
        </w:rPr>
        <w:t xml:space="preserve">. If the result of the F value of the Chow test is greater than the critical F value, than there is a significant difference between labour intensity and capital intensity. However if the F value of the Chow test is smaller than critical value, then there are no differences across labour intensity and capital intensity in moderating downsizing impact on firm performance. Furthermore, it can be concluded which of the labour intensive and capital intensive that drives downsizing effect on firm performance to a more positive or negative direction. </w:t>
      </w:r>
    </w:p>
    <w:p w14:paraId="1C03FD47"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If the result from Chow test suggest that there is no significant difference of labour intensity and capital intensity influence on downsizing impact on each firm performance measurement, then the hypothesis will be reject.</w:t>
      </w:r>
    </w:p>
    <w:p w14:paraId="6018479C"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The Chow test is operationalized using the following equation:</w:t>
      </w:r>
    </w:p>
    <w:p w14:paraId="1E801C11"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p>
    <w:p w14:paraId="33C17D56"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m:oMathPara>
        <m:oMath>
          <m:r>
            <m:rPr>
              <m:sty m:val="p"/>
            </m:rPr>
            <w:rPr>
              <w:rFonts w:ascii="Cambria Math" w:hAnsi="Cambria Math" w:cs="Times New Roman"/>
              <w:noProof/>
              <w:lang w:val="en-GB"/>
            </w:rPr>
            <m:t>F=</m:t>
          </m:r>
          <m:f>
            <m:fPr>
              <m:ctrlPr>
                <w:rPr>
                  <w:rFonts w:ascii="Cambria Math" w:hAnsi="Cambria Math" w:cs="Times New Roman"/>
                  <w:noProof/>
                  <w:lang w:val="en-GB"/>
                </w:rPr>
              </m:ctrlPr>
            </m:fPr>
            <m:num>
              <m:f>
                <m:fPr>
                  <m:ctrlPr>
                    <w:rPr>
                      <w:rFonts w:ascii="Cambria Math" w:hAnsi="Cambria Math" w:cs="Times New Roman"/>
                      <w:noProof/>
                      <w:lang w:val="en-GB"/>
                    </w:rPr>
                  </m:ctrlPr>
                </m:fPr>
                <m:num>
                  <m:r>
                    <m:rPr>
                      <m:sty m:val="p"/>
                    </m:rPr>
                    <w:rPr>
                      <w:rFonts w:ascii="Cambria Math" w:hAnsi="Cambria Math" w:cs="Times New Roman"/>
                      <w:noProof/>
                      <w:lang w:val="en-GB"/>
                    </w:rPr>
                    <m:t>S0-S1-S2</m:t>
                  </m:r>
                </m:num>
                <m:den>
                  <m:r>
                    <m:rPr>
                      <m:sty m:val="p"/>
                    </m:rPr>
                    <w:rPr>
                      <w:rFonts w:ascii="Cambria Math" w:hAnsi="Cambria Math" w:cs="Times New Roman"/>
                      <w:noProof/>
                      <w:lang w:val="en-GB"/>
                    </w:rPr>
                    <m:t>K</m:t>
                  </m:r>
                </m:den>
              </m:f>
            </m:num>
            <m:den>
              <m:f>
                <m:fPr>
                  <m:ctrlPr>
                    <w:rPr>
                      <w:rFonts w:ascii="Cambria Math" w:hAnsi="Cambria Math" w:cs="Times New Roman"/>
                      <w:noProof/>
                      <w:lang w:val="en-GB"/>
                    </w:rPr>
                  </m:ctrlPr>
                </m:fPr>
                <m:num>
                  <m:r>
                    <m:rPr>
                      <m:sty m:val="p"/>
                    </m:rPr>
                    <w:rPr>
                      <w:rFonts w:ascii="Cambria Math" w:hAnsi="Cambria Math" w:cs="Times New Roman"/>
                      <w:noProof/>
                      <w:lang w:val="en-GB"/>
                    </w:rPr>
                    <m:t>S1+S2</m:t>
                  </m:r>
                </m:num>
                <m:den>
                  <m:r>
                    <m:rPr>
                      <m:sty m:val="p"/>
                    </m:rPr>
                    <w:rPr>
                      <w:rFonts w:ascii="Cambria Math" w:hAnsi="Cambria Math" w:cs="Times New Roman"/>
                      <w:noProof/>
                      <w:lang w:val="en-GB"/>
                    </w:rPr>
                    <m:t>N1+N2-2K</m:t>
                  </m:r>
                </m:den>
              </m:f>
            </m:den>
          </m:f>
        </m:oMath>
      </m:oMathPara>
    </w:p>
    <w:p w14:paraId="20F218D2"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p>
    <w:p w14:paraId="02AEFC32"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Index:</w:t>
      </w:r>
    </w:p>
    <w:p w14:paraId="0E0DBDB8"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S0 = Residual sum of squares under the null hypothesis</w:t>
      </w:r>
    </w:p>
    <w:p w14:paraId="4033EE20"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S1 = Residual sum of squares under labour intensity group</w:t>
      </w:r>
    </w:p>
    <w:p w14:paraId="23430789"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S2 = Residual sum of squares under labour intensity group</w:t>
      </w:r>
    </w:p>
    <w:p w14:paraId="5D84D84D"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K = Total variable in the model includes intercept</w:t>
      </w:r>
    </w:p>
    <w:p w14:paraId="4C6AF164"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N1 = Total observation for labour intensity group</w:t>
      </w:r>
    </w:p>
    <w:p w14:paraId="3DBB66FD"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N2 = Total observation for capital intensity group</w:t>
      </w:r>
    </w:p>
    <w:p w14:paraId="596AD3B2"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p>
    <w:p w14:paraId="7248410E"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In order to conduct the Chow test, there are 3 linear regression that are run before calculating the Chow test. First linear regression is with the entire sample and without the labour intensity variable. The model is as the following:</w:t>
      </w:r>
    </w:p>
    <w:p w14:paraId="58F4BDC8"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p>
    <w:p w14:paraId="402179B3"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ROA/PM/COGSt+1 = α + β2 EMPDWNSZt + β4 DSIZEt + β5 FIRMSIZEt + β6 ASSETCHANGEt + β7 LABOURUNIONt + β8 INDUSTRYt + εit</w:t>
      </w:r>
    </w:p>
    <w:p w14:paraId="5F468BE9"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p>
    <w:p w14:paraId="30725937"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The second and third linear regression use the same model but it is separated into 2 groups which are labour intensity and capital intensity groups respectively. Further Chow tests are calculated  where S0 is the residual sum of squares under the null hypothesis / first model (obtained by regression over the full sample of observations (N = N1 + N2). S1 and S2 is obtained is the residual sum of squares under labour intensity group and capital intensity group respectively. K is the number of total number of variable including constant. N1 and N2 is the total number of observation in Labour intensity group and Capital intensity group.</w:t>
      </w:r>
    </w:p>
    <w:p w14:paraId="2DD55837"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The result of Chow break test are compared to the F test critical value. If the Chow break test is greater than the F test critical value than this suggests that there is a structural change between labour intensive and capital intensive groups. As a result there is a difference between labour intensity and capital intensity in moderating layoff and firm performance relation. However if the Chow break test result is lower than the critical value than there is no significant difference between labour and capital in terms of influencing layoff and firm performance. This test is used repeatedly for ROA, profit margin and COGS.</w:t>
      </w:r>
    </w:p>
    <w:p w14:paraId="6CA60986" w14:textId="77777777" w:rsidR="009061CB" w:rsidRPr="00EB5D40" w:rsidRDefault="009061CB" w:rsidP="009061CB">
      <w:pPr>
        <w:spacing w:line="360" w:lineRule="auto"/>
        <w:ind w:firstLine="576"/>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Moreover to study layoff impact on firm performance, this thesis poses 6 hypotheses. Which are elaborated  in the following paragraph. </w:t>
      </w:r>
    </w:p>
    <w:p w14:paraId="38C847D3"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26" w:name="_Toc295282187"/>
      <w:bookmarkStart w:id="27" w:name="_Toc424820379"/>
      <w:bookmarkStart w:id="28" w:name="_Toc298680271"/>
      <w:r w:rsidRPr="00EB5D40">
        <w:rPr>
          <w:rFonts w:ascii="Times New Roman" w:hAnsi="Times New Roman" w:cs="Times New Roman"/>
          <w:noProof/>
          <w:color w:val="auto"/>
          <w:sz w:val="24"/>
          <w:szCs w:val="24"/>
          <w:lang w:val="en-GB"/>
        </w:rPr>
        <w:t>Hypothesis development</w:t>
      </w:r>
      <w:bookmarkStart w:id="29" w:name="_Toc293401301"/>
      <w:bookmarkEnd w:id="26"/>
      <w:bookmarkEnd w:id="27"/>
      <w:bookmarkEnd w:id="28"/>
    </w:p>
    <w:p w14:paraId="76784416"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30" w:name="_Toc295282188"/>
      <w:bookmarkStart w:id="31" w:name="_Toc424820380"/>
      <w:bookmarkStart w:id="32" w:name="_Toc298680272"/>
      <w:r w:rsidRPr="00EB5D40">
        <w:rPr>
          <w:rFonts w:ascii="Times New Roman" w:hAnsi="Times New Roman" w:cs="Times New Roman"/>
          <w:noProof/>
          <w:color w:val="auto"/>
          <w:lang w:val="en-GB"/>
        </w:rPr>
        <w:t>Return on Asset</w:t>
      </w:r>
      <w:bookmarkEnd w:id="29"/>
      <w:bookmarkEnd w:id="30"/>
      <w:bookmarkEnd w:id="31"/>
      <w:bookmarkEnd w:id="32"/>
    </w:p>
    <w:p w14:paraId="7ED90968" w14:textId="77777777" w:rsidR="009061CB" w:rsidRPr="00EB5D40" w:rsidRDefault="009061CB" w:rsidP="009061CB">
      <w:pPr>
        <w:pStyle w:val="NormalWeb"/>
        <w:spacing w:line="360" w:lineRule="auto"/>
        <w:contextualSpacing/>
        <w:jc w:val="both"/>
        <w:rPr>
          <w:rFonts w:ascii="Times New Roman" w:hAnsi="Times New Roman"/>
          <w:sz w:val="24"/>
          <w:szCs w:val="24"/>
          <w:lang w:val="en-GB"/>
        </w:rPr>
      </w:pPr>
      <w:r w:rsidRPr="00EB5D40">
        <w:rPr>
          <w:rFonts w:ascii="Times New Roman" w:hAnsi="Times New Roman"/>
          <w:noProof/>
          <w:sz w:val="24"/>
          <w:szCs w:val="24"/>
          <w:lang w:val="en-GB"/>
        </w:rPr>
        <w:tab/>
        <w:t xml:space="preserve">ROA is used as one of operating measures because </w:t>
      </w:r>
      <w:r w:rsidRPr="00EB5D40">
        <w:rPr>
          <w:rFonts w:ascii="Times New Roman" w:hAnsi="Times New Roman"/>
          <w:sz w:val="24"/>
          <w:szCs w:val="24"/>
          <w:lang w:val="en-GB"/>
        </w:rPr>
        <w:t xml:space="preserve">it is a standard accounting measure of return that has been used in several studies of post downsizing performance (e.g., Cascio </w:t>
      </w:r>
      <w:r w:rsidRPr="00EB5D40">
        <w:rPr>
          <w:rFonts w:ascii="Times New Roman" w:hAnsi="Times New Roman"/>
          <w:iCs/>
          <w:sz w:val="24"/>
          <w:szCs w:val="24"/>
          <w:lang w:val="en-GB"/>
        </w:rPr>
        <w:t>et al</w:t>
      </w:r>
      <w:r w:rsidRPr="00EB5D40">
        <w:rPr>
          <w:rFonts w:ascii="Times New Roman" w:hAnsi="Times New Roman"/>
          <w:sz w:val="24"/>
          <w:szCs w:val="24"/>
          <w:lang w:val="en-GB"/>
        </w:rPr>
        <w:t xml:space="preserve">., 1997; Palmon </w:t>
      </w:r>
      <w:r w:rsidRPr="00EB5D40">
        <w:rPr>
          <w:rFonts w:ascii="Times New Roman" w:hAnsi="Times New Roman"/>
          <w:iCs/>
          <w:sz w:val="24"/>
          <w:szCs w:val="24"/>
          <w:lang w:val="en-GB"/>
        </w:rPr>
        <w:t>et al</w:t>
      </w:r>
      <w:r w:rsidRPr="00EB5D40">
        <w:rPr>
          <w:rFonts w:ascii="Times New Roman" w:hAnsi="Times New Roman"/>
          <w:sz w:val="24"/>
          <w:szCs w:val="24"/>
          <w:lang w:val="en-GB"/>
        </w:rPr>
        <w:t xml:space="preserve">., 1997; Espahbodi </w:t>
      </w:r>
      <w:r w:rsidRPr="00EB5D40">
        <w:rPr>
          <w:rFonts w:ascii="Times New Roman" w:hAnsi="Times New Roman"/>
          <w:iCs/>
          <w:sz w:val="24"/>
          <w:szCs w:val="24"/>
          <w:lang w:val="en-GB"/>
        </w:rPr>
        <w:t>et al</w:t>
      </w:r>
      <w:r w:rsidRPr="00EB5D40">
        <w:rPr>
          <w:rFonts w:ascii="Times New Roman" w:hAnsi="Times New Roman"/>
          <w:sz w:val="24"/>
          <w:szCs w:val="24"/>
          <w:lang w:val="en-GB"/>
        </w:rPr>
        <w:t xml:space="preserve">., 2000, Guthrie and Datta, 2008) and it is considered as a key of financial indicator (Bruton et al., 1996; Stickney et al., 1999). </w:t>
      </w:r>
    </w:p>
    <w:p w14:paraId="674AE014" w14:textId="77777777" w:rsidR="009061CB" w:rsidRPr="00EB5D40" w:rsidRDefault="009061CB" w:rsidP="009061CB">
      <w:pPr>
        <w:pStyle w:val="NormalWeb"/>
        <w:spacing w:line="360" w:lineRule="auto"/>
        <w:contextualSpacing/>
        <w:jc w:val="both"/>
        <w:rPr>
          <w:rFonts w:ascii="Times New Roman" w:hAnsi="Times New Roman"/>
          <w:noProof/>
          <w:sz w:val="24"/>
          <w:szCs w:val="24"/>
          <w:lang w:val="en-GB"/>
        </w:rPr>
      </w:pPr>
      <w:r w:rsidRPr="00EB5D40">
        <w:rPr>
          <w:rFonts w:ascii="Times New Roman" w:hAnsi="Times New Roman"/>
          <w:iCs/>
          <w:noProof/>
          <w:sz w:val="24"/>
          <w:szCs w:val="24"/>
          <w:lang w:val="en-GB"/>
        </w:rPr>
        <w:tab/>
        <w:t xml:space="preserve">As discussed in previous section Cascio et al (1997) found that ROA decline directly and 2 consecutive years after employee downsizing. Luan et al (2013) provide negative evidence of employee downsizing on ROA. However, Chen et al (2001) shows that ROA is greater than industry adjusted and non-layoff firms for periods 3 years after employee downsizing. </w:t>
      </w:r>
      <w:r w:rsidRPr="00EB5D40">
        <w:rPr>
          <w:rFonts w:ascii="Times New Roman" w:hAnsi="Times New Roman"/>
          <w:noProof/>
          <w:sz w:val="24"/>
          <w:szCs w:val="24"/>
          <w:highlight w:val="lightGray"/>
          <w:lang w:val="en-GB"/>
        </w:rPr>
        <w:t>Palmon, Sun and Tang (1997)</w:t>
      </w:r>
      <w:r w:rsidRPr="00EB5D40">
        <w:rPr>
          <w:rFonts w:ascii="Times New Roman" w:hAnsi="Times New Roman"/>
          <w:noProof/>
          <w:sz w:val="24"/>
          <w:szCs w:val="24"/>
          <w:lang w:val="en-GB"/>
        </w:rPr>
        <w:t>, found that downsizing for efficiency enhancement has positive changes in ROA</w:t>
      </w:r>
      <w:r w:rsidRPr="00EB5D40">
        <w:rPr>
          <w:rFonts w:ascii="Times New Roman" w:hAnsi="Times New Roman"/>
          <w:iCs/>
          <w:noProof/>
          <w:sz w:val="24"/>
          <w:szCs w:val="24"/>
          <w:lang w:val="en-GB"/>
        </w:rPr>
        <w:t xml:space="preserve">. Moreover, Chalos and Chen (2002) also found significant increases in ROA. Further, these contradictory findings are explained by </w:t>
      </w:r>
      <w:r w:rsidRPr="00EB5D40">
        <w:rPr>
          <w:rFonts w:ascii="Times New Roman" w:hAnsi="Times New Roman"/>
          <w:noProof/>
          <w:sz w:val="24"/>
          <w:szCs w:val="24"/>
          <w:lang w:val="en-GB"/>
        </w:rPr>
        <w:t xml:space="preserve">in </w:t>
      </w:r>
      <w:r w:rsidRPr="00EB5D40">
        <w:rPr>
          <w:rFonts w:ascii="Times New Roman" w:hAnsi="Times New Roman"/>
          <w:noProof/>
          <w:sz w:val="24"/>
          <w:szCs w:val="24"/>
          <w:highlight w:val="lightGray"/>
          <w:lang w:val="en-GB"/>
        </w:rPr>
        <w:t>Cascio and Young (2003), De Meuse and Dai (2013), Espahbodi et al (2000)</w:t>
      </w:r>
      <w:r w:rsidRPr="00EB5D40">
        <w:rPr>
          <w:rFonts w:ascii="Times New Roman" w:hAnsi="Times New Roman"/>
          <w:noProof/>
          <w:sz w:val="24"/>
          <w:szCs w:val="24"/>
          <w:lang w:val="en-GB"/>
        </w:rPr>
        <w:t xml:space="preserve"> studies. They find that firm performance improvements materialize after 3 years of downsizing. To see overall effect of employee downsizing on firm performance, this study follow Guthrie and Datta (2008) using the mean of ROA from several years. In this thesis, mean ROA is calculated by aggregating 4 years ROA from 2011-2014.</w:t>
      </w:r>
    </w:p>
    <w:p w14:paraId="3E833E80" w14:textId="77777777" w:rsidR="009061CB" w:rsidRPr="00EB5D40" w:rsidRDefault="009061CB" w:rsidP="009061CB">
      <w:pPr>
        <w:pStyle w:val="NormalWeb"/>
        <w:spacing w:line="360" w:lineRule="auto"/>
        <w:contextualSpacing/>
        <w:jc w:val="both"/>
        <w:rPr>
          <w:rFonts w:ascii="Times New Roman" w:hAnsi="Times New Roman"/>
          <w:noProof/>
          <w:sz w:val="24"/>
          <w:szCs w:val="24"/>
          <w:lang w:val="en-GB"/>
        </w:rPr>
      </w:pPr>
      <w:r w:rsidRPr="00EB5D40">
        <w:rPr>
          <w:rFonts w:ascii="Times New Roman" w:hAnsi="Times New Roman"/>
          <w:noProof/>
          <w:sz w:val="24"/>
          <w:szCs w:val="24"/>
          <w:lang w:val="en-GB"/>
        </w:rPr>
        <w:tab/>
        <w:t xml:space="preserve">According to Contingency theory, organization’s strategic posture either enhances or reduces the impact of human resources practice on firm performance. In this case, labour and capital structure of organization, play important role in determining successful outcome of employee downsizing strategy. Additionally, downsizing will be more detrimental to labour-intensive industry, because of survivor syndrome. </w:t>
      </w:r>
      <w:r w:rsidRPr="00EB5D40">
        <w:rPr>
          <w:rFonts w:ascii="Times New Roman" w:hAnsi="Times New Roman"/>
          <w:iCs/>
          <w:noProof/>
          <w:sz w:val="24"/>
          <w:szCs w:val="24"/>
          <w:lang w:val="en-GB"/>
        </w:rPr>
        <w:t xml:space="preserve">Survivor syndrome will result in lower productivity, which further will lower down the net income. Even though labour expenses decreases but it is also companied by lower revenue from lower productivity, and also several direct and indirect costs from downsizing. Direct cost example is severance pay, unemployment benefit, pension cost, administrative processing cost. Meanwhile indirect cost consists of new hiring cost, survivor syndrome, voluntary termination from survivor, lack of staff, potential strikes from labour unions. As a result, ROA decreases in will be bigger in labour intensity rather than in capital intensity. </w:t>
      </w:r>
    </w:p>
    <w:p w14:paraId="4C01892B" w14:textId="77777777" w:rsidR="009061CB" w:rsidRPr="00EB5D40" w:rsidRDefault="009061CB" w:rsidP="009061CB">
      <w:pPr>
        <w:pStyle w:val="NormalWeb"/>
        <w:spacing w:line="360" w:lineRule="auto"/>
        <w:contextualSpacing/>
        <w:jc w:val="both"/>
        <w:rPr>
          <w:rFonts w:ascii="Times New Roman" w:hAnsi="Times New Roman"/>
          <w:noProof/>
          <w:sz w:val="24"/>
          <w:szCs w:val="24"/>
          <w:lang w:val="en-GB"/>
        </w:rPr>
      </w:pPr>
      <w:r w:rsidRPr="00EB5D40">
        <w:rPr>
          <w:rFonts w:ascii="Times New Roman" w:hAnsi="Times New Roman"/>
          <w:noProof/>
          <w:sz w:val="24"/>
          <w:szCs w:val="24"/>
          <w:lang w:val="en-GB"/>
        </w:rPr>
        <w:tab/>
        <w:t xml:space="preserve">In a capital-intensive industry, production does not depend on labour. Capital plays a big role in generating income. As a result downsizing will be less detrimental under these circumstances. Employees in a capital intensive industry are used to work efficiently, therefore survivor employees will more quickly adjust to a new company structure. </w:t>
      </w:r>
      <w:r w:rsidRPr="00EB5D40">
        <w:rPr>
          <w:rFonts w:ascii="Times New Roman" w:hAnsi="Times New Roman"/>
          <w:iCs/>
          <w:noProof/>
          <w:sz w:val="24"/>
          <w:szCs w:val="24"/>
          <w:lang w:val="en-GB"/>
        </w:rPr>
        <w:t>Consequently, this thesis predicts firms that are labour intensive that the influence of an employee downsizing effect on firm performance to a more negative direction rather than capital intensity, which leads to the first hypothesis:</w:t>
      </w:r>
    </w:p>
    <w:p w14:paraId="71F81A33"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r w:rsidRPr="00EB5D40">
        <w:rPr>
          <w:rFonts w:ascii="Times New Roman" w:hAnsi="Times New Roman" w:cs="Times New Roman"/>
          <w:b/>
          <w:noProof/>
          <w:lang w:val="en-GB"/>
        </w:rPr>
        <w:t>H1a: The negative effect of employee downsizing strategy on ROA is greater when a firm is labour intensive</w:t>
      </w:r>
    </w:p>
    <w:p w14:paraId="5611FFBA"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r w:rsidRPr="00EB5D40">
        <w:rPr>
          <w:rFonts w:ascii="Times New Roman" w:hAnsi="Times New Roman" w:cs="Times New Roman"/>
          <w:b/>
          <w:noProof/>
          <w:lang w:val="en-GB"/>
        </w:rPr>
        <w:t xml:space="preserve">H1b: </w:t>
      </w:r>
      <w:bookmarkStart w:id="33" w:name="_Toc293401302"/>
      <w:r w:rsidRPr="00EB5D40">
        <w:rPr>
          <w:rFonts w:ascii="Times New Roman" w:hAnsi="Times New Roman" w:cs="Times New Roman"/>
          <w:b/>
          <w:noProof/>
          <w:lang w:val="en-GB"/>
        </w:rPr>
        <w:t>The negative effect of employee downsizing strategy on ROA is lesser when a firm is capital intensive</w:t>
      </w:r>
    </w:p>
    <w:p w14:paraId="0B8C5D50"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p>
    <w:p w14:paraId="22E47844" w14:textId="77777777" w:rsidR="009061CB" w:rsidRPr="00EB5D40" w:rsidRDefault="009061CB" w:rsidP="009061CB">
      <w:pPr>
        <w:widowControl w:val="0"/>
        <w:numPr>
          <w:ilvl w:val="0"/>
          <w:numId w:val="2"/>
        </w:numPr>
        <w:autoSpaceDE w:val="0"/>
        <w:autoSpaceDN w:val="0"/>
        <w:adjustRightInd w:val="0"/>
        <w:spacing w:after="240" w:line="360" w:lineRule="auto"/>
        <w:ind w:left="0"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To test the first hypothesis, this study includes mean ROA as dependent variable, employee downsizing as independent variable, capital intensity and labour intensity as moderating variable. Additionally the model consists of firm size and asset change as control variable. Cascio (2003) suggests to control firm asset’s changes. This is because firm’s asset changes influence firm performance, specifically ROA. Guthrie and Datta (2008) also point out that controlling fixed asset changes can isolate its influence on layoff and firm performance relation. </w:t>
      </w:r>
    </w:p>
    <w:p w14:paraId="31E69701" w14:textId="77777777" w:rsidR="009061CB" w:rsidRPr="00EB5D40" w:rsidRDefault="009061CB" w:rsidP="009061CB">
      <w:pPr>
        <w:widowControl w:val="0"/>
        <w:numPr>
          <w:ilvl w:val="0"/>
          <w:numId w:val="2"/>
        </w:numPr>
        <w:autoSpaceDE w:val="0"/>
        <w:autoSpaceDN w:val="0"/>
        <w:adjustRightInd w:val="0"/>
        <w:spacing w:after="240" w:line="360" w:lineRule="auto"/>
        <w:ind w:left="0" w:firstLine="567"/>
        <w:contextualSpacing/>
        <w:jc w:val="both"/>
        <w:rPr>
          <w:rFonts w:ascii="Times New Roman" w:hAnsi="Times New Roman" w:cs="Times New Roman"/>
          <w:noProof/>
          <w:lang w:val="en-GB"/>
        </w:rPr>
      </w:pPr>
      <w:r w:rsidRPr="00EB5D40">
        <w:rPr>
          <w:rFonts w:ascii="Times New Roman" w:hAnsi="Times New Roman" w:cs="Times New Roman"/>
          <w:noProof/>
          <w:lang w:val="en-GB"/>
        </w:rPr>
        <w:t>Recall from the research design, to test whether there is a break point in the model when labour and capital intensity sample are divided into two groups, firstly this thesis run the linear regression the null hypothesis, where there is no diffrences between labour and capital intensity. Thereby, the main effect of downsizing on firm performance appears. Secondly, the sample is divided into two groups which are a labour intensity group and capital intensity group. Thirdly, after the sample has been divided, regressions are run on each group. Fourth, this thesis calculates the breaks using chow equation that has been mentioned in research design part. The first hypothesis are tested with the following models:</w:t>
      </w:r>
    </w:p>
    <w:p w14:paraId="763BD415" w14:textId="77777777" w:rsidR="009061CB" w:rsidRPr="00EB5D40" w:rsidRDefault="009061CB" w:rsidP="009061CB">
      <w:pPr>
        <w:widowControl w:val="0"/>
        <w:numPr>
          <w:ilvl w:val="0"/>
          <w:numId w:val="2"/>
        </w:numPr>
        <w:autoSpaceDE w:val="0"/>
        <w:autoSpaceDN w:val="0"/>
        <w:adjustRightInd w:val="0"/>
        <w:spacing w:after="240" w:line="360" w:lineRule="auto"/>
        <w:ind w:left="0" w:firstLine="567"/>
        <w:contextualSpacing/>
        <w:jc w:val="both"/>
        <w:rPr>
          <w:rFonts w:ascii="Times New Roman" w:hAnsi="Times New Roman" w:cs="Times New Roman"/>
          <w:noProof/>
          <w:lang w:val="en-GB"/>
        </w:rPr>
      </w:pPr>
    </w:p>
    <w:p w14:paraId="704417D9"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MEANROAt+1 = α + β1 EMPDWNSZt + β2 DSIZEt + β3 FIRMSIZEt + β4 ASSETCHANGEt + β5 LABOURUNIONt + β6 INDUSTRYDUMMYt + εit</w:t>
      </w:r>
    </w:p>
    <w:p w14:paraId="7F53C129"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34" w:name="_Toc295282189"/>
      <w:bookmarkStart w:id="35" w:name="_Toc424820381"/>
      <w:bookmarkStart w:id="36" w:name="_Toc298680273"/>
      <w:r w:rsidRPr="00EB5D40">
        <w:rPr>
          <w:rFonts w:ascii="Times New Roman" w:hAnsi="Times New Roman" w:cs="Times New Roman"/>
          <w:noProof/>
          <w:color w:val="auto"/>
          <w:lang w:val="en-GB"/>
        </w:rPr>
        <w:t>Profit Margin</w:t>
      </w:r>
      <w:bookmarkEnd w:id="33"/>
      <w:bookmarkEnd w:id="34"/>
      <w:bookmarkEnd w:id="35"/>
      <w:bookmarkEnd w:id="36"/>
    </w:p>
    <w:p w14:paraId="4B26404C"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Profit margin basically indicates how much profit generated from sales price. It is consist net income and total revenue or total sales. </w:t>
      </w:r>
      <w:r w:rsidRPr="00EB5D40">
        <w:rPr>
          <w:rFonts w:ascii="Times New Roman" w:hAnsi="Times New Roman" w:cs="Times New Roman"/>
          <w:noProof/>
          <w:highlight w:val="lightGray"/>
          <w:lang w:val="en-GB"/>
        </w:rPr>
        <w:t>Palmon, Sun and Tang (1997</w:t>
      </w:r>
      <w:r w:rsidRPr="00EB5D40">
        <w:rPr>
          <w:rFonts w:ascii="Times New Roman" w:hAnsi="Times New Roman" w:cs="Times New Roman"/>
          <w:noProof/>
          <w:lang w:val="en-GB"/>
        </w:rPr>
        <w:t xml:space="preserve">) found positive improvement in profit margin. Moreover, </w:t>
      </w:r>
      <w:r w:rsidRPr="00EB5D40">
        <w:rPr>
          <w:rFonts w:ascii="Times New Roman" w:hAnsi="Times New Roman" w:cs="Times New Roman"/>
          <w:iCs/>
          <w:noProof/>
          <w:lang w:val="en-GB"/>
        </w:rPr>
        <w:t xml:space="preserve">Chen et al (2001) also found greater operating earnings to sales (profit margin). </w:t>
      </w:r>
      <w:r w:rsidRPr="00EB5D40">
        <w:rPr>
          <w:rFonts w:ascii="Times New Roman" w:hAnsi="Times New Roman" w:cs="Times New Roman"/>
          <w:noProof/>
          <w:lang w:val="en-GB"/>
        </w:rPr>
        <w:t>Suárez-González</w:t>
      </w:r>
      <w:r w:rsidRPr="00EB5D40" w:rsidDel="00562BC8">
        <w:rPr>
          <w:rFonts w:ascii="Times New Roman" w:hAnsi="Times New Roman" w:cs="Times New Roman"/>
          <w:noProof/>
          <w:highlight w:val="lightGray"/>
          <w:lang w:val="en-GB"/>
        </w:rPr>
        <w:t xml:space="preserve"> </w:t>
      </w:r>
      <w:r w:rsidRPr="00EB5D40">
        <w:rPr>
          <w:rFonts w:ascii="Times New Roman" w:hAnsi="Times New Roman" w:cs="Times New Roman"/>
          <w:noProof/>
          <w:highlight w:val="lightGray"/>
          <w:lang w:val="en-GB"/>
        </w:rPr>
        <w:t>(2001</w:t>
      </w:r>
      <w:r w:rsidRPr="00EB5D40">
        <w:rPr>
          <w:rFonts w:ascii="Times New Roman" w:hAnsi="Times New Roman" w:cs="Times New Roman"/>
          <w:noProof/>
          <w:lang w:val="en-GB"/>
        </w:rPr>
        <w:t xml:space="preserve">) found lower return on sales (ROS / profit margin) than non-layoff firms.  Profit margin is also used as one of firm performance measurement because company cut employee expense cost in order to increase their profit. Therefore, if a company employed layoff strategy it should directly affect their profit margin. </w:t>
      </w:r>
    </w:p>
    <w:p w14:paraId="157D8DEF"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Furthermore, according to the analysis from economic theory and psychological theory, layoff has a negative influence because direct cost of employee downsizing may exceed company’s salary expense that eliminated. Therefore for both labour intensity and capital intensity, net income will be lower after downsizing. In addition, lower productivity because of survivor syndrome will lead to lower sales. However, profit margin changes depend on whether the changes in net income exceed the changes in total revenue. If both nominator and denominator is decreasing, the effect may not be significant in PM changes.</w:t>
      </w:r>
    </w:p>
    <w:p w14:paraId="0CBADA00"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Furthermore, company who deals with more survival syndrome tends to have slow improvement, because it is difficult to motivate employee performance, effort and commitment once their trust is broken. Labour intensity company, are dealing with more employee than capital intensity. Therefore employee downsizing will be more detrimental for labour intensity firm than capital intensity. As a result labour intensity wil have more negative influence on employee dowsizing and profit margin relation.</w:t>
      </w:r>
      <w:r w:rsidRPr="00EB5D40">
        <w:rPr>
          <w:rFonts w:ascii="Times New Roman" w:hAnsi="Times New Roman" w:cs="Times New Roman"/>
          <w:noProof/>
          <w:lang w:val="en-GB"/>
        </w:rPr>
        <w:tab/>
      </w:r>
    </w:p>
    <w:p w14:paraId="7749F31C" w14:textId="77777777" w:rsidR="009061CB" w:rsidRPr="00EB5D40" w:rsidRDefault="009061CB" w:rsidP="009061CB">
      <w:pPr>
        <w:widowControl w:val="0"/>
        <w:autoSpaceDE w:val="0"/>
        <w:autoSpaceDN w:val="0"/>
        <w:adjustRightInd w:val="0"/>
        <w:spacing w:after="240"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Moreover, the number of employees in capital intensity industry is usually smaller than labour intensity, therefore leads to the smaller size of downsizing. As a result, negative effect from survivor syndrome will be smaller than labour-intensive. Consequently, sales and net income will not effected as much as labour-intensive. Therefore this study predicts profit margin in labour-intensive industry will be lower than capital-intensive industry. This leads to second hypothesis:</w:t>
      </w:r>
    </w:p>
    <w:p w14:paraId="6B007374"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p>
    <w:p w14:paraId="0B5A13C4"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r w:rsidRPr="00EB5D40">
        <w:rPr>
          <w:rFonts w:ascii="Times New Roman" w:hAnsi="Times New Roman" w:cs="Times New Roman"/>
          <w:b/>
          <w:noProof/>
          <w:lang w:val="en-GB"/>
        </w:rPr>
        <w:t>H1a: The negative effect of employee downsizing strategy on profit margin is greater when a firm is labour intensive</w:t>
      </w:r>
    </w:p>
    <w:p w14:paraId="19B50BF7"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r w:rsidRPr="00EB5D40">
        <w:rPr>
          <w:rFonts w:ascii="Times New Roman" w:hAnsi="Times New Roman" w:cs="Times New Roman"/>
          <w:b/>
          <w:noProof/>
          <w:lang w:val="en-GB"/>
        </w:rPr>
        <w:t>H1b: The negative effect of employee downsizing strategy on profit margin is lesser when a firm is capital intensive</w:t>
      </w:r>
    </w:p>
    <w:p w14:paraId="5198BA54"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bookmarkStart w:id="37" w:name="_Toc293401303"/>
    </w:p>
    <w:p w14:paraId="6B30F9CF"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In second hypothesis, this study used profit margin to measure firm performance. Therefore, profit margin is placed as dependent variable. All independent variable for second hypothesis are the same with the first hypotheses and as well as for control variable.The testing treatment for the second model are the same as the first model. Second hypothesis are tested with the following models:</w:t>
      </w:r>
    </w:p>
    <w:p w14:paraId="50EC7D79"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p>
    <w:p w14:paraId="1B966DCA"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bookmarkStart w:id="38" w:name="_Toc295282190"/>
      <w:r w:rsidRPr="00EB5D40">
        <w:rPr>
          <w:rFonts w:ascii="Times New Roman" w:hAnsi="Times New Roman" w:cs="Times New Roman"/>
          <w:noProof/>
          <w:lang w:val="en-GB"/>
        </w:rPr>
        <w:t>MEANPMt+1 = α + β1 EMPDWNSZt + β2 DSIZEt + β3 FIRMSIZEt + β4 ASSETCHANGEt + β5 LABOURUNIONt + β6 INDUSTRYt + εit</w:t>
      </w:r>
    </w:p>
    <w:p w14:paraId="74FEA842"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39" w:name="_Toc424820382"/>
      <w:bookmarkStart w:id="40" w:name="_Toc298680274"/>
      <w:r w:rsidRPr="00EB5D40">
        <w:rPr>
          <w:rFonts w:ascii="Times New Roman" w:hAnsi="Times New Roman" w:cs="Times New Roman"/>
          <w:noProof/>
          <w:color w:val="auto"/>
          <w:lang w:val="en-GB"/>
        </w:rPr>
        <w:t>Cost of Goods Sold</w:t>
      </w:r>
      <w:bookmarkEnd w:id="37"/>
      <w:bookmarkEnd w:id="38"/>
      <w:bookmarkEnd w:id="39"/>
      <w:bookmarkEnd w:id="40"/>
    </w:p>
    <w:p w14:paraId="6889EFEC"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Although many research has been conducted, only little of empirical studies that provide the evidence how employee downsizing affect cost of goods sold. One of the researches that implicitly include COGS in their research is Cascio and Young (2003). They calculate ROA with Operating Income Before Depreciation, Interest and Taxes (OIBDP), which consist COGS in it. However, the impact of employee downsizing that they show is through ROA not directly to COGS.  Another evidence of COGS was provides by Chen et al (2001) and Chalos and Chen (2002). They found that COGS are lower and not significant after employee downsizing. Therefore in this study are motivated to test how layoff affect COGS. COGS is employed as one of firm performance measurement, its because COGS represent all the cost that allocated to each product, and labour cost is one of them. Therefore if a company implement employee downsizing strategy, the basic assumption is, the labor cost will be decreasing and leads to COGS decreases. Direct impact of employee downsizing to COGS is one of consideration why COGS is employed as one of firm performance measurement. </w:t>
      </w:r>
    </w:p>
    <w:p w14:paraId="0EC62BFF"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Practically by reducing the number of employee, the labour cost that allocated in each product also decrease. Therefore if the price of the product holds, each product can generate higher profit. In labour-intensive industry indeed the cost of goods sold are mainly driven by cost of labour, as a result cost of goods sold in this industry will be lower than capital industry. Whilst in capital-intensive industry, cost of goods sold are driven by heavy equipment cost. As a result, employee downsizing would not reduce cost of goods sold that much in capital intensity. Considering that labour-intensive industry are highly depending on its human resources, therefore this study predict that the impact of employee downsizing on cost of goods sold in labour-intensive industry are higher than capital-intensive industry. As a result, labour salary expense decreases is much bigger in labour intensity rather than capital intensity, which leads to the following hypothesis:</w:t>
      </w:r>
    </w:p>
    <w:p w14:paraId="63928165" w14:textId="77777777" w:rsidR="009061CB" w:rsidRPr="00EB5D40" w:rsidRDefault="009061CB" w:rsidP="009061CB">
      <w:pPr>
        <w:spacing w:line="360" w:lineRule="auto"/>
        <w:contextualSpacing/>
        <w:jc w:val="both"/>
        <w:rPr>
          <w:rFonts w:ascii="Times New Roman" w:hAnsi="Times New Roman" w:cs="Times New Roman"/>
          <w:noProof/>
          <w:lang w:val="en-GB"/>
        </w:rPr>
      </w:pPr>
    </w:p>
    <w:p w14:paraId="067ADC88"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bookmarkStart w:id="41" w:name="_Toc293401304"/>
      <w:r w:rsidRPr="00EB5D40">
        <w:rPr>
          <w:rFonts w:ascii="Times New Roman" w:hAnsi="Times New Roman" w:cs="Times New Roman"/>
          <w:b/>
          <w:noProof/>
          <w:lang w:val="en-GB"/>
        </w:rPr>
        <w:t>H1a: The negative effect of employee downsizing strategy on COGS is greater when a firm is labour intensive</w:t>
      </w:r>
    </w:p>
    <w:p w14:paraId="326B02E8"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r w:rsidRPr="00EB5D40">
        <w:rPr>
          <w:rFonts w:ascii="Times New Roman" w:hAnsi="Times New Roman" w:cs="Times New Roman"/>
          <w:b/>
          <w:noProof/>
          <w:lang w:val="en-GB"/>
        </w:rPr>
        <w:t>H1b: The negative effect of employee downsizing strategy on COGS is lesser when a firm is capital intensive</w:t>
      </w:r>
    </w:p>
    <w:p w14:paraId="4E5B4C48"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b/>
          <w:noProof/>
          <w:lang w:val="en-GB"/>
        </w:rPr>
      </w:pPr>
    </w:p>
    <w:p w14:paraId="1F8A435F" w14:textId="77777777" w:rsidR="009061CB" w:rsidRPr="00EB5D40" w:rsidRDefault="009061CB" w:rsidP="009061CB">
      <w:pPr>
        <w:widowControl w:val="0"/>
        <w:autoSpaceDE w:val="0"/>
        <w:autoSpaceDN w:val="0"/>
        <w:adjustRightInd w:val="0"/>
        <w:spacing w:after="240" w:line="360" w:lineRule="auto"/>
        <w:ind w:firstLine="708"/>
        <w:contextualSpacing/>
        <w:jc w:val="both"/>
        <w:rPr>
          <w:rFonts w:ascii="Times New Roman" w:hAnsi="Times New Roman" w:cs="Times New Roman"/>
          <w:noProof/>
          <w:lang w:val="en-GB"/>
        </w:rPr>
      </w:pPr>
      <w:r w:rsidRPr="00EB5D40">
        <w:rPr>
          <w:rFonts w:ascii="Times New Roman" w:hAnsi="Times New Roman" w:cs="Times New Roman"/>
          <w:noProof/>
          <w:lang w:val="en-GB"/>
        </w:rPr>
        <w:t>In these hypothesis, cost of goods sold will be placed as dependent variable to measure firm performance from expenses side. The more negative COGS will provide more positive evidence of employee downsizing impact on firm performance, because it means that labour expense decrease a great part of cost that are spend for producing the product. Similar to previous hypothesis, the models used to test third hypothesis also consist the same independent, moderating, and control variable, only dependent variable that change. Third hypothesis are tested with the following models:</w:t>
      </w:r>
    </w:p>
    <w:p w14:paraId="1647457E"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p>
    <w:p w14:paraId="4741AC2B"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bookmarkStart w:id="42" w:name="_Toc295282191"/>
      <w:r w:rsidRPr="00EB5D40">
        <w:rPr>
          <w:rFonts w:ascii="Times New Roman" w:hAnsi="Times New Roman" w:cs="Times New Roman"/>
          <w:noProof/>
          <w:lang w:val="en-GB"/>
        </w:rPr>
        <w:t>MEANCOGSt+1 = α + β1 EMPDWNSZt + β2 DSIZEt + β3 FIRMSIZEt + β4 ASSETCHANGEt + β5 LABOURUNIONt + β6 INDUSTRYt + εit</w:t>
      </w:r>
    </w:p>
    <w:p w14:paraId="3D76CCB5"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43" w:name="_Toc295282193"/>
      <w:bookmarkStart w:id="44" w:name="_Toc424820383"/>
      <w:bookmarkStart w:id="45" w:name="_Toc298680275"/>
      <w:bookmarkEnd w:id="41"/>
      <w:bookmarkEnd w:id="42"/>
      <w:r w:rsidRPr="00EB5D40">
        <w:rPr>
          <w:rFonts w:ascii="Times New Roman" w:hAnsi="Times New Roman" w:cs="Times New Roman"/>
          <w:noProof/>
          <w:color w:val="auto"/>
          <w:sz w:val="24"/>
          <w:szCs w:val="24"/>
          <w:lang w:val="en-GB"/>
        </w:rPr>
        <w:t>Measurement</w:t>
      </w:r>
      <w:bookmarkEnd w:id="43"/>
      <w:bookmarkEnd w:id="44"/>
      <w:bookmarkEnd w:id="45"/>
    </w:p>
    <w:p w14:paraId="1198027D"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46" w:name="_Toc295282194"/>
      <w:bookmarkStart w:id="47" w:name="_Toc424820384"/>
      <w:bookmarkStart w:id="48" w:name="_Toc298680276"/>
      <w:r w:rsidRPr="00EB5D40">
        <w:rPr>
          <w:rFonts w:ascii="Times New Roman" w:hAnsi="Times New Roman" w:cs="Times New Roman"/>
          <w:noProof/>
          <w:color w:val="auto"/>
          <w:lang w:val="en-GB"/>
        </w:rPr>
        <w:t>Dependent variable</w:t>
      </w:r>
      <w:bookmarkEnd w:id="46"/>
      <w:bookmarkEnd w:id="47"/>
      <w:bookmarkEnd w:id="48"/>
    </w:p>
    <w:p w14:paraId="0FA43ADF" w14:textId="77777777" w:rsidR="009061CB" w:rsidRPr="00EB5D40" w:rsidRDefault="009061CB" w:rsidP="009061CB">
      <w:pPr>
        <w:spacing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To see overall layoff impact on firm performance, this study choose to measure firm performance on 3 measurements. Those measurements are return on asset (ROA), profit margin, and cost of goods sold (COGS).</w:t>
      </w:r>
    </w:p>
    <w:p w14:paraId="2A733F1A" w14:textId="77777777" w:rsidR="009061CB" w:rsidRPr="00EB5D40" w:rsidRDefault="009061CB" w:rsidP="009061CB">
      <w:pPr>
        <w:spacing w:line="360" w:lineRule="auto"/>
        <w:ind w:firstLine="720"/>
        <w:contextualSpacing/>
        <w:jc w:val="both"/>
        <w:rPr>
          <w:rFonts w:ascii="Times New Roman" w:hAnsi="Times New Roman" w:cs="Times New Roman"/>
          <w:noProof/>
          <w:lang w:val="en-GB"/>
        </w:rPr>
      </w:pPr>
      <w:bookmarkStart w:id="49" w:name="_Toc295282195"/>
      <w:r w:rsidRPr="00EB5D40">
        <w:rPr>
          <w:rFonts w:ascii="Times New Roman" w:hAnsi="Times New Roman" w:cs="Times New Roman"/>
          <w:noProof/>
          <w:lang w:val="en-GB"/>
        </w:rPr>
        <w:t xml:space="preserve">Return on Assets (ROA) is measured as net income divided by total assets. ROA is an indicator for how much profit that company generates for each cent they invested in assets. To calculate ROA this thesis obtained net income and total asset from Compustat. Net Income is one of Compustat item under income statement option. Moreover total asset is denote as AT in Compustat, which can be found under balance sheet items. </w:t>
      </w:r>
    </w:p>
    <w:p w14:paraId="224883DE" w14:textId="77777777" w:rsidR="009061CB" w:rsidRPr="00EB5D40" w:rsidRDefault="009061CB" w:rsidP="009061CB">
      <w:pPr>
        <w:spacing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Profit margin is also commonly known as Return on Sales (ROS). Profit margin is measured as net income divided by sales. This ratio shows much profit company can generate from each sales they made. Sales data is denotes as sale in compustat. This study used the same net income data that previously been used to calculates ROA. </w:t>
      </w:r>
    </w:p>
    <w:p w14:paraId="52F790B2" w14:textId="77777777" w:rsidR="009061CB" w:rsidRPr="00EB5D40" w:rsidRDefault="009061CB" w:rsidP="009061CB">
      <w:pPr>
        <w:spacing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Cost of goods sold (COGS) is measuring all costs directly allocated by the company to production, such as material, labour and overhead. Since labour cost is one of Cost of Goods Sold part, therefore if company reduce their number of employees, as a result their cost should be decreasing. Therefore cost of goods sold in labour intensity industry should be more affected if its compared to capital intensity industry. This study obtain COGS from Compustat under COGS item. </w:t>
      </w:r>
    </w:p>
    <w:p w14:paraId="7E76ED94" w14:textId="77777777" w:rsidR="009061CB" w:rsidRPr="00EB5D40" w:rsidRDefault="009061CB" w:rsidP="009061CB">
      <w:pPr>
        <w:spacing w:line="360" w:lineRule="auto"/>
        <w:ind w:firstLine="720"/>
        <w:contextualSpacing/>
        <w:jc w:val="both"/>
        <w:rPr>
          <w:rFonts w:ascii="Times New Roman" w:hAnsi="Times New Roman" w:cs="Times New Roman"/>
          <w:noProof/>
          <w:lang w:val="en-GB"/>
        </w:rPr>
      </w:pPr>
      <w:r w:rsidRPr="00EB5D40">
        <w:rPr>
          <w:rFonts w:ascii="Times New Roman" w:hAnsi="Times New Roman" w:cs="Times New Roman"/>
          <w:noProof/>
          <w:lang w:val="en-GB"/>
        </w:rPr>
        <w:t>Finally all the dependent variable are calculated in mean form from 2011-2014. Moreover, to all dependent variable is volatile, therefore to diminish its skewness all the dependent variable is measured in natural logarithm.</w:t>
      </w:r>
    </w:p>
    <w:p w14:paraId="33853CB4"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50" w:name="_Toc424820385"/>
      <w:bookmarkStart w:id="51" w:name="_Toc298680277"/>
      <w:r w:rsidRPr="00EB5D40">
        <w:rPr>
          <w:rFonts w:ascii="Times New Roman" w:hAnsi="Times New Roman" w:cs="Times New Roman"/>
          <w:noProof/>
          <w:color w:val="auto"/>
          <w:lang w:val="en-GB"/>
        </w:rPr>
        <w:t>Independent variable</w:t>
      </w:r>
      <w:bookmarkEnd w:id="49"/>
      <w:bookmarkEnd w:id="50"/>
      <w:bookmarkEnd w:id="51"/>
    </w:p>
    <w:p w14:paraId="19769BA3"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Independent variable for all hypotheses is the occurrence of employee downsizing during 2010 – 2011. Cascio et al (1997); Osterman (2000); Ahmadjan and Robinson (2005); Lorente and Gonzalez (2007); Le Louarn and Tremblay (2007) pointed out that 5% reduction in the number of employee can be categorize as layoff strategy. Similar to previous research, this study used employee reduction above 5%. According to Guthrie and (2008), using higher percentage of employee reduction tend to eliminate many firms that actually did employee downsizing.</w:t>
      </w:r>
    </w:p>
    <w:p w14:paraId="763D724F"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Moreover, to measured employee reduction in US company. Firstly, this study obtained total number of employee in 2010 and 2011 from Compustat under EMP item. Secondly, to distinguish whether company did employee downsize or not, this study calculates the percentage of changes in number of employee from 2010 to 2011. Thirdly, this thesis use binary variable to differentiate between downsized company and non-downsized company, 1 if company undertook employee downsize strategy, and 0 otherwise.</w:t>
      </w:r>
    </w:p>
    <w:p w14:paraId="2E574673"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52" w:name="_Toc295282197"/>
      <w:bookmarkStart w:id="53" w:name="_Toc424820386"/>
      <w:bookmarkStart w:id="54" w:name="_Toc298680278"/>
      <w:r w:rsidRPr="00EB5D40">
        <w:rPr>
          <w:rFonts w:ascii="Times New Roman" w:hAnsi="Times New Roman" w:cs="Times New Roman"/>
          <w:noProof/>
          <w:color w:val="auto"/>
          <w:lang w:val="en-GB"/>
        </w:rPr>
        <w:t>Moderating variable</w:t>
      </w:r>
      <w:bookmarkEnd w:id="52"/>
      <w:bookmarkEnd w:id="53"/>
      <w:bookmarkEnd w:id="54"/>
    </w:p>
    <w:p w14:paraId="65366618"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The main objective of this study is to investigate whether labour intensity or capital intensity influence the relation between employee downsizing and firm performance. Moderating variable is labour intensity. Labour intensity is used to describe any production process that requires higher labour cost than capital cost. As mentioned before in resource based view (RBV), to produce a product company requires a combination of labour and capital input. If the costs of labour outweigh the cost of capital than it can be categorize as labour intensity, and vice versa. Labour intensity industry allows company to adjust the number of employee or the salary expense to control the cost when it is needed to. This is one of the advantages of labour intensity in compared to capital intensity, because in capital intensity, normally company has high fixed cost. </w:t>
      </w:r>
    </w:p>
    <w:p w14:paraId="72F78906"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Roca-Puig et al (2012) define labour intensity as the higher proportion of labour cost relative to plant and machinery cost. They measured labour intensity using Schmenner (1986) measurement, which by calculating the ratio of labour cost to total fixed asset. In addition, Dewenter and Paul (2001) measures labour intensity using two approaches. The first approach is employee cost to sales, and the second approach is the ratio employee cost to fixed asset. This study choose to follow Dewenter and Paul (2001), which is employee cost to total sales, because there is no clear ratio threshold that define how company can be more to labour intensity side or capital intensity side. Meanwhile the approach that this study choose can clearly answer how much employee cost that company spent can generate return in sales. Employee cost is measured as total employee salaries including bonus and compensation. Data is obtained from Compustat under staff expense item, meanwhile sales under item named sale. </w:t>
      </w:r>
    </w:p>
    <w:p w14:paraId="1D509102"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On the other hand capital intensity is measured as the ratio of fixed asset to sales. Align with previous research Chang and Singh (1999); Datta et al (2005) and Guthrie and Datta (2008). Subsequently, to categorize whether a company is labour intensive or capital intensive, this study compare both ratio. This study used binary variable to differentiate between labour intensity and capital intensity, 1 for labour and 0 otherwise. </w:t>
      </w:r>
      <w:bookmarkStart w:id="55" w:name="_Toc295282196"/>
    </w:p>
    <w:p w14:paraId="36D7CDDF"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noProof/>
          <w:color w:val="auto"/>
          <w:lang w:val="en-GB"/>
        </w:rPr>
      </w:pPr>
      <w:bookmarkStart w:id="56" w:name="_Toc424820387"/>
      <w:bookmarkStart w:id="57" w:name="_Toc298680279"/>
      <w:r w:rsidRPr="00EB5D40">
        <w:rPr>
          <w:rFonts w:ascii="Times New Roman" w:hAnsi="Times New Roman" w:cs="Times New Roman"/>
          <w:noProof/>
          <w:color w:val="auto"/>
          <w:lang w:val="en-GB"/>
        </w:rPr>
        <w:t>Control variable</w:t>
      </w:r>
      <w:bookmarkEnd w:id="55"/>
      <w:bookmarkEnd w:id="56"/>
      <w:bookmarkEnd w:id="57"/>
    </w:p>
    <w:p w14:paraId="1001BD2E"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Based on econometric theories, if there is a variable that influence both independent and dependent variables, it should be included as control variable, otherwise the result will be bias due to omitted variable. All hypotheses are tested with the same control variable. There are five control variables that are included in all models. First control variable is the size of downsizing. The magnitude of employee downsizing has been frequently tested, because of its ability to influence the strength of layoff impact on firm performance. For example, Cascio and Young (2003) argues that De Meuse et al (2004) find that the bigger the size of downsizing the lower firm performance. Lee (1997) also argues that the magnitude of employee downsizing is signaling the level of firm performance severity. Larger size of layoff also means larger direct and indirect cost will affect firm performance. Therefore the size of employee downsizing is included as control variable in this study.</w:t>
      </w:r>
    </w:p>
    <w:p w14:paraId="2DC34708"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The second control variable is firm size. Based on Guthrie and Datta (2008) firm size can influence human resource strategy, which further can affect firm performance. Moreover, Wagar (1998) also used firm size as control variable. He argues that firm size and industry sector may be associated with company effectiveness. In consistence with Guthrie and Datta (2008) this study measured firm size as natural logarithm of total assets during downsizing period.</w:t>
      </w:r>
    </w:p>
    <w:p w14:paraId="3788D606"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The third control variable is asset change. Asset change has been frequently argued that this variable has a strong influence on the impact of layoff. For example, Cascio and Young (2003) found that firm performance of employee downsizers is lower than company who did employee downsizing with asset changes. Moreover, asset changes also influence company’s ROA. Additionally, companies with capital intensity are more driven by their fixed asset. Therefore, the impact of employee downsizing in these industry also influence by asset changes. Asset changes measured as the percentage of fixed asset changes during downsizing period.</w:t>
      </w:r>
    </w:p>
    <w:p w14:paraId="17876F09"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The fourth control variable is labour union. Recall from the second section, it has been argued that companies that layoff its employee, often suffer a negative impact from survivor employees in the company. The negativity comes from their productivity, effort, commitment and loyalty that decrease due to employee downsizing. One of the indirect cost that has been mentioned before is potential lawsuit or strikes from remaining employee of from labour union. Therefore the existence of labour union in the company might influence employee downsizing impact on firm performance. One might argue that, if there is labour union in the company that undertook layoff strategy, they might suffer more than company that did not have labour union. Moreover, labour union is noted as 1 is there is labour union exist in the company and 0 otherwise. </w:t>
      </w:r>
    </w:p>
    <w:p w14:paraId="41BB715B" w14:textId="77777777" w:rsidR="009061CB" w:rsidRPr="00EB5D40" w:rsidRDefault="009061CB" w:rsidP="009061CB">
      <w:pPr>
        <w:spacing w:line="360" w:lineRule="auto"/>
        <w:contextualSpacing/>
        <w:jc w:val="both"/>
        <w:rPr>
          <w:rFonts w:ascii="Times New Roman" w:hAnsi="Times New Roman" w:cs="Times New Roman"/>
          <w:noProof/>
          <w:shd w:val="clear" w:color="auto" w:fill="FFFFFF"/>
          <w:lang w:val="en-GB"/>
        </w:rPr>
      </w:pPr>
      <w:r w:rsidRPr="00EB5D40">
        <w:rPr>
          <w:rFonts w:ascii="Times New Roman" w:hAnsi="Times New Roman" w:cs="Times New Roman"/>
          <w:noProof/>
          <w:lang w:val="en-GB"/>
        </w:rPr>
        <w:tab/>
        <w:t xml:space="preserve">The fifth control variable is industry. The study includes industry to control industry effect on employee downsizing relation with firm performance. Some industry may have labour intensity or capital intensity characteristic, therefore this variable may have influence on layoff and firm performance relation. Industry type also influence firm performance, because each indutry has their own performance range, which cannot be compare to each other. Moreover, Wagar (1997) found that industry affect the level of employee downsizing. Filatotchev et al (2000) found that industry condition is positively associated with employee downsizing. Industry variable is denotes using SIC codes. </w:t>
      </w:r>
      <w:r w:rsidRPr="00EB5D40">
        <w:rPr>
          <w:rFonts w:ascii="Times New Roman" w:hAnsi="Times New Roman" w:cs="Times New Roman"/>
          <w:noProof/>
          <w:shd w:val="clear" w:color="auto" w:fill="FFFFFF"/>
          <w:lang w:val="en-GB"/>
        </w:rPr>
        <w:t>Standard Industrial Classification (SIC) codes are four-digit numerical codes assigned by the U.S. government to identify the primary business of company. This study use the first two digits of SIC codes to identify the industry. There are 10 industry based on two digits SIC codes. Those industries are agriculture, mining, construction, manufacturing, transportation and public utility, wholesale trade, retail trade, finance, insurance and real estate, services and the last is public administration.</w:t>
      </w:r>
    </w:p>
    <w:p w14:paraId="4EF875AB"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noProof/>
          <w:color w:val="auto"/>
          <w:sz w:val="24"/>
          <w:szCs w:val="24"/>
          <w:lang w:val="en-GB"/>
        </w:rPr>
      </w:pPr>
      <w:bookmarkStart w:id="58" w:name="_Toc295282198"/>
      <w:bookmarkStart w:id="59" w:name="_Toc424820388"/>
      <w:bookmarkStart w:id="60" w:name="_Toc298680280"/>
      <w:r w:rsidRPr="00EB5D40">
        <w:rPr>
          <w:rFonts w:ascii="Times New Roman" w:hAnsi="Times New Roman" w:cs="Times New Roman"/>
          <w:noProof/>
          <w:color w:val="auto"/>
          <w:sz w:val="24"/>
          <w:szCs w:val="24"/>
          <w:lang w:val="en-GB"/>
        </w:rPr>
        <w:t>Sample and Data collection</w:t>
      </w:r>
      <w:bookmarkEnd w:id="58"/>
      <w:bookmarkEnd w:id="59"/>
      <w:bookmarkEnd w:id="60"/>
    </w:p>
    <w:p w14:paraId="2CC6F125" w14:textId="77777777" w:rsidR="009061CB" w:rsidRPr="00EB5D40" w:rsidRDefault="009061CB" w:rsidP="009061CB">
      <w:pPr>
        <w:spacing w:line="360" w:lineRule="auto"/>
        <w:ind w:firstLine="630"/>
        <w:contextualSpacing/>
        <w:jc w:val="both"/>
        <w:rPr>
          <w:rFonts w:ascii="Times New Roman" w:hAnsi="Times New Roman" w:cs="Times New Roman"/>
          <w:noProof/>
          <w:lang w:val="en-GB"/>
        </w:rPr>
      </w:pPr>
      <w:r w:rsidRPr="00EB5D40">
        <w:rPr>
          <w:rFonts w:ascii="Times New Roman" w:hAnsi="Times New Roman" w:cs="Times New Roman"/>
          <w:noProof/>
          <w:lang w:val="en-GB"/>
        </w:rPr>
        <w:t>This study uses archival data collected from Compustat. This study chooses U.S companies that undertook employee downsizing during economic prosperity. Many empirical researches argue that employee downsizing is often used as the company’s defense during economic downturn (Eg. Luan et al (2012), therefore, the effectiveness of employee downsizing strategy can clearly be seen during economic downturn period. However, the impact on firm performance is not clear whether it is because of employee downsizing strategy or it is because of the improvement of economic condition itself. Therefore it is best to test the impact of employee downsizing effect on firm performance during economic prosperty.</w:t>
      </w:r>
    </w:p>
    <w:p w14:paraId="671DF1FB" w14:textId="77777777" w:rsidR="009061CB" w:rsidRPr="00EB5D40" w:rsidRDefault="009061CB" w:rsidP="009061CB">
      <w:pPr>
        <w:spacing w:line="360" w:lineRule="auto"/>
        <w:ind w:firstLine="630"/>
        <w:contextualSpacing/>
        <w:jc w:val="both"/>
        <w:rPr>
          <w:rFonts w:ascii="Times New Roman" w:hAnsi="Times New Roman" w:cs="Times New Roman"/>
          <w:noProof/>
          <w:lang w:val="en-GB"/>
        </w:rPr>
      </w:pPr>
      <w:r w:rsidRPr="00EB5D40">
        <w:rPr>
          <w:rFonts w:ascii="Times New Roman" w:hAnsi="Times New Roman" w:cs="Times New Roman"/>
          <w:noProof/>
          <w:lang w:val="en-GB"/>
        </w:rPr>
        <w:t>De Meuse and Dai (2013) also argue that economic conditions influence a company’s ability to rebound. Therefore to eliminate the chance of economic volatility its influence on the layoff and firm’s performance relation, this study focuses on the effects of employee downsizing strategy during a period of economic prosperity, which is between 2010 and 2011, because during 2007 – 2008 U.S. was under economic crisis and before 2010 US GPD growth is still negative due to crisis. From 2010 US GDP growth is positive (</w:t>
      </w:r>
      <w:hyperlink r:id="rId15" w:history="1">
        <w:r w:rsidRPr="00EB5D40">
          <w:rPr>
            <w:rStyle w:val="Hyperlink"/>
            <w:rFonts w:ascii="Times New Roman" w:hAnsi="Times New Roman" w:cs="Times New Roman"/>
            <w:noProof/>
            <w:lang w:val="en-GB"/>
          </w:rPr>
          <w:t>www.bea.gov</w:t>
        </w:r>
      </w:hyperlink>
      <w:r w:rsidRPr="00EB5D40">
        <w:rPr>
          <w:rFonts w:ascii="Times New Roman" w:hAnsi="Times New Roman" w:cs="Times New Roman"/>
          <w:noProof/>
          <w:lang w:val="en-GB"/>
        </w:rPr>
        <w:t xml:space="preserve">), therefore during the 2010 – 2011 period economic control will be not necessary. Moreover this rational is also based on Luan et al (2013), who found that employee downsizing will have a negative impact regardless of economic condition. </w:t>
      </w:r>
    </w:p>
    <w:p w14:paraId="02D90659" w14:textId="77777777" w:rsidR="009061CB" w:rsidRPr="00EB5D40" w:rsidRDefault="009061CB" w:rsidP="009061CB">
      <w:pPr>
        <w:spacing w:line="360" w:lineRule="auto"/>
        <w:ind w:firstLine="63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Firstly, this study only targets U.S listed public companies. Secondly, all the data is obtained from Compustat except for the Labour Union variable, which is obtained from the KLD database. To create an industry dummy this study obtained the SIC codes for each firm. Using two digits SIC codes this study separates the dummy variable for industry into 10 industries, as explained in the control variable section. Thirdly, the number of firms in the sample is different across the models because of the incompleteness of the data. </w:t>
      </w:r>
    </w:p>
    <w:p w14:paraId="5AD547D7" w14:textId="77777777" w:rsidR="009061CB" w:rsidRPr="00EB5D40" w:rsidRDefault="009061CB" w:rsidP="009061CB">
      <w:pPr>
        <w:spacing w:line="360" w:lineRule="auto"/>
        <w:ind w:firstLine="630"/>
        <w:contextualSpacing/>
        <w:jc w:val="both"/>
        <w:rPr>
          <w:rFonts w:ascii="Times New Roman" w:hAnsi="Times New Roman" w:cs="Times New Roman"/>
          <w:noProof/>
          <w:lang w:val="en-GB"/>
        </w:rPr>
      </w:pPr>
      <w:r w:rsidRPr="00EB5D40">
        <w:rPr>
          <w:rFonts w:ascii="Times New Roman" w:hAnsi="Times New Roman" w:cs="Times New Roman"/>
          <w:noProof/>
          <w:lang w:val="en-GB"/>
        </w:rPr>
        <w:t>All financial proxies were chosen because theoretically employee downsizing has a direct impact to those measurements. Direct impact of the reduction in number of employee to a certain account such cost of sales and sales, may have significant effect on the chosen measurement. For example COGS, cost of sales is directly affected when a company reduce the number of employees and therefore salary expense in which allocated to cost of sales is decreases.</w:t>
      </w:r>
      <w:r w:rsidRPr="00EB5D40" w:rsidDel="002D46FC">
        <w:rPr>
          <w:rFonts w:ascii="Times New Roman" w:hAnsi="Times New Roman" w:cs="Times New Roman"/>
          <w:noProof/>
          <w:lang w:val="en-GB"/>
        </w:rPr>
        <w:t xml:space="preserve"> </w:t>
      </w:r>
    </w:p>
    <w:p w14:paraId="4331F633" w14:textId="77777777" w:rsidR="009061CB" w:rsidRPr="00EB5D40" w:rsidRDefault="009061CB" w:rsidP="009061CB">
      <w:pPr>
        <w:spacing w:line="360" w:lineRule="auto"/>
        <w:ind w:firstLine="630"/>
        <w:contextualSpacing/>
        <w:jc w:val="both"/>
        <w:rPr>
          <w:rFonts w:ascii="Times New Roman" w:hAnsi="Times New Roman" w:cs="Times New Roman"/>
          <w:noProof/>
          <w:lang w:val="en-GB"/>
        </w:rPr>
      </w:pPr>
      <w:r w:rsidRPr="00EB5D40">
        <w:rPr>
          <w:rFonts w:ascii="Times New Roman" w:hAnsi="Times New Roman" w:cs="Times New Roman"/>
          <w:noProof/>
          <w:lang w:val="en-GB"/>
        </w:rPr>
        <w:t xml:space="preserve">To be able to test how labour intensity and capital intensity influence these measures, first the goal is to assure that downsizing has a significant impact on those measures, otherwise the differences between labour intensive and capital intensive will not be of use considering that employee downsizing thus has no significant impact. There are 304 companies included in the ROA model, 131 companies in the model for profit margin, and lastly there are 496 companies in the sample for COGS. A previous study by Guthrie and Datta (2008), operationalizes ROA using the natural logarithm because of its skewness. Therefore to diminish  skewness the dependent variable is measured using the natural logarithm. This study also eliminates the outliers to obtain more accurate results from the OLS regression. </w:t>
      </w:r>
    </w:p>
    <w:p w14:paraId="6EBECD01" w14:textId="77777777" w:rsidR="009061CB" w:rsidRPr="00EB5D40" w:rsidRDefault="009061CB" w:rsidP="009061CB">
      <w:pPr>
        <w:contextualSpacing/>
        <w:jc w:val="both"/>
        <w:rPr>
          <w:rFonts w:ascii="Times New Roman" w:hAnsi="Times New Roman" w:cs="Times New Roman"/>
          <w:lang w:val="en-GB"/>
        </w:rPr>
      </w:pPr>
      <w:r w:rsidRPr="00EB5D40">
        <w:rPr>
          <w:rFonts w:ascii="Times New Roman" w:hAnsi="Times New Roman" w:cs="Times New Roman"/>
          <w:lang w:val="en-GB"/>
        </w:rPr>
        <w:br w:type="page"/>
      </w:r>
    </w:p>
    <w:p w14:paraId="28CB8E55" w14:textId="77777777" w:rsidR="009061CB" w:rsidRPr="00EB5D40" w:rsidRDefault="009061CB" w:rsidP="009061CB">
      <w:pPr>
        <w:pStyle w:val="Heading1"/>
        <w:numPr>
          <w:ilvl w:val="0"/>
          <w:numId w:val="1"/>
        </w:numPr>
        <w:spacing w:line="360" w:lineRule="auto"/>
        <w:contextualSpacing/>
        <w:jc w:val="both"/>
        <w:rPr>
          <w:rFonts w:ascii="Times New Roman" w:hAnsi="Times New Roman" w:cs="Times New Roman"/>
          <w:noProof/>
          <w:color w:val="auto"/>
          <w:sz w:val="24"/>
          <w:szCs w:val="24"/>
          <w:lang w:val="en-GB"/>
        </w:rPr>
      </w:pPr>
      <w:bookmarkStart w:id="61" w:name="_Toc424820389"/>
      <w:bookmarkStart w:id="62" w:name="_Toc298680281"/>
      <w:r w:rsidRPr="00EB5D40">
        <w:rPr>
          <w:rFonts w:ascii="Times New Roman" w:hAnsi="Times New Roman" w:cs="Times New Roman"/>
          <w:noProof/>
          <w:color w:val="auto"/>
          <w:sz w:val="24"/>
          <w:szCs w:val="24"/>
          <w:lang w:val="en-GB"/>
        </w:rPr>
        <w:t>Result and Data Analysis</w:t>
      </w:r>
      <w:bookmarkEnd w:id="61"/>
      <w:bookmarkEnd w:id="62"/>
    </w:p>
    <w:p w14:paraId="24202D2B"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The first task is to identify the number of observations, mean, standard deviation, and the minimum and maximum values of all variables. This thesis provides a statistical summary, which is presented in table 1. Secondly, this thesis examines the correlation between each variable using a Pearson correlation method, which is presented in table 2. In order to see whether downsizing has a significant impact on firm performance during the four year period after downsizing, this thesis also performs a regression analysis for each dependent variable, with and without a labour or capital intensity variable. This test is to examine in the first instance how downsizing affects firm performance. This third test is presented in table 3. Finally, to see how labour and capital intensity impact the employee downsizing effect for each dependent variable, this thesis applies a Chow break test, as explained previously the in research design section.</w:t>
      </w:r>
    </w:p>
    <w:p w14:paraId="01719FBE" w14:textId="77777777" w:rsidR="009061CB" w:rsidRPr="00EB5D40" w:rsidRDefault="009061CB" w:rsidP="009061CB">
      <w:pPr>
        <w:pStyle w:val="Heading2"/>
        <w:numPr>
          <w:ilvl w:val="1"/>
          <w:numId w:val="1"/>
        </w:numPr>
        <w:spacing w:line="360" w:lineRule="auto"/>
        <w:contextualSpacing/>
        <w:jc w:val="both"/>
        <w:rPr>
          <w:rFonts w:ascii="Times New Roman" w:hAnsi="Times New Roman" w:cs="Times New Roman"/>
          <w:color w:val="auto"/>
          <w:sz w:val="24"/>
          <w:szCs w:val="24"/>
          <w:lang w:val="en-GB"/>
        </w:rPr>
      </w:pPr>
      <w:bookmarkStart w:id="63" w:name="_Toc424820390"/>
      <w:bookmarkStart w:id="64" w:name="_Toc298680282"/>
      <w:r w:rsidRPr="00EB5D40">
        <w:rPr>
          <w:rFonts w:ascii="Times New Roman" w:hAnsi="Times New Roman" w:cs="Times New Roman"/>
          <w:color w:val="auto"/>
          <w:sz w:val="24"/>
          <w:szCs w:val="24"/>
          <w:lang w:val="en-GB"/>
        </w:rPr>
        <w:t>Descriptive statistic</w:t>
      </w:r>
      <w:bookmarkEnd w:id="63"/>
      <w:bookmarkEnd w:id="64"/>
    </w:p>
    <w:p w14:paraId="7F09FCAF"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Table 1 presents the descriptive statistics for each model. Panel A shows that ROA has a total of 344 observations, with a mean of -4.031. The ROA that was used for the test is the natural logarithm of the mean ROA from 2011-2014. Table 1 also shows the standard deviations and the minimum and maximum values of the observations. Panel B shows that there are 131 observations for the profit margin variable. Profit margin was also calculated using a natural logarithm. Table 1 shows that the profit margin mean is -2.612. Finally, Panel C shows that there are 495 observations for the cost of goods sold (COGS) and that the COGS mean is 5.055.</w:t>
      </w:r>
    </w:p>
    <w:p w14:paraId="3D2FBC6A" w14:textId="77777777" w:rsidR="009061CB" w:rsidRPr="00EB5D40" w:rsidRDefault="009061CB" w:rsidP="009061CB">
      <w:pPr>
        <w:pStyle w:val="Caption"/>
        <w:keepNext/>
        <w:contextualSpacing/>
        <w:rPr>
          <w:rFonts w:ascii="Times New Roman" w:hAnsi="Times New Roman" w:cs="Times New Roman"/>
          <w:b w:val="0"/>
          <w:bCs w:val="0"/>
          <w:color w:val="auto"/>
          <w:sz w:val="24"/>
          <w:szCs w:val="24"/>
          <w:lang w:val="en-GB"/>
        </w:rPr>
      </w:pPr>
    </w:p>
    <w:p w14:paraId="6B5BF0AB"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65" w:name="_Toc299303089"/>
      <w:r w:rsidRPr="00EB5D40">
        <w:rPr>
          <w:rFonts w:ascii="Times New Roman" w:hAnsi="Times New Roman" w:cs="Times New Roman"/>
          <w:sz w:val="20"/>
          <w:szCs w:val="20"/>
          <w:lang w:val="en-GB"/>
        </w:rPr>
        <w:t>T</w:t>
      </w:r>
      <w:r w:rsidRPr="00EB5D40">
        <w:rPr>
          <w:rFonts w:ascii="Times New Roman" w:hAnsi="Times New Roman" w:cs="Times New Roman"/>
          <w:color w:val="auto"/>
          <w:sz w:val="20"/>
          <w:szCs w:val="20"/>
          <w:lang w:val="en-GB"/>
        </w:rPr>
        <w:t xml:space="preserve">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1</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Descriptive Statistics</w:t>
      </w:r>
      <w:bookmarkEnd w:id="65"/>
    </w:p>
    <w:tbl>
      <w:tblPr>
        <w:tblW w:w="0" w:type="auto"/>
        <w:jc w:val="center"/>
        <w:tblLook w:val="04A0" w:firstRow="1" w:lastRow="0" w:firstColumn="1" w:lastColumn="0" w:noHBand="0" w:noVBand="1"/>
      </w:tblPr>
      <w:tblGrid>
        <w:gridCol w:w="1939"/>
        <w:gridCol w:w="1272"/>
        <w:gridCol w:w="733"/>
        <w:gridCol w:w="989"/>
        <w:gridCol w:w="733"/>
        <w:gridCol w:w="766"/>
      </w:tblGrid>
      <w:tr w:rsidR="009061CB" w:rsidRPr="00EB5D40" w14:paraId="6C9C0639" w14:textId="77777777" w:rsidTr="00D86023">
        <w:trPr>
          <w:trHeight w:val="300"/>
          <w:jc w:val="center"/>
        </w:trPr>
        <w:tc>
          <w:tcPr>
            <w:tcW w:w="0" w:type="auto"/>
            <w:tcBorders>
              <w:top w:val="single" w:sz="4" w:space="0" w:color="auto"/>
              <w:left w:val="nil"/>
              <w:bottom w:val="single" w:sz="4" w:space="0" w:color="auto"/>
              <w:right w:val="nil"/>
            </w:tcBorders>
            <w:shd w:val="clear" w:color="auto" w:fill="auto"/>
            <w:noWrap/>
            <w:vAlign w:val="bottom"/>
            <w:hideMark/>
          </w:tcPr>
          <w:p w14:paraId="412CB8D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Panel A : ROA</w:t>
            </w:r>
          </w:p>
        </w:tc>
        <w:tc>
          <w:tcPr>
            <w:tcW w:w="0" w:type="auto"/>
            <w:tcBorders>
              <w:top w:val="single" w:sz="4" w:space="0" w:color="auto"/>
              <w:left w:val="nil"/>
              <w:bottom w:val="single" w:sz="4" w:space="0" w:color="auto"/>
              <w:right w:val="nil"/>
            </w:tcBorders>
            <w:shd w:val="clear" w:color="auto" w:fill="auto"/>
            <w:noWrap/>
            <w:vAlign w:val="bottom"/>
            <w:hideMark/>
          </w:tcPr>
          <w:p w14:paraId="6BBD1A7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50ACAD0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0B75E9B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4592D51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2D067AA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088C7D6D" w14:textId="77777777" w:rsidTr="00D86023">
        <w:trPr>
          <w:trHeight w:val="320"/>
          <w:jc w:val="center"/>
        </w:trPr>
        <w:tc>
          <w:tcPr>
            <w:tcW w:w="0" w:type="auto"/>
            <w:tcBorders>
              <w:top w:val="nil"/>
              <w:left w:val="nil"/>
              <w:bottom w:val="double" w:sz="6" w:space="0" w:color="auto"/>
              <w:right w:val="nil"/>
            </w:tcBorders>
            <w:shd w:val="clear" w:color="auto" w:fill="auto"/>
            <w:noWrap/>
            <w:vAlign w:val="bottom"/>
            <w:hideMark/>
          </w:tcPr>
          <w:p w14:paraId="38A7A35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Variable</w:t>
            </w:r>
          </w:p>
        </w:tc>
        <w:tc>
          <w:tcPr>
            <w:tcW w:w="0" w:type="auto"/>
            <w:tcBorders>
              <w:top w:val="nil"/>
              <w:left w:val="nil"/>
              <w:bottom w:val="double" w:sz="6" w:space="0" w:color="auto"/>
              <w:right w:val="nil"/>
            </w:tcBorders>
            <w:shd w:val="clear" w:color="auto" w:fill="auto"/>
            <w:noWrap/>
            <w:vAlign w:val="bottom"/>
            <w:hideMark/>
          </w:tcPr>
          <w:p w14:paraId="1231B9A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Observation</w:t>
            </w:r>
          </w:p>
        </w:tc>
        <w:tc>
          <w:tcPr>
            <w:tcW w:w="0" w:type="auto"/>
            <w:tcBorders>
              <w:top w:val="nil"/>
              <w:left w:val="nil"/>
              <w:bottom w:val="double" w:sz="6" w:space="0" w:color="auto"/>
              <w:right w:val="nil"/>
            </w:tcBorders>
            <w:shd w:val="clear" w:color="auto" w:fill="auto"/>
            <w:noWrap/>
            <w:vAlign w:val="bottom"/>
            <w:hideMark/>
          </w:tcPr>
          <w:p w14:paraId="18AB802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Mean</w:t>
            </w:r>
          </w:p>
        </w:tc>
        <w:tc>
          <w:tcPr>
            <w:tcW w:w="0" w:type="auto"/>
            <w:tcBorders>
              <w:top w:val="nil"/>
              <w:left w:val="nil"/>
              <w:bottom w:val="double" w:sz="6" w:space="0" w:color="auto"/>
              <w:right w:val="nil"/>
            </w:tcBorders>
            <w:shd w:val="clear" w:color="auto" w:fill="auto"/>
            <w:noWrap/>
            <w:vAlign w:val="bottom"/>
            <w:hideMark/>
          </w:tcPr>
          <w:p w14:paraId="06610FA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Std. Dev.</w:t>
            </w:r>
          </w:p>
        </w:tc>
        <w:tc>
          <w:tcPr>
            <w:tcW w:w="0" w:type="auto"/>
            <w:tcBorders>
              <w:top w:val="nil"/>
              <w:left w:val="nil"/>
              <w:bottom w:val="double" w:sz="6" w:space="0" w:color="auto"/>
              <w:right w:val="nil"/>
            </w:tcBorders>
            <w:shd w:val="clear" w:color="auto" w:fill="auto"/>
            <w:noWrap/>
            <w:vAlign w:val="bottom"/>
            <w:hideMark/>
          </w:tcPr>
          <w:p w14:paraId="54A209D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Min</w:t>
            </w:r>
          </w:p>
        </w:tc>
        <w:tc>
          <w:tcPr>
            <w:tcW w:w="0" w:type="auto"/>
            <w:tcBorders>
              <w:top w:val="nil"/>
              <w:left w:val="nil"/>
              <w:bottom w:val="double" w:sz="6" w:space="0" w:color="auto"/>
              <w:right w:val="nil"/>
            </w:tcBorders>
            <w:shd w:val="clear" w:color="auto" w:fill="auto"/>
            <w:noWrap/>
            <w:vAlign w:val="bottom"/>
            <w:hideMark/>
          </w:tcPr>
          <w:p w14:paraId="6760D30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Max</w:t>
            </w:r>
          </w:p>
        </w:tc>
      </w:tr>
      <w:tr w:rsidR="009061CB" w:rsidRPr="00EB5D40" w14:paraId="5F5A7406"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10B475D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ROA</w:t>
            </w:r>
          </w:p>
        </w:tc>
        <w:tc>
          <w:tcPr>
            <w:tcW w:w="0" w:type="auto"/>
            <w:tcBorders>
              <w:top w:val="nil"/>
              <w:left w:val="nil"/>
              <w:bottom w:val="nil"/>
              <w:right w:val="nil"/>
            </w:tcBorders>
            <w:shd w:val="clear" w:color="auto" w:fill="auto"/>
            <w:noWrap/>
            <w:vAlign w:val="bottom"/>
            <w:hideMark/>
          </w:tcPr>
          <w:p w14:paraId="7618CE1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30A7D35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-4.031</w:t>
            </w:r>
          </w:p>
        </w:tc>
        <w:tc>
          <w:tcPr>
            <w:tcW w:w="0" w:type="auto"/>
            <w:tcBorders>
              <w:top w:val="nil"/>
              <w:left w:val="nil"/>
              <w:bottom w:val="nil"/>
              <w:right w:val="nil"/>
            </w:tcBorders>
            <w:shd w:val="clear" w:color="auto" w:fill="auto"/>
            <w:noWrap/>
            <w:vAlign w:val="bottom"/>
            <w:hideMark/>
          </w:tcPr>
          <w:p w14:paraId="3162F83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1.144</w:t>
            </w:r>
          </w:p>
        </w:tc>
        <w:tc>
          <w:tcPr>
            <w:tcW w:w="0" w:type="auto"/>
            <w:tcBorders>
              <w:top w:val="nil"/>
              <w:left w:val="nil"/>
              <w:bottom w:val="nil"/>
              <w:right w:val="nil"/>
            </w:tcBorders>
            <w:shd w:val="clear" w:color="auto" w:fill="auto"/>
            <w:noWrap/>
            <w:vAlign w:val="bottom"/>
            <w:hideMark/>
          </w:tcPr>
          <w:p w14:paraId="3CD8058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-6.694</w:t>
            </w:r>
          </w:p>
        </w:tc>
        <w:tc>
          <w:tcPr>
            <w:tcW w:w="0" w:type="auto"/>
            <w:tcBorders>
              <w:top w:val="nil"/>
              <w:left w:val="nil"/>
              <w:bottom w:val="nil"/>
              <w:right w:val="nil"/>
            </w:tcBorders>
            <w:shd w:val="clear" w:color="auto" w:fill="auto"/>
            <w:noWrap/>
            <w:vAlign w:val="bottom"/>
            <w:hideMark/>
          </w:tcPr>
          <w:p w14:paraId="4658FFC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-0.598</w:t>
            </w:r>
          </w:p>
        </w:tc>
      </w:tr>
      <w:tr w:rsidR="009061CB" w:rsidRPr="00EB5D40" w14:paraId="650A9D9B"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C22037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2FECAF2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2608FFE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0.090</w:t>
            </w:r>
          </w:p>
        </w:tc>
        <w:tc>
          <w:tcPr>
            <w:tcW w:w="0" w:type="auto"/>
            <w:tcBorders>
              <w:top w:val="nil"/>
              <w:left w:val="nil"/>
              <w:bottom w:val="nil"/>
              <w:right w:val="nil"/>
            </w:tcBorders>
            <w:shd w:val="clear" w:color="auto" w:fill="auto"/>
            <w:noWrap/>
            <w:vAlign w:val="bottom"/>
            <w:hideMark/>
          </w:tcPr>
          <w:p w14:paraId="424D2CD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0.287</w:t>
            </w:r>
          </w:p>
        </w:tc>
        <w:tc>
          <w:tcPr>
            <w:tcW w:w="0" w:type="auto"/>
            <w:tcBorders>
              <w:top w:val="nil"/>
              <w:left w:val="nil"/>
              <w:bottom w:val="nil"/>
              <w:right w:val="nil"/>
            </w:tcBorders>
            <w:shd w:val="clear" w:color="auto" w:fill="auto"/>
            <w:noWrap/>
            <w:vAlign w:val="bottom"/>
            <w:hideMark/>
          </w:tcPr>
          <w:p w14:paraId="25BED0C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245B7E5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156D87E9"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634D208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20E566A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1BA01AC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0.410</w:t>
            </w:r>
          </w:p>
        </w:tc>
        <w:tc>
          <w:tcPr>
            <w:tcW w:w="0" w:type="auto"/>
            <w:tcBorders>
              <w:top w:val="nil"/>
              <w:left w:val="nil"/>
              <w:bottom w:val="nil"/>
              <w:right w:val="nil"/>
            </w:tcBorders>
            <w:shd w:val="clear" w:color="auto" w:fill="auto"/>
            <w:noWrap/>
            <w:vAlign w:val="bottom"/>
            <w:hideMark/>
          </w:tcPr>
          <w:p w14:paraId="6830967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0.493</w:t>
            </w:r>
          </w:p>
        </w:tc>
        <w:tc>
          <w:tcPr>
            <w:tcW w:w="0" w:type="auto"/>
            <w:tcBorders>
              <w:top w:val="nil"/>
              <w:left w:val="nil"/>
              <w:bottom w:val="nil"/>
              <w:right w:val="nil"/>
            </w:tcBorders>
            <w:shd w:val="clear" w:color="auto" w:fill="auto"/>
            <w:noWrap/>
            <w:vAlign w:val="bottom"/>
            <w:hideMark/>
          </w:tcPr>
          <w:p w14:paraId="2B09405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1CF59BF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66969CEC"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603B11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76AC8E3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54D9119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0.059</w:t>
            </w:r>
          </w:p>
        </w:tc>
        <w:tc>
          <w:tcPr>
            <w:tcW w:w="0" w:type="auto"/>
            <w:tcBorders>
              <w:top w:val="nil"/>
              <w:left w:val="nil"/>
              <w:bottom w:val="nil"/>
              <w:right w:val="nil"/>
            </w:tcBorders>
            <w:shd w:val="clear" w:color="auto" w:fill="auto"/>
            <w:noWrap/>
            <w:vAlign w:val="bottom"/>
            <w:hideMark/>
          </w:tcPr>
          <w:p w14:paraId="2685F6C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0.178</w:t>
            </w:r>
          </w:p>
        </w:tc>
        <w:tc>
          <w:tcPr>
            <w:tcW w:w="0" w:type="auto"/>
            <w:tcBorders>
              <w:top w:val="nil"/>
              <w:left w:val="nil"/>
              <w:bottom w:val="nil"/>
              <w:right w:val="nil"/>
            </w:tcBorders>
            <w:shd w:val="clear" w:color="auto" w:fill="auto"/>
            <w:noWrap/>
            <w:vAlign w:val="bottom"/>
            <w:hideMark/>
          </w:tcPr>
          <w:p w14:paraId="7C58E6F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-0.381</w:t>
            </w:r>
          </w:p>
        </w:tc>
        <w:tc>
          <w:tcPr>
            <w:tcW w:w="0" w:type="auto"/>
            <w:tcBorders>
              <w:top w:val="nil"/>
              <w:left w:val="nil"/>
              <w:bottom w:val="nil"/>
              <w:right w:val="nil"/>
            </w:tcBorders>
            <w:shd w:val="clear" w:color="auto" w:fill="auto"/>
            <w:noWrap/>
            <w:vAlign w:val="bottom"/>
            <w:hideMark/>
          </w:tcPr>
          <w:p w14:paraId="79A268A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2.225</w:t>
            </w:r>
          </w:p>
        </w:tc>
      </w:tr>
      <w:tr w:rsidR="009061CB" w:rsidRPr="00EB5D40" w14:paraId="73094962"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3B0EEF1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46F7FC2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3291757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8.697</w:t>
            </w:r>
          </w:p>
        </w:tc>
        <w:tc>
          <w:tcPr>
            <w:tcW w:w="0" w:type="auto"/>
            <w:tcBorders>
              <w:top w:val="nil"/>
              <w:left w:val="nil"/>
              <w:bottom w:val="nil"/>
              <w:right w:val="nil"/>
            </w:tcBorders>
            <w:shd w:val="clear" w:color="auto" w:fill="auto"/>
            <w:noWrap/>
            <w:vAlign w:val="bottom"/>
            <w:hideMark/>
          </w:tcPr>
          <w:p w14:paraId="1153C4B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1.997</w:t>
            </w:r>
          </w:p>
        </w:tc>
        <w:tc>
          <w:tcPr>
            <w:tcW w:w="0" w:type="auto"/>
            <w:tcBorders>
              <w:top w:val="nil"/>
              <w:left w:val="nil"/>
              <w:bottom w:val="nil"/>
              <w:right w:val="nil"/>
            </w:tcBorders>
            <w:shd w:val="clear" w:color="auto" w:fill="auto"/>
            <w:noWrap/>
            <w:vAlign w:val="bottom"/>
            <w:hideMark/>
          </w:tcPr>
          <w:p w14:paraId="55ADCD8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3.816</w:t>
            </w:r>
          </w:p>
        </w:tc>
        <w:tc>
          <w:tcPr>
            <w:tcW w:w="0" w:type="auto"/>
            <w:tcBorders>
              <w:top w:val="nil"/>
              <w:left w:val="nil"/>
              <w:bottom w:val="nil"/>
              <w:right w:val="nil"/>
            </w:tcBorders>
            <w:shd w:val="clear" w:color="auto" w:fill="auto"/>
            <w:noWrap/>
            <w:vAlign w:val="bottom"/>
            <w:hideMark/>
          </w:tcPr>
          <w:p w14:paraId="07B2D7B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15.326</w:t>
            </w:r>
          </w:p>
        </w:tc>
      </w:tr>
      <w:tr w:rsidR="009061CB" w:rsidRPr="00EB5D40" w14:paraId="6CDB643B"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46513B9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356928E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nil"/>
              <w:right w:val="nil"/>
            </w:tcBorders>
            <w:shd w:val="clear" w:color="auto" w:fill="auto"/>
            <w:noWrap/>
            <w:vAlign w:val="bottom"/>
            <w:hideMark/>
          </w:tcPr>
          <w:p w14:paraId="1E527C6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0.092</w:t>
            </w:r>
          </w:p>
        </w:tc>
        <w:tc>
          <w:tcPr>
            <w:tcW w:w="0" w:type="auto"/>
            <w:tcBorders>
              <w:top w:val="nil"/>
              <w:left w:val="nil"/>
              <w:bottom w:val="nil"/>
              <w:right w:val="nil"/>
            </w:tcBorders>
            <w:shd w:val="clear" w:color="auto" w:fill="auto"/>
            <w:noWrap/>
            <w:vAlign w:val="bottom"/>
            <w:hideMark/>
          </w:tcPr>
          <w:p w14:paraId="5D7B89D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0.287</w:t>
            </w:r>
          </w:p>
        </w:tc>
        <w:tc>
          <w:tcPr>
            <w:tcW w:w="0" w:type="auto"/>
            <w:tcBorders>
              <w:top w:val="nil"/>
              <w:left w:val="nil"/>
              <w:bottom w:val="nil"/>
              <w:right w:val="nil"/>
            </w:tcBorders>
            <w:shd w:val="clear" w:color="auto" w:fill="auto"/>
            <w:noWrap/>
            <w:vAlign w:val="bottom"/>
            <w:hideMark/>
          </w:tcPr>
          <w:p w14:paraId="67647BD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-0.442</w:t>
            </w:r>
          </w:p>
        </w:tc>
        <w:tc>
          <w:tcPr>
            <w:tcW w:w="0" w:type="auto"/>
            <w:tcBorders>
              <w:top w:val="nil"/>
              <w:left w:val="nil"/>
              <w:bottom w:val="nil"/>
              <w:right w:val="nil"/>
            </w:tcBorders>
            <w:shd w:val="clear" w:color="auto" w:fill="auto"/>
            <w:noWrap/>
            <w:vAlign w:val="bottom"/>
            <w:hideMark/>
          </w:tcPr>
          <w:p w14:paraId="14F096F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4.622</w:t>
            </w:r>
          </w:p>
        </w:tc>
      </w:tr>
      <w:tr w:rsidR="009061CB" w:rsidRPr="00EB5D40" w14:paraId="5A8B3E20" w14:textId="77777777" w:rsidTr="00D86023">
        <w:trPr>
          <w:trHeight w:val="300"/>
          <w:jc w:val="center"/>
        </w:trPr>
        <w:tc>
          <w:tcPr>
            <w:tcW w:w="0" w:type="auto"/>
            <w:tcBorders>
              <w:top w:val="nil"/>
              <w:left w:val="nil"/>
              <w:bottom w:val="single" w:sz="4" w:space="0" w:color="auto"/>
              <w:right w:val="nil"/>
            </w:tcBorders>
            <w:shd w:val="clear" w:color="auto" w:fill="auto"/>
            <w:noWrap/>
            <w:vAlign w:val="bottom"/>
            <w:hideMark/>
          </w:tcPr>
          <w:p w14:paraId="37A10C9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bottom w:val="single" w:sz="4" w:space="0" w:color="auto"/>
              <w:right w:val="nil"/>
            </w:tcBorders>
            <w:shd w:val="clear" w:color="auto" w:fill="auto"/>
            <w:noWrap/>
            <w:vAlign w:val="bottom"/>
            <w:hideMark/>
          </w:tcPr>
          <w:p w14:paraId="386DD38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344</w:t>
            </w:r>
          </w:p>
        </w:tc>
        <w:tc>
          <w:tcPr>
            <w:tcW w:w="0" w:type="auto"/>
            <w:tcBorders>
              <w:top w:val="nil"/>
              <w:left w:val="nil"/>
              <w:bottom w:val="single" w:sz="4" w:space="0" w:color="auto"/>
              <w:right w:val="nil"/>
            </w:tcBorders>
            <w:shd w:val="clear" w:color="auto" w:fill="auto"/>
            <w:noWrap/>
            <w:vAlign w:val="bottom"/>
            <w:hideMark/>
          </w:tcPr>
          <w:p w14:paraId="6857C7F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0.869</w:t>
            </w:r>
          </w:p>
        </w:tc>
        <w:tc>
          <w:tcPr>
            <w:tcW w:w="0" w:type="auto"/>
            <w:tcBorders>
              <w:top w:val="nil"/>
              <w:left w:val="nil"/>
              <w:bottom w:val="single" w:sz="4" w:space="0" w:color="auto"/>
              <w:right w:val="nil"/>
            </w:tcBorders>
            <w:shd w:val="clear" w:color="auto" w:fill="auto"/>
            <w:noWrap/>
            <w:vAlign w:val="bottom"/>
            <w:hideMark/>
          </w:tcPr>
          <w:p w14:paraId="0AA023B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0.338</w:t>
            </w:r>
          </w:p>
        </w:tc>
        <w:tc>
          <w:tcPr>
            <w:tcW w:w="0" w:type="auto"/>
            <w:tcBorders>
              <w:top w:val="nil"/>
              <w:left w:val="nil"/>
              <w:bottom w:val="single" w:sz="4" w:space="0" w:color="auto"/>
              <w:right w:val="nil"/>
            </w:tcBorders>
            <w:shd w:val="clear" w:color="auto" w:fill="auto"/>
            <w:noWrap/>
            <w:vAlign w:val="bottom"/>
            <w:hideMark/>
          </w:tcPr>
          <w:p w14:paraId="3C87893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single" w:sz="4" w:space="0" w:color="auto"/>
              <w:right w:val="nil"/>
            </w:tcBorders>
            <w:shd w:val="clear" w:color="auto" w:fill="auto"/>
            <w:noWrap/>
            <w:vAlign w:val="bottom"/>
            <w:hideMark/>
          </w:tcPr>
          <w:p w14:paraId="36A7B30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bl>
    <w:p w14:paraId="2ADB28C5" w14:textId="77777777" w:rsidR="009061CB" w:rsidRPr="00EB5D40" w:rsidRDefault="009061CB" w:rsidP="009061CB">
      <w:pPr>
        <w:spacing w:line="360" w:lineRule="auto"/>
        <w:contextualSpacing/>
        <w:jc w:val="both"/>
        <w:rPr>
          <w:rFonts w:ascii="Times New Roman" w:hAnsi="Times New Roman" w:cs="Times New Roman"/>
          <w:lang w:val="en-GB"/>
        </w:rPr>
      </w:pPr>
    </w:p>
    <w:p w14:paraId="34B7CA8F" w14:textId="77777777" w:rsidR="009061CB" w:rsidRPr="00EB5D40" w:rsidRDefault="009061CB" w:rsidP="009061CB">
      <w:pPr>
        <w:spacing w:line="360" w:lineRule="auto"/>
        <w:contextualSpacing/>
        <w:jc w:val="both"/>
        <w:rPr>
          <w:rFonts w:ascii="Times New Roman" w:hAnsi="Times New Roman" w:cs="Times New Roman"/>
          <w:lang w:val="en-GB"/>
        </w:rPr>
      </w:pPr>
    </w:p>
    <w:p w14:paraId="09E2A43F" w14:textId="77777777" w:rsidR="009061CB" w:rsidRPr="00EB5D40" w:rsidRDefault="009061CB" w:rsidP="009061CB">
      <w:pPr>
        <w:spacing w:line="360" w:lineRule="auto"/>
        <w:contextualSpacing/>
        <w:jc w:val="both"/>
        <w:rPr>
          <w:rFonts w:ascii="Times New Roman" w:hAnsi="Times New Roman" w:cs="Times New Roman"/>
          <w:lang w:val="en-GB"/>
        </w:rPr>
      </w:pPr>
    </w:p>
    <w:p w14:paraId="56C3C5A0" w14:textId="77777777" w:rsidR="009061CB" w:rsidRPr="00EB5D40" w:rsidRDefault="009061CB" w:rsidP="009061CB">
      <w:pPr>
        <w:spacing w:line="360" w:lineRule="auto"/>
        <w:contextualSpacing/>
        <w:jc w:val="both"/>
        <w:rPr>
          <w:rFonts w:ascii="Times New Roman" w:hAnsi="Times New Roman" w:cs="Times New Roman"/>
          <w:lang w:val="en-GB"/>
        </w:rPr>
      </w:pPr>
    </w:p>
    <w:p w14:paraId="2F816291" w14:textId="77777777" w:rsidR="009061CB" w:rsidRPr="00EB5D40" w:rsidRDefault="009061CB" w:rsidP="009061CB">
      <w:pPr>
        <w:spacing w:line="360" w:lineRule="auto"/>
        <w:contextualSpacing/>
        <w:jc w:val="both"/>
        <w:rPr>
          <w:rFonts w:ascii="Times New Roman" w:hAnsi="Times New Roman" w:cs="Times New Roman"/>
          <w:lang w:val="en-GB"/>
        </w:rPr>
      </w:pPr>
    </w:p>
    <w:tbl>
      <w:tblPr>
        <w:tblW w:w="0" w:type="auto"/>
        <w:jc w:val="center"/>
        <w:tblLook w:val="04A0" w:firstRow="1" w:lastRow="0" w:firstColumn="1" w:lastColumn="0" w:noHBand="0" w:noVBand="1"/>
      </w:tblPr>
      <w:tblGrid>
        <w:gridCol w:w="1939"/>
        <w:gridCol w:w="1272"/>
        <w:gridCol w:w="733"/>
        <w:gridCol w:w="989"/>
        <w:gridCol w:w="733"/>
        <w:gridCol w:w="766"/>
      </w:tblGrid>
      <w:tr w:rsidR="009061CB" w:rsidRPr="00EB5D40" w14:paraId="57398F6C" w14:textId="77777777" w:rsidTr="00D86023">
        <w:trPr>
          <w:trHeight w:val="300"/>
          <w:jc w:val="center"/>
        </w:trPr>
        <w:tc>
          <w:tcPr>
            <w:tcW w:w="0" w:type="auto"/>
            <w:gridSpan w:val="2"/>
            <w:tcBorders>
              <w:top w:val="single" w:sz="4" w:space="0" w:color="auto"/>
              <w:left w:val="nil"/>
              <w:bottom w:val="single" w:sz="4" w:space="0" w:color="auto"/>
              <w:right w:val="nil"/>
            </w:tcBorders>
            <w:shd w:val="clear" w:color="auto" w:fill="auto"/>
            <w:noWrap/>
            <w:vAlign w:val="bottom"/>
            <w:hideMark/>
          </w:tcPr>
          <w:p w14:paraId="11AF2D8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Panel B : Profit Margin</w:t>
            </w:r>
          </w:p>
        </w:tc>
        <w:tc>
          <w:tcPr>
            <w:tcW w:w="0" w:type="auto"/>
            <w:tcBorders>
              <w:top w:val="single" w:sz="4" w:space="0" w:color="auto"/>
              <w:left w:val="nil"/>
              <w:bottom w:val="single" w:sz="4" w:space="0" w:color="auto"/>
              <w:right w:val="nil"/>
            </w:tcBorders>
            <w:shd w:val="clear" w:color="auto" w:fill="auto"/>
            <w:noWrap/>
            <w:vAlign w:val="bottom"/>
            <w:hideMark/>
          </w:tcPr>
          <w:p w14:paraId="0872F14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3CA025F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66DC318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286574A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4F20A1E9" w14:textId="77777777" w:rsidTr="00D86023">
        <w:trPr>
          <w:trHeight w:val="320"/>
          <w:jc w:val="center"/>
        </w:trPr>
        <w:tc>
          <w:tcPr>
            <w:tcW w:w="0" w:type="auto"/>
            <w:tcBorders>
              <w:top w:val="nil"/>
              <w:left w:val="nil"/>
              <w:bottom w:val="double" w:sz="6" w:space="0" w:color="auto"/>
              <w:right w:val="nil"/>
            </w:tcBorders>
            <w:shd w:val="clear" w:color="auto" w:fill="auto"/>
            <w:noWrap/>
            <w:vAlign w:val="bottom"/>
            <w:hideMark/>
          </w:tcPr>
          <w:p w14:paraId="5640112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Variable</w:t>
            </w:r>
          </w:p>
        </w:tc>
        <w:tc>
          <w:tcPr>
            <w:tcW w:w="0" w:type="auto"/>
            <w:tcBorders>
              <w:top w:val="nil"/>
              <w:left w:val="nil"/>
              <w:bottom w:val="double" w:sz="6" w:space="0" w:color="auto"/>
              <w:right w:val="nil"/>
            </w:tcBorders>
            <w:shd w:val="clear" w:color="auto" w:fill="auto"/>
            <w:noWrap/>
            <w:vAlign w:val="bottom"/>
            <w:hideMark/>
          </w:tcPr>
          <w:p w14:paraId="72DDF23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Observation</w:t>
            </w:r>
          </w:p>
        </w:tc>
        <w:tc>
          <w:tcPr>
            <w:tcW w:w="0" w:type="auto"/>
            <w:tcBorders>
              <w:top w:val="nil"/>
              <w:left w:val="nil"/>
              <w:bottom w:val="double" w:sz="6" w:space="0" w:color="auto"/>
              <w:right w:val="nil"/>
            </w:tcBorders>
            <w:shd w:val="clear" w:color="auto" w:fill="auto"/>
            <w:noWrap/>
            <w:vAlign w:val="bottom"/>
            <w:hideMark/>
          </w:tcPr>
          <w:p w14:paraId="47A2BA1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Mean</w:t>
            </w:r>
          </w:p>
        </w:tc>
        <w:tc>
          <w:tcPr>
            <w:tcW w:w="0" w:type="auto"/>
            <w:tcBorders>
              <w:top w:val="nil"/>
              <w:left w:val="nil"/>
              <w:bottom w:val="double" w:sz="6" w:space="0" w:color="auto"/>
              <w:right w:val="nil"/>
            </w:tcBorders>
            <w:shd w:val="clear" w:color="auto" w:fill="auto"/>
            <w:noWrap/>
            <w:vAlign w:val="bottom"/>
            <w:hideMark/>
          </w:tcPr>
          <w:p w14:paraId="48C9091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Std. Dev.</w:t>
            </w:r>
          </w:p>
        </w:tc>
        <w:tc>
          <w:tcPr>
            <w:tcW w:w="0" w:type="auto"/>
            <w:tcBorders>
              <w:top w:val="nil"/>
              <w:left w:val="nil"/>
              <w:bottom w:val="double" w:sz="6" w:space="0" w:color="auto"/>
              <w:right w:val="nil"/>
            </w:tcBorders>
            <w:shd w:val="clear" w:color="auto" w:fill="auto"/>
            <w:noWrap/>
            <w:vAlign w:val="bottom"/>
            <w:hideMark/>
          </w:tcPr>
          <w:p w14:paraId="636EE5A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Min</w:t>
            </w:r>
          </w:p>
        </w:tc>
        <w:tc>
          <w:tcPr>
            <w:tcW w:w="0" w:type="auto"/>
            <w:tcBorders>
              <w:top w:val="nil"/>
              <w:left w:val="nil"/>
              <w:bottom w:val="double" w:sz="6" w:space="0" w:color="auto"/>
              <w:right w:val="nil"/>
            </w:tcBorders>
            <w:shd w:val="clear" w:color="auto" w:fill="auto"/>
            <w:noWrap/>
            <w:vAlign w:val="bottom"/>
            <w:hideMark/>
          </w:tcPr>
          <w:p w14:paraId="306C8B1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Max</w:t>
            </w:r>
          </w:p>
        </w:tc>
      </w:tr>
      <w:tr w:rsidR="009061CB" w:rsidRPr="00EB5D40" w14:paraId="029815E2"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31F0361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PROFITMARGIN</w:t>
            </w:r>
          </w:p>
        </w:tc>
        <w:tc>
          <w:tcPr>
            <w:tcW w:w="0" w:type="auto"/>
            <w:tcBorders>
              <w:top w:val="nil"/>
              <w:left w:val="nil"/>
              <w:bottom w:val="nil"/>
              <w:right w:val="nil"/>
            </w:tcBorders>
            <w:shd w:val="clear" w:color="auto" w:fill="auto"/>
            <w:noWrap/>
            <w:vAlign w:val="bottom"/>
            <w:hideMark/>
          </w:tcPr>
          <w:p w14:paraId="6758176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3985A3D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-2.612</w:t>
            </w:r>
          </w:p>
        </w:tc>
        <w:tc>
          <w:tcPr>
            <w:tcW w:w="0" w:type="auto"/>
            <w:tcBorders>
              <w:top w:val="nil"/>
              <w:left w:val="nil"/>
              <w:bottom w:val="nil"/>
              <w:right w:val="nil"/>
            </w:tcBorders>
            <w:shd w:val="clear" w:color="auto" w:fill="auto"/>
            <w:noWrap/>
            <w:vAlign w:val="bottom"/>
            <w:hideMark/>
          </w:tcPr>
          <w:p w14:paraId="56EBC43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0.799</w:t>
            </w:r>
          </w:p>
        </w:tc>
        <w:tc>
          <w:tcPr>
            <w:tcW w:w="0" w:type="auto"/>
            <w:tcBorders>
              <w:top w:val="nil"/>
              <w:left w:val="nil"/>
              <w:bottom w:val="nil"/>
              <w:right w:val="nil"/>
            </w:tcBorders>
            <w:shd w:val="clear" w:color="auto" w:fill="auto"/>
            <w:noWrap/>
            <w:vAlign w:val="bottom"/>
            <w:hideMark/>
          </w:tcPr>
          <w:p w14:paraId="2DD2C8D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-5.668</w:t>
            </w:r>
          </w:p>
        </w:tc>
        <w:tc>
          <w:tcPr>
            <w:tcW w:w="0" w:type="auto"/>
            <w:tcBorders>
              <w:top w:val="nil"/>
              <w:left w:val="nil"/>
              <w:bottom w:val="nil"/>
              <w:right w:val="nil"/>
            </w:tcBorders>
            <w:shd w:val="clear" w:color="auto" w:fill="auto"/>
            <w:noWrap/>
            <w:vAlign w:val="bottom"/>
            <w:hideMark/>
          </w:tcPr>
          <w:p w14:paraId="0A6FEB0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-0.957</w:t>
            </w:r>
          </w:p>
        </w:tc>
      </w:tr>
      <w:tr w:rsidR="009061CB" w:rsidRPr="00EB5D40" w14:paraId="7EE7217A"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1F8C244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5E58222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76229CF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0.137</w:t>
            </w:r>
          </w:p>
        </w:tc>
        <w:tc>
          <w:tcPr>
            <w:tcW w:w="0" w:type="auto"/>
            <w:tcBorders>
              <w:top w:val="nil"/>
              <w:left w:val="nil"/>
              <w:bottom w:val="nil"/>
              <w:right w:val="nil"/>
            </w:tcBorders>
            <w:shd w:val="clear" w:color="auto" w:fill="auto"/>
            <w:noWrap/>
            <w:vAlign w:val="bottom"/>
            <w:hideMark/>
          </w:tcPr>
          <w:p w14:paraId="28EC7A1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0.346</w:t>
            </w:r>
          </w:p>
        </w:tc>
        <w:tc>
          <w:tcPr>
            <w:tcW w:w="0" w:type="auto"/>
            <w:tcBorders>
              <w:top w:val="nil"/>
              <w:left w:val="nil"/>
              <w:bottom w:val="nil"/>
              <w:right w:val="nil"/>
            </w:tcBorders>
            <w:shd w:val="clear" w:color="auto" w:fill="auto"/>
            <w:noWrap/>
            <w:vAlign w:val="bottom"/>
            <w:hideMark/>
          </w:tcPr>
          <w:p w14:paraId="1313727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6C1BBB2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49E35882"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03FC379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7DED4F7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140F014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0.267</w:t>
            </w:r>
          </w:p>
        </w:tc>
        <w:tc>
          <w:tcPr>
            <w:tcW w:w="0" w:type="auto"/>
            <w:tcBorders>
              <w:top w:val="nil"/>
              <w:left w:val="nil"/>
              <w:bottom w:val="nil"/>
              <w:right w:val="nil"/>
            </w:tcBorders>
            <w:shd w:val="clear" w:color="auto" w:fill="auto"/>
            <w:noWrap/>
            <w:vAlign w:val="bottom"/>
            <w:hideMark/>
          </w:tcPr>
          <w:p w14:paraId="1EB16B6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0.444</w:t>
            </w:r>
          </w:p>
        </w:tc>
        <w:tc>
          <w:tcPr>
            <w:tcW w:w="0" w:type="auto"/>
            <w:tcBorders>
              <w:top w:val="nil"/>
              <w:left w:val="nil"/>
              <w:bottom w:val="nil"/>
              <w:right w:val="nil"/>
            </w:tcBorders>
            <w:shd w:val="clear" w:color="auto" w:fill="auto"/>
            <w:noWrap/>
            <w:vAlign w:val="bottom"/>
            <w:hideMark/>
          </w:tcPr>
          <w:p w14:paraId="1771D0A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045EF4D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4868754C" w14:textId="77777777" w:rsidTr="00D86023">
        <w:trPr>
          <w:trHeight w:val="340"/>
          <w:jc w:val="center"/>
        </w:trPr>
        <w:tc>
          <w:tcPr>
            <w:tcW w:w="0" w:type="auto"/>
            <w:tcBorders>
              <w:top w:val="nil"/>
              <w:left w:val="nil"/>
              <w:bottom w:val="nil"/>
              <w:right w:val="nil"/>
            </w:tcBorders>
            <w:shd w:val="clear" w:color="auto" w:fill="auto"/>
            <w:noWrap/>
            <w:vAlign w:val="bottom"/>
            <w:hideMark/>
          </w:tcPr>
          <w:p w14:paraId="31C757D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4782443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6B802C7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0.071</w:t>
            </w:r>
          </w:p>
        </w:tc>
        <w:tc>
          <w:tcPr>
            <w:tcW w:w="0" w:type="auto"/>
            <w:tcBorders>
              <w:top w:val="nil"/>
              <w:left w:val="nil"/>
              <w:bottom w:val="nil"/>
              <w:right w:val="nil"/>
            </w:tcBorders>
            <w:shd w:val="clear" w:color="auto" w:fill="auto"/>
            <w:noWrap/>
            <w:vAlign w:val="bottom"/>
            <w:hideMark/>
          </w:tcPr>
          <w:p w14:paraId="2F37222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0.241</w:t>
            </w:r>
          </w:p>
        </w:tc>
        <w:tc>
          <w:tcPr>
            <w:tcW w:w="0" w:type="auto"/>
            <w:tcBorders>
              <w:top w:val="nil"/>
              <w:left w:val="nil"/>
              <w:bottom w:val="nil"/>
              <w:right w:val="nil"/>
            </w:tcBorders>
            <w:shd w:val="clear" w:color="auto" w:fill="auto"/>
            <w:noWrap/>
            <w:vAlign w:val="bottom"/>
            <w:hideMark/>
          </w:tcPr>
          <w:p w14:paraId="712535B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-0.381</w:t>
            </w:r>
          </w:p>
        </w:tc>
        <w:tc>
          <w:tcPr>
            <w:tcW w:w="0" w:type="auto"/>
            <w:tcBorders>
              <w:top w:val="nil"/>
              <w:left w:val="nil"/>
              <w:bottom w:val="nil"/>
              <w:right w:val="nil"/>
            </w:tcBorders>
            <w:shd w:val="clear" w:color="auto" w:fill="auto"/>
            <w:noWrap/>
            <w:vAlign w:val="bottom"/>
            <w:hideMark/>
          </w:tcPr>
          <w:p w14:paraId="3B8A6C4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2.225</w:t>
            </w:r>
          </w:p>
        </w:tc>
      </w:tr>
      <w:tr w:rsidR="009061CB" w:rsidRPr="00EB5D40" w14:paraId="76FE1B90"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6A68C37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501FAAC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69E7B2D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8.084</w:t>
            </w:r>
          </w:p>
        </w:tc>
        <w:tc>
          <w:tcPr>
            <w:tcW w:w="0" w:type="auto"/>
            <w:tcBorders>
              <w:top w:val="nil"/>
              <w:left w:val="nil"/>
              <w:bottom w:val="nil"/>
              <w:right w:val="nil"/>
            </w:tcBorders>
            <w:shd w:val="clear" w:color="auto" w:fill="auto"/>
            <w:noWrap/>
            <w:vAlign w:val="bottom"/>
            <w:hideMark/>
          </w:tcPr>
          <w:p w14:paraId="78C4C96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2.087</w:t>
            </w:r>
          </w:p>
        </w:tc>
        <w:tc>
          <w:tcPr>
            <w:tcW w:w="0" w:type="auto"/>
            <w:tcBorders>
              <w:top w:val="nil"/>
              <w:left w:val="nil"/>
              <w:bottom w:val="nil"/>
              <w:right w:val="nil"/>
            </w:tcBorders>
            <w:shd w:val="clear" w:color="auto" w:fill="auto"/>
            <w:noWrap/>
            <w:vAlign w:val="bottom"/>
            <w:hideMark/>
          </w:tcPr>
          <w:p w14:paraId="30706D4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3.816</w:t>
            </w:r>
          </w:p>
        </w:tc>
        <w:tc>
          <w:tcPr>
            <w:tcW w:w="0" w:type="auto"/>
            <w:tcBorders>
              <w:top w:val="nil"/>
              <w:left w:val="nil"/>
              <w:bottom w:val="nil"/>
              <w:right w:val="nil"/>
            </w:tcBorders>
            <w:shd w:val="clear" w:color="auto" w:fill="auto"/>
            <w:noWrap/>
            <w:vAlign w:val="bottom"/>
            <w:hideMark/>
          </w:tcPr>
          <w:p w14:paraId="641E3C5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13.912</w:t>
            </w:r>
          </w:p>
        </w:tc>
      </w:tr>
      <w:tr w:rsidR="009061CB" w:rsidRPr="00EB5D40" w14:paraId="42AB7A72"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0D745F7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447F57A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nil"/>
              <w:right w:val="nil"/>
            </w:tcBorders>
            <w:shd w:val="clear" w:color="auto" w:fill="auto"/>
            <w:noWrap/>
            <w:vAlign w:val="bottom"/>
            <w:hideMark/>
          </w:tcPr>
          <w:p w14:paraId="6453AD4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0.119</w:t>
            </w:r>
          </w:p>
        </w:tc>
        <w:tc>
          <w:tcPr>
            <w:tcW w:w="0" w:type="auto"/>
            <w:tcBorders>
              <w:top w:val="nil"/>
              <w:left w:val="nil"/>
              <w:bottom w:val="nil"/>
              <w:right w:val="nil"/>
            </w:tcBorders>
            <w:shd w:val="clear" w:color="auto" w:fill="auto"/>
            <w:noWrap/>
            <w:vAlign w:val="bottom"/>
            <w:hideMark/>
          </w:tcPr>
          <w:p w14:paraId="792BCC1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0.422</w:t>
            </w:r>
          </w:p>
        </w:tc>
        <w:tc>
          <w:tcPr>
            <w:tcW w:w="0" w:type="auto"/>
            <w:tcBorders>
              <w:top w:val="nil"/>
              <w:left w:val="nil"/>
              <w:bottom w:val="nil"/>
              <w:right w:val="nil"/>
            </w:tcBorders>
            <w:shd w:val="clear" w:color="auto" w:fill="auto"/>
            <w:noWrap/>
            <w:vAlign w:val="bottom"/>
            <w:hideMark/>
          </w:tcPr>
          <w:p w14:paraId="20428BB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-0.442</w:t>
            </w:r>
          </w:p>
        </w:tc>
        <w:tc>
          <w:tcPr>
            <w:tcW w:w="0" w:type="auto"/>
            <w:tcBorders>
              <w:top w:val="nil"/>
              <w:left w:val="nil"/>
              <w:bottom w:val="nil"/>
              <w:right w:val="nil"/>
            </w:tcBorders>
            <w:shd w:val="clear" w:color="auto" w:fill="auto"/>
            <w:noWrap/>
            <w:vAlign w:val="bottom"/>
            <w:hideMark/>
          </w:tcPr>
          <w:p w14:paraId="33F7C0C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4.622</w:t>
            </w:r>
          </w:p>
        </w:tc>
      </w:tr>
      <w:tr w:rsidR="009061CB" w:rsidRPr="00EB5D40" w14:paraId="3C108E82" w14:textId="77777777" w:rsidTr="00D86023">
        <w:trPr>
          <w:trHeight w:val="300"/>
          <w:jc w:val="center"/>
        </w:trPr>
        <w:tc>
          <w:tcPr>
            <w:tcW w:w="0" w:type="auto"/>
            <w:tcBorders>
              <w:top w:val="nil"/>
              <w:left w:val="nil"/>
              <w:bottom w:val="single" w:sz="4" w:space="0" w:color="auto"/>
              <w:right w:val="nil"/>
            </w:tcBorders>
            <w:shd w:val="clear" w:color="auto" w:fill="auto"/>
            <w:noWrap/>
            <w:vAlign w:val="bottom"/>
            <w:hideMark/>
          </w:tcPr>
          <w:p w14:paraId="47852D5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bottom w:val="single" w:sz="4" w:space="0" w:color="auto"/>
              <w:right w:val="nil"/>
            </w:tcBorders>
            <w:shd w:val="clear" w:color="auto" w:fill="auto"/>
            <w:noWrap/>
            <w:vAlign w:val="bottom"/>
            <w:hideMark/>
          </w:tcPr>
          <w:p w14:paraId="5B288EA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0" w:type="auto"/>
            <w:tcBorders>
              <w:top w:val="nil"/>
              <w:left w:val="nil"/>
              <w:bottom w:val="single" w:sz="4" w:space="0" w:color="auto"/>
              <w:right w:val="nil"/>
            </w:tcBorders>
            <w:shd w:val="clear" w:color="auto" w:fill="auto"/>
            <w:noWrap/>
            <w:vAlign w:val="bottom"/>
            <w:hideMark/>
          </w:tcPr>
          <w:p w14:paraId="3DF6BEF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0.740</w:t>
            </w:r>
          </w:p>
        </w:tc>
        <w:tc>
          <w:tcPr>
            <w:tcW w:w="0" w:type="auto"/>
            <w:tcBorders>
              <w:top w:val="nil"/>
              <w:left w:val="nil"/>
              <w:bottom w:val="single" w:sz="4" w:space="0" w:color="auto"/>
              <w:right w:val="nil"/>
            </w:tcBorders>
            <w:shd w:val="clear" w:color="auto" w:fill="auto"/>
            <w:noWrap/>
            <w:vAlign w:val="bottom"/>
            <w:hideMark/>
          </w:tcPr>
          <w:p w14:paraId="3E09F3E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0.440</w:t>
            </w:r>
          </w:p>
        </w:tc>
        <w:tc>
          <w:tcPr>
            <w:tcW w:w="0" w:type="auto"/>
            <w:tcBorders>
              <w:top w:val="nil"/>
              <w:left w:val="nil"/>
              <w:bottom w:val="single" w:sz="4" w:space="0" w:color="auto"/>
              <w:right w:val="nil"/>
            </w:tcBorders>
            <w:shd w:val="clear" w:color="auto" w:fill="auto"/>
            <w:noWrap/>
            <w:vAlign w:val="bottom"/>
            <w:hideMark/>
          </w:tcPr>
          <w:p w14:paraId="1EDFF39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single" w:sz="4" w:space="0" w:color="auto"/>
              <w:right w:val="nil"/>
            </w:tcBorders>
            <w:shd w:val="clear" w:color="auto" w:fill="auto"/>
            <w:noWrap/>
            <w:vAlign w:val="bottom"/>
            <w:hideMark/>
          </w:tcPr>
          <w:p w14:paraId="1091951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60528715" w14:textId="77777777" w:rsidTr="00D86023">
        <w:trPr>
          <w:trHeight w:val="300"/>
          <w:jc w:val="center"/>
        </w:trPr>
        <w:tc>
          <w:tcPr>
            <w:tcW w:w="0" w:type="auto"/>
            <w:gridSpan w:val="2"/>
            <w:tcBorders>
              <w:top w:val="single" w:sz="4" w:space="0" w:color="auto"/>
              <w:left w:val="nil"/>
              <w:bottom w:val="single" w:sz="4" w:space="0" w:color="auto"/>
              <w:right w:val="nil"/>
            </w:tcBorders>
            <w:shd w:val="clear" w:color="auto" w:fill="auto"/>
            <w:noWrap/>
            <w:vAlign w:val="bottom"/>
            <w:hideMark/>
          </w:tcPr>
          <w:p w14:paraId="6237E93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Panel C : COGS</w:t>
            </w:r>
          </w:p>
        </w:tc>
        <w:tc>
          <w:tcPr>
            <w:tcW w:w="0" w:type="auto"/>
            <w:tcBorders>
              <w:top w:val="single" w:sz="4" w:space="0" w:color="auto"/>
              <w:left w:val="nil"/>
              <w:bottom w:val="single" w:sz="4" w:space="0" w:color="auto"/>
              <w:right w:val="nil"/>
            </w:tcBorders>
            <w:shd w:val="clear" w:color="auto" w:fill="auto"/>
            <w:noWrap/>
            <w:vAlign w:val="bottom"/>
            <w:hideMark/>
          </w:tcPr>
          <w:p w14:paraId="15F9E01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2E1652F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297945D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c>
          <w:tcPr>
            <w:tcW w:w="0" w:type="auto"/>
            <w:tcBorders>
              <w:top w:val="single" w:sz="4" w:space="0" w:color="auto"/>
              <w:left w:val="nil"/>
              <w:bottom w:val="single" w:sz="4" w:space="0" w:color="auto"/>
              <w:right w:val="nil"/>
            </w:tcBorders>
            <w:shd w:val="clear" w:color="auto" w:fill="auto"/>
            <w:noWrap/>
            <w:vAlign w:val="bottom"/>
            <w:hideMark/>
          </w:tcPr>
          <w:p w14:paraId="2C7A065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65304B07" w14:textId="77777777" w:rsidTr="00D86023">
        <w:trPr>
          <w:trHeight w:val="320"/>
          <w:jc w:val="center"/>
        </w:trPr>
        <w:tc>
          <w:tcPr>
            <w:tcW w:w="0" w:type="auto"/>
            <w:tcBorders>
              <w:top w:val="nil"/>
              <w:left w:val="nil"/>
              <w:bottom w:val="double" w:sz="6" w:space="0" w:color="auto"/>
              <w:right w:val="nil"/>
            </w:tcBorders>
            <w:shd w:val="clear" w:color="auto" w:fill="auto"/>
            <w:noWrap/>
            <w:vAlign w:val="bottom"/>
            <w:hideMark/>
          </w:tcPr>
          <w:p w14:paraId="5915090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Variable</w:t>
            </w:r>
          </w:p>
        </w:tc>
        <w:tc>
          <w:tcPr>
            <w:tcW w:w="0" w:type="auto"/>
            <w:tcBorders>
              <w:top w:val="nil"/>
              <w:left w:val="nil"/>
              <w:bottom w:val="double" w:sz="6" w:space="0" w:color="auto"/>
              <w:right w:val="nil"/>
            </w:tcBorders>
            <w:shd w:val="clear" w:color="auto" w:fill="auto"/>
            <w:noWrap/>
            <w:vAlign w:val="bottom"/>
            <w:hideMark/>
          </w:tcPr>
          <w:p w14:paraId="1708D1B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Observation</w:t>
            </w:r>
          </w:p>
        </w:tc>
        <w:tc>
          <w:tcPr>
            <w:tcW w:w="0" w:type="auto"/>
            <w:tcBorders>
              <w:top w:val="nil"/>
              <w:left w:val="nil"/>
              <w:bottom w:val="double" w:sz="6" w:space="0" w:color="auto"/>
              <w:right w:val="nil"/>
            </w:tcBorders>
            <w:shd w:val="clear" w:color="auto" w:fill="auto"/>
            <w:noWrap/>
            <w:vAlign w:val="bottom"/>
            <w:hideMark/>
          </w:tcPr>
          <w:p w14:paraId="4862812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Mean</w:t>
            </w:r>
          </w:p>
        </w:tc>
        <w:tc>
          <w:tcPr>
            <w:tcW w:w="0" w:type="auto"/>
            <w:tcBorders>
              <w:top w:val="nil"/>
              <w:left w:val="nil"/>
              <w:bottom w:val="double" w:sz="6" w:space="0" w:color="auto"/>
              <w:right w:val="nil"/>
            </w:tcBorders>
            <w:shd w:val="clear" w:color="auto" w:fill="auto"/>
            <w:noWrap/>
            <w:vAlign w:val="bottom"/>
            <w:hideMark/>
          </w:tcPr>
          <w:p w14:paraId="06023C1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Std. Dev.</w:t>
            </w:r>
          </w:p>
        </w:tc>
        <w:tc>
          <w:tcPr>
            <w:tcW w:w="0" w:type="auto"/>
            <w:tcBorders>
              <w:top w:val="nil"/>
              <w:left w:val="nil"/>
              <w:bottom w:val="double" w:sz="6" w:space="0" w:color="auto"/>
              <w:right w:val="nil"/>
            </w:tcBorders>
            <w:shd w:val="clear" w:color="auto" w:fill="auto"/>
            <w:noWrap/>
            <w:vAlign w:val="bottom"/>
            <w:hideMark/>
          </w:tcPr>
          <w:p w14:paraId="1EC826A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Min</w:t>
            </w:r>
          </w:p>
        </w:tc>
        <w:tc>
          <w:tcPr>
            <w:tcW w:w="0" w:type="auto"/>
            <w:tcBorders>
              <w:top w:val="nil"/>
              <w:left w:val="nil"/>
              <w:bottom w:val="double" w:sz="6" w:space="0" w:color="auto"/>
              <w:right w:val="nil"/>
            </w:tcBorders>
            <w:shd w:val="clear" w:color="auto" w:fill="auto"/>
            <w:noWrap/>
            <w:vAlign w:val="bottom"/>
            <w:hideMark/>
          </w:tcPr>
          <w:p w14:paraId="7F7FCED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b/>
                <w:bCs/>
                <w:sz w:val="20"/>
                <w:szCs w:val="20"/>
                <w:lang w:val="en-GB"/>
              </w:rPr>
              <w:t>Max</w:t>
            </w:r>
          </w:p>
        </w:tc>
      </w:tr>
      <w:tr w:rsidR="009061CB" w:rsidRPr="00EB5D40" w14:paraId="54B75D06"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08BB3BD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COGS</w:t>
            </w:r>
          </w:p>
        </w:tc>
        <w:tc>
          <w:tcPr>
            <w:tcW w:w="0" w:type="auto"/>
            <w:tcBorders>
              <w:top w:val="nil"/>
              <w:left w:val="nil"/>
              <w:bottom w:val="nil"/>
              <w:right w:val="nil"/>
            </w:tcBorders>
            <w:shd w:val="clear" w:color="auto" w:fill="auto"/>
            <w:noWrap/>
            <w:vAlign w:val="bottom"/>
            <w:hideMark/>
          </w:tcPr>
          <w:p w14:paraId="11F44B7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495</w:t>
            </w:r>
          </w:p>
        </w:tc>
        <w:tc>
          <w:tcPr>
            <w:tcW w:w="0" w:type="auto"/>
            <w:tcBorders>
              <w:top w:val="nil"/>
              <w:left w:val="nil"/>
              <w:bottom w:val="nil"/>
              <w:right w:val="nil"/>
            </w:tcBorders>
            <w:shd w:val="clear" w:color="auto" w:fill="auto"/>
            <w:noWrap/>
            <w:vAlign w:val="bottom"/>
            <w:hideMark/>
          </w:tcPr>
          <w:p w14:paraId="6400580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5.055</w:t>
            </w:r>
          </w:p>
        </w:tc>
        <w:tc>
          <w:tcPr>
            <w:tcW w:w="0" w:type="auto"/>
            <w:tcBorders>
              <w:top w:val="nil"/>
              <w:left w:val="nil"/>
              <w:bottom w:val="nil"/>
              <w:right w:val="nil"/>
            </w:tcBorders>
            <w:shd w:val="clear" w:color="auto" w:fill="auto"/>
            <w:noWrap/>
            <w:vAlign w:val="bottom"/>
            <w:hideMark/>
          </w:tcPr>
          <w:p w14:paraId="7C3D835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2.611</w:t>
            </w:r>
          </w:p>
        </w:tc>
        <w:tc>
          <w:tcPr>
            <w:tcW w:w="0" w:type="auto"/>
            <w:tcBorders>
              <w:top w:val="nil"/>
              <w:left w:val="nil"/>
              <w:bottom w:val="nil"/>
              <w:right w:val="nil"/>
            </w:tcBorders>
            <w:shd w:val="clear" w:color="auto" w:fill="auto"/>
            <w:noWrap/>
            <w:vAlign w:val="bottom"/>
            <w:hideMark/>
          </w:tcPr>
          <w:p w14:paraId="5EE4A46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-0.186</w:t>
            </w:r>
          </w:p>
        </w:tc>
        <w:tc>
          <w:tcPr>
            <w:tcW w:w="0" w:type="auto"/>
            <w:tcBorders>
              <w:top w:val="nil"/>
              <w:left w:val="nil"/>
              <w:bottom w:val="nil"/>
              <w:right w:val="nil"/>
            </w:tcBorders>
            <w:shd w:val="clear" w:color="auto" w:fill="auto"/>
            <w:noWrap/>
            <w:vAlign w:val="bottom"/>
            <w:hideMark/>
          </w:tcPr>
          <w:p w14:paraId="0483F0B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12.132</w:t>
            </w:r>
          </w:p>
        </w:tc>
      </w:tr>
      <w:tr w:rsidR="009061CB" w:rsidRPr="00EB5D40" w14:paraId="2FF3FE5E"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19788B4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4083929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nil"/>
              <w:right w:val="nil"/>
            </w:tcBorders>
            <w:shd w:val="clear" w:color="auto" w:fill="auto"/>
            <w:noWrap/>
            <w:vAlign w:val="bottom"/>
            <w:hideMark/>
          </w:tcPr>
          <w:p w14:paraId="129C3B8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0.131</w:t>
            </w:r>
          </w:p>
        </w:tc>
        <w:tc>
          <w:tcPr>
            <w:tcW w:w="0" w:type="auto"/>
            <w:tcBorders>
              <w:top w:val="nil"/>
              <w:left w:val="nil"/>
              <w:bottom w:val="nil"/>
              <w:right w:val="nil"/>
            </w:tcBorders>
            <w:shd w:val="clear" w:color="auto" w:fill="auto"/>
            <w:noWrap/>
            <w:vAlign w:val="bottom"/>
            <w:hideMark/>
          </w:tcPr>
          <w:p w14:paraId="0EA436C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0.338</w:t>
            </w:r>
          </w:p>
        </w:tc>
        <w:tc>
          <w:tcPr>
            <w:tcW w:w="0" w:type="auto"/>
            <w:tcBorders>
              <w:top w:val="nil"/>
              <w:left w:val="nil"/>
              <w:bottom w:val="nil"/>
              <w:right w:val="nil"/>
            </w:tcBorders>
            <w:shd w:val="clear" w:color="auto" w:fill="auto"/>
            <w:noWrap/>
            <w:vAlign w:val="bottom"/>
            <w:hideMark/>
          </w:tcPr>
          <w:p w14:paraId="4CD66BD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58F451D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52182536"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3E72398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3F15168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nil"/>
              <w:right w:val="nil"/>
            </w:tcBorders>
            <w:shd w:val="clear" w:color="auto" w:fill="auto"/>
            <w:noWrap/>
            <w:vAlign w:val="bottom"/>
            <w:hideMark/>
          </w:tcPr>
          <w:p w14:paraId="270D2A6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0.395</w:t>
            </w:r>
          </w:p>
        </w:tc>
        <w:tc>
          <w:tcPr>
            <w:tcW w:w="0" w:type="auto"/>
            <w:tcBorders>
              <w:top w:val="nil"/>
              <w:left w:val="nil"/>
              <w:bottom w:val="nil"/>
              <w:right w:val="nil"/>
            </w:tcBorders>
            <w:shd w:val="clear" w:color="auto" w:fill="auto"/>
            <w:noWrap/>
            <w:vAlign w:val="bottom"/>
            <w:hideMark/>
          </w:tcPr>
          <w:p w14:paraId="3F1FAB1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0.489</w:t>
            </w:r>
          </w:p>
        </w:tc>
        <w:tc>
          <w:tcPr>
            <w:tcW w:w="0" w:type="auto"/>
            <w:tcBorders>
              <w:top w:val="nil"/>
              <w:left w:val="nil"/>
              <w:bottom w:val="nil"/>
              <w:right w:val="nil"/>
            </w:tcBorders>
            <w:shd w:val="clear" w:color="auto" w:fill="auto"/>
            <w:noWrap/>
            <w:vAlign w:val="bottom"/>
            <w:hideMark/>
          </w:tcPr>
          <w:p w14:paraId="3CF2B79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nil"/>
              <w:right w:val="nil"/>
            </w:tcBorders>
            <w:shd w:val="clear" w:color="auto" w:fill="auto"/>
            <w:noWrap/>
            <w:vAlign w:val="bottom"/>
            <w:hideMark/>
          </w:tcPr>
          <w:p w14:paraId="467A04D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5D881CBB"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03586D8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726F610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nil"/>
              <w:right w:val="nil"/>
            </w:tcBorders>
            <w:shd w:val="clear" w:color="auto" w:fill="auto"/>
            <w:noWrap/>
            <w:vAlign w:val="bottom"/>
            <w:hideMark/>
          </w:tcPr>
          <w:p w14:paraId="35EA738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0.094</w:t>
            </w:r>
          </w:p>
        </w:tc>
        <w:tc>
          <w:tcPr>
            <w:tcW w:w="0" w:type="auto"/>
            <w:tcBorders>
              <w:top w:val="nil"/>
              <w:left w:val="nil"/>
              <w:bottom w:val="nil"/>
              <w:right w:val="nil"/>
            </w:tcBorders>
            <w:shd w:val="clear" w:color="auto" w:fill="auto"/>
            <w:noWrap/>
            <w:vAlign w:val="bottom"/>
            <w:hideMark/>
          </w:tcPr>
          <w:p w14:paraId="7E5FEDF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0.435</w:t>
            </w:r>
          </w:p>
        </w:tc>
        <w:tc>
          <w:tcPr>
            <w:tcW w:w="0" w:type="auto"/>
            <w:tcBorders>
              <w:top w:val="nil"/>
              <w:left w:val="nil"/>
              <w:bottom w:val="nil"/>
              <w:right w:val="nil"/>
            </w:tcBorders>
            <w:shd w:val="clear" w:color="auto" w:fill="auto"/>
            <w:noWrap/>
            <w:vAlign w:val="bottom"/>
            <w:hideMark/>
          </w:tcPr>
          <w:p w14:paraId="413925B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0.530</w:t>
            </w:r>
          </w:p>
        </w:tc>
        <w:tc>
          <w:tcPr>
            <w:tcW w:w="0" w:type="auto"/>
            <w:tcBorders>
              <w:top w:val="nil"/>
              <w:left w:val="nil"/>
              <w:bottom w:val="nil"/>
              <w:right w:val="nil"/>
            </w:tcBorders>
            <w:shd w:val="clear" w:color="auto" w:fill="auto"/>
            <w:noWrap/>
            <w:vAlign w:val="bottom"/>
            <w:hideMark/>
          </w:tcPr>
          <w:p w14:paraId="48681F5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6.450</w:t>
            </w:r>
          </w:p>
        </w:tc>
      </w:tr>
      <w:tr w:rsidR="009061CB" w:rsidRPr="00EB5D40" w14:paraId="7C28D0FF"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49C32BF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5F7B84F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nil"/>
              <w:right w:val="nil"/>
            </w:tcBorders>
            <w:shd w:val="clear" w:color="auto" w:fill="auto"/>
            <w:noWrap/>
            <w:vAlign w:val="bottom"/>
            <w:hideMark/>
          </w:tcPr>
          <w:p w14:paraId="20A9D65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8.089</w:t>
            </w:r>
          </w:p>
        </w:tc>
        <w:tc>
          <w:tcPr>
            <w:tcW w:w="0" w:type="auto"/>
            <w:tcBorders>
              <w:top w:val="nil"/>
              <w:left w:val="nil"/>
              <w:bottom w:val="nil"/>
              <w:right w:val="nil"/>
            </w:tcBorders>
            <w:shd w:val="clear" w:color="auto" w:fill="auto"/>
            <w:noWrap/>
            <w:vAlign w:val="bottom"/>
            <w:hideMark/>
          </w:tcPr>
          <w:p w14:paraId="2E8FDDA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2.300</w:t>
            </w:r>
          </w:p>
        </w:tc>
        <w:tc>
          <w:tcPr>
            <w:tcW w:w="0" w:type="auto"/>
            <w:tcBorders>
              <w:top w:val="nil"/>
              <w:left w:val="nil"/>
              <w:bottom w:val="nil"/>
              <w:right w:val="nil"/>
            </w:tcBorders>
            <w:shd w:val="clear" w:color="auto" w:fill="auto"/>
            <w:noWrap/>
            <w:vAlign w:val="bottom"/>
            <w:hideMark/>
          </w:tcPr>
          <w:p w14:paraId="6037560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0.237</w:t>
            </w:r>
          </w:p>
        </w:tc>
        <w:tc>
          <w:tcPr>
            <w:tcW w:w="0" w:type="auto"/>
            <w:tcBorders>
              <w:top w:val="nil"/>
              <w:left w:val="nil"/>
              <w:bottom w:val="nil"/>
              <w:right w:val="nil"/>
            </w:tcBorders>
            <w:shd w:val="clear" w:color="auto" w:fill="auto"/>
            <w:noWrap/>
            <w:vAlign w:val="bottom"/>
            <w:hideMark/>
          </w:tcPr>
          <w:p w14:paraId="45EBA51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15.326</w:t>
            </w:r>
          </w:p>
        </w:tc>
      </w:tr>
      <w:tr w:rsidR="009061CB" w:rsidRPr="00EB5D40" w14:paraId="0A95C15D" w14:textId="77777777" w:rsidTr="00D86023">
        <w:trPr>
          <w:trHeight w:val="320"/>
          <w:jc w:val="center"/>
        </w:trPr>
        <w:tc>
          <w:tcPr>
            <w:tcW w:w="0" w:type="auto"/>
            <w:tcBorders>
              <w:top w:val="nil"/>
              <w:left w:val="nil"/>
              <w:bottom w:val="nil"/>
              <w:right w:val="nil"/>
            </w:tcBorders>
            <w:shd w:val="clear" w:color="auto" w:fill="auto"/>
            <w:noWrap/>
            <w:vAlign w:val="bottom"/>
            <w:hideMark/>
          </w:tcPr>
          <w:p w14:paraId="44E6B39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6184392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nil"/>
              <w:right w:val="nil"/>
            </w:tcBorders>
            <w:shd w:val="clear" w:color="auto" w:fill="auto"/>
            <w:noWrap/>
            <w:vAlign w:val="bottom"/>
            <w:hideMark/>
          </w:tcPr>
          <w:p w14:paraId="2891D88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0.122</w:t>
            </w:r>
          </w:p>
        </w:tc>
        <w:tc>
          <w:tcPr>
            <w:tcW w:w="0" w:type="auto"/>
            <w:tcBorders>
              <w:top w:val="nil"/>
              <w:left w:val="nil"/>
              <w:bottom w:val="nil"/>
              <w:right w:val="nil"/>
            </w:tcBorders>
            <w:shd w:val="clear" w:color="auto" w:fill="auto"/>
            <w:noWrap/>
            <w:vAlign w:val="bottom"/>
            <w:hideMark/>
          </w:tcPr>
          <w:p w14:paraId="7E2C657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0.688</w:t>
            </w:r>
          </w:p>
        </w:tc>
        <w:tc>
          <w:tcPr>
            <w:tcW w:w="0" w:type="auto"/>
            <w:tcBorders>
              <w:top w:val="nil"/>
              <w:left w:val="nil"/>
              <w:bottom w:val="nil"/>
              <w:right w:val="nil"/>
            </w:tcBorders>
            <w:shd w:val="clear" w:color="auto" w:fill="auto"/>
            <w:noWrap/>
            <w:vAlign w:val="bottom"/>
            <w:hideMark/>
          </w:tcPr>
          <w:p w14:paraId="083D8FC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-0.633</w:t>
            </w:r>
          </w:p>
        </w:tc>
        <w:tc>
          <w:tcPr>
            <w:tcW w:w="0" w:type="auto"/>
            <w:tcBorders>
              <w:top w:val="nil"/>
              <w:left w:val="nil"/>
              <w:bottom w:val="nil"/>
              <w:right w:val="nil"/>
            </w:tcBorders>
            <w:shd w:val="clear" w:color="auto" w:fill="auto"/>
            <w:noWrap/>
            <w:vAlign w:val="bottom"/>
            <w:hideMark/>
          </w:tcPr>
          <w:p w14:paraId="3CC271D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11.081</w:t>
            </w:r>
          </w:p>
        </w:tc>
      </w:tr>
      <w:tr w:rsidR="009061CB" w:rsidRPr="00EB5D40" w14:paraId="0F52B84E" w14:textId="77777777" w:rsidTr="00D86023">
        <w:trPr>
          <w:trHeight w:val="340"/>
          <w:jc w:val="center"/>
        </w:trPr>
        <w:tc>
          <w:tcPr>
            <w:tcW w:w="0" w:type="auto"/>
            <w:tcBorders>
              <w:top w:val="nil"/>
              <w:left w:val="nil"/>
              <w:bottom w:val="single" w:sz="4" w:space="0" w:color="auto"/>
              <w:right w:val="nil"/>
            </w:tcBorders>
            <w:shd w:val="clear" w:color="auto" w:fill="auto"/>
            <w:noWrap/>
            <w:vAlign w:val="bottom"/>
            <w:hideMark/>
          </w:tcPr>
          <w:p w14:paraId="2E27BD1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bottom w:val="single" w:sz="4" w:space="0" w:color="auto"/>
              <w:right w:val="nil"/>
            </w:tcBorders>
            <w:shd w:val="clear" w:color="auto" w:fill="auto"/>
            <w:noWrap/>
            <w:vAlign w:val="bottom"/>
            <w:hideMark/>
          </w:tcPr>
          <w:p w14:paraId="458EE17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496</w:t>
            </w:r>
          </w:p>
        </w:tc>
        <w:tc>
          <w:tcPr>
            <w:tcW w:w="0" w:type="auto"/>
            <w:tcBorders>
              <w:top w:val="nil"/>
              <w:left w:val="nil"/>
              <w:bottom w:val="single" w:sz="4" w:space="0" w:color="auto"/>
              <w:right w:val="nil"/>
            </w:tcBorders>
            <w:shd w:val="clear" w:color="auto" w:fill="auto"/>
            <w:noWrap/>
            <w:vAlign w:val="bottom"/>
            <w:hideMark/>
          </w:tcPr>
          <w:p w14:paraId="156B991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0.877</w:t>
            </w:r>
          </w:p>
        </w:tc>
        <w:tc>
          <w:tcPr>
            <w:tcW w:w="0" w:type="auto"/>
            <w:tcBorders>
              <w:top w:val="nil"/>
              <w:left w:val="nil"/>
              <w:bottom w:val="single" w:sz="4" w:space="0" w:color="auto"/>
              <w:right w:val="nil"/>
            </w:tcBorders>
            <w:shd w:val="clear" w:color="auto" w:fill="auto"/>
            <w:noWrap/>
            <w:vAlign w:val="bottom"/>
            <w:hideMark/>
          </w:tcPr>
          <w:p w14:paraId="5BDC2C6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0.329</w:t>
            </w:r>
          </w:p>
        </w:tc>
        <w:tc>
          <w:tcPr>
            <w:tcW w:w="0" w:type="auto"/>
            <w:tcBorders>
              <w:top w:val="nil"/>
              <w:left w:val="nil"/>
              <w:bottom w:val="single" w:sz="4" w:space="0" w:color="auto"/>
              <w:right w:val="nil"/>
            </w:tcBorders>
            <w:shd w:val="clear" w:color="auto" w:fill="auto"/>
            <w:noWrap/>
            <w:vAlign w:val="bottom"/>
            <w:hideMark/>
          </w:tcPr>
          <w:p w14:paraId="289FE4E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w:t>
            </w:r>
          </w:p>
        </w:tc>
        <w:tc>
          <w:tcPr>
            <w:tcW w:w="0" w:type="auto"/>
            <w:tcBorders>
              <w:top w:val="nil"/>
              <w:left w:val="nil"/>
              <w:bottom w:val="single" w:sz="4" w:space="0" w:color="auto"/>
              <w:right w:val="nil"/>
            </w:tcBorders>
            <w:shd w:val="clear" w:color="auto" w:fill="auto"/>
            <w:noWrap/>
            <w:vAlign w:val="bottom"/>
            <w:hideMark/>
          </w:tcPr>
          <w:p w14:paraId="191D2CF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bl>
    <w:p w14:paraId="73754121" w14:textId="77777777" w:rsidR="009061CB" w:rsidRPr="00EB5D40" w:rsidRDefault="009061CB" w:rsidP="009061CB">
      <w:pPr>
        <w:spacing w:line="360" w:lineRule="auto"/>
        <w:contextualSpacing/>
        <w:jc w:val="both"/>
        <w:rPr>
          <w:rFonts w:ascii="Times New Roman" w:hAnsi="Times New Roman" w:cs="Times New Roman"/>
          <w:lang w:val="en-GB"/>
        </w:rPr>
      </w:pPr>
    </w:p>
    <w:p w14:paraId="7450830D" w14:textId="77777777" w:rsidR="009061CB" w:rsidRPr="00EB5D40" w:rsidRDefault="009061CB" w:rsidP="009061CB">
      <w:pPr>
        <w:pStyle w:val="Heading2"/>
        <w:numPr>
          <w:ilvl w:val="1"/>
          <w:numId w:val="1"/>
        </w:numPr>
        <w:spacing w:line="360" w:lineRule="auto"/>
        <w:ind w:left="426"/>
        <w:contextualSpacing/>
        <w:jc w:val="both"/>
        <w:rPr>
          <w:rFonts w:ascii="Times New Roman" w:hAnsi="Times New Roman" w:cs="Times New Roman"/>
          <w:color w:val="auto"/>
          <w:sz w:val="24"/>
          <w:szCs w:val="24"/>
          <w:lang w:val="en-GB"/>
        </w:rPr>
      </w:pPr>
      <w:bookmarkStart w:id="66" w:name="_Toc424820391"/>
      <w:bookmarkStart w:id="67" w:name="_Toc298680283"/>
      <w:r w:rsidRPr="00EB5D40">
        <w:rPr>
          <w:rFonts w:ascii="Times New Roman" w:hAnsi="Times New Roman" w:cs="Times New Roman"/>
          <w:color w:val="auto"/>
          <w:sz w:val="24"/>
          <w:szCs w:val="24"/>
          <w:lang w:val="en-GB"/>
        </w:rPr>
        <w:t>Correlation test</w:t>
      </w:r>
      <w:bookmarkEnd w:id="66"/>
      <w:bookmarkEnd w:id="67"/>
    </w:p>
    <w:p w14:paraId="4FC0717F"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A Pearson correlation test was employed to measure the linear correlation between two variables. The result of the correlation test will be between -1 and +1, where 1 is interpreted as a positive correlation, 0 is no correlation and -1 is a negative correlation. Table 2 presents the Pearson correlations for each model. Aligned with the hypothesis, employee downsizing (DOWNSIZING) has a negative impact on ROA, profit margin and COGS. </w:t>
      </w:r>
    </w:p>
    <w:p w14:paraId="24CF0502"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Table 2 also indicates that the labour intensive strategy (LABOURINTENSITY) has a positive correlation with employee downsizing (DOWNSIZING). This suggests that a firm with a high labour intensity characteristic is associated with a tendency to implement an employee downsizing strategy. Meanwhile, a change in the number of employees (DSIZE) has a negative correlation with downsizing. This is because when a firm reduces the number of employees, this does not necessarily mean that a firm is implementing downsizing, however, if the decreases are above 5% of a total number of employees, it can be categorized as employee downsizing. Firm size (FIRMSIZE) is here measured as the total assets at the beginning of the downsizing year. Firm size has a negative correlation with employee downsizing, because if a company had low assets at the beginning of the year, there is a tendency to reduce the number of employees to make the company more effective. Asset change (ASSETCHANGE) has a negative correlation with employee downsizing. According to Cascio and Young (2003), company downsizing is usually accompanied by a reduction in assets. Finally, labour union (LABOURUNION) has positive correlation with downsizing. </w:t>
      </w:r>
    </w:p>
    <w:p w14:paraId="34FFD879" w14:textId="77777777" w:rsidR="009061CB" w:rsidRPr="00EB5D40" w:rsidRDefault="009061CB" w:rsidP="009061CB">
      <w:pPr>
        <w:spacing w:line="360" w:lineRule="auto"/>
        <w:contextualSpacing/>
        <w:jc w:val="both"/>
        <w:rPr>
          <w:rFonts w:ascii="Times New Roman" w:hAnsi="Times New Roman" w:cs="Times New Roman"/>
          <w:sz w:val="20"/>
          <w:szCs w:val="20"/>
          <w:lang w:val="en-GB"/>
        </w:rPr>
      </w:pPr>
    </w:p>
    <w:p w14:paraId="56205D04"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68" w:name="_Toc299303090"/>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2</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Correlation Test</w:t>
      </w:r>
      <w:bookmarkEnd w:id="68"/>
    </w:p>
    <w:tbl>
      <w:tblPr>
        <w:tblW w:w="0" w:type="auto"/>
        <w:jc w:val="center"/>
        <w:tblLook w:val="04A0" w:firstRow="1" w:lastRow="0" w:firstColumn="1" w:lastColumn="0" w:noHBand="0" w:noVBand="1"/>
      </w:tblPr>
      <w:tblGrid>
        <w:gridCol w:w="316"/>
        <w:gridCol w:w="1939"/>
        <w:gridCol w:w="933"/>
        <w:gridCol w:w="933"/>
        <w:gridCol w:w="933"/>
        <w:gridCol w:w="933"/>
        <w:gridCol w:w="833"/>
        <w:gridCol w:w="833"/>
        <w:gridCol w:w="316"/>
      </w:tblGrid>
      <w:tr w:rsidR="009061CB" w:rsidRPr="00EB5D40" w14:paraId="0DA6D9EA" w14:textId="77777777" w:rsidTr="00D86023">
        <w:trPr>
          <w:trHeight w:val="300"/>
          <w:jc w:val="center"/>
        </w:trPr>
        <w:tc>
          <w:tcPr>
            <w:tcW w:w="0" w:type="auto"/>
            <w:gridSpan w:val="2"/>
            <w:tcBorders>
              <w:top w:val="single" w:sz="4" w:space="0" w:color="auto"/>
              <w:bottom w:val="single" w:sz="4" w:space="0" w:color="auto"/>
            </w:tcBorders>
            <w:shd w:val="clear" w:color="auto" w:fill="auto"/>
            <w:noWrap/>
            <w:vAlign w:val="bottom"/>
            <w:hideMark/>
          </w:tcPr>
          <w:p w14:paraId="329D521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Panel A: ROA</w:t>
            </w:r>
          </w:p>
        </w:tc>
        <w:tc>
          <w:tcPr>
            <w:tcW w:w="0" w:type="auto"/>
            <w:tcBorders>
              <w:top w:val="single" w:sz="4" w:space="0" w:color="auto"/>
              <w:bottom w:val="single" w:sz="4" w:space="0" w:color="auto"/>
            </w:tcBorders>
            <w:shd w:val="clear" w:color="auto" w:fill="auto"/>
            <w:noWrap/>
            <w:vAlign w:val="bottom"/>
            <w:hideMark/>
          </w:tcPr>
          <w:p w14:paraId="5863554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single" w:sz="4" w:space="0" w:color="auto"/>
              <w:bottom w:val="single" w:sz="4" w:space="0" w:color="auto"/>
            </w:tcBorders>
            <w:shd w:val="clear" w:color="auto" w:fill="auto"/>
            <w:noWrap/>
            <w:vAlign w:val="bottom"/>
            <w:hideMark/>
          </w:tcPr>
          <w:p w14:paraId="75CBA0F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single" w:sz="4" w:space="0" w:color="auto"/>
              <w:bottom w:val="single" w:sz="4" w:space="0" w:color="auto"/>
            </w:tcBorders>
            <w:shd w:val="clear" w:color="auto" w:fill="auto"/>
            <w:noWrap/>
            <w:vAlign w:val="bottom"/>
            <w:hideMark/>
          </w:tcPr>
          <w:p w14:paraId="1FEA2C1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single" w:sz="4" w:space="0" w:color="auto"/>
              <w:bottom w:val="single" w:sz="4" w:space="0" w:color="auto"/>
            </w:tcBorders>
            <w:shd w:val="clear" w:color="auto" w:fill="auto"/>
            <w:noWrap/>
            <w:vAlign w:val="bottom"/>
            <w:hideMark/>
          </w:tcPr>
          <w:p w14:paraId="75A9856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single" w:sz="4" w:space="0" w:color="auto"/>
              <w:bottom w:val="single" w:sz="4" w:space="0" w:color="auto"/>
            </w:tcBorders>
            <w:shd w:val="clear" w:color="auto" w:fill="auto"/>
            <w:noWrap/>
            <w:vAlign w:val="bottom"/>
            <w:hideMark/>
          </w:tcPr>
          <w:p w14:paraId="036EC81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single" w:sz="4" w:space="0" w:color="auto"/>
              <w:bottom w:val="single" w:sz="4" w:space="0" w:color="auto"/>
            </w:tcBorders>
            <w:shd w:val="clear" w:color="auto" w:fill="auto"/>
            <w:noWrap/>
            <w:vAlign w:val="bottom"/>
            <w:hideMark/>
          </w:tcPr>
          <w:p w14:paraId="4BFEB28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single" w:sz="4" w:space="0" w:color="auto"/>
              <w:bottom w:val="single" w:sz="4" w:space="0" w:color="auto"/>
            </w:tcBorders>
            <w:shd w:val="clear" w:color="auto" w:fill="auto"/>
            <w:noWrap/>
            <w:vAlign w:val="bottom"/>
            <w:hideMark/>
          </w:tcPr>
          <w:p w14:paraId="0514E52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7</w:t>
            </w:r>
          </w:p>
        </w:tc>
      </w:tr>
      <w:tr w:rsidR="009061CB" w:rsidRPr="00EB5D40" w14:paraId="231308B6" w14:textId="77777777" w:rsidTr="00D86023">
        <w:trPr>
          <w:trHeight w:val="300"/>
          <w:jc w:val="center"/>
        </w:trPr>
        <w:tc>
          <w:tcPr>
            <w:tcW w:w="0" w:type="auto"/>
            <w:tcBorders>
              <w:top w:val="single" w:sz="4" w:space="0" w:color="auto"/>
              <w:left w:val="nil"/>
              <w:bottom w:val="nil"/>
              <w:right w:val="nil"/>
            </w:tcBorders>
            <w:shd w:val="clear" w:color="auto" w:fill="auto"/>
            <w:noWrap/>
            <w:vAlign w:val="bottom"/>
            <w:hideMark/>
          </w:tcPr>
          <w:p w14:paraId="55029EF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single" w:sz="4" w:space="0" w:color="auto"/>
              <w:left w:val="nil"/>
              <w:bottom w:val="nil"/>
              <w:right w:val="single" w:sz="4" w:space="0" w:color="auto"/>
            </w:tcBorders>
            <w:shd w:val="clear" w:color="auto" w:fill="auto"/>
            <w:noWrap/>
            <w:vAlign w:val="bottom"/>
            <w:hideMark/>
          </w:tcPr>
          <w:p w14:paraId="6098D24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ROA</w:t>
            </w:r>
          </w:p>
        </w:tc>
        <w:tc>
          <w:tcPr>
            <w:tcW w:w="0" w:type="auto"/>
            <w:tcBorders>
              <w:top w:val="single" w:sz="4" w:space="0" w:color="auto"/>
              <w:left w:val="nil"/>
              <w:bottom w:val="nil"/>
              <w:right w:val="nil"/>
            </w:tcBorders>
            <w:shd w:val="clear" w:color="auto" w:fill="auto"/>
            <w:noWrap/>
            <w:vAlign w:val="bottom"/>
            <w:hideMark/>
          </w:tcPr>
          <w:p w14:paraId="61C7CD4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single" w:sz="4" w:space="0" w:color="auto"/>
              <w:left w:val="nil"/>
              <w:bottom w:val="nil"/>
              <w:right w:val="nil"/>
            </w:tcBorders>
            <w:shd w:val="clear" w:color="auto" w:fill="auto"/>
            <w:noWrap/>
            <w:vAlign w:val="bottom"/>
            <w:hideMark/>
          </w:tcPr>
          <w:p w14:paraId="4919F9D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0491EAD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6CEC30F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3C1F90A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21FC581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nil"/>
              <w:right w:val="nil"/>
            </w:tcBorders>
            <w:shd w:val="clear" w:color="auto" w:fill="auto"/>
            <w:noWrap/>
            <w:vAlign w:val="bottom"/>
            <w:hideMark/>
          </w:tcPr>
          <w:p w14:paraId="68CD326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59304AA1"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C41F48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nil"/>
              <w:left w:val="nil"/>
              <w:bottom w:val="nil"/>
              <w:right w:val="single" w:sz="4" w:space="0" w:color="auto"/>
            </w:tcBorders>
            <w:shd w:val="clear" w:color="auto" w:fill="auto"/>
            <w:noWrap/>
            <w:vAlign w:val="bottom"/>
            <w:hideMark/>
          </w:tcPr>
          <w:p w14:paraId="794F952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7D1A8B8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-0.0411</w:t>
            </w:r>
          </w:p>
        </w:tc>
        <w:tc>
          <w:tcPr>
            <w:tcW w:w="0" w:type="auto"/>
            <w:tcBorders>
              <w:top w:val="nil"/>
              <w:left w:val="nil"/>
              <w:bottom w:val="nil"/>
              <w:right w:val="nil"/>
            </w:tcBorders>
            <w:shd w:val="clear" w:color="auto" w:fill="auto"/>
            <w:noWrap/>
            <w:vAlign w:val="bottom"/>
            <w:hideMark/>
          </w:tcPr>
          <w:p w14:paraId="7E68A70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0FDC3BF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0EF541C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71E9615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147E54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5E32AD5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7C83AB43"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CABD78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nil"/>
              <w:left w:val="nil"/>
              <w:bottom w:val="nil"/>
              <w:right w:val="single" w:sz="4" w:space="0" w:color="auto"/>
            </w:tcBorders>
            <w:shd w:val="clear" w:color="auto" w:fill="auto"/>
            <w:noWrap/>
            <w:vAlign w:val="bottom"/>
            <w:hideMark/>
          </w:tcPr>
          <w:p w14:paraId="57785C7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3F8015D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-0.1562*</w:t>
            </w:r>
          </w:p>
        </w:tc>
        <w:tc>
          <w:tcPr>
            <w:tcW w:w="0" w:type="auto"/>
            <w:tcBorders>
              <w:top w:val="nil"/>
              <w:left w:val="nil"/>
              <w:bottom w:val="nil"/>
              <w:right w:val="nil"/>
            </w:tcBorders>
            <w:shd w:val="clear" w:color="auto" w:fill="auto"/>
            <w:noWrap/>
            <w:vAlign w:val="bottom"/>
            <w:hideMark/>
          </w:tcPr>
          <w:p w14:paraId="2FD21C4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0.0061</w:t>
            </w:r>
          </w:p>
        </w:tc>
        <w:tc>
          <w:tcPr>
            <w:tcW w:w="0" w:type="auto"/>
            <w:tcBorders>
              <w:top w:val="nil"/>
              <w:left w:val="nil"/>
              <w:bottom w:val="nil"/>
              <w:right w:val="nil"/>
            </w:tcBorders>
            <w:shd w:val="clear" w:color="auto" w:fill="auto"/>
            <w:noWrap/>
            <w:vAlign w:val="bottom"/>
            <w:hideMark/>
          </w:tcPr>
          <w:p w14:paraId="2A9323A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69CBE4C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E13C29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671BF13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601C23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644D85DE"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624E24E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nil"/>
              <w:left w:val="nil"/>
              <w:bottom w:val="nil"/>
              <w:right w:val="single" w:sz="4" w:space="0" w:color="auto"/>
            </w:tcBorders>
            <w:shd w:val="clear" w:color="auto" w:fill="auto"/>
            <w:noWrap/>
            <w:vAlign w:val="bottom"/>
            <w:hideMark/>
          </w:tcPr>
          <w:p w14:paraId="6AEA534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3A8904A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0.028</w:t>
            </w:r>
          </w:p>
        </w:tc>
        <w:tc>
          <w:tcPr>
            <w:tcW w:w="0" w:type="auto"/>
            <w:tcBorders>
              <w:top w:val="nil"/>
              <w:left w:val="nil"/>
              <w:bottom w:val="nil"/>
              <w:right w:val="nil"/>
            </w:tcBorders>
            <w:shd w:val="clear" w:color="auto" w:fill="auto"/>
            <w:noWrap/>
            <w:vAlign w:val="bottom"/>
            <w:hideMark/>
          </w:tcPr>
          <w:p w14:paraId="3584A0A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-0.3146*</w:t>
            </w:r>
          </w:p>
        </w:tc>
        <w:tc>
          <w:tcPr>
            <w:tcW w:w="0" w:type="auto"/>
            <w:tcBorders>
              <w:top w:val="nil"/>
              <w:left w:val="nil"/>
              <w:bottom w:val="nil"/>
              <w:right w:val="nil"/>
            </w:tcBorders>
            <w:shd w:val="clear" w:color="auto" w:fill="auto"/>
            <w:noWrap/>
            <w:vAlign w:val="bottom"/>
            <w:hideMark/>
          </w:tcPr>
          <w:p w14:paraId="3C134D8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0.038</w:t>
            </w:r>
          </w:p>
        </w:tc>
        <w:tc>
          <w:tcPr>
            <w:tcW w:w="0" w:type="auto"/>
            <w:tcBorders>
              <w:top w:val="nil"/>
              <w:left w:val="nil"/>
              <w:bottom w:val="nil"/>
              <w:right w:val="nil"/>
            </w:tcBorders>
            <w:shd w:val="clear" w:color="auto" w:fill="auto"/>
            <w:noWrap/>
            <w:vAlign w:val="bottom"/>
            <w:hideMark/>
          </w:tcPr>
          <w:p w14:paraId="4B9121D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19CCC02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5EF459B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5F23324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22D8DE48"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0D1583F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nil"/>
              <w:left w:val="nil"/>
              <w:bottom w:val="nil"/>
              <w:right w:val="single" w:sz="4" w:space="0" w:color="auto"/>
            </w:tcBorders>
            <w:shd w:val="clear" w:color="auto" w:fill="auto"/>
            <w:noWrap/>
            <w:vAlign w:val="bottom"/>
            <w:hideMark/>
          </w:tcPr>
          <w:p w14:paraId="0D739CC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27524B2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-0.2248*</w:t>
            </w:r>
          </w:p>
        </w:tc>
        <w:tc>
          <w:tcPr>
            <w:tcW w:w="0" w:type="auto"/>
            <w:tcBorders>
              <w:top w:val="nil"/>
              <w:left w:val="nil"/>
              <w:bottom w:val="nil"/>
              <w:right w:val="nil"/>
            </w:tcBorders>
            <w:shd w:val="clear" w:color="auto" w:fill="auto"/>
            <w:noWrap/>
            <w:vAlign w:val="bottom"/>
            <w:hideMark/>
          </w:tcPr>
          <w:p w14:paraId="1B1A986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-0.1105*</w:t>
            </w:r>
          </w:p>
        </w:tc>
        <w:tc>
          <w:tcPr>
            <w:tcW w:w="0" w:type="auto"/>
            <w:tcBorders>
              <w:top w:val="nil"/>
              <w:left w:val="nil"/>
              <w:bottom w:val="nil"/>
              <w:right w:val="nil"/>
            </w:tcBorders>
            <w:shd w:val="clear" w:color="auto" w:fill="auto"/>
            <w:noWrap/>
            <w:vAlign w:val="bottom"/>
            <w:hideMark/>
          </w:tcPr>
          <w:p w14:paraId="66554A7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0.0945</w:t>
            </w:r>
          </w:p>
        </w:tc>
        <w:tc>
          <w:tcPr>
            <w:tcW w:w="0" w:type="auto"/>
            <w:tcBorders>
              <w:top w:val="nil"/>
              <w:left w:val="nil"/>
              <w:bottom w:val="nil"/>
              <w:right w:val="nil"/>
            </w:tcBorders>
            <w:shd w:val="clear" w:color="auto" w:fill="auto"/>
            <w:noWrap/>
            <w:vAlign w:val="bottom"/>
            <w:hideMark/>
          </w:tcPr>
          <w:p w14:paraId="7117512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-0.1148*</w:t>
            </w:r>
          </w:p>
        </w:tc>
        <w:tc>
          <w:tcPr>
            <w:tcW w:w="0" w:type="auto"/>
            <w:tcBorders>
              <w:top w:val="nil"/>
              <w:left w:val="nil"/>
              <w:bottom w:val="nil"/>
              <w:right w:val="nil"/>
            </w:tcBorders>
            <w:shd w:val="clear" w:color="auto" w:fill="auto"/>
            <w:noWrap/>
            <w:vAlign w:val="bottom"/>
            <w:hideMark/>
          </w:tcPr>
          <w:p w14:paraId="2692659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59514DD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1F23289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211B2CD6"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74D4372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nil"/>
              <w:left w:val="nil"/>
              <w:bottom w:val="nil"/>
              <w:right w:val="single" w:sz="4" w:space="0" w:color="auto"/>
            </w:tcBorders>
            <w:shd w:val="clear" w:color="auto" w:fill="auto"/>
            <w:noWrap/>
            <w:vAlign w:val="bottom"/>
            <w:hideMark/>
          </w:tcPr>
          <w:p w14:paraId="0C560DC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5C5B169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0.0759</w:t>
            </w:r>
          </w:p>
        </w:tc>
        <w:tc>
          <w:tcPr>
            <w:tcW w:w="0" w:type="auto"/>
            <w:tcBorders>
              <w:top w:val="nil"/>
              <w:left w:val="nil"/>
              <w:bottom w:val="nil"/>
              <w:right w:val="nil"/>
            </w:tcBorders>
            <w:shd w:val="clear" w:color="auto" w:fill="auto"/>
            <w:noWrap/>
            <w:vAlign w:val="bottom"/>
            <w:hideMark/>
          </w:tcPr>
          <w:p w14:paraId="2D7F228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-0.0558</w:t>
            </w:r>
          </w:p>
        </w:tc>
        <w:tc>
          <w:tcPr>
            <w:tcW w:w="0" w:type="auto"/>
            <w:tcBorders>
              <w:top w:val="nil"/>
              <w:left w:val="nil"/>
              <w:bottom w:val="nil"/>
              <w:right w:val="nil"/>
            </w:tcBorders>
            <w:shd w:val="clear" w:color="auto" w:fill="auto"/>
            <w:noWrap/>
            <w:vAlign w:val="bottom"/>
            <w:hideMark/>
          </w:tcPr>
          <w:p w14:paraId="015D912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0.0674</w:t>
            </w:r>
          </w:p>
        </w:tc>
        <w:tc>
          <w:tcPr>
            <w:tcW w:w="0" w:type="auto"/>
            <w:tcBorders>
              <w:top w:val="nil"/>
              <w:left w:val="nil"/>
              <w:bottom w:val="nil"/>
              <w:right w:val="nil"/>
            </w:tcBorders>
            <w:shd w:val="clear" w:color="auto" w:fill="auto"/>
            <w:noWrap/>
            <w:vAlign w:val="bottom"/>
            <w:hideMark/>
          </w:tcPr>
          <w:p w14:paraId="7D9670C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0.7895*</w:t>
            </w:r>
          </w:p>
        </w:tc>
        <w:tc>
          <w:tcPr>
            <w:tcW w:w="0" w:type="auto"/>
            <w:tcBorders>
              <w:top w:val="nil"/>
              <w:left w:val="nil"/>
              <w:bottom w:val="nil"/>
              <w:right w:val="nil"/>
            </w:tcBorders>
            <w:shd w:val="clear" w:color="auto" w:fill="auto"/>
            <w:noWrap/>
            <w:vAlign w:val="bottom"/>
            <w:hideMark/>
          </w:tcPr>
          <w:p w14:paraId="0F70E2C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-0.1031</w:t>
            </w:r>
          </w:p>
        </w:tc>
        <w:tc>
          <w:tcPr>
            <w:tcW w:w="0" w:type="auto"/>
            <w:tcBorders>
              <w:top w:val="nil"/>
              <w:left w:val="nil"/>
              <w:bottom w:val="nil"/>
              <w:right w:val="nil"/>
            </w:tcBorders>
            <w:shd w:val="clear" w:color="auto" w:fill="auto"/>
            <w:noWrap/>
            <w:vAlign w:val="bottom"/>
            <w:hideMark/>
          </w:tcPr>
          <w:p w14:paraId="78B7B32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3A6072A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60537198" w14:textId="77777777" w:rsidTr="00D86023">
        <w:trPr>
          <w:trHeight w:val="300"/>
          <w:jc w:val="center"/>
        </w:trPr>
        <w:tc>
          <w:tcPr>
            <w:tcW w:w="0" w:type="auto"/>
            <w:tcBorders>
              <w:top w:val="nil"/>
              <w:left w:val="nil"/>
              <w:bottom w:val="single" w:sz="4" w:space="0" w:color="auto"/>
              <w:right w:val="nil"/>
            </w:tcBorders>
            <w:shd w:val="clear" w:color="auto" w:fill="auto"/>
            <w:noWrap/>
            <w:vAlign w:val="bottom"/>
            <w:hideMark/>
          </w:tcPr>
          <w:p w14:paraId="2A93E21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7</w:t>
            </w:r>
          </w:p>
        </w:tc>
        <w:tc>
          <w:tcPr>
            <w:tcW w:w="0" w:type="auto"/>
            <w:tcBorders>
              <w:top w:val="nil"/>
              <w:left w:val="nil"/>
              <w:bottom w:val="single" w:sz="4" w:space="0" w:color="auto"/>
              <w:right w:val="single" w:sz="4" w:space="0" w:color="auto"/>
            </w:tcBorders>
            <w:shd w:val="clear" w:color="auto" w:fill="auto"/>
            <w:noWrap/>
            <w:vAlign w:val="bottom"/>
            <w:hideMark/>
          </w:tcPr>
          <w:p w14:paraId="06563A3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bottom w:val="single" w:sz="4" w:space="0" w:color="auto"/>
              <w:right w:val="nil"/>
            </w:tcBorders>
            <w:shd w:val="clear" w:color="auto" w:fill="auto"/>
            <w:noWrap/>
            <w:vAlign w:val="bottom"/>
            <w:hideMark/>
          </w:tcPr>
          <w:p w14:paraId="35052FD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-0.1819*</w:t>
            </w:r>
          </w:p>
        </w:tc>
        <w:tc>
          <w:tcPr>
            <w:tcW w:w="0" w:type="auto"/>
            <w:tcBorders>
              <w:top w:val="nil"/>
              <w:left w:val="nil"/>
              <w:bottom w:val="single" w:sz="4" w:space="0" w:color="auto"/>
              <w:right w:val="nil"/>
            </w:tcBorders>
            <w:shd w:val="clear" w:color="auto" w:fill="auto"/>
            <w:noWrap/>
            <w:vAlign w:val="bottom"/>
            <w:hideMark/>
          </w:tcPr>
          <w:p w14:paraId="23094AB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0.0017</w:t>
            </w:r>
          </w:p>
        </w:tc>
        <w:tc>
          <w:tcPr>
            <w:tcW w:w="0" w:type="auto"/>
            <w:tcBorders>
              <w:top w:val="nil"/>
              <w:left w:val="nil"/>
              <w:bottom w:val="single" w:sz="4" w:space="0" w:color="auto"/>
              <w:right w:val="nil"/>
            </w:tcBorders>
            <w:shd w:val="clear" w:color="auto" w:fill="auto"/>
            <w:noWrap/>
            <w:vAlign w:val="bottom"/>
            <w:hideMark/>
          </w:tcPr>
          <w:p w14:paraId="3683E86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0.1305*</w:t>
            </w:r>
          </w:p>
        </w:tc>
        <w:tc>
          <w:tcPr>
            <w:tcW w:w="0" w:type="auto"/>
            <w:tcBorders>
              <w:top w:val="nil"/>
              <w:left w:val="nil"/>
              <w:bottom w:val="single" w:sz="4" w:space="0" w:color="auto"/>
              <w:right w:val="nil"/>
            </w:tcBorders>
            <w:shd w:val="clear" w:color="auto" w:fill="auto"/>
            <w:noWrap/>
            <w:vAlign w:val="bottom"/>
            <w:hideMark/>
          </w:tcPr>
          <w:p w14:paraId="7D77B1C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0.0424</w:t>
            </w:r>
          </w:p>
        </w:tc>
        <w:tc>
          <w:tcPr>
            <w:tcW w:w="0" w:type="auto"/>
            <w:tcBorders>
              <w:top w:val="nil"/>
              <w:left w:val="nil"/>
              <w:bottom w:val="single" w:sz="4" w:space="0" w:color="auto"/>
              <w:right w:val="nil"/>
            </w:tcBorders>
            <w:shd w:val="clear" w:color="auto" w:fill="auto"/>
            <w:noWrap/>
            <w:vAlign w:val="bottom"/>
            <w:hideMark/>
          </w:tcPr>
          <w:p w14:paraId="73EBEA8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-0.0087</w:t>
            </w:r>
          </w:p>
        </w:tc>
        <w:tc>
          <w:tcPr>
            <w:tcW w:w="0" w:type="auto"/>
            <w:tcBorders>
              <w:top w:val="nil"/>
              <w:left w:val="nil"/>
              <w:bottom w:val="single" w:sz="4" w:space="0" w:color="auto"/>
              <w:right w:val="nil"/>
            </w:tcBorders>
            <w:shd w:val="clear" w:color="auto" w:fill="auto"/>
            <w:noWrap/>
            <w:vAlign w:val="bottom"/>
            <w:hideMark/>
          </w:tcPr>
          <w:p w14:paraId="3C90D83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-0.0029</w:t>
            </w:r>
          </w:p>
        </w:tc>
        <w:tc>
          <w:tcPr>
            <w:tcW w:w="0" w:type="auto"/>
            <w:tcBorders>
              <w:top w:val="nil"/>
              <w:left w:val="nil"/>
              <w:bottom w:val="single" w:sz="4" w:space="0" w:color="auto"/>
              <w:right w:val="nil"/>
            </w:tcBorders>
            <w:shd w:val="clear" w:color="auto" w:fill="auto"/>
            <w:noWrap/>
            <w:vAlign w:val="bottom"/>
            <w:hideMark/>
          </w:tcPr>
          <w:p w14:paraId="1BC499F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4C8373A8" w14:textId="77777777" w:rsidTr="00D86023">
        <w:trPr>
          <w:trHeight w:val="300"/>
          <w:jc w:val="center"/>
        </w:trPr>
        <w:tc>
          <w:tcPr>
            <w:tcW w:w="0" w:type="auto"/>
            <w:gridSpan w:val="2"/>
            <w:tcBorders>
              <w:top w:val="nil"/>
              <w:left w:val="nil"/>
              <w:bottom w:val="single" w:sz="4" w:space="0" w:color="auto"/>
              <w:right w:val="single" w:sz="4" w:space="0" w:color="000000"/>
            </w:tcBorders>
            <w:shd w:val="clear" w:color="auto" w:fill="auto"/>
            <w:noWrap/>
            <w:vAlign w:val="bottom"/>
            <w:hideMark/>
          </w:tcPr>
          <w:p w14:paraId="7C39BE6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Panel B: Profit Margin</w:t>
            </w:r>
          </w:p>
        </w:tc>
        <w:tc>
          <w:tcPr>
            <w:tcW w:w="0" w:type="auto"/>
            <w:tcBorders>
              <w:top w:val="nil"/>
              <w:left w:val="nil"/>
              <w:bottom w:val="single" w:sz="4" w:space="0" w:color="auto"/>
              <w:right w:val="nil"/>
            </w:tcBorders>
            <w:shd w:val="clear" w:color="auto" w:fill="auto"/>
            <w:noWrap/>
            <w:vAlign w:val="bottom"/>
            <w:hideMark/>
          </w:tcPr>
          <w:p w14:paraId="4E49EAE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single" w:sz="4" w:space="0" w:color="auto"/>
              <w:right w:val="nil"/>
            </w:tcBorders>
            <w:shd w:val="clear" w:color="auto" w:fill="auto"/>
            <w:noWrap/>
            <w:vAlign w:val="bottom"/>
            <w:hideMark/>
          </w:tcPr>
          <w:p w14:paraId="04C675D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nil"/>
              <w:left w:val="nil"/>
              <w:bottom w:val="single" w:sz="4" w:space="0" w:color="auto"/>
              <w:right w:val="nil"/>
            </w:tcBorders>
            <w:shd w:val="clear" w:color="auto" w:fill="auto"/>
            <w:noWrap/>
            <w:vAlign w:val="bottom"/>
            <w:hideMark/>
          </w:tcPr>
          <w:p w14:paraId="4CA2A61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nil"/>
              <w:left w:val="nil"/>
              <w:bottom w:val="single" w:sz="4" w:space="0" w:color="auto"/>
              <w:right w:val="nil"/>
            </w:tcBorders>
            <w:shd w:val="clear" w:color="auto" w:fill="auto"/>
            <w:noWrap/>
            <w:vAlign w:val="bottom"/>
            <w:hideMark/>
          </w:tcPr>
          <w:p w14:paraId="16CAD86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nil"/>
              <w:left w:val="nil"/>
              <w:bottom w:val="single" w:sz="4" w:space="0" w:color="auto"/>
              <w:right w:val="nil"/>
            </w:tcBorders>
            <w:shd w:val="clear" w:color="auto" w:fill="auto"/>
            <w:noWrap/>
            <w:vAlign w:val="bottom"/>
            <w:hideMark/>
          </w:tcPr>
          <w:p w14:paraId="7EDC167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nil"/>
              <w:left w:val="nil"/>
              <w:bottom w:val="single" w:sz="4" w:space="0" w:color="auto"/>
              <w:right w:val="nil"/>
            </w:tcBorders>
            <w:shd w:val="clear" w:color="auto" w:fill="auto"/>
            <w:noWrap/>
            <w:vAlign w:val="bottom"/>
            <w:hideMark/>
          </w:tcPr>
          <w:p w14:paraId="5C57D96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nil"/>
              <w:left w:val="nil"/>
              <w:bottom w:val="single" w:sz="4" w:space="0" w:color="auto"/>
              <w:right w:val="nil"/>
            </w:tcBorders>
            <w:shd w:val="clear" w:color="auto" w:fill="auto"/>
            <w:noWrap/>
            <w:vAlign w:val="bottom"/>
            <w:hideMark/>
          </w:tcPr>
          <w:p w14:paraId="313B56F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7</w:t>
            </w:r>
          </w:p>
        </w:tc>
      </w:tr>
      <w:tr w:rsidR="009061CB" w:rsidRPr="00EB5D40" w14:paraId="3935C8B3"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69F8C38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single" w:sz="4" w:space="0" w:color="auto"/>
            </w:tcBorders>
            <w:shd w:val="clear" w:color="auto" w:fill="auto"/>
            <w:noWrap/>
            <w:vAlign w:val="bottom"/>
            <w:hideMark/>
          </w:tcPr>
          <w:p w14:paraId="0772078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PROFITMARGIN</w:t>
            </w:r>
          </w:p>
        </w:tc>
        <w:tc>
          <w:tcPr>
            <w:tcW w:w="0" w:type="auto"/>
            <w:tcBorders>
              <w:top w:val="nil"/>
              <w:left w:val="nil"/>
              <w:bottom w:val="nil"/>
              <w:right w:val="nil"/>
            </w:tcBorders>
            <w:shd w:val="clear" w:color="auto" w:fill="auto"/>
            <w:noWrap/>
            <w:vAlign w:val="bottom"/>
            <w:hideMark/>
          </w:tcPr>
          <w:p w14:paraId="3C97BF0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24893CF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FF501D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5543F5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7C0FBDB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02EDAA5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72AB85B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369152F2"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5F61585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nil"/>
              <w:left w:val="nil"/>
              <w:bottom w:val="nil"/>
              <w:right w:val="single" w:sz="4" w:space="0" w:color="auto"/>
            </w:tcBorders>
            <w:shd w:val="clear" w:color="auto" w:fill="auto"/>
            <w:noWrap/>
            <w:vAlign w:val="bottom"/>
            <w:hideMark/>
          </w:tcPr>
          <w:p w14:paraId="3485D45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0D311C2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-0.1970*</w:t>
            </w:r>
          </w:p>
        </w:tc>
        <w:tc>
          <w:tcPr>
            <w:tcW w:w="0" w:type="auto"/>
            <w:tcBorders>
              <w:top w:val="nil"/>
              <w:left w:val="nil"/>
              <w:bottom w:val="nil"/>
              <w:right w:val="nil"/>
            </w:tcBorders>
            <w:shd w:val="clear" w:color="auto" w:fill="auto"/>
            <w:noWrap/>
            <w:vAlign w:val="bottom"/>
            <w:hideMark/>
          </w:tcPr>
          <w:p w14:paraId="3011BD4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33969CE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40E943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E59390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FEDB81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DBBBEB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3BB39A59"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0027D22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nil"/>
              <w:left w:val="nil"/>
              <w:bottom w:val="nil"/>
              <w:right w:val="single" w:sz="4" w:space="0" w:color="auto"/>
            </w:tcBorders>
            <w:shd w:val="clear" w:color="auto" w:fill="auto"/>
            <w:noWrap/>
            <w:vAlign w:val="bottom"/>
            <w:hideMark/>
          </w:tcPr>
          <w:p w14:paraId="12B6CE0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0A0ADFE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-0.0572</w:t>
            </w:r>
          </w:p>
        </w:tc>
        <w:tc>
          <w:tcPr>
            <w:tcW w:w="0" w:type="auto"/>
            <w:tcBorders>
              <w:top w:val="nil"/>
              <w:left w:val="nil"/>
              <w:bottom w:val="nil"/>
              <w:right w:val="nil"/>
            </w:tcBorders>
            <w:shd w:val="clear" w:color="auto" w:fill="auto"/>
            <w:noWrap/>
            <w:vAlign w:val="bottom"/>
            <w:hideMark/>
          </w:tcPr>
          <w:p w14:paraId="5E3C5E5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0.1098</w:t>
            </w:r>
          </w:p>
        </w:tc>
        <w:tc>
          <w:tcPr>
            <w:tcW w:w="0" w:type="auto"/>
            <w:tcBorders>
              <w:top w:val="nil"/>
              <w:left w:val="nil"/>
              <w:bottom w:val="nil"/>
              <w:right w:val="nil"/>
            </w:tcBorders>
            <w:shd w:val="clear" w:color="auto" w:fill="auto"/>
            <w:noWrap/>
            <w:vAlign w:val="bottom"/>
            <w:hideMark/>
          </w:tcPr>
          <w:p w14:paraId="4CFC0F3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7CDFCA2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05C187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582320E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56B3684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63085888"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7435112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nil"/>
              <w:left w:val="nil"/>
              <w:bottom w:val="nil"/>
              <w:right w:val="single" w:sz="4" w:space="0" w:color="auto"/>
            </w:tcBorders>
            <w:shd w:val="clear" w:color="auto" w:fill="auto"/>
            <w:noWrap/>
            <w:vAlign w:val="bottom"/>
            <w:hideMark/>
          </w:tcPr>
          <w:p w14:paraId="32E0410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602AF85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0.1117</w:t>
            </w:r>
          </w:p>
        </w:tc>
        <w:tc>
          <w:tcPr>
            <w:tcW w:w="0" w:type="auto"/>
            <w:tcBorders>
              <w:top w:val="nil"/>
              <w:left w:val="nil"/>
              <w:bottom w:val="nil"/>
              <w:right w:val="nil"/>
            </w:tcBorders>
            <w:shd w:val="clear" w:color="auto" w:fill="auto"/>
            <w:noWrap/>
            <w:vAlign w:val="bottom"/>
            <w:hideMark/>
          </w:tcPr>
          <w:p w14:paraId="6B85084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-0.3440*</w:t>
            </w:r>
          </w:p>
        </w:tc>
        <w:tc>
          <w:tcPr>
            <w:tcW w:w="0" w:type="auto"/>
            <w:tcBorders>
              <w:top w:val="nil"/>
              <w:left w:val="nil"/>
              <w:bottom w:val="nil"/>
              <w:right w:val="nil"/>
            </w:tcBorders>
            <w:shd w:val="clear" w:color="auto" w:fill="auto"/>
            <w:noWrap/>
            <w:vAlign w:val="bottom"/>
            <w:hideMark/>
          </w:tcPr>
          <w:p w14:paraId="699C59B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0.1304</w:t>
            </w:r>
          </w:p>
        </w:tc>
        <w:tc>
          <w:tcPr>
            <w:tcW w:w="0" w:type="auto"/>
            <w:tcBorders>
              <w:top w:val="nil"/>
              <w:left w:val="nil"/>
              <w:bottom w:val="nil"/>
              <w:right w:val="nil"/>
            </w:tcBorders>
            <w:shd w:val="clear" w:color="auto" w:fill="auto"/>
            <w:noWrap/>
            <w:vAlign w:val="bottom"/>
            <w:hideMark/>
          </w:tcPr>
          <w:p w14:paraId="2E2BE44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64E072B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119DE64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7197AE5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52A03C65"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52394F4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nil"/>
              <w:left w:val="nil"/>
              <w:bottom w:val="nil"/>
              <w:right w:val="single" w:sz="4" w:space="0" w:color="auto"/>
            </w:tcBorders>
            <w:shd w:val="clear" w:color="auto" w:fill="auto"/>
            <w:noWrap/>
            <w:vAlign w:val="bottom"/>
            <w:hideMark/>
          </w:tcPr>
          <w:p w14:paraId="7BA2D93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3172FF7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0.0732</w:t>
            </w:r>
          </w:p>
        </w:tc>
        <w:tc>
          <w:tcPr>
            <w:tcW w:w="0" w:type="auto"/>
            <w:tcBorders>
              <w:top w:val="nil"/>
              <w:left w:val="nil"/>
              <w:bottom w:val="nil"/>
              <w:right w:val="nil"/>
            </w:tcBorders>
            <w:shd w:val="clear" w:color="auto" w:fill="auto"/>
            <w:noWrap/>
            <w:vAlign w:val="bottom"/>
            <w:hideMark/>
          </w:tcPr>
          <w:p w14:paraId="23BE9FB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-0.1948*</w:t>
            </w:r>
          </w:p>
        </w:tc>
        <w:tc>
          <w:tcPr>
            <w:tcW w:w="0" w:type="auto"/>
            <w:tcBorders>
              <w:top w:val="nil"/>
              <w:left w:val="nil"/>
              <w:bottom w:val="nil"/>
              <w:right w:val="nil"/>
            </w:tcBorders>
            <w:shd w:val="clear" w:color="auto" w:fill="auto"/>
            <w:noWrap/>
            <w:vAlign w:val="bottom"/>
            <w:hideMark/>
          </w:tcPr>
          <w:p w14:paraId="6303020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-0.1893*</w:t>
            </w:r>
          </w:p>
        </w:tc>
        <w:tc>
          <w:tcPr>
            <w:tcW w:w="0" w:type="auto"/>
            <w:tcBorders>
              <w:top w:val="nil"/>
              <w:left w:val="nil"/>
              <w:bottom w:val="nil"/>
              <w:right w:val="nil"/>
            </w:tcBorders>
            <w:shd w:val="clear" w:color="auto" w:fill="auto"/>
            <w:noWrap/>
            <w:vAlign w:val="bottom"/>
            <w:hideMark/>
          </w:tcPr>
          <w:p w14:paraId="0570D33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-0.1146</w:t>
            </w:r>
          </w:p>
        </w:tc>
        <w:tc>
          <w:tcPr>
            <w:tcW w:w="0" w:type="auto"/>
            <w:tcBorders>
              <w:top w:val="nil"/>
              <w:left w:val="nil"/>
              <w:bottom w:val="nil"/>
              <w:right w:val="nil"/>
            </w:tcBorders>
            <w:shd w:val="clear" w:color="auto" w:fill="auto"/>
            <w:noWrap/>
            <w:vAlign w:val="bottom"/>
            <w:hideMark/>
          </w:tcPr>
          <w:p w14:paraId="5464435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25794B2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946225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663D8374"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6839D1E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nil"/>
              <w:left w:val="nil"/>
              <w:bottom w:val="nil"/>
              <w:right w:val="single" w:sz="4" w:space="0" w:color="auto"/>
            </w:tcBorders>
            <w:shd w:val="clear" w:color="auto" w:fill="auto"/>
            <w:noWrap/>
            <w:vAlign w:val="bottom"/>
            <w:hideMark/>
          </w:tcPr>
          <w:p w14:paraId="0D362AE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72191BF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0.0363</w:t>
            </w:r>
          </w:p>
        </w:tc>
        <w:tc>
          <w:tcPr>
            <w:tcW w:w="0" w:type="auto"/>
            <w:tcBorders>
              <w:top w:val="nil"/>
              <w:left w:val="nil"/>
              <w:bottom w:val="nil"/>
              <w:right w:val="nil"/>
            </w:tcBorders>
            <w:shd w:val="clear" w:color="auto" w:fill="auto"/>
            <w:noWrap/>
            <w:vAlign w:val="bottom"/>
            <w:hideMark/>
          </w:tcPr>
          <w:p w14:paraId="48538F9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-0.0501</w:t>
            </w:r>
          </w:p>
        </w:tc>
        <w:tc>
          <w:tcPr>
            <w:tcW w:w="0" w:type="auto"/>
            <w:tcBorders>
              <w:top w:val="nil"/>
              <w:left w:val="nil"/>
              <w:bottom w:val="nil"/>
              <w:right w:val="nil"/>
            </w:tcBorders>
            <w:shd w:val="clear" w:color="auto" w:fill="auto"/>
            <w:noWrap/>
            <w:vAlign w:val="bottom"/>
            <w:hideMark/>
          </w:tcPr>
          <w:p w14:paraId="48B8E6E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0.1478</w:t>
            </w:r>
          </w:p>
        </w:tc>
        <w:tc>
          <w:tcPr>
            <w:tcW w:w="0" w:type="auto"/>
            <w:tcBorders>
              <w:top w:val="nil"/>
              <w:left w:val="nil"/>
              <w:bottom w:val="nil"/>
              <w:right w:val="nil"/>
            </w:tcBorders>
            <w:shd w:val="clear" w:color="auto" w:fill="auto"/>
            <w:noWrap/>
            <w:vAlign w:val="bottom"/>
            <w:hideMark/>
          </w:tcPr>
          <w:p w14:paraId="7880061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0.8314*</w:t>
            </w:r>
          </w:p>
        </w:tc>
        <w:tc>
          <w:tcPr>
            <w:tcW w:w="0" w:type="auto"/>
            <w:tcBorders>
              <w:top w:val="nil"/>
              <w:left w:val="nil"/>
              <w:bottom w:val="nil"/>
              <w:right w:val="nil"/>
            </w:tcBorders>
            <w:shd w:val="clear" w:color="auto" w:fill="auto"/>
            <w:noWrap/>
            <w:vAlign w:val="bottom"/>
            <w:hideMark/>
          </w:tcPr>
          <w:p w14:paraId="62765AB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-0.1271</w:t>
            </w:r>
          </w:p>
        </w:tc>
        <w:tc>
          <w:tcPr>
            <w:tcW w:w="0" w:type="auto"/>
            <w:tcBorders>
              <w:top w:val="nil"/>
              <w:left w:val="nil"/>
              <w:bottom w:val="nil"/>
              <w:right w:val="nil"/>
            </w:tcBorders>
            <w:shd w:val="clear" w:color="auto" w:fill="auto"/>
            <w:noWrap/>
            <w:vAlign w:val="bottom"/>
            <w:hideMark/>
          </w:tcPr>
          <w:p w14:paraId="7183583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56DC8DE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2DC74C6B" w14:textId="77777777" w:rsidTr="00D86023">
        <w:trPr>
          <w:trHeight w:val="300"/>
          <w:jc w:val="center"/>
        </w:trPr>
        <w:tc>
          <w:tcPr>
            <w:tcW w:w="0" w:type="auto"/>
            <w:tcBorders>
              <w:top w:val="nil"/>
              <w:left w:val="nil"/>
              <w:bottom w:val="single" w:sz="4" w:space="0" w:color="auto"/>
              <w:right w:val="nil"/>
            </w:tcBorders>
            <w:shd w:val="clear" w:color="auto" w:fill="auto"/>
            <w:noWrap/>
            <w:vAlign w:val="bottom"/>
            <w:hideMark/>
          </w:tcPr>
          <w:p w14:paraId="60E8E87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7</w:t>
            </w:r>
          </w:p>
        </w:tc>
        <w:tc>
          <w:tcPr>
            <w:tcW w:w="0" w:type="auto"/>
            <w:tcBorders>
              <w:top w:val="nil"/>
              <w:left w:val="nil"/>
              <w:bottom w:val="single" w:sz="4" w:space="0" w:color="auto"/>
              <w:right w:val="single" w:sz="4" w:space="0" w:color="auto"/>
            </w:tcBorders>
            <w:shd w:val="clear" w:color="auto" w:fill="auto"/>
            <w:noWrap/>
            <w:vAlign w:val="bottom"/>
            <w:hideMark/>
          </w:tcPr>
          <w:p w14:paraId="622BB3B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bottom w:val="single" w:sz="4" w:space="0" w:color="auto"/>
              <w:right w:val="nil"/>
            </w:tcBorders>
            <w:shd w:val="clear" w:color="auto" w:fill="auto"/>
            <w:noWrap/>
            <w:vAlign w:val="bottom"/>
            <w:hideMark/>
          </w:tcPr>
          <w:p w14:paraId="419B399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0.1624</w:t>
            </w:r>
          </w:p>
        </w:tc>
        <w:tc>
          <w:tcPr>
            <w:tcW w:w="0" w:type="auto"/>
            <w:tcBorders>
              <w:top w:val="nil"/>
              <w:left w:val="nil"/>
              <w:bottom w:val="single" w:sz="4" w:space="0" w:color="auto"/>
              <w:right w:val="nil"/>
            </w:tcBorders>
            <w:shd w:val="clear" w:color="auto" w:fill="auto"/>
            <w:noWrap/>
            <w:vAlign w:val="bottom"/>
            <w:hideMark/>
          </w:tcPr>
          <w:p w14:paraId="7AFC5CB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0.034</w:t>
            </w:r>
          </w:p>
        </w:tc>
        <w:tc>
          <w:tcPr>
            <w:tcW w:w="0" w:type="auto"/>
            <w:tcBorders>
              <w:top w:val="nil"/>
              <w:left w:val="nil"/>
              <w:bottom w:val="single" w:sz="4" w:space="0" w:color="auto"/>
              <w:right w:val="nil"/>
            </w:tcBorders>
            <w:shd w:val="clear" w:color="auto" w:fill="auto"/>
            <w:noWrap/>
            <w:vAlign w:val="bottom"/>
            <w:hideMark/>
          </w:tcPr>
          <w:p w14:paraId="3E7CFD8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0.0033</w:t>
            </w:r>
          </w:p>
        </w:tc>
        <w:tc>
          <w:tcPr>
            <w:tcW w:w="0" w:type="auto"/>
            <w:tcBorders>
              <w:top w:val="nil"/>
              <w:left w:val="nil"/>
              <w:bottom w:val="single" w:sz="4" w:space="0" w:color="auto"/>
              <w:right w:val="nil"/>
            </w:tcBorders>
            <w:shd w:val="clear" w:color="auto" w:fill="auto"/>
            <w:noWrap/>
            <w:vAlign w:val="bottom"/>
            <w:hideMark/>
          </w:tcPr>
          <w:p w14:paraId="5C169DA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0.0891</w:t>
            </w:r>
          </w:p>
        </w:tc>
        <w:tc>
          <w:tcPr>
            <w:tcW w:w="0" w:type="auto"/>
            <w:tcBorders>
              <w:top w:val="nil"/>
              <w:left w:val="nil"/>
              <w:bottom w:val="single" w:sz="4" w:space="0" w:color="auto"/>
              <w:right w:val="nil"/>
            </w:tcBorders>
            <w:shd w:val="clear" w:color="auto" w:fill="auto"/>
            <w:noWrap/>
            <w:vAlign w:val="bottom"/>
            <w:hideMark/>
          </w:tcPr>
          <w:p w14:paraId="6AABBED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-0.1481</w:t>
            </w:r>
          </w:p>
        </w:tc>
        <w:tc>
          <w:tcPr>
            <w:tcW w:w="0" w:type="auto"/>
            <w:tcBorders>
              <w:top w:val="nil"/>
              <w:left w:val="nil"/>
              <w:bottom w:val="single" w:sz="4" w:space="0" w:color="auto"/>
              <w:right w:val="nil"/>
            </w:tcBorders>
            <w:shd w:val="clear" w:color="auto" w:fill="auto"/>
            <w:noWrap/>
            <w:vAlign w:val="bottom"/>
            <w:hideMark/>
          </w:tcPr>
          <w:p w14:paraId="59C4A1B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0.0311</w:t>
            </w:r>
          </w:p>
        </w:tc>
        <w:tc>
          <w:tcPr>
            <w:tcW w:w="0" w:type="auto"/>
            <w:tcBorders>
              <w:top w:val="nil"/>
              <w:left w:val="nil"/>
              <w:bottom w:val="single" w:sz="4" w:space="0" w:color="auto"/>
              <w:right w:val="nil"/>
            </w:tcBorders>
            <w:shd w:val="clear" w:color="auto" w:fill="auto"/>
            <w:noWrap/>
            <w:vAlign w:val="bottom"/>
            <w:hideMark/>
          </w:tcPr>
          <w:p w14:paraId="677C7CA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5FA3A6F5" w14:textId="77777777" w:rsidTr="00D86023">
        <w:trPr>
          <w:trHeight w:val="300"/>
          <w:jc w:val="center"/>
        </w:trPr>
        <w:tc>
          <w:tcPr>
            <w:tcW w:w="0" w:type="auto"/>
            <w:gridSpan w:val="2"/>
            <w:tcBorders>
              <w:top w:val="nil"/>
              <w:left w:val="nil"/>
              <w:bottom w:val="single" w:sz="4" w:space="0" w:color="auto"/>
              <w:right w:val="single" w:sz="4" w:space="0" w:color="000000"/>
            </w:tcBorders>
            <w:shd w:val="clear" w:color="auto" w:fill="auto"/>
            <w:noWrap/>
            <w:vAlign w:val="bottom"/>
            <w:hideMark/>
          </w:tcPr>
          <w:p w14:paraId="51CB635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Panel C: COGS</w:t>
            </w:r>
          </w:p>
        </w:tc>
        <w:tc>
          <w:tcPr>
            <w:tcW w:w="0" w:type="auto"/>
            <w:tcBorders>
              <w:top w:val="nil"/>
              <w:left w:val="nil"/>
              <w:bottom w:val="single" w:sz="4" w:space="0" w:color="auto"/>
              <w:right w:val="nil"/>
            </w:tcBorders>
            <w:shd w:val="clear" w:color="auto" w:fill="auto"/>
            <w:noWrap/>
            <w:vAlign w:val="bottom"/>
            <w:hideMark/>
          </w:tcPr>
          <w:p w14:paraId="02AFACF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single" w:sz="4" w:space="0" w:color="auto"/>
              <w:right w:val="nil"/>
            </w:tcBorders>
            <w:shd w:val="clear" w:color="auto" w:fill="auto"/>
            <w:noWrap/>
            <w:vAlign w:val="bottom"/>
            <w:hideMark/>
          </w:tcPr>
          <w:p w14:paraId="288C6DA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nil"/>
              <w:left w:val="nil"/>
              <w:bottom w:val="single" w:sz="4" w:space="0" w:color="auto"/>
              <w:right w:val="nil"/>
            </w:tcBorders>
            <w:shd w:val="clear" w:color="auto" w:fill="auto"/>
            <w:noWrap/>
            <w:vAlign w:val="bottom"/>
            <w:hideMark/>
          </w:tcPr>
          <w:p w14:paraId="2E588B2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nil"/>
              <w:left w:val="nil"/>
              <w:bottom w:val="single" w:sz="4" w:space="0" w:color="auto"/>
              <w:right w:val="nil"/>
            </w:tcBorders>
            <w:shd w:val="clear" w:color="auto" w:fill="auto"/>
            <w:noWrap/>
            <w:vAlign w:val="bottom"/>
            <w:hideMark/>
          </w:tcPr>
          <w:p w14:paraId="15DF009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nil"/>
              <w:left w:val="nil"/>
              <w:bottom w:val="single" w:sz="4" w:space="0" w:color="auto"/>
              <w:right w:val="nil"/>
            </w:tcBorders>
            <w:shd w:val="clear" w:color="auto" w:fill="auto"/>
            <w:noWrap/>
            <w:vAlign w:val="bottom"/>
            <w:hideMark/>
          </w:tcPr>
          <w:p w14:paraId="2726FEF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nil"/>
              <w:left w:val="nil"/>
              <w:bottom w:val="single" w:sz="4" w:space="0" w:color="auto"/>
              <w:right w:val="nil"/>
            </w:tcBorders>
            <w:shd w:val="clear" w:color="auto" w:fill="auto"/>
            <w:noWrap/>
            <w:vAlign w:val="bottom"/>
            <w:hideMark/>
          </w:tcPr>
          <w:p w14:paraId="1E0F4C1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nil"/>
              <w:left w:val="nil"/>
              <w:bottom w:val="single" w:sz="4" w:space="0" w:color="auto"/>
              <w:right w:val="nil"/>
            </w:tcBorders>
            <w:shd w:val="clear" w:color="auto" w:fill="auto"/>
            <w:noWrap/>
            <w:vAlign w:val="bottom"/>
            <w:hideMark/>
          </w:tcPr>
          <w:p w14:paraId="4BE65DA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7</w:t>
            </w:r>
          </w:p>
        </w:tc>
      </w:tr>
      <w:tr w:rsidR="009061CB" w:rsidRPr="00EB5D40" w14:paraId="176EA7DB"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448F64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single" w:sz="4" w:space="0" w:color="auto"/>
            </w:tcBorders>
            <w:shd w:val="clear" w:color="auto" w:fill="auto"/>
            <w:noWrap/>
            <w:vAlign w:val="bottom"/>
            <w:hideMark/>
          </w:tcPr>
          <w:p w14:paraId="1E1D8DA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COGS</w:t>
            </w:r>
          </w:p>
        </w:tc>
        <w:tc>
          <w:tcPr>
            <w:tcW w:w="0" w:type="auto"/>
            <w:tcBorders>
              <w:top w:val="nil"/>
              <w:left w:val="nil"/>
              <w:bottom w:val="nil"/>
              <w:right w:val="nil"/>
            </w:tcBorders>
            <w:shd w:val="clear" w:color="auto" w:fill="auto"/>
            <w:noWrap/>
            <w:vAlign w:val="bottom"/>
            <w:hideMark/>
          </w:tcPr>
          <w:p w14:paraId="6ED0743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4E08654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322779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C53908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CDDA59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1E25DA4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D32F85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4E0BD05C"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0B2A4C8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0" w:type="auto"/>
            <w:tcBorders>
              <w:top w:val="nil"/>
              <w:left w:val="nil"/>
              <w:bottom w:val="nil"/>
              <w:right w:val="single" w:sz="4" w:space="0" w:color="auto"/>
            </w:tcBorders>
            <w:shd w:val="clear" w:color="auto" w:fill="auto"/>
            <w:noWrap/>
            <w:vAlign w:val="bottom"/>
            <w:hideMark/>
          </w:tcPr>
          <w:p w14:paraId="70C5E9C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DOWNSIZING</w:t>
            </w:r>
          </w:p>
        </w:tc>
        <w:tc>
          <w:tcPr>
            <w:tcW w:w="0" w:type="auto"/>
            <w:tcBorders>
              <w:top w:val="nil"/>
              <w:left w:val="nil"/>
              <w:bottom w:val="nil"/>
              <w:right w:val="nil"/>
            </w:tcBorders>
            <w:shd w:val="clear" w:color="auto" w:fill="auto"/>
            <w:noWrap/>
            <w:vAlign w:val="bottom"/>
            <w:hideMark/>
          </w:tcPr>
          <w:p w14:paraId="73A7176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-0.0409</w:t>
            </w:r>
          </w:p>
        </w:tc>
        <w:tc>
          <w:tcPr>
            <w:tcW w:w="0" w:type="auto"/>
            <w:tcBorders>
              <w:top w:val="nil"/>
              <w:left w:val="nil"/>
              <w:bottom w:val="nil"/>
              <w:right w:val="nil"/>
            </w:tcBorders>
            <w:shd w:val="clear" w:color="auto" w:fill="auto"/>
            <w:noWrap/>
            <w:vAlign w:val="bottom"/>
            <w:hideMark/>
          </w:tcPr>
          <w:p w14:paraId="6C3940E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6B7BB53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03E3A3A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F08DDD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234054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0BA81A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488E7B04"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36452F3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w:t>
            </w:r>
          </w:p>
        </w:tc>
        <w:tc>
          <w:tcPr>
            <w:tcW w:w="0" w:type="auto"/>
            <w:tcBorders>
              <w:top w:val="nil"/>
              <w:left w:val="nil"/>
              <w:bottom w:val="nil"/>
              <w:right w:val="single" w:sz="4" w:space="0" w:color="auto"/>
            </w:tcBorders>
            <w:shd w:val="clear" w:color="auto" w:fill="auto"/>
            <w:noWrap/>
            <w:vAlign w:val="bottom"/>
            <w:hideMark/>
          </w:tcPr>
          <w:p w14:paraId="17312A0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LABORINTENSITY</w:t>
            </w:r>
          </w:p>
        </w:tc>
        <w:tc>
          <w:tcPr>
            <w:tcW w:w="0" w:type="auto"/>
            <w:tcBorders>
              <w:top w:val="nil"/>
              <w:left w:val="nil"/>
              <w:bottom w:val="nil"/>
              <w:right w:val="nil"/>
            </w:tcBorders>
            <w:shd w:val="clear" w:color="auto" w:fill="auto"/>
            <w:noWrap/>
            <w:vAlign w:val="bottom"/>
            <w:hideMark/>
          </w:tcPr>
          <w:p w14:paraId="5424ED6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-0.0662</w:t>
            </w:r>
          </w:p>
        </w:tc>
        <w:tc>
          <w:tcPr>
            <w:tcW w:w="0" w:type="auto"/>
            <w:tcBorders>
              <w:top w:val="nil"/>
              <w:left w:val="nil"/>
              <w:bottom w:val="nil"/>
              <w:right w:val="nil"/>
            </w:tcBorders>
            <w:shd w:val="clear" w:color="auto" w:fill="auto"/>
            <w:noWrap/>
            <w:vAlign w:val="bottom"/>
            <w:hideMark/>
          </w:tcPr>
          <w:p w14:paraId="27B3A8F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0.0283</w:t>
            </w:r>
          </w:p>
        </w:tc>
        <w:tc>
          <w:tcPr>
            <w:tcW w:w="0" w:type="auto"/>
            <w:tcBorders>
              <w:top w:val="nil"/>
              <w:left w:val="nil"/>
              <w:bottom w:val="nil"/>
              <w:right w:val="nil"/>
            </w:tcBorders>
            <w:shd w:val="clear" w:color="auto" w:fill="auto"/>
            <w:noWrap/>
            <w:vAlign w:val="bottom"/>
            <w:hideMark/>
          </w:tcPr>
          <w:p w14:paraId="3265AF7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0209811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41A9F17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FA0950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3E83277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0BA3F39E"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1D12206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w:t>
            </w:r>
          </w:p>
        </w:tc>
        <w:tc>
          <w:tcPr>
            <w:tcW w:w="0" w:type="auto"/>
            <w:tcBorders>
              <w:top w:val="nil"/>
              <w:left w:val="nil"/>
              <w:bottom w:val="nil"/>
              <w:right w:val="single" w:sz="4" w:space="0" w:color="auto"/>
            </w:tcBorders>
            <w:shd w:val="clear" w:color="auto" w:fill="auto"/>
            <w:noWrap/>
            <w:vAlign w:val="bottom"/>
            <w:hideMark/>
          </w:tcPr>
          <w:p w14:paraId="5B728C2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DSIZE</w:t>
            </w:r>
          </w:p>
        </w:tc>
        <w:tc>
          <w:tcPr>
            <w:tcW w:w="0" w:type="auto"/>
            <w:tcBorders>
              <w:top w:val="nil"/>
              <w:left w:val="nil"/>
              <w:bottom w:val="nil"/>
              <w:right w:val="nil"/>
            </w:tcBorders>
            <w:shd w:val="clear" w:color="auto" w:fill="auto"/>
            <w:noWrap/>
            <w:vAlign w:val="bottom"/>
            <w:hideMark/>
          </w:tcPr>
          <w:p w14:paraId="5477817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0.0027</w:t>
            </w:r>
          </w:p>
        </w:tc>
        <w:tc>
          <w:tcPr>
            <w:tcW w:w="0" w:type="auto"/>
            <w:tcBorders>
              <w:top w:val="nil"/>
              <w:left w:val="nil"/>
              <w:bottom w:val="nil"/>
              <w:right w:val="nil"/>
            </w:tcBorders>
            <w:shd w:val="clear" w:color="auto" w:fill="auto"/>
            <w:noWrap/>
            <w:vAlign w:val="bottom"/>
            <w:hideMark/>
          </w:tcPr>
          <w:p w14:paraId="07AFAA0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-0.2106</w:t>
            </w:r>
          </w:p>
        </w:tc>
        <w:tc>
          <w:tcPr>
            <w:tcW w:w="0" w:type="auto"/>
            <w:tcBorders>
              <w:top w:val="nil"/>
              <w:left w:val="nil"/>
              <w:bottom w:val="nil"/>
              <w:right w:val="nil"/>
            </w:tcBorders>
            <w:shd w:val="clear" w:color="auto" w:fill="auto"/>
            <w:noWrap/>
            <w:vAlign w:val="bottom"/>
            <w:hideMark/>
          </w:tcPr>
          <w:p w14:paraId="791972B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-0.0026</w:t>
            </w:r>
          </w:p>
        </w:tc>
        <w:tc>
          <w:tcPr>
            <w:tcW w:w="0" w:type="auto"/>
            <w:tcBorders>
              <w:top w:val="nil"/>
              <w:left w:val="nil"/>
              <w:bottom w:val="nil"/>
              <w:right w:val="nil"/>
            </w:tcBorders>
            <w:shd w:val="clear" w:color="auto" w:fill="auto"/>
            <w:noWrap/>
            <w:vAlign w:val="bottom"/>
            <w:hideMark/>
          </w:tcPr>
          <w:p w14:paraId="60523FC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4E658DC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28FD1F5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11A8968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5B4EAA33"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2BC5B2D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5</w:t>
            </w:r>
          </w:p>
        </w:tc>
        <w:tc>
          <w:tcPr>
            <w:tcW w:w="0" w:type="auto"/>
            <w:tcBorders>
              <w:top w:val="nil"/>
              <w:left w:val="nil"/>
              <w:bottom w:val="nil"/>
              <w:right w:val="single" w:sz="4" w:space="0" w:color="auto"/>
            </w:tcBorders>
            <w:shd w:val="clear" w:color="auto" w:fill="auto"/>
            <w:noWrap/>
            <w:vAlign w:val="bottom"/>
            <w:hideMark/>
          </w:tcPr>
          <w:p w14:paraId="5A69BB2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FIRMSIZE</w:t>
            </w:r>
          </w:p>
        </w:tc>
        <w:tc>
          <w:tcPr>
            <w:tcW w:w="0" w:type="auto"/>
            <w:tcBorders>
              <w:top w:val="nil"/>
              <w:left w:val="nil"/>
              <w:bottom w:val="nil"/>
              <w:right w:val="nil"/>
            </w:tcBorders>
            <w:shd w:val="clear" w:color="auto" w:fill="auto"/>
            <w:noWrap/>
            <w:vAlign w:val="bottom"/>
            <w:hideMark/>
          </w:tcPr>
          <w:p w14:paraId="253E1FC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0.5211</w:t>
            </w:r>
          </w:p>
        </w:tc>
        <w:tc>
          <w:tcPr>
            <w:tcW w:w="0" w:type="auto"/>
            <w:tcBorders>
              <w:top w:val="nil"/>
              <w:left w:val="nil"/>
              <w:bottom w:val="nil"/>
              <w:right w:val="nil"/>
            </w:tcBorders>
            <w:shd w:val="clear" w:color="auto" w:fill="auto"/>
            <w:noWrap/>
            <w:vAlign w:val="bottom"/>
            <w:hideMark/>
          </w:tcPr>
          <w:p w14:paraId="5B56409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-0.1154</w:t>
            </w:r>
          </w:p>
        </w:tc>
        <w:tc>
          <w:tcPr>
            <w:tcW w:w="0" w:type="auto"/>
            <w:tcBorders>
              <w:top w:val="nil"/>
              <w:left w:val="nil"/>
              <w:bottom w:val="nil"/>
              <w:right w:val="nil"/>
            </w:tcBorders>
            <w:shd w:val="clear" w:color="auto" w:fill="auto"/>
            <w:noWrap/>
            <w:vAlign w:val="bottom"/>
            <w:hideMark/>
          </w:tcPr>
          <w:p w14:paraId="16F8507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0.0398</w:t>
            </w:r>
          </w:p>
        </w:tc>
        <w:tc>
          <w:tcPr>
            <w:tcW w:w="0" w:type="auto"/>
            <w:tcBorders>
              <w:top w:val="nil"/>
              <w:left w:val="nil"/>
              <w:bottom w:val="nil"/>
              <w:right w:val="nil"/>
            </w:tcBorders>
            <w:shd w:val="clear" w:color="auto" w:fill="auto"/>
            <w:noWrap/>
            <w:vAlign w:val="bottom"/>
            <w:hideMark/>
          </w:tcPr>
          <w:p w14:paraId="4F3307B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-0.1089</w:t>
            </w:r>
          </w:p>
        </w:tc>
        <w:tc>
          <w:tcPr>
            <w:tcW w:w="0" w:type="auto"/>
            <w:tcBorders>
              <w:top w:val="nil"/>
              <w:left w:val="nil"/>
              <w:bottom w:val="nil"/>
              <w:right w:val="nil"/>
            </w:tcBorders>
            <w:shd w:val="clear" w:color="auto" w:fill="auto"/>
            <w:noWrap/>
            <w:vAlign w:val="bottom"/>
            <w:hideMark/>
          </w:tcPr>
          <w:p w14:paraId="73BC03A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0EE5B18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nil"/>
              <w:left w:val="nil"/>
              <w:bottom w:val="nil"/>
              <w:right w:val="nil"/>
            </w:tcBorders>
            <w:shd w:val="clear" w:color="auto" w:fill="auto"/>
            <w:noWrap/>
            <w:vAlign w:val="bottom"/>
            <w:hideMark/>
          </w:tcPr>
          <w:p w14:paraId="1CD966E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26704C61"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73E45C6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6</w:t>
            </w:r>
          </w:p>
        </w:tc>
        <w:tc>
          <w:tcPr>
            <w:tcW w:w="0" w:type="auto"/>
            <w:tcBorders>
              <w:top w:val="nil"/>
              <w:left w:val="nil"/>
              <w:bottom w:val="nil"/>
              <w:right w:val="single" w:sz="4" w:space="0" w:color="auto"/>
            </w:tcBorders>
            <w:shd w:val="clear" w:color="auto" w:fill="auto"/>
            <w:noWrap/>
            <w:vAlign w:val="bottom"/>
            <w:hideMark/>
          </w:tcPr>
          <w:p w14:paraId="1AB9377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ASSETCHANGE</w:t>
            </w:r>
          </w:p>
        </w:tc>
        <w:tc>
          <w:tcPr>
            <w:tcW w:w="0" w:type="auto"/>
            <w:tcBorders>
              <w:top w:val="nil"/>
              <w:left w:val="nil"/>
              <w:bottom w:val="nil"/>
              <w:right w:val="nil"/>
            </w:tcBorders>
            <w:shd w:val="clear" w:color="auto" w:fill="auto"/>
            <w:noWrap/>
            <w:vAlign w:val="bottom"/>
            <w:hideMark/>
          </w:tcPr>
          <w:p w14:paraId="4E912FC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-0.0265</w:t>
            </w:r>
          </w:p>
        </w:tc>
        <w:tc>
          <w:tcPr>
            <w:tcW w:w="0" w:type="auto"/>
            <w:tcBorders>
              <w:top w:val="nil"/>
              <w:left w:val="nil"/>
              <w:bottom w:val="nil"/>
              <w:right w:val="nil"/>
            </w:tcBorders>
            <w:shd w:val="clear" w:color="auto" w:fill="auto"/>
            <w:noWrap/>
            <w:vAlign w:val="bottom"/>
            <w:hideMark/>
          </w:tcPr>
          <w:p w14:paraId="32E3194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-0.0968</w:t>
            </w:r>
          </w:p>
        </w:tc>
        <w:tc>
          <w:tcPr>
            <w:tcW w:w="0" w:type="auto"/>
            <w:tcBorders>
              <w:top w:val="nil"/>
              <w:left w:val="nil"/>
              <w:bottom w:val="nil"/>
              <w:right w:val="nil"/>
            </w:tcBorders>
            <w:shd w:val="clear" w:color="auto" w:fill="auto"/>
            <w:noWrap/>
            <w:vAlign w:val="bottom"/>
            <w:hideMark/>
          </w:tcPr>
          <w:p w14:paraId="4D4D517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0.0481</w:t>
            </w:r>
          </w:p>
        </w:tc>
        <w:tc>
          <w:tcPr>
            <w:tcW w:w="0" w:type="auto"/>
            <w:tcBorders>
              <w:top w:val="nil"/>
              <w:left w:val="nil"/>
              <w:bottom w:val="nil"/>
              <w:right w:val="nil"/>
            </w:tcBorders>
            <w:shd w:val="clear" w:color="auto" w:fill="auto"/>
            <w:noWrap/>
            <w:vAlign w:val="bottom"/>
            <w:hideMark/>
          </w:tcPr>
          <w:p w14:paraId="2A3A530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0.2835</w:t>
            </w:r>
          </w:p>
        </w:tc>
        <w:tc>
          <w:tcPr>
            <w:tcW w:w="0" w:type="auto"/>
            <w:tcBorders>
              <w:top w:val="nil"/>
              <w:left w:val="nil"/>
              <w:bottom w:val="nil"/>
              <w:right w:val="nil"/>
            </w:tcBorders>
            <w:shd w:val="clear" w:color="auto" w:fill="auto"/>
            <w:noWrap/>
            <w:vAlign w:val="bottom"/>
            <w:hideMark/>
          </w:tcPr>
          <w:p w14:paraId="1A906B3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-0.1347</w:t>
            </w:r>
          </w:p>
        </w:tc>
        <w:tc>
          <w:tcPr>
            <w:tcW w:w="0" w:type="auto"/>
            <w:tcBorders>
              <w:top w:val="nil"/>
              <w:left w:val="nil"/>
              <w:bottom w:val="nil"/>
              <w:right w:val="nil"/>
            </w:tcBorders>
            <w:shd w:val="clear" w:color="auto" w:fill="auto"/>
            <w:noWrap/>
            <w:vAlign w:val="bottom"/>
            <w:hideMark/>
          </w:tcPr>
          <w:p w14:paraId="316D185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c>
          <w:tcPr>
            <w:tcW w:w="0" w:type="auto"/>
            <w:tcBorders>
              <w:top w:val="nil"/>
              <w:left w:val="nil"/>
              <w:bottom w:val="nil"/>
              <w:right w:val="nil"/>
            </w:tcBorders>
            <w:shd w:val="clear" w:color="auto" w:fill="auto"/>
            <w:noWrap/>
            <w:vAlign w:val="bottom"/>
            <w:hideMark/>
          </w:tcPr>
          <w:p w14:paraId="414C47E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470D047B" w14:textId="77777777" w:rsidTr="00D86023">
        <w:trPr>
          <w:trHeight w:val="300"/>
          <w:jc w:val="center"/>
        </w:trPr>
        <w:tc>
          <w:tcPr>
            <w:tcW w:w="0" w:type="auto"/>
            <w:tcBorders>
              <w:top w:val="nil"/>
              <w:left w:val="nil"/>
              <w:bottom w:val="nil"/>
              <w:right w:val="nil"/>
            </w:tcBorders>
            <w:shd w:val="clear" w:color="auto" w:fill="auto"/>
            <w:noWrap/>
            <w:vAlign w:val="bottom"/>
            <w:hideMark/>
          </w:tcPr>
          <w:p w14:paraId="3D2EF3B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7</w:t>
            </w:r>
          </w:p>
        </w:tc>
        <w:tc>
          <w:tcPr>
            <w:tcW w:w="0" w:type="auto"/>
            <w:tcBorders>
              <w:top w:val="nil"/>
              <w:left w:val="nil"/>
              <w:right w:val="single" w:sz="4" w:space="0" w:color="auto"/>
            </w:tcBorders>
            <w:shd w:val="clear" w:color="auto" w:fill="auto"/>
            <w:noWrap/>
            <w:vAlign w:val="bottom"/>
            <w:hideMark/>
          </w:tcPr>
          <w:p w14:paraId="4D47879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LABORUNION</w:t>
            </w:r>
          </w:p>
        </w:tc>
        <w:tc>
          <w:tcPr>
            <w:tcW w:w="0" w:type="auto"/>
            <w:tcBorders>
              <w:top w:val="nil"/>
              <w:left w:val="nil"/>
              <w:right w:val="nil"/>
            </w:tcBorders>
            <w:shd w:val="clear" w:color="auto" w:fill="auto"/>
            <w:noWrap/>
            <w:vAlign w:val="bottom"/>
            <w:hideMark/>
          </w:tcPr>
          <w:p w14:paraId="4C29B83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-0.2303</w:t>
            </w:r>
          </w:p>
        </w:tc>
        <w:tc>
          <w:tcPr>
            <w:tcW w:w="0" w:type="auto"/>
            <w:tcBorders>
              <w:top w:val="nil"/>
              <w:left w:val="nil"/>
              <w:bottom w:val="nil"/>
              <w:right w:val="nil"/>
            </w:tcBorders>
            <w:shd w:val="clear" w:color="auto" w:fill="auto"/>
            <w:noWrap/>
            <w:vAlign w:val="bottom"/>
            <w:hideMark/>
          </w:tcPr>
          <w:p w14:paraId="778C382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xml:space="preserve"> 0.0001</w:t>
            </w:r>
          </w:p>
        </w:tc>
        <w:tc>
          <w:tcPr>
            <w:tcW w:w="0" w:type="auto"/>
            <w:tcBorders>
              <w:top w:val="nil"/>
              <w:left w:val="nil"/>
              <w:bottom w:val="nil"/>
              <w:right w:val="nil"/>
            </w:tcBorders>
            <w:shd w:val="clear" w:color="auto" w:fill="auto"/>
            <w:noWrap/>
            <w:vAlign w:val="bottom"/>
            <w:hideMark/>
          </w:tcPr>
          <w:p w14:paraId="5953B9F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0.1143</w:t>
            </w:r>
          </w:p>
        </w:tc>
        <w:tc>
          <w:tcPr>
            <w:tcW w:w="0" w:type="auto"/>
            <w:tcBorders>
              <w:top w:val="nil"/>
              <w:left w:val="nil"/>
              <w:bottom w:val="nil"/>
              <w:right w:val="nil"/>
            </w:tcBorders>
            <w:shd w:val="clear" w:color="auto" w:fill="auto"/>
            <w:noWrap/>
            <w:vAlign w:val="bottom"/>
            <w:hideMark/>
          </w:tcPr>
          <w:p w14:paraId="7C1110D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-0.1379</w:t>
            </w:r>
          </w:p>
        </w:tc>
        <w:tc>
          <w:tcPr>
            <w:tcW w:w="0" w:type="auto"/>
            <w:tcBorders>
              <w:top w:val="nil"/>
              <w:left w:val="nil"/>
              <w:bottom w:val="nil"/>
              <w:right w:val="nil"/>
            </w:tcBorders>
            <w:shd w:val="clear" w:color="auto" w:fill="auto"/>
            <w:noWrap/>
            <w:vAlign w:val="bottom"/>
            <w:hideMark/>
          </w:tcPr>
          <w:p w14:paraId="35BEF99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-0.043</w:t>
            </w:r>
          </w:p>
        </w:tc>
        <w:tc>
          <w:tcPr>
            <w:tcW w:w="0" w:type="auto"/>
            <w:tcBorders>
              <w:top w:val="nil"/>
              <w:left w:val="nil"/>
              <w:bottom w:val="nil"/>
              <w:right w:val="nil"/>
            </w:tcBorders>
            <w:shd w:val="clear" w:color="auto" w:fill="auto"/>
            <w:noWrap/>
            <w:vAlign w:val="bottom"/>
            <w:hideMark/>
          </w:tcPr>
          <w:p w14:paraId="7A7A03C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0.0088</w:t>
            </w:r>
          </w:p>
        </w:tc>
        <w:tc>
          <w:tcPr>
            <w:tcW w:w="0" w:type="auto"/>
            <w:tcBorders>
              <w:top w:val="nil"/>
              <w:left w:val="nil"/>
              <w:bottom w:val="nil"/>
              <w:right w:val="nil"/>
            </w:tcBorders>
            <w:shd w:val="clear" w:color="auto" w:fill="auto"/>
            <w:noWrap/>
            <w:vAlign w:val="bottom"/>
            <w:hideMark/>
          </w:tcPr>
          <w:p w14:paraId="35EFAEA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w:t>
            </w:r>
          </w:p>
        </w:tc>
      </w:tr>
      <w:tr w:rsidR="009061CB" w:rsidRPr="00EB5D40" w14:paraId="797FE7B0" w14:textId="77777777" w:rsidTr="00D86023">
        <w:trPr>
          <w:trHeight w:val="300"/>
          <w:jc w:val="center"/>
        </w:trPr>
        <w:tc>
          <w:tcPr>
            <w:tcW w:w="0" w:type="auto"/>
            <w:gridSpan w:val="9"/>
            <w:tcBorders>
              <w:top w:val="nil"/>
              <w:left w:val="nil"/>
              <w:bottom w:val="nil"/>
              <w:right w:val="nil"/>
            </w:tcBorders>
            <w:shd w:val="clear" w:color="auto" w:fill="auto"/>
            <w:noWrap/>
            <w:vAlign w:val="bottom"/>
          </w:tcPr>
          <w:p w14:paraId="5971B02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Correlation are significant at p&lt;0.05 (*)</w:t>
            </w:r>
          </w:p>
        </w:tc>
      </w:tr>
    </w:tbl>
    <w:p w14:paraId="3AE84020" w14:textId="77777777" w:rsidR="009061CB" w:rsidRPr="00EB5D40" w:rsidRDefault="009061CB" w:rsidP="009061CB">
      <w:pPr>
        <w:pStyle w:val="Heading2"/>
        <w:numPr>
          <w:ilvl w:val="1"/>
          <w:numId w:val="1"/>
        </w:numPr>
        <w:spacing w:line="360" w:lineRule="auto"/>
        <w:ind w:left="426"/>
        <w:contextualSpacing/>
        <w:jc w:val="both"/>
        <w:rPr>
          <w:rFonts w:ascii="Times New Roman" w:hAnsi="Times New Roman" w:cs="Times New Roman"/>
          <w:color w:val="auto"/>
          <w:sz w:val="24"/>
          <w:szCs w:val="24"/>
          <w:lang w:val="en-GB"/>
        </w:rPr>
      </w:pPr>
      <w:bookmarkStart w:id="69" w:name="_Toc424820392"/>
      <w:bookmarkStart w:id="70" w:name="_Toc298680284"/>
      <w:r w:rsidRPr="00EB5D40">
        <w:rPr>
          <w:rFonts w:ascii="Times New Roman" w:hAnsi="Times New Roman" w:cs="Times New Roman"/>
          <w:color w:val="auto"/>
          <w:sz w:val="24"/>
          <w:szCs w:val="24"/>
          <w:lang w:val="en-GB"/>
        </w:rPr>
        <w:t>OLS Regression Test</w:t>
      </w:r>
      <w:bookmarkEnd w:id="69"/>
      <w:bookmarkEnd w:id="70"/>
    </w:p>
    <w:p w14:paraId="7AF0E8C2"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Table 3 presents regressions for all 3 models to test whether employee downsizing has a significant impact on each measurement. Each model is tested with and without the labour intensity variable to see if the employee downsizing coefficient changes when there labour intensity is included in the model. </w:t>
      </w:r>
    </w:p>
    <w:p w14:paraId="071E5237"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lang w:val="en-GB"/>
        </w:rPr>
        <w:tab/>
        <w:t xml:space="preserve">Due to industry variation in the sample, this study controls for each industry because different industry environments can influence a company’s operating performance. To control for industry differences in the sample, this study includes an industry dummy. Industry dummy variables are separated into ten industry categories based in two-digit SIC codes. </w:t>
      </w:r>
      <w:r w:rsidRPr="00EB5D40">
        <w:rPr>
          <w:rFonts w:ascii="Times New Roman" w:hAnsi="Times New Roman" w:cs="Times New Roman"/>
          <w:noProof/>
          <w:lang w:val="en-GB"/>
        </w:rPr>
        <w:t>According to Luan et al. (2013), industry attributes can influence firm performance. Furthermore, there are some industries that have labour intensive characteristics, for example, agriculture. Meanwhile, there are other industries that have capital intensive characteristics, for example, manufacturing. Therefore it is important to control for the type of industry, as explained in the control variable section. In total, there are ten industries dummies, due to incomplete data for the variables however, some samples were eliminated and as a result, only seven industries remain in the sample. Furthermore, due to multicollinearity, some samples were omitted from the regression models. In models 1 and 2, a construction dummy was omitted. In models 3 and 4, finance, insurance and real estate were omitted. Finally, in models 5 and 6, mining was omitted from the model. Due to multicollinearity some industries must be eliminated.</w:t>
      </w:r>
    </w:p>
    <w:p w14:paraId="3144C5A6"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Although it is unlikely that labour intensive versus capital intensive characteristics will have a significant impact on firm performance in driving employee downsizing, a Chow-test is nonetheless performed to see if any such difference exists. Before this is performed however, it is important to ensure that downsizing has a significant impact on firm performance. All hypotheses in this study are aligned with the proposition that employee downsizing has a negative impact on firm performance. </w:t>
      </w:r>
    </w:p>
    <w:p w14:paraId="365F3797"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Table 3 shows that employee downsizing has a negative impact on ROA, profit margin and COGS with and without the labour intensity variable. Employee downsizing has a significant negative impact on ROA as model 1 (β = -0.313, p &lt;0.05) and model 2 (β = -0.308, p &lt;0.05) indicate. Employee downsizing also has a significant negative relation with profit margin as model 3 (β = -0.444, p &lt;0.05) and model 4 (β = -0.461, p &lt;0.05) show. Both the ROA and profit margin relationships with employee downsizing are aligned with hypotheses 1 and 2. However, employee downsizing does not exhibit a significant impact on COGS, even though it has a negative effect on COGS, as shown in model 5 (β = -0.065) and model 6 (β = -0.055). Chalos and Chen (2002) found that employee downsizing has an insignificant effect on COGS in three types of employee downsizing, which are revenue refocusing, cost cutting and plant closure. Due to a lack of empirical evidence of COGS, the possible explanation is that labour costs for most companies in the sample do not play a big role in driving total COGS, even though it still reduces COGS. A big part of COGS may be driven instead by raw material cost.. </w:t>
      </w:r>
    </w:p>
    <w:p w14:paraId="7DE45DDD" w14:textId="77777777" w:rsidR="009061CB" w:rsidRPr="00EB5D40" w:rsidRDefault="009061CB" w:rsidP="009061CB">
      <w:pPr>
        <w:spacing w:line="360" w:lineRule="auto"/>
        <w:contextualSpacing/>
        <w:jc w:val="both"/>
        <w:rPr>
          <w:rFonts w:ascii="Times New Roman" w:hAnsi="Times New Roman" w:cs="Times New Roman"/>
          <w:lang w:val="en-GB"/>
        </w:rPr>
      </w:pPr>
    </w:p>
    <w:p w14:paraId="3CF1E876"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71" w:name="_Toc299303091"/>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3</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OLS Regression</w:t>
      </w:r>
      <w:bookmarkEnd w:id="71"/>
    </w:p>
    <w:tbl>
      <w:tblPr>
        <w:tblW w:w="9100" w:type="dxa"/>
        <w:jc w:val="center"/>
        <w:tblLook w:val="04A0" w:firstRow="1" w:lastRow="0" w:firstColumn="1" w:lastColumn="0" w:noHBand="0" w:noVBand="1"/>
      </w:tblPr>
      <w:tblGrid>
        <w:gridCol w:w="2410"/>
        <w:gridCol w:w="1148"/>
        <w:gridCol w:w="1213"/>
        <w:gridCol w:w="1139"/>
        <w:gridCol w:w="1067"/>
        <w:gridCol w:w="1036"/>
        <w:gridCol w:w="1087"/>
      </w:tblGrid>
      <w:tr w:rsidR="009061CB" w:rsidRPr="00EB5D40" w14:paraId="25F1E74D" w14:textId="77777777" w:rsidTr="00D86023">
        <w:trPr>
          <w:trHeight w:val="297"/>
          <w:jc w:val="center"/>
        </w:trPr>
        <w:tc>
          <w:tcPr>
            <w:tcW w:w="2410" w:type="dxa"/>
            <w:tcBorders>
              <w:top w:val="single" w:sz="8" w:space="0" w:color="auto"/>
              <w:left w:val="nil"/>
              <w:bottom w:val="nil"/>
              <w:right w:val="nil"/>
            </w:tcBorders>
            <w:shd w:val="clear" w:color="auto" w:fill="auto"/>
            <w:vAlign w:val="center"/>
            <w:hideMark/>
          </w:tcPr>
          <w:p w14:paraId="276FD66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c>
          <w:tcPr>
            <w:tcW w:w="1148" w:type="dxa"/>
            <w:tcBorders>
              <w:top w:val="single" w:sz="8" w:space="0" w:color="auto"/>
              <w:left w:val="nil"/>
              <w:bottom w:val="nil"/>
              <w:right w:val="nil"/>
            </w:tcBorders>
            <w:shd w:val="clear" w:color="auto" w:fill="auto"/>
            <w:vAlign w:val="center"/>
            <w:hideMark/>
          </w:tcPr>
          <w:p w14:paraId="0880F79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w:t>
            </w:r>
          </w:p>
        </w:tc>
        <w:tc>
          <w:tcPr>
            <w:tcW w:w="1213" w:type="dxa"/>
            <w:tcBorders>
              <w:top w:val="single" w:sz="8" w:space="0" w:color="auto"/>
              <w:left w:val="nil"/>
              <w:bottom w:val="nil"/>
              <w:right w:val="nil"/>
            </w:tcBorders>
            <w:shd w:val="clear" w:color="auto" w:fill="auto"/>
            <w:vAlign w:val="center"/>
            <w:hideMark/>
          </w:tcPr>
          <w:p w14:paraId="56A77BA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w:t>
            </w:r>
          </w:p>
        </w:tc>
        <w:tc>
          <w:tcPr>
            <w:tcW w:w="1139" w:type="dxa"/>
            <w:tcBorders>
              <w:top w:val="single" w:sz="8" w:space="0" w:color="auto"/>
              <w:left w:val="nil"/>
              <w:bottom w:val="nil"/>
              <w:right w:val="nil"/>
            </w:tcBorders>
            <w:shd w:val="clear" w:color="auto" w:fill="auto"/>
            <w:vAlign w:val="center"/>
            <w:hideMark/>
          </w:tcPr>
          <w:p w14:paraId="7240868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w:t>
            </w:r>
          </w:p>
        </w:tc>
        <w:tc>
          <w:tcPr>
            <w:tcW w:w="1067" w:type="dxa"/>
            <w:tcBorders>
              <w:top w:val="single" w:sz="8" w:space="0" w:color="auto"/>
              <w:left w:val="nil"/>
              <w:bottom w:val="nil"/>
              <w:right w:val="nil"/>
            </w:tcBorders>
            <w:shd w:val="clear" w:color="auto" w:fill="auto"/>
            <w:vAlign w:val="center"/>
            <w:hideMark/>
          </w:tcPr>
          <w:p w14:paraId="3076758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w:t>
            </w:r>
          </w:p>
        </w:tc>
        <w:tc>
          <w:tcPr>
            <w:tcW w:w="1036" w:type="dxa"/>
            <w:tcBorders>
              <w:top w:val="single" w:sz="8" w:space="0" w:color="auto"/>
              <w:left w:val="nil"/>
              <w:bottom w:val="nil"/>
              <w:right w:val="nil"/>
            </w:tcBorders>
            <w:shd w:val="clear" w:color="auto" w:fill="auto"/>
            <w:vAlign w:val="center"/>
            <w:hideMark/>
          </w:tcPr>
          <w:p w14:paraId="4B86F58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(5)</w:t>
            </w:r>
          </w:p>
        </w:tc>
        <w:tc>
          <w:tcPr>
            <w:tcW w:w="1087" w:type="dxa"/>
            <w:tcBorders>
              <w:top w:val="single" w:sz="8" w:space="0" w:color="auto"/>
              <w:left w:val="nil"/>
              <w:bottom w:val="nil"/>
              <w:right w:val="nil"/>
            </w:tcBorders>
            <w:shd w:val="clear" w:color="auto" w:fill="auto"/>
            <w:vAlign w:val="center"/>
            <w:hideMark/>
          </w:tcPr>
          <w:p w14:paraId="1386658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w:t>
            </w:r>
          </w:p>
        </w:tc>
      </w:tr>
      <w:tr w:rsidR="009061CB" w:rsidRPr="00EB5D40" w14:paraId="65794163" w14:textId="77777777" w:rsidTr="00D86023">
        <w:trPr>
          <w:trHeight w:val="190"/>
          <w:jc w:val="center"/>
        </w:trPr>
        <w:tc>
          <w:tcPr>
            <w:tcW w:w="2410" w:type="dxa"/>
            <w:vMerge w:val="restart"/>
            <w:tcBorders>
              <w:top w:val="nil"/>
              <w:left w:val="nil"/>
              <w:bottom w:val="single" w:sz="8" w:space="0" w:color="000000"/>
              <w:right w:val="nil"/>
            </w:tcBorders>
            <w:shd w:val="clear" w:color="auto" w:fill="auto"/>
            <w:vAlign w:val="center"/>
            <w:hideMark/>
          </w:tcPr>
          <w:p w14:paraId="4C43471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VARIABLES</w:t>
            </w:r>
          </w:p>
        </w:tc>
        <w:tc>
          <w:tcPr>
            <w:tcW w:w="1148" w:type="dxa"/>
            <w:vMerge w:val="restart"/>
            <w:tcBorders>
              <w:top w:val="nil"/>
              <w:left w:val="nil"/>
              <w:bottom w:val="single" w:sz="8" w:space="0" w:color="000000"/>
              <w:right w:val="nil"/>
            </w:tcBorders>
            <w:shd w:val="clear" w:color="auto" w:fill="auto"/>
            <w:vAlign w:val="center"/>
            <w:hideMark/>
          </w:tcPr>
          <w:p w14:paraId="4C0B408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ROA</w:t>
            </w:r>
          </w:p>
        </w:tc>
        <w:tc>
          <w:tcPr>
            <w:tcW w:w="1213" w:type="dxa"/>
            <w:vMerge w:val="restart"/>
            <w:tcBorders>
              <w:top w:val="nil"/>
              <w:left w:val="nil"/>
              <w:bottom w:val="single" w:sz="8" w:space="0" w:color="000000"/>
              <w:right w:val="nil"/>
            </w:tcBorders>
            <w:shd w:val="clear" w:color="auto" w:fill="auto"/>
            <w:vAlign w:val="center"/>
            <w:hideMark/>
          </w:tcPr>
          <w:p w14:paraId="66B8637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ROA</w:t>
            </w:r>
          </w:p>
        </w:tc>
        <w:tc>
          <w:tcPr>
            <w:tcW w:w="1139" w:type="dxa"/>
            <w:tcBorders>
              <w:top w:val="nil"/>
              <w:left w:val="nil"/>
              <w:bottom w:val="nil"/>
              <w:right w:val="nil"/>
            </w:tcBorders>
            <w:shd w:val="clear" w:color="auto" w:fill="auto"/>
            <w:vAlign w:val="center"/>
            <w:hideMark/>
          </w:tcPr>
          <w:p w14:paraId="4ACC00C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PROFIT</w:t>
            </w:r>
          </w:p>
        </w:tc>
        <w:tc>
          <w:tcPr>
            <w:tcW w:w="1067" w:type="dxa"/>
            <w:tcBorders>
              <w:top w:val="nil"/>
              <w:left w:val="nil"/>
              <w:bottom w:val="nil"/>
              <w:right w:val="nil"/>
            </w:tcBorders>
            <w:shd w:val="clear" w:color="auto" w:fill="auto"/>
            <w:vAlign w:val="center"/>
            <w:hideMark/>
          </w:tcPr>
          <w:p w14:paraId="0F46AF8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PROFIT</w:t>
            </w:r>
          </w:p>
        </w:tc>
        <w:tc>
          <w:tcPr>
            <w:tcW w:w="1036" w:type="dxa"/>
            <w:vMerge w:val="restart"/>
            <w:tcBorders>
              <w:top w:val="nil"/>
              <w:left w:val="nil"/>
              <w:bottom w:val="single" w:sz="8" w:space="0" w:color="000000"/>
              <w:right w:val="nil"/>
            </w:tcBorders>
            <w:shd w:val="clear" w:color="auto" w:fill="auto"/>
            <w:vAlign w:val="center"/>
            <w:hideMark/>
          </w:tcPr>
          <w:p w14:paraId="25C7C03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COGS</w:t>
            </w:r>
          </w:p>
        </w:tc>
        <w:tc>
          <w:tcPr>
            <w:tcW w:w="1087" w:type="dxa"/>
            <w:vMerge w:val="restart"/>
            <w:tcBorders>
              <w:top w:val="nil"/>
              <w:left w:val="nil"/>
              <w:bottom w:val="single" w:sz="8" w:space="0" w:color="000000"/>
              <w:right w:val="nil"/>
            </w:tcBorders>
            <w:shd w:val="clear" w:color="auto" w:fill="auto"/>
            <w:vAlign w:val="center"/>
            <w:hideMark/>
          </w:tcPr>
          <w:p w14:paraId="7B256AA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COGS</w:t>
            </w:r>
          </w:p>
        </w:tc>
      </w:tr>
      <w:tr w:rsidR="009061CB" w:rsidRPr="00EB5D40" w14:paraId="625C5277" w14:textId="77777777" w:rsidTr="00D86023">
        <w:trPr>
          <w:trHeight w:val="74"/>
          <w:jc w:val="center"/>
        </w:trPr>
        <w:tc>
          <w:tcPr>
            <w:tcW w:w="2410" w:type="dxa"/>
            <w:vMerge/>
            <w:tcBorders>
              <w:top w:val="nil"/>
              <w:left w:val="nil"/>
              <w:bottom w:val="single" w:sz="8" w:space="0" w:color="000000"/>
              <w:right w:val="nil"/>
            </w:tcBorders>
            <w:vAlign w:val="center"/>
            <w:hideMark/>
          </w:tcPr>
          <w:p w14:paraId="77CE602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148" w:type="dxa"/>
            <w:vMerge/>
            <w:tcBorders>
              <w:top w:val="nil"/>
              <w:left w:val="nil"/>
              <w:bottom w:val="single" w:sz="8" w:space="0" w:color="000000"/>
              <w:right w:val="nil"/>
            </w:tcBorders>
            <w:vAlign w:val="center"/>
            <w:hideMark/>
          </w:tcPr>
          <w:p w14:paraId="434AEB2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213" w:type="dxa"/>
            <w:vMerge/>
            <w:tcBorders>
              <w:top w:val="nil"/>
              <w:left w:val="nil"/>
              <w:bottom w:val="single" w:sz="8" w:space="0" w:color="000000"/>
              <w:right w:val="nil"/>
            </w:tcBorders>
            <w:vAlign w:val="center"/>
            <w:hideMark/>
          </w:tcPr>
          <w:p w14:paraId="2C2BA86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139" w:type="dxa"/>
            <w:tcBorders>
              <w:top w:val="nil"/>
              <w:left w:val="nil"/>
              <w:bottom w:val="single" w:sz="8" w:space="0" w:color="auto"/>
              <w:right w:val="nil"/>
            </w:tcBorders>
            <w:shd w:val="clear" w:color="auto" w:fill="auto"/>
            <w:vAlign w:val="center"/>
            <w:hideMark/>
          </w:tcPr>
          <w:p w14:paraId="21E87FF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MARGIN</w:t>
            </w:r>
          </w:p>
        </w:tc>
        <w:tc>
          <w:tcPr>
            <w:tcW w:w="1067" w:type="dxa"/>
            <w:tcBorders>
              <w:top w:val="nil"/>
              <w:left w:val="nil"/>
              <w:bottom w:val="single" w:sz="8" w:space="0" w:color="auto"/>
              <w:right w:val="nil"/>
            </w:tcBorders>
            <w:shd w:val="clear" w:color="auto" w:fill="auto"/>
            <w:vAlign w:val="center"/>
            <w:hideMark/>
          </w:tcPr>
          <w:p w14:paraId="6F80F21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MARGIN</w:t>
            </w:r>
          </w:p>
        </w:tc>
        <w:tc>
          <w:tcPr>
            <w:tcW w:w="1036" w:type="dxa"/>
            <w:vMerge/>
            <w:tcBorders>
              <w:top w:val="nil"/>
              <w:left w:val="nil"/>
              <w:bottom w:val="single" w:sz="8" w:space="0" w:color="000000"/>
              <w:right w:val="nil"/>
            </w:tcBorders>
            <w:vAlign w:val="center"/>
            <w:hideMark/>
          </w:tcPr>
          <w:p w14:paraId="40D3C59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87" w:type="dxa"/>
            <w:vMerge/>
            <w:tcBorders>
              <w:top w:val="nil"/>
              <w:left w:val="nil"/>
              <w:bottom w:val="single" w:sz="8" w:space="0" w:color="000000"/>
              <w:right w:val="nil"/>
            </w:tcBorders>
            <w:vAlign w:val="center"/>
            <w:hideMark/>
          </w:tcPr>
          <w:p w14:paraId="174F903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28576B1D" w14:textId="77777777" w:rsidTr="00D86023">
        <w:trPr>
          <w:trHeight w:val="273"/>
          <w:jc w:val="center"/>
        </w:trPr>
        <w:tc>
          <w:tcPr>
            <w:tcW w:w="2410" w:type="dxa"/>
            <w:tcBorders>
              <w:top w:val="nil"/>
              <w:left w:val="nil"/>
              <w:bottom w:val="nil"/>
              <w:right w:val="nil"/>
            </w:tcBorders>
            <w:shd w:val="clear" w:color="auto" w:fill="auto"/>
            <w:vAlign w:val="center"/>
            <w:hideMark/>
          </w:tcPr>
          <w:p w14:paraId="0AD479D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DOWNSIZING</w:t>
            </w:r>
          </w:p>
        </w:tc>
        <w:tc>
          <w:tcPr>
            <w:tcW w:w="1148" w:type="dxa"/>
            <w:tcBorders>
              <w:top w:val="nil"/>
              <w:left w:val="nil"/>
              <w:bottom w:val="nil"/>
              <w:right w:val="nil"/>
            </w:tcBorders>
            <w:shd w:val="clear" w:color="auto" w:fill="auto"/>
            <w:vAlign w:val="center"/>
            <w:hideMark/>
          </w:tcPr>
          <w:p w14:paraId="145237E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-0.313**</w:t>
            </w:r>
          </w:p>
        </w:tc>
        <w:tc>
          <w:tcPr>
            <w:tcW w:w="1213" w:type="dxa"/>
            <w:tcBorders>
              <w:top w:val="nil"/>
              <w:left w:val="nil"/>
              <w:bottom w:val="nil"/>
              <w:right w:val="nil"/>
            </w:tcBorders>
            <w:shd w:val="clear" w:color="auto" w:fill="auto"/>
            <w:vAlign w:val="center"/>
            <w:hideMark/>
          </w:tcPr>
          <w:p w14:paraId="313808E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-0.308**</w:t>
            </w:r>
          </w:p>
        </w:tc>
        <w:tc>
          <w:tcPr>
            <w:tcW w:w="1139" w:type="dxa"/>
            <w:tcBorders>
              <w:top w:val="nil"/>
              <w:left w:val="nil"/>
              <w:bottom w:val="nil"/>
              <w:right w:val="nil"/>
            </w:tcBorders>
            <w:shd w:val="clear" w:color="auto" w:fill="auto"/>
            <w:vAlign w:val="center"/>
            <w:hideMark/>
          </w:tcPr>
          <w:p w14:paraId="4DBACAF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-0.444**</w:t>
            </w:r>
          </w:p>
        </w:tc>
        <w:tc>
          <w:tcPr>
            <w:tcW w:w="1067" w:type="dxa"/>
            <w:tcBorders>
              <w:top w:val="nil"/>
              <w:left w:val="nil"/>
              <w:bottom w:val="nil"/>
              <w:right w:val="nil"/>
            </w:tcBorders>
            <w:shd w:val="clear" w:color="auto" w:fill="auto"/>
            <w:vAlign w:val="center"/>
            <w:hideMark/>
          </w:tcPr>
          <w:p w14:paraId="1209CE1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-0.461**</w:t>
            </w:r>
          </w:p>
        </w:tc>
        <w:tc>
          <w:tcPr>
            <w:tcW w:w="1036" w:type="dxa"/>
            <w:tcBorders>
              <w:top w:val="nil"/>
              <w:left w:val="nil"/>
              <w:bottom w:val="nil"/>
              <w:right w:val="nil"/>
            </w:tcBorders>
            <w:shd w:val="clear" w:color="auto" w:fill="auto"/>
            <w:vAlign w:val="center"/>
            <w:hideMark/>
          </w:tcPr>
          <w:p w14:paraId="1D33DFB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-0.065</w:t>
            </w:r>
          </w:p>
        </w:tc>
        <w:tc>
          <w:tcPr>
            <w:tcW w:w="1087" w:type="dxa"/>
            <w:tcBorders>
              <w:top w:val="nil"/>
              <w:left w:val="nil"/>
              <w:bottom w:val="nil"/>
              <w:right w:val="nil"/>
            </w:tcBorders>
            <w:shd w:val="clear" w:color="auto" w:fill="auto"/>
            <w:vAlign w:val="center"/>
            <w:hideMark/>
          </w:tcPr>
          <w:p w14:paraId="6A1AFC8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-0.055</w:t>
            </w:r>
          </w:p>
        </w:tc>
      </w:tr>
      <w:tr w:rsidR="009061CB" w:rsidRPr="00EB5D40" w14:paraId="0C4162E6" w14:textId="77777777" w:rsidTr="00D86023">
        <w:trPr>
          <w:trHeight w:val="300"/>
          <w:jc w:val="center"/>
        </w:trPr>
        <w:tc>
          <w:tcPr>
            <w:tcW w:w="2410" w:type="dxa"/>
            <w:tcBorders>
              <w:top w:val="nil"/>
              <w:left w:val="nil"/>
              <w:bottom w:val="nil"/>
              <w:right w:val="nil"/>
            </w:tcBorders>
            <w:shd w:val="clear" w:color="auto" w:fill="auto"/>
            <w:vAlign w:val="center"/>
            <w:hideMark/>
          </w:tcPr>
          <w:p w14:paraId="3CB512B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LABORINTENSITY</w:t>
            </w:r>
          </w:p>
        </w:tc>
        <w:tc>
          <w:tcPr>
            <w:tcW w:w="1148" w:type="dxa"/>
            <w:tcBorders>
              <w:top w:val="nil"/>
              <w:left w:val="nil"/>
              <w:bottom w:val="nil"/>
              <w:right w:val="nil"/>
            </w:tcBorders>
            <w:shd w:val="clear" w:color="auto" w:fill="auto"/>
            <w:vAlign w:val="center"/>
            <w:hideMark/>
          </w:tcPr>
          <w:p w14:paraId="099C1F3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213" w:type="dxa"/>
            <w:tcBorders>
              <w:top w:val="nil"/>
              <w:left w:val="nil"/>
              <w:bottom w:val="nil"/>
              <w:right w:val="nil"/>
            </w:tcBorders>
            <w:shd w:val="clear" w:color="auto" w:fill="auto"/>
            <w:vAlign w:val="center"/>
            <w:hideMark/>
          </w:tcPr>
          <w:p w14:paraId="4566834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-0.164*</w:t>
            </w:r>
          </w:p>
        </w:tc>
        <w:tc>
          <w:tcPr>
            <w:tcW w:w="1139" w:type="dxa"/>
            <w:tcBorders>
              <w:top w:val="nil"/>
              <w:left w:val="nil"/>
              <w:bottom w:val="nil"/>
              <w:right w:val="nil"/>
            </w:tcBorders>
            <w:shd w:val="clear" w:color="auto" w:fill="auto"/>
            <w:vAlign w:val="center"/>
            <w:hideMark/>
          </w:tcPr>
          <w:p w14:paraId="08C7362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67" w:type="dxa"/>
            <w:tcBorders>
              <w:top w:val="nil"/>
              <w:left w:val="nil"/>
              <w:bottom w:val="nil"/>
              <w:right w:val="nil"/>
            </w:tcBorders>
            <w:shd w:val="clear" w:color="auto" w:fill="auto"/>
            <w:vAlign w:val="center"/>
            <w:hideMark/>
          </w:tcPr>
          <w:p w14:paraId="5D7442B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0.099</w:t>
            </w:r>
          </w:p>
        </w:tc>
        <w:tc>
          <w:tcPr>
            <w:tcW w:w="1036" w:type="dxa"/>
            <w:tcBorders>
              <w:top w:val="nil"/>
              <w:left w:val="nil"/>
              <w:bottom w:val="nil"/>
              <w:right w:val="nil"/>
            </w:tcBorders>
            <w:shd w:val="clear" w:color="auto" w:fill="auto"/>
            <w:vAlign w:val="center"/>
            <w:hideMark/>
          </w:tcPr>
          <w:p w14:paraId="50303F3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87" w:type="dxa"/>
            <w:tcBorders>
              <w:top w:val="nil"/>
              <w:left w:val="nil"/>
              <w:bottom w:val="nil"/>
              <w:right w:val="nil"/>
            </w:tcBorders>
            <w:shd w:val="clear" w:color="auto" w:fill="auto"/>
            <w:vAlign w:val="center"/>
            <w:hideMark/>
          </w:tcPr>
          <w:p w14:paraId="65F53D6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-0.214*</w:t>
            </w:r>
          </w:p>
        </w:tc>
      </w:tr>
      <w:tr w:rsidR="009061CB" w:rsidRPr="00EB5D40" w14:paraId="08C53A67" w14:textId="77777777" w:rsidTr="00D86023">
        <w:trPr>
          <w:trHeight w:val="106"/>
          <w:jc w:val="center"/>
        </w:trPr>
        <w:tc>
          <w:tcPr>
            <w:tcW w:w="2410" w:type="dxa"/>
            <w:tcBorders>
              <w:top w:val="nil"/>
              <w:left w:val="nil"/>
              <w:bottom w:val="nil"/>
              <w:right w:val="nil"/>
            </w:tcBorders>
            <w:shd w:val="clear" w:color="auto" w:fill="auto"/>
            <w:vAlign w:val="center"/>
            <w:hideMark/>
          </w:tcPr>
          <w:p w14:paraId="437BDA2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DSIZE</w:t>
            </w:r>
          </w:p>
        </w:tc>
        <w:tc>
          <w:tcPr>
            <w:tcW w:w="1148" w:type="dxa"/>
            <w:tcBorders>
              <w:top w:val="nil"/>
              <w:left w:val="nil"/>
              <w:bottom w:val="nil"/>
              <w:right w:val="nil"/>
            </w:tcBorders>
            <w:shd w:val="clear" w:color="auto" w:fill="auto"/>
            <w:vAlign w:val="center"/>
            <w:hideMark/>
          </w:tcPr>
          <w:p w14:paraId="016D311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-0.708</w:t>
            </w:r>
          </w:p>
        </w:tc>
        <w:tc>
          <w:tcPr>
            <w:tcW w:w="1213" w:type="dxa"/>
            <w:tcBorders>
              <w:top w:val="nil"/>
              <w:left w:val="nil"/>
              <w:bottom w:val="nil"/>
              <w:right w:val="nil"/>
            </w:tcBorders>
            <w:shd w:val="clear" w:color="auto" w:fill="auto"/>
            <w:vAlign w:val="center"/>
            <w:hideMark/>
          </w:tcPr>
          <w:p w14:paraId="5501CD5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-0.732</w:t>
            </w:r>
          </w:p>
        </w:tc>
        <w:tc>
          <w:tcPr>
            <w:tcW w:w="1139" w:type="dxa"/>
            <w:tcBorders>
              <w:top w:val="nil"/>
              <w:left w:val="nil"/>
              <w:bottom w:val="nil"/>
              <w:right w:val="nil"/>
            </w:tcBorders>
            <w:shd w:val="clear" w:color="auto" w:fill="auto"/>
            <w:vAlign w:val="center"/>
            <w:hideMark/>
          </w:tcPr>
          <w:p w14:paraId="412EADF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-0.032</w:t>
            </w:r>
          </w:p>
        </w:tc>
        <w:tc>
          <w:tcPr>
            <w:tcW w:w="1067" w:type="dxa"/>
            <w:tcBorders>
              <w:top w:val="nil"/>
              <w:left w:val="nil"/>
              <w:bottom w:val="nil"/>
              <w:right w:val="nil"/>
            </w:tcBorders>
            <w:shd w:val="clear" w:color="auto" w:fill="auto"/>
            <w:vAlign w:val="center"/>
            <w:hideMark/>
          </w:tcPr>
          <w:p w14:paraId="36D3ABC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-0.060</w:t>
            </w:r>
          </w:p>
        </w:tc>
        <w:tc>
          <w:tcPr>
            <w:tcW w:w="1036" w:type="dxa"/>
            <w:tcBorders>
              <w:top w:val="nil"/>
              <w:left w:val="nil"/>
              <w:bottom w:val="nil"/>
              <w:right w:val="nil"/>
            </w:tcBorders>
            <w:shd w:val="clear" w:color="auto" w:fill="auto"/>
            <w:vAlign w:val="center"/>
            <w:hideMark/>
          </w:tcPr>
          <w:p w14:paraId="7170BD3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0.155</w:t>
            </w:r>
          </w:p>
        </w:tc>
        <w:tc>
          <w:tcPr>
            <w:tcW w:w="1087" w:type="dxa"/>
            <w:tcBorders>
              <w:top w:val="nil"/>
              <w:left w:val="nil"/>
              <w:bottom w:val="nil"/>
              <w:right w:val="nil"/>
            </w:tcBorders>
            <w:shd w:val="clear" w:color="auto" w:fill="auto"/>
            <w:vAlign w:val="center"/>
            <w:hideMark/>
          </w:tcPr>
          <w:p w14:paraId="0D18BAD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0.158</w:t>
            </w:r>
          </w:p>
        </w:tc>
      </w:tr>
      <w:tr w:rsidR="009061CB" w:rsidRPr="00EB5D40" w14:paraId="4522D9DD" w14:textId="77777777" w:rsidTr="00D86023">
        <w:trPr>
          <w:trHeight w:val="307"/>
          <w:jc w:val="center"/>
        </w:trPr>
        <w:tc>
          <w:tcPr>
            <w:tcW w:w="2410" w:type="dxa"/>
            <w:tcBorders>
              <w:top w:val="nil"/>
              <w:left w:val="nil"/>
              <w:bottom w:val="nil"/>
              <w:right w:val="nil"/>
            </w:tcBorders>
            <w:shd w:val="clear" w:color="auto" w:fill="auto"/>
            <w:vAlign w:val="center"/>
            <w:hideMark/>
          </w:tcPr>
          <w:p w14:paraId="115E48E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FIRMSIZE</w:t>
            </w:r>
          </w:p>
        </w:tc>
        <w:tc>
          <w:tcPr>
            <w:tcW w:w="1148" w:type="dxa"/>
            <w:tcBorders>
              <w:top w:val="nil"/>
              <w:left w:val="nil"/>
              <w:bottom w:val="nil"/>
              <w:right w:val="nil"/>
            </w:tcBorders>
            <w:shd w:val="clear" w:color="auto" w:fill="auto"/>
            <w:vAlign w:val="center"/>
            <w:hideMark/>
          </w:tcPr>
          <w:p w14:paraId="691F845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-0.108***</w:t>
            </w:r>
          </w:p>
        </w:tc>
        <w:tc>
          <w:tcPr>
            <w:tcW w:w="1213" w:type="dxa"/>
            <w:tcBorders>
              <w:top w:val="nil"/>
              <w:left w:val="nil"/>
              <w:bottom w:val="nil"/>
              <w:right w:val="nil"/>
            </w:tcBorders>
            <w:shd w:val="clear" w:color="auto" w:fill="auto"/>
            <w:vAlign w:val="center"/>
            <w:hideMark/>
          </w:tcPr>
          <w:p w14:paraId="7924967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-0.104***</w:t>
            </w:r>
          </w:p>
        </w:tc>
        <w:tc>
          <w:tcPr>
            <w:tcW w:w="1139" w:type="dxa"/>
            <w:tcBorders>
              <w:top w:val="nil"/>
              <w:left w:val="nil"/>
              <w:bottom w:val="nil"/>
              <w:right w:val="nil"/>
            </w:tcBorders>
            <w:shd w:val="clear" w:color="auto" w:fill="auto"/>
            <w:vAlign w:val="center"/>
            <w:hideMark/>
          </w:tcPr>
          <w:p w14:paraId="0BADD23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0.033</w:t>
            </w:r>
          </w:p>
        </w:tc>
        <w:tc>
          <w:tcPr>
            <w:tcW w:w="1067" w:type="dxa"/>
            <w:tcBorders>
              <w:top w:val="nil"/>
              <w:left w:val="nil"/>
              <w:bottom w:val="nil"/>
              <w:right w:val="nil"/>
            </w:tcBorders>
            <w:shd w:val="clear" w:color="auto" w:fill="auto"/>
            <w:vAlign w:val="center"/>
            <w:hideMark/>
          </w:tcPr>
          <w:p w14:paraId="2666404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0.037</w:t>
            </w:r>
          </w:p>
        </w:tc>
        <w:tc>
          <w:tcPr>
            <w:tcW w:w="1036" w:type="dxa"/>
            <w:tcBorders>
              <w:top w:val="nil"/>
              <w:left w:val="nil"/>
              <w:bottom w:val="nil"/>
              <w:right w:val="nil"/>
            </w:tcBorders>
            <w:shd w:val="clear" w:color="auto" w:fill="auto"/>
            <w:vAlign w:val="center"/>
            <w:hideMark/>
          </w:tcPr>
          <w:p w14:paraId="3BBBC0E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0.822***</w:t>
            </w:r>
          </w:p>
        </w:tc>
        <w:tc>
          <w:tcPr>
            <w:tcW w:w="1087" w:type="dxa"/>
            <w:tcBorders>
              <w:top w:val="nil"/>
              <w:left w:val="nil"/>
              <w:bottom w:val="nil"/>
              <w:right w:val="nil"/>
            </w:tcBorders>
            <w:shd w:val="clear" w:color="auto" w:fill="auto"/>
            <w:vAlign w:val="center"/>
            <w:hideMark/>
          </w:tcPr>
          <w:p w14:paraId="2CE415B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0.824***</w:t>
            </w:r>
          </w:p>
        </w:tc>
      </w:tr>
      <w:tr w:rsidR="009061CB" w:rsidRPr="00EB5D40" w14:paraId="6BB21E90" w14:textId="77777777" w:rsidTr="00D86023">
        <w:trPr>
          <w:trHeight w:val="270"/>
          <w:jc w:val="center"/>
        </w:trPr>
        <w:tc>
          <w:tcPr>
            <w:tcW w:w="2410" w:type="dxa"/>
            <w:tcBorders>
              <w:top w:val="nil"/>
              <w:left w:val="nil"/>
              <w:bottom w:val="nil"/>
              <w:right w:val="nil"/>
            </w:tcBorders>
            <w:shd w:val="clear" w:color="auto" w:fill="auto"/>
            <w:vAlign w:val="center"/>
            <w:hideMark/>
          </w:tcPr>
          <w:p w14:paraId="650CC3D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ASSETCHANGE</w:t>
            </w:r>
          </w:p>
        </w:tc>
        <w:tc>
          <w:tcPr>
            <w:tcW w:w="1148" w:type="dxa"/>
            <w:tcBorders>
              <w:top w:val="nil"/>
              <w:left w:val="nil"/>
              <w:bottom w:val="nil"/>
              <w:right w:val="nil"/>
            </w:tcBorders>
            <w:shd w:val="clear" w:color="auto" w:fill="auto"/>
            <w:vAlign w:val="center"/>
            <w:hideMark/>
          </w:tcPr>
          <w:p w14:paraId="35C1A65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0.414</w:t>
            </w:r>
          </w:p>
        </w:tc>
        <w:tc>
          <w:tcPr>
            <w:tcW w:w="1213" w:type="dxa"/>
            <w:tcBorders>
              <w:top w:val="nil"/>
              <w:left w:val="nil"/>
              <w:bottom w:val="nil"/>
              <w:right w:val="nil"/>
            </w:tcBorders>
            <w:shd w:val="clear" w:color="auto" w:fill="auto"/>
            <w:vAlign w:val="center"/>
            <w:hideMark/>
          </w:tcPr>
          <w:p w14:paraId="6116F08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0.447</w:t>
            </w:r>
          </w:p>
        </w:tc>
        <w:tc>
          <w:tcPr>
            <w:tcW w:w="1139" w:type="dxa"/>
            <w:tcBorders>
              <w:top w:val="nil"/>
              <w:left w:val="nil"/>
              <w:bottom w:val="nil"/>
              <w:right w:val="nil"/>
            </w:tcBorders>
            <w:shd w:val="clear" w:color="auto" w:fill="auto"/>
            <w:vAlign w:val="center"/>
            <w:hideMark/>
          </w:tcPr>
          <w:p w14:paraId="4817641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0.028</w:t>
            </w:r>
          </w:p>
        </w:tc>
        <w:tc>
          <w:tcPr>
            <w:tcW w:w="1067" w:type="dxa"/>
            <w:tcBorders>
              <w:top w:val="nil"/>
              <w:left w:val="nil"/>
              <w:bottom w:val="nil"/>
              <w:right w:val="nil"/>
            </w:tcBorders>
            <w:shd w:val="clear" w:color="auto" w:fill="auto"/>
            <w:vAlign w:val="center"/>
            <w:hideMark/>
          </w:tcPr>
          <w:p w14:paraId="4467541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0.029</w:t>
            </w:r>
          </w:p>
        </w:tc>
        <w:tc>
          <w:tcPr>
            <w:tcW w:w="1036" w:type="dxa"/>
            <w:tcBorders>
              <w:top w:val="nil"/>
              <w:left w:val="nil"/>
              <w:bottom w:val="nil"/>
              <w:right w:val="nil"/>
            </w:tcBorders>
            <w:shd w:val="clear" w:color="auto" w:fill="auto"/>
            <w:vAlign w:val="center"/>
            <w:hideMark/>
          </w:tcPr>
          <w:p w14:paraId="4B10F33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0.045</w:t>
            </w:r>
          </w:p>
        </w:tc>
        <w:tc>
          <w:tcPr>
            <w:tcW w:w="1087" w:type="dxa"/>
            <w:tcBorders>
              <w:top w:val="nil"/>
              <w:left w:val="nil"/>
              <w:bottom w:val="nil"/>
              <w:right w:val="nil"/>
            </w:tcBorders>
            <w:shd w:val="clear" w:color="auto" w:fill="auto"/>
            <w:vAlign w:val="center"/>
            <w:hideMark/>
          </w:tcPr>
          <w:p w14:paraId="644FFD3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0.051</w:t>
            </w:r>
          </w:p>
        </w:tc>
      </w:tr>
      <w:tr w:rsidR="009061CB" w:rsidRPr="00EB5D40" w14:paraId="53D87655" w14:textId="77777777" w:rsidTr="00D86023">
        <w:trPr>
          <w:trHeight w:val="145"/>
          <w:jc w:val="center"/>
        </w:trPr>
        <w:tc>
          <w:tcPr>
            <w:tcW w:w="2410" w:type="dxa"/>
            <w:tcBorders>
              <w:top w:val="nil"/>
              <w:left w:val="nil"/>
              <w:bottom w:val="nil"/>
              <w:right w:val="nil"/>
            </w:tcBorders>
            <w:shd w:val="clear" w:color="auto" w:fill="auto"/>
            <w:vAlign w:val="center"/>
            <w:hideMark/>
          </w:tcPr>
          <w:p w14:paraId="2B4B769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LABORUNION</w:t>
            </w:r>
          </w:p>
        </w:tc>
        <w:tc>
          <w:tcPr>
            <w:tcW w:w="1148" w:type="dxa"/>
            <w:tcBorders>
              <w:top w:val="nil"/>
              <w:left w:val="nil"/>
              <w:bottom w:val="nil"/>
              <w:right w:val="nil"/>
            </w:tcBorders>
            <w:shd w:val="clear" w:color="auto" w:fill="auto"/>
            <w:vAlign w:val="center"/>
            <w:hideMark/>
          </w:tcPr>
          <w:p w14:paraId="0912726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-0.018</w:t>
            </w:r>
          </w:p>
        </w:tc>
        <w:tc>
          <w:tcPr>
            <w:tcW w:w="1213" w:type="dxa"/>
            <w:tcBorders>
              <w:top w:val="nil"/>
              <w:left w:val="nil"/>
              <w:bottom w:val="nil"/>
              <w:right w:val="nil"/>
            </w:tcBorders>
            <w:shd w:val="clear" w:color="auto" w:fill="auto"/>
            <w:vAlign w:val="center"/>
            <w:hideMark/>
          </w:tcPr>
          <w:p w14:paraId="23BC901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0.006</w:t>
            </w:r>
          </w:p>
        </w:tc>
        <w:tc>
          <w:tcPr>
            <w:tcW w:w="1139" w:type="dxa"/>
            <w:tcBorders>
              <w:top w:val="nil"/>
              <w:left w:val="nil"/>
              <w:bottom w:val="nil"/>
              <w:right w:val="nil"/>
            </w:tcBorders>
            <w:shd w:val="clear" w:color="auto" w:fill="auto"/>
            <w:vAlign w:val="center"/>
            <w:hideMark/>
          </w:tcPr>
          <w:p w14:paraId="13EFDF8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0.295*</w:t>
            </w:r>
          </w:p>
        </w:tc>
        <w:tc>
          <w:tcPr>
            <w:tcW w:w="1067" w:type="dxa"/>
            <w:tcBorders>
              <w:top w:val="nil"/>
              <w:left w:val="nil"/>
              <w:bottom w:val="nil"/>
              <w:right w:val="nil"/>
            </w:tcBorders>
            <w:shd w:val="clear" w:color="auto" w:fill="auto"/>
            <w:vAlign w:val="center"/>
            <w:hideMark/>
          </w:tcPr>
          <w:p w14:paraId="745F017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0.298*</w:t>
            </w:r>
          </w:p>
        </w:tc>
        <w:tc>
          <w:tcPr>
            <w:tcW w:w="1036" w:type="dxa"/>
            <w:tcBorders>
              <w:top w:val="nil"/>
              <w:left w:val="nil"/>
              <w:bottom w:val="nil"/>
              <w:right w:val="nil"/>
            </w:tcBorders>
            <w:shd w:val="clear" w:color="auto" w:fill="auto"/>
            <w:vAlign w:val="center"/>
            <w:hideMark/>
          </w:tcPr>
          <w:p w14:paraId="7BC8917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-0.426**</w:t>
            </w:r>
          </w:p>
        </w:tc>
        <w:tc>
          <w:tcPr>
            <w:tcW w:w="1087" w:type="dxa"/>
            <w:tcBorders>
              <w:top w:val="nil"/>
              <w:left w:val="nil"/>
              <w:bottom w:val="nil"/>
              <w:right w:val="nil"/>
            </w:tcBorders>
            <w:shd w:val="clear" w:color="auto" w:fill="auto"/>
            <w:vAlign w:val="center"/>
            <w:hideMark/>
          </w:tcPr>
          <w:p w14:paraId="58807A1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-0.396**</w:t>
            </w:r>
          </w:p>
        </w:tc>
      </w:tr>
      <w:tr w:rsidR="009061CB" w:rsidRPr="00EB5D40" w14:paraId="5B14E56C" w14:textId="77777777" w:rsidTr="00D86023">
        <w:trPr>
          <w:trHeight w:val="191"/>
          <w:jc w:val="center"/>
        </w:trPr>
        <w:tc>
          <w:tcPr>
            <w:tcW w:w="2410" w:type="dxa"/>
            <w:tcBorders>
              <w:top w:val="nil"/>
              <w:left w:val="nil"/>
              <w:bottom w:val="nil"/>
              <w:right w:val="nil"/>
            </w:tcBorders>
            <w:shd w:val="clear" w:color="auto" w:fill="auto"/>
            <w:vAlign w:val="center"/>
            <w:hideMark/>
          </w:tcPr>
          <w:p w14:paraId="32407AA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MINING</w:t>
            </w:r>
          </w:p>
        </w:tc>
        <w:tc>
          <w:tcPr>
            <w:tcW w:w="1148" w:type="dxa"/>
            <w:tcBorders>
              <w:top w:val="nil"/>
              <w:left w:val="nil"/>
              <w:bottom w:val="nil"/>
              <w:right w:val="nil"/>
            </w:tcBorders>
            <w:shd w:val="clear" w:color="auto" w:fill="auto"/>
            <w:vAlign w:val="center"/>
            <w:hideMark/>
          </w:tcPr>
          <w:p w14:paraId="6EAD9E4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-0.679</w:t>
            </w:r>
          </w:p>
        </w:tc>
        <w:tc>
          <w:tcPr>
            <w:tcW w:w="1213" w:type="dxa"/>
            <w:tcBorders>
              <w:top w:val="nil"/>
              <w:left w:val="nil"/>
              <w:bottom w:val="nil"/>
              <w:right w:val="nil"/>
            </w:tcBorders>
            <w:shd w:val="clear" w:color="auto" w:fill="auto"/>
            <w:vAlign w:val="center"/>
            <w:hideMark/>
          </w:tcPr>
          <w:p w14:paraId="159EB6B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-0.713</w:t>
            </w:r>
          </w:p>
        </w:tc>
        <w:tc>
          <w:tcPr>
            <w:tcW w:w="1139" w:type="dxa"/>
            <w:tcBorders>
              <w:top w:val="nil"/>
              <w:left w:val="nil"/>
              <w:bottom w:val="nil"/>
              <w:right w:val="nil"/>
            </w:tcBorders>
            <w:shd w:val="clear" w:color="auto" w:fill="auto"/>
            <w:vAlign w:val="center"/>
            <w:hideMark/>
          </w:tcPr>
          <w:p w14:paraId="04D4033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-0.381</w:t>
            </w:r>
          </w:p>
        </w:tc>
        <w:tc>
          <w:tcPr>
            <w:tcW w:w="1067" w:type="dxa"/>
            <w:tcBorders>
              <w:top w:val="nil"/>
              <w:left w:val="nil"/>
              <w:bottom w:val="nil"/>
              <w:right w:val="nil"/>
            </w:tcBorders>
            <w:shd w:val="clear" w:color="auto" w:fill="auto"/>
            <w:vAlign w:val="center"/>
            <w:hideMark/>
          </w:tcPr>
          <w:p w14:paraId="548C171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-0.339</w:t>
            </w:r>
          </w:p>
        </w:tc>
        <w:tc>
          <w:tcPr>
            <w:tcW w:w="1036" w:type="dxa"/>
            <w:tcBorders>
              <w:top w:val="nil"/>
              <w:left w:val="nil"/>
              <w:bottom w:val="nil"/>
              <w:right w:val="nil"/>
            </w:tcBorders>
            <w:shd w:val="clear" w:color="auto" w:fill="auto"/>
            <w:vAlign w:val="center"/>
            <w:hideMark/>
          </w:tcPr>
          <w:p w14:paraId="1D5DC8F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087" w:type="dxa"/>
            <w:tcBorders>
              <w:top w:val="nil"/>
              <w:left w:val="nil"/>
              <w:bottom w:val="nil"/>
              <w:right w:val="nil"/>
            </w:tcBorders>
            <w:shd w:val="clear" w:color="auto" w:fill="auto"/>
            <w:vAlign w:val="center"/>
            <w:hideMark/>
          </w:tcPr>
          <w:p w14:paraId="31F33A6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r>
      <w:tr w:rsidR="009061CB" w:rsidRPr="00EB5D40" w14:paraId="17F3FC00" w14:textId="77777777" w:rsidTr="00D86023">
        <w:trPr>
          <w:trHeight w:val="251"/>
          <w:jc w:val="center"/>
        </w:trPr>
        <w:tc>
          <w:tcPr>
            <w:tcW w:w="2410" w:type="dxa"/>
            <w:tcBorders>
              <w:top w:val="nil"/>
              <w:left w:val="nil"/>
              <w:bottom w:val="nil"/>
              <w:right w:val="nil"/>
            </w:tcBorders>
            <w:shd w:val="clear" w:color="auto" w:fill="auto"/>
            <w:vAlign w:val="center"/>
            <w:hideMark/>
          </w:tcPr>
          <w:p w14:paraId="4BB2562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CONSTRUCTION</w:t>
            </w:r>
          </w:p>
        </w:tc>
        <w:tc>
          <w:tcPr>
            <w:tcW w:w="1148" w:type="dxa"/>
            <w:tcBorders>
              <w:top w:val="nil"/>
              <w:left w:val="nil"/>
              <w:bottom w:val="nil"/>
              <w:right w:val="nil"/>
            </w:tcBorders>
            <w:shd w:val="clear" w:color="auto" w:fill="auto"/>
            <w:vAlign w:val="center"/>
            <w:hideMark/>
          </w:tcPr>
          <w:p w14:paraId="13A0AC1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w:t>
            </w:r>
          </w:p>
        </w:tc>
        <w:tc>
          <w:tcPr>
            <w:tcW w:w="1213" w:type="dxa"/>
            <w:tcBorders>
              <w:top w:val="nil"/>
              <w:left w:val="nil"/>
              <w:bottom w:val="nil"/>
              <w:right w:val="nil"/>
            </w:tcBorders>
            <w:shd w:val="clear" w:color="auto" w:fill="auto"/>
            <w:vAlign w:val="center"/>
            <w:hideMark/>
          </w:tcPr>
          <w:p w14:paraId="15F649C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w:t>
            </w:r>
          </w:p>
        </w:tc>
        <w:tc>
          <w:tcPr>
            <w:tcW w:w="1139" w:type="dxa"/>
            <w:tcBorders>
              <w:top w:val="nil"/>
              <w:left w:val="nil"/>
              <w:bottom w:val="nil"/>
              <w:right w:val="nil"/>
            </w:tcBorders>
            <w:shd w:val="clear" w:color="auto" w:fill="auto"/>
            <w:vAlign w:val="center"/>
            <w:hideMark/>
          </w:tcPr>
          <w:p w14:paraId="2479B20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-0.959*</w:t>
            </w:r>
          </w:p>
        </w:tc>
        <w:tc>
          <w:tcPr>
            <w:tcW w:w="1067" w:type="dxa"/>
            <w:tcBorders>
              <w:top w:val="nil"/>
              <w:left w:val="nil"/>
              <w:bottom w:val="nil"/>
              <w:right w:val="nil"/>
            </w:tcBorders>
            <w:shd w:val="clear" w:color="auto" w:fill="auto"/>
            <w:vAlign w:val="center"/>
            <w:hideMark/>
          </w:tcPr>
          <w:p w14:paraId="6BAED89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-0.948*</w:t>
            </w:r>
          </w:p>
        </w:tc>
        <w:tc>
          <w:tcPr>
            <w:tcW w:w="1036" w:type="dxa"/>
            <w:tcBorders>
              <w:top w:val="nil"/>
              <w:left w:val="nil"/>
              <w:bottom w:val="nil"/>
              <w:right w:val="nil"/>
            </w:tcBorders>
            <w:shd w:val="clear" w:color="auto" w:fill="auto"/>
            <w:vAlign w:val="center"/>
            <w:hideMark/>
          </w:tcPr>
          <w:p w14:paraId="2DB7AE8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1.458**</w:t>
            </w:r>
          </w:p>
        </w:tc>
        <w:tc>
          <w:tcPr>
            <w:tcW w:w="1087" w:type="dxa"/>
            <w:tcBorders>
              <w:top w:val="nil"/>
              <w:left w:val="nil"/>
              <w:bottom w:val="nil"/>
              <w:right w:val="nil"/>
            </w:tcBorders>
            <w:shd w:val="clear" w:color="auto" w:fill="auto"/>
            <w:vAlign w:val="center"/>
            <w:hideMark/>
          </w:tcPr>
          <w:p w14:paraId="7AAE9E1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1.483**</w:t>
            </w:r>
          </w:p>
        </w:tc>
      </w:tr>
      <w:tr w:rsidR="009061CB" w:rsidRPr="00EB5D40" w14:paraId="5B7A34BB" w14:textId="77777777" w:rsidTr="00D86023">
        <w:trPr>
          <w:trHeight w:val="283"/>
          <w:jc w:val="center"/>
        </w:trPr>
        <w:tc>
          <w:tcPr>
            <w:tcW w:w="2410" w:type="dxa"/>
            <w:tcBorders>
              <w:top w:val="nil"/>
              <w:left w:val="nil"/>
              <w:bottom w:val="nil"/>
              <w:right w:val="nil"/>
            </w:tcBorders>
            <w:shd w:val="clear" w:color="auto" w:fill="auto"/>
            <w:vAlign w:val="center"/>
            <w:hideMark/>
          </w:tcPr>
          <w:p w14:paraId="06175A7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MANUFACTURING</w:t>
            </w:r>
          </w:p>
        </w:tc>
        <w:tc>
          <w:tcPr>
            <w:tcW w:w="1148" w:type="dxa"/>
            <w:tcBorders>
              <w:top w:val="nil"/>
              <w:left w:val="nil"/>
              <w:bottom w:val="nil"/>
              <w:right w:val="nil"/>
            </w:tcBorders>
            <w:shd w:val="clear" w:color="auto" w:fill="auto"/>
            <w:vAlign w:val="center"/>
            <w:hideMark/>
          </w:tcPr>
          <w:p w14:paraId="48F5CE6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0.011</w:t>
            </w:r>
          </w:p>
        </w:tc>
        <w:tc>
          <w:tcPr>
            <w:tcW w:w="1213" w:type="dxa"/>
            <w:tcBorders>
              <w:top w:val="nil"/>
              <w:left w:val="nil"/>
              <w:bottom w:val="nil"/>
              <w:right w:val="nil"/>
            </w:tcBorders>
            <w:shd w:val="clear" w:color="auto" w:fill="auto"/>
            <w:vAlign w:val="center"/>
            <w:hideMark/>
          </w:tcPr>
          <w:p w14:paraId="18FD5E4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0.036</w:t>
            </w:r>
          </w:p>
        </w:tc>
        <w:tc>
          <w:tcPr>
            <w:tcW w:w="1139" w:type="dxa"/>
            <w:tcBorders>
              <w:top w:val="nil"/>
              <w:left w:val="nil"/>
              <w:bottom w:val="nil"/>
              <w:right w:val="nil"/>
            </w:tcBorders>
            <w:shd w:val="clear" w:color="auto" w:fill="auto"/>
            <w:vAlign w:val="center"/>
            <w:hideMark/>
          </w:tcPr>
          <w:p w14:paraId="4B1791F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-0.756**</w:t>
            </w:r>
          </w:p>
        </w:tc>
        <w:tc>
          <w:tcPr>
            <w:tcW w:w="1067" w:type="dxa"/>
            <w:tcBorders>
              <w:top w:val="nil"/>
              <w:left w:val="nil"/>
              <w:bottom w:val="nil"/>
              <w:right w:val="nil"/>
            </w:tcBorders>
            <w:shd w:val="clear" w:color="auto" w:fill="auto"/>
            <w:vAlign w:val="center"/>
            <w:hideMark/>
          </w:tcPr>
          <w:p w14:paraId="6248142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-0.757**</w:t>
            </w:r>
          </w:p>
        </w:tc>
        <w:tc>
          <w:tcPr>
            <w:tcW w:w="1036" w:type="dxa"/>
            <w:tcBorders>
              <w:top w:val="nil"/>
              <w:left w:val="nil"/>
              <w:bottom w:val="nil"/>
              <w:right w:val="nil"/>
            </w:tcBorders>
            <w:shd w:val="clear" w:color="auto" w:fill="auto"/>
            <w:vAlign w:val="center"/>
            <w:hideMark/>
          </w:tcPr>
          <w:p w14:paraId="0239674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0.840***</w:t>
            </w:r>
          </w:p>
        </w:tc>
        <w:tc>
          <w:tcPr>
            <w:tcW w:w="1087" w:type="dxa"/>
            <w:tcBorders>
              <w:top w:val="nil"/>
              <w:left w:val="nil"/>
              <w:bottom w:val="nil"/>
              <w:right w:val="nil"/>
            </w:tcBorders>
            <w:shd w:val="clear" w:color="auto" w:fill="auto"/>
            <w:vAlign w:val="center"/>
            <w:hideMark/>
          </w:tcPr>
          <w:p w14:paraId="6F3B92C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0.915***</w:t>
            </w:r>
          </w:p>
        </w:tc>
      </w:tr>
      <w:tr w:rsidR="009061CB" w:rsidRPr="00EB5D40" w14:paraId="62F2BEF9" w14:textId="77777777" w:rsidTr="00D86023">
        <w:trPr>
          <w:trHeight w:val="100"/>
          <w:jc w:val="center"/>
        </w:trPr>
        <w:tc>
          <w:tcPr>
            <w:tcW w:w="2410" w:type="dxa"/>
            <w:tcBorders>
              <w:top w:val="nil"/>
              <w:left w:val="nil"/>
              <w:bottom w:val="nil"/>
              <w:right w:val="nil"/>
            </w:tcBorders>
            <w:shd w:val="clear" w:color="auto" w:fill="auto"/>
            <w:vAlign w:val="center"/>
            <w:hideMark/>
          </w:tcPr>
          <w:p w14:paraId="7A45DE7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TRANSPORTATION AND PUBLIC UTILITY</w:t>
            </w:r>
          </w:p>
        </w:tc>
        <w:tc>
          <w:tcPr>
            <w:tcW w:w="1148" w:type="dxa"/>
            <w:tcBorders>
              <w:top w:val="nil"/>
              <w:left w:val="nil"/>
              <w:bottom w:val="nil"/>
              <w:right w:val="nil"/>
            </w:tcBorders>
            <w:shd w:val="clear" w:color="auto" w:fill="auto"/>
            <w:vAlign w:val="center"/>
            <w:hideMark/>
          </w:tcPr>
          <w:p w14:paraId="6573A68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-0.123</w:t>
            </w:r>
          </w:p>
        </w:tc>
        <w:tc>
          <w:tcPr>
            <w:tcW w:w="1213" w:type="dxa"/>
            <w:tcBorders>
              <w:top w:val="nil"/>
              <w:left w:val="nil"/>
              <w:bottom w:val="nil"/>
              <w:right w:val="nil"/>
            </w:tcBorders>
            <w:shd w:val="clear" w:color="auto" w:fill="auto"/>
            <w:vAlign w:val="center"/>
            <w:hideMark/>
          </w:tcPr>
          <w:p w14:paraId="20C9B29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-0.126</w:t>
            </w:r>
          </w:p>
        </w:tc>
        <w:tc>
          <w:tcPr>
            <w:tcW w:w="1139" w:type="dxa"/>
            <w:tcBorders>
              <w:top w:val="nil"/>
              <w:left w:val="nil"/>
              <w:bottom w:val="nil"/>
              <w:right w:val="nil"/>
            </w:tcBorders>
            <w:shd w:val="clear" w:color="auto" w:fill="auto"/>
            <w:vAlign w:val="center"/>
            <w:hideMark/>
          </w:tcPr>
          <w:p w14:paraId="74D4066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-0.966**</w:t>
            </w:r>
          </w:p>
        </w:tc>
        <w:tc>
          <w:tcPr>
            <w:tcW w:w="1067" w:type="dxa"/>
            <w:tcBorders>
              <w:top w:val="nil"/>
              <w:left w:val="nil"/>
              <w:bottom w:val="nil"/>
              <w:right w:val="nil"/>
            </w:tcBorders>
            <w:shd w:val="clear" w:color="auto" w:fill="auto"/>
            <w:vAlign w:val="center"/>
            <w:hideMark/>
          </w:tcPr>
          <w:p w14:paraId="0506207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-0.950**</w:t>
            </w:r>
          </w:p>
        </w:tc>
        <w:tc>
          <w:tcPr>
            <w:tcW w:w="1036" w:type="dxa"/>
            <w:tcBorders>
              <w:top w:val="nil"/>
              <w:left w:val="nil"/>
              <w:bottom w:val="nil"/>
              <w:right w:val="nil"/>
            </w:tcBorders>
            <w:shd w:val="clear" w:color="auto" w:fill="auto"/>
            <w:vAlign w:val="center"/>
            <w:hideMark/>
          </w:tcPr>
          <w:p w14:paraId="5719467B"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1.228***</w:t>
            </w:r>
          </w:p>
        </w:tc>
        <w:tc>
          <w:tcPr>
            <w:tcW w:w="1087" w:type="dxa"/>
            <w:tcBorders>
              <w:top w:val="nil"/>
              <w:left w:val="nil"/>
              <w:bottom w:val="nil"/>
              <w:right w:val="nil"/>
            </w:tcBorders>
            <w:shd w:val="clear" w:color="auto" w:fill="auto"/>
            <w:vAlign w:val="center"/>
            <w:hideMark/>
          </w:tcPr>
          <w:p w14:paraId="7FB1CC2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1.247***</w:t>
            </w:r>
          </w:p>
        </w:tc>
      </w:tr>
      <w:tr w:rsidR="009061CB" w:rsidRPr="00EB5D40" w14:paraId="64B7866C" w14:textId="77777777" w:rsidTr="00D86023">
        <w:trPr>
          <w:trHeight w:val="110"/>
          <w:jc w:val="center"/>
        </w:trPr>
        <w:tc>
          <w:tcPr>
            <w:tcW w:w="2410" w:type="dxa"/>
            <w:tcBorders>
              <w:top w:val="nil"/>
              <w:left w:val="nil"/>
              <w:bottom w:val="nil"/>
              <w:right w:val="nil"/>
            </w:tcBorders>
            <w:shd w:val="clear" w:color="auto" w:fill="auto"/>
            <w:vAlign w:val="center"/>
            <w:hideMark/>
          </w:tcPr>
          <w:p w14:paraId="1595549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RETAIL TRADE</w:t>
            </w:r>
          </w:p>
        </w:tc>
        <w:tc>
          <w:tcPr>
            <w:tcW w:w="1148" w:type="dxa"/>
            <w:tcBorders>
              <w:top w:val="nil"/>
              <w:left w:val="nil"/>
              <w:bottom w:val="nil"/>
              <w:right w:val="nil"/>
            </w:tcBorders>
            <w:shd w:val="clear" w:color="auto" w:fill="auto"/>
            <w:vAlign w:val="center"/>
            <w:hideMark/>
          </w:tcPr>
          <w:p w14:paraId="1CD9E6B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-1.790***</w:t>
            </w:r>
          </w:p>
        </w:tc>
        <w:tc>
          <w:tcPr>
            <w:tcW w:w="1213" w:type="dxa"/>
            <w:tcBorders>
              <w:top w:val="nil"/>
              <w:left w:val="nil"/>
              <w:bottom w:val="nil"/>
              <w:right w:val="nil"/>
            </w:tcBorders>
            <w:shd w:val="clear" w:color="auto" w:fill="auto"/>
            <w:vAlign w:val="center"/>
            <w:hideMark/>
          </w:tcPr>
          <w:p w14:paraId="6E73C7A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-1.757***</w:t>
            </w:r>
          </w:p>
        </w:tc>
        <w:tc>
          <w:tcPr>
            <w:tcW w:w="1139" w:type="dxa"/>
            <w:tcBorders>
              <w:top w:val="nil"/>
              <w:left w:val="nil"/>
              <w:bottom w:val="nil"/>
              <w:right w:val="nil"/>
            </w:tcBorders>
            <w:shd w:val="clear" w:color="auto" w:fill="auto"/>
            <w:vAlign w:val="center"/>
            <w:hideMark/>
          </w:tcPr>
          <w:p w14:paraId="6ABE2F3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-0.912**</w:t>
            </w:r>
          </w:p>
        </w:tc>
        <w:tc>
          <w:tcPr>
            <w:tcW w:w="1067" w:type="dxa"/>
            <w:tcBorders>
              <w:top w:val="nil"/>
              <w:left w:val="nil"/>
              <w:bottom w:val="nil"/>
              <w:right w:val="nil"/>
            </w:tcBorders>
            <w:shd w:val="clear" w:color="auto" w:fill="auto"/>
            <w:vAlign w:val="center"/>
            <w:hideMark/>
          </w:tcPr>
          <w:p w14:paraId="1D267F5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-0.875**</w:t>
            </w:r>
          </w:p>
        </w:tc>
        <w:tc>
          <w:tcPr>
            <w:tcW w:w="1036" w:type="dxa"/>
            <w:tcBorders>
              <w:top w:val="nil"/>
              <w:left w:val="nil"/>
              <w:bottom w:val="nil"/>
              <w:right w:val="nil"/>
            </w:tcBorders>
            <w:shd w:val="clear" w:color="auto" w:fill="auto"/>
            <w:vAlign w:val="center"/>
            <w:hideMark/>
          </w:tcPr>
          <w:p w14:paraId="68EFFA1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-3.043***</w:t>
            </w:r>
          </w:p>
        </w:tc>
        <w:tc>
          <w:tcPr>
            <w:tcW w:w="1087" w:type="dxa"/>
            <w:tcBorders>
              <w:top w:val="nil"/>
              <w:left w:val="nil"/>
              <w:bottom w:val="nil"/>
              <w:right w:val="nil"/>
            </w:tcBorders>
            <w:shd w:val="clear" w:color="auto" w:fill="auto"/>
            <w:vAlign w:val="center"/>
            <w:hideMark/>
          </w:tcPr>
          <w:p w14:paraId="5959CA6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-2.980***</w:t>
            </w:r>
          </w:p>
        </w:tc>
      </w:tr>
      <w:tr w:rsidR="009061CB" w:rsidRPr="00EB5D40" w14:paraId="6236AD8A" w14:textId="77777777" w:rsidTr="00D86023">
        <w:trPr>
          <w:trHeight w:val="169"/>
          <w:jc w:val="center"/>
        </w:trPr>
        <w:tc>
          <w:tcPr>
            <w:tcW w:w="2410" w:type="dxa"/>
            <w:tcBorders>
              <w:top w:val="nil"/>
              <w:left w:val="nil"/>
              <w:bottom w:val="nil"/>
              <w:right w:val="nil"/>
            </w:tcBorders>
            <w:shd w:val="clear" w:color="auto" w:fill="auto"/>
            <w:vAlign w:val="center"/>
            <w:hideMark/>
          </w:tcPr>
          <w:p w14:paraId="6FACBA5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FINANCE, INSURANCE AND REAL ESTATE</w:t>
            </w:r>
          </w:p>
        </w:tc>
        <w:tc>
          <w:tcPr>
            <w:tcW w:w="1148" w:type="dxa"/>
            <w:tcBorders>
              <w:top w:val="nil"/>
              <w:left w:val="nil"/>
              <w:bottom w:val="nil"/>
              <w:right w:val="nil"/>
            </w:tcBorders>
            <w:shd w:val="clear" w:color="auto" w:fill="auto"/>
            <w:vAlign w:val="center"/>
            <w:hideMark/>
          </w:tcPr>
          <w:p w14:paraId="50769FE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-0.690</w:t>
            </w:r>
          </w:p>
        </w:tc>
        <w:tc>
          <w:tcPr>
            <w:tcW w:w="1213" w:type="dxa"/>
            <w:tcBorders>
              <w:top w:val="nil"/>
              <w:left w:val="nil"/>
              <w:bottom w:val="nil"/>
              <w:right w:val="nil"/>
            </w:tcBorders>
            <w:shd w:val="clear" w:color="auto" w:fill="auto"/>
            <w:vAlign w:val="center"/>
            <w:hideMark/>
          </w:tcPr>
          <w:p w14:paraId="71E0852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-0.624</w:t>
            </w:r>
          </w:p>
        </w:tc>
        <w:tc>
          <w:tcPr>
            <w:tcW w:w="1139" w:type="dxa"/>
            <w:tcBorders>
              <w:top w:val="nil"/>
              <w:left w:val="nil"/>
              <w:bottom w:val="nil"/>
              <w:right w:val="nil"/>
            </w:tcBorders>
            <w:shd w:val="clear" w:color="auto" w:fill="auto"/>
            <w:vAlign w:val="center"/>
            <w:hideMark/>
          </w:tcPr>
          <w:p w14:paraId="4D602FA2"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067" w:type="dxa"/>
            <w:tcBorders>
              <w:top w:val="nil"/>
              <w:left w:val="nil"/>
              <w:bottom w:val="nil"/>
              <w:right w:val="nil"/>
            </w:tcBorders>
            <w:shd w:val="clear" w:color="auto" w:fill="auto"/>
            <w:vAlign w:val="center"/>
            <w:hideMark/>
          </w:tcPr>
          <w:p w14:paraId="7E10426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036" w:type="dxa"/>
            <w:tcBorders>
              <w:top w:val="nil"/>
              <w:left w:val="nil"/>
              <w:bottom w:val="nil"/>
              <w:right w:val="nil"/>
            </w:tcBorders>
            <w:shd w:val="clear" w:color="auto" w:fill="auto"/>
            <w:vAlign w:val="center"/>
            <w:hideMark/>
          </w:tcPr>
          <w:p w14:paraId="50CF45A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-0.662**</w:t>
            </w:r>
          </w:p>
        </w:tc>
        <w:tc>
          <w:tcPr>
            <w:tcW w:w="1087" w:type="dxa"/>
            <w:tcBorders>
              <w:top w:val="nil"/>
              <w:left w:val="nil"/>
              <w:bottom w:val="nil"/>
              <w:right w:val="nil"/>
            </w:tcBorders>
            <w:shd w:val="clear" w:color="auto" w:fill="auto"/>
            <w:vAlign w:val="center"/>
            <w:hideMark/>
          </w:tcPr>
          <w:p w14:paraId="3AAEE291"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-0.553*</w:t>
            </w:r>
          </w:p>
        </w:tc>
      </w:tr>
      <w:tr w:rsidR="009061CB" w:rsidRPr="00EB5D40" w14:paraId="1602FCE0" w14:textId="77777777" w:rsidTr="00D86023">
        <w:trPr>
          <w:trHeight w:val="134"/>
          <w:jc w:val="center"/>
        </w:trPr>
        <w:tc>
          <w:tcPr>
            <w:tcW w:w="2410" w:type="dxa"/>
            <w:tcBorders>
              <w:top w:val="nil"/>
              <w:left w:val="nil"/>
              <w:bottom w:val="nil"/>
              <w:right w:val="nil"/>
            </w:tcBorders>
            <w:shd w:val="clear" w:color="auto" w:fill="auto"/>
            <w:vAlign w:val="center"/>
            <w:hideMark/>
          </w:tcPr>
          <w:p w14:paraId="66AC714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SERVICES</w:t>
            </w:r>
          </w:p>
        </w:tc>
        <w:tc>
          <w:tcPr>
            <w:tcW w:w="1148" w:type="dxa"/>
            <w:tcBorders>
              <w:top w:val="nil"/>
              <w:left w:val="nil"/>
              <w:bottom w:val="nil"/>
              <w:right w:val="nil"/>
            </w:tcBorders>
            <w:shd w:val="clear" w:color="auto" w:fill="auto"/>
            <w:vAlign w:val="center"/>
            <w:hideMark/>
          </w:tcPr>
          <w:p w14:paraId="0083A5F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-0.571</w:t>
            </w:r>
          </w:p>
        </w:tc>
        <w:tc>
          <w:tcPr>
            <w:tcW w:w="1213" w:type="dxa"/>
            <w:tcBorders>
              <w:top w:val="nil"/>
              <w:left w:val="nil"/>
              <w:bottom w:val="nil"/>
              <w:right w:val="nil"/>
            </w:tcBorders>
            <w:shd w:val="clear" w:color="auto" w:fill="auto"/>
            <w:vAlign w:val="center"/>
            <w:hideMark/>
          </w:tcPr>
          <w:p w14:paraId="5581B18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-0.523</w:t>
            </w:r>
          </w:p>
        </w:tc>
        <w:tc>
          <w:tcPr>
            <w:tcW w:w="1139" w:type="dxa"/>
            <w:tcBorders>
              <w:top w:val="nil"/>
              <w:left w:val="nil"/>
              <w:bottom w:val="nil"/>
              <w:right w:val="nil"/>
            </w:tcBorders>
            <w:shd w:val="clear" w:color="auto" w:fill="auto"/>
            <w:vAlign w:val="center"/>
            <w:hideMark/>
          </w:tcPr>
          <w:p w14:paraId="6B84F4A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-0.589</w:t>
            </w:r>
          </w:p>
        </w:tc>
        <w:tc>
          <w:tcPr>
            <w:tcW w:w="1067" w:type="dxa"/>
            <w:tcBorders>
              <w:top w:val="nil"/>
              <w:left w:val="nil"/>
              <w:bottom w:val="nil"/>
              <w:right w:val="nil"/>
            </w:tcBorders>
            <w:shd w:val="clear" w:color="auto" w:fill="auto"/>
            <w:vAlign w:val="center"/>
            <w:hideMark/>
          </w:tcPr>
          <w:p w14:paraId="66AB1AE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-0.594</w:t>
            </w:r>
          </w:p>
        </w:tc>
        <w:tc>
          <w:tcPr>
            <w:tcW w:w="1036" w:type="dxa"/>
            <w:tcBorders>
              <w:top w:val="nil"/>
              <w:left w:val="nil"/>
              <w:bottom w:val="nil"/>
              <w:right w:val="nil"/>
            </w:tcBorders>
            <w:shd w:val="clear" w:color="auto" w:fill="auto"/>
            <w:vAlign w:val="center"/>
            <w:hideMark/>
          </w:tcPr>
          <w:p w14:paraId="4D335D7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0.768**</w:t>
            </w:r>
          </w:p>
        </w:tc>
        <w:tc>
          <w:tcPr>
            <w:tcW w:w="1087" w:type="dxa"/>
            <w:tcBorders>
              <w:top w:val="nil"/>
              <w:left w:val="nil"/>
              <w:bottom w:val="nil"/>
              <w:right w:val="nil"/>
            </w:tcBorders>
            <w:shd w:val="clear" w:color="auto" w:fill="auto"/>
            <w:vAlign w:val="center"/>
            <w:hideMark/>
          </w:tcPr>
          <w:p w14:paraId="46967B3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0.856***</w:t>
            </w:r>
          </w:p>
        </w:tc>
      </w:tr>
      <w:tr w:rsidR="009061CB" w:rsidRPr="00EB5D40" w14:paraId="1F8675E9" w14:textId="77777777" w:rsidTr="00D86023">
        <w:trPr>
          <w:trHeight w:val="179"/>
          <w:jc w:val="center"/>
        </w:trPr>
        <w:tc>
          <w:tcPr>
            <w:tcW w:w="2410" w:type="dxa"/>
            <w:tcBorders>
              <w:top w:val="nil"/>
              <w:left w:val="nil"/>
              <w:bottom w:val="nil"/>
              <w:right w:val="nil"/>
            </w:tcBorders>
            <w:shd w:val="clear" w:color="auto" w:fill="auto"/>
            <w:vAlign w:val="center"/>
            <w:hideMark/>
          </w:tcPr>
          <w:p w14:paraId="0BABE0D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Constant</w:t>
            </w:r>
          </w:p>
        </w:tc>
        <w:tc>
          <w:tcPr>
            <w:tcW w:w="1148" w:type="dxa"/>
            <w:tcBorders>
              <w:top w:val="nil"/>
              <w:left w:val="nil"/>
              <w:bottom w:val="nil"/>
              <w:right w:val="nil"/>
            </w:tcBorders>
            <w:shd w:val="clear" w:color="auto" w:fill="auto"/>
            <w:vAlign w:val="center"/>
            <w:hideMark/>
          </w:tcPr>
          <w:p w14:paraId="5BDC515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-1.819***</w:t>
            </w:r>
          </w:p>
        </w:tc>
        <w:tc>
          <w:tcPr>
            <w:tcW w:w="1213" w:type="dxa"/>
            <w:tcBorders>
              <w:top w:val="nil"/>
              <w:left w:val="nil"/>
              <w:bottom w:val="nil"/>
              <w:right w:val="nil"/>
            </w:tcBorders>
            <w:shd w:val="clear" w:color="auto" w:fill="auto"/>
            <w:vAlign w:val="center"/>
            <w:hideMark/>
          </w:tcPr>
          <w:p w14:paraId="2E2894C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-1.837***</w:t>
            </w:r>
          </w:p>
        </w:tc>
        <w:tc>
          <w:tcPr>
            <w:tcW w:w="1139" w:type="dxa"/>
            <w:tcBorders>
              <w:top w:val="nil"/>
              <w:left w:val="nil"/>
              <w:bottom w:val="nil"/>
              <w:right w:val="nil"/>
            </w:tcBorders>
            <w:shd w:val="clear" w:color="auto" w:fill="auto"/>
            <w:vAlign w:val="center"/>
            <w:hideMark/>
          </w:tcPr>
          <w:p w14:paraId="65DF5B0C"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-2.258***</w:t>
            </w:r>
          </w:p>
        </w:tc>
        <w:tc>
          <w:tcPr>
            <w:tcW w:w="1067" w:type="dxa"/>
            <w:tcBorders>
              <w:top w:val="nil"/>
              <w:left w:val="nil"/>
              <w:bottom w:val="nil"/>
              <w:right w:val="nil"/>
            </w:tcBorders>
            <w:shd w:val="clear" w:color="auto" w:fill="auto"/>
            <w:vAlign w:val="center"/>
            <w:hideMark/>
          </w:tcPr>
          <w:p w14:paraId="44B4B84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-2.326***</w:t>
            </w:r>
          </w:p>
        </w:tc>
        <w:tc>
          <w:tcPr>
            <w:tcW w:w="1036" w:type="dxa"/>
            <w:tcBorders>
              <w:top w:val="nil"/>
              <w:left w:val="nil"/>
              <w:bottom w:val="nil"/>
              <w:right w:val="nil"/>
            </w:tcBorders>
            <w:shd w:val="clear" w:color="auto" w:fill="auto"/>
            <w:vAlign w:val="center"/>
            <w:hideMark/>
          </w:tcPr>
          <w:p w14:paraId="640E11E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0.079</w:t>
            </w:r>
          </w:p>
        </w:tc>
        <w:tc>
          <w:tcPr>
            <w:tcW w:w="1087" w:type="dxa"/>
            <w:tcBorders>
              <w:top w:val="nil"/>
              <w:left w:val="nil"/>
              <w:bottom w:val="nil"/>
              <w:right w:val="nil"/>
            </w:tcBorders>
            <w:shd w:val="clear" w:color="auto" w:fill="auto"/>
            <w:vAlign w:val="center"/>
            <w:hideMark/>
          </w:tcPr>
          <w:p w14:paraId="0AD16E70"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0.064</w:t>
            </w:r>
          </w:p>
        </w:tc>
      </w:tr>
      <w:tr w:rsidR="009061CB" w:rsidRPr="00EB5D40" w14:paraId="3AAAE2BB" w14:textId="77777777" w:rsidTr="00D86023">
        <w:trPr>
          <w:trHeight w:val="225"/>
          <w:jc w:val="center"/>
        </w:trPr>
        <w:tc>
          <w:tcPr>
            <w:tcW w:w="2410" w:type="dxa"/>
            <w:tcBorders>
              <w:top w:val="nil"/>
              <w:left w:val="nil"/>
              <w:bottom w:val="nil"/>
              <w:right w:val="nil"/>
            </w:tcBorders>
            <w:shd w:val="clear" w:color="auto" w:fill="auto"/>
            <w:vAlign w:val="center"/>
            <w:hideMark/>
          </w:tcPr>
          <w:p w14:paraId="0466407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148" w:type="dxa"/>
            <w:tcBorders>
              <w:top w:val="nil"/>
              <w:left w:val="nil"/>
              <w:bottom w:val="nil"/>
              <w:right w:val="nil"/>
            </w:tcBorders>
            <w:shd w:val="clear" w:color="auto" w:fill="auto"/>
            <w:vAlign w:val="center"/>
            <w:hideMark/>
          </w:tcPr>
          <w:p w14:paraId="61C3E06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213" w:type="dxa"/>
            <w:tcBorders>
              <w:top w:val="nil"/>
              <w:left w:val="nil"/>
              <w:bottom w:val="nil"/>
              <w:right w:val="nil"/>
            </w:tcBorders>
            <w:shd w:val="clear" w:color="auto" w:fill="auto"/>
            <w:vAlign w:val="center"/>
            <w:hideMark/>
          </w:tcPr>
          <w:p w14:paraId="3283F08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139" w:type="dxa"/>
            <w:tcBorders>
              <w:top w:val="nil"/>
              <w:left w:val="nil"/>
              <w:bottom w:val="nil"/>
              <w:right w:val="nil"/>
            </w:tcBorders>
            <w:shd w:val="clear" w:color="auto" w:fill="auto"/>
            <w:vAlign w:val="center"/>
            <w:hideMark/>
          </w:tcPr>
          <w:p w14:paraId="0AB0797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67" w:type="dxa"/>
            <w:tcBorders>
              <w:top w:val="nil"/>
              <w:left w:val="nil"/>
              <w:bottom w:val="nil"/>
              <w:right w:val="nil"/>
            </w:tcBorders>
            <w:shd w:val="clear" w:color="auto" w:fill="auto"/>
            <w:vAlign w:val="center"/>
            <w:hideMark/>
          </w:tcPr>
          <w:p w14:paraId="2F2F8F3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36" w:type="dxa"/>
            <w:tcBorders>
              <w:top w:val="nil"/>
              <w:left w:val="nil"/>
              <w:bottom w:val="nil"/>
              <w:right w:val="nil"/>
            </w:tcBorders>
            <w:shd w:val="clear" w:color="auto" w:fill="auto"/>
            <w:vAlign w:val="center"/>
            <w:hideMark/>
          </w:tcPr>
          <w:p w14:paraId="4E95D61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087" w:type="dxa"/>
            <w:tcBorders>
              <w:top w:val="nil"/>
              <w:left w:val="nil"/>
              <w:bottom w:val="nil"/>
              <w:right w:val="nil"/>
            </w:tcBorders>
            <w:shd w:val="clear" w:color="auto" w:fill="auto"/>
            <w:vAlign w:val="center"/>
            <w:hideMark/>
          </w:tcPr>
          <w:p w14:paraId="6542470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r>
      <w:tr w:rsidR="009061CB" w:rsidRPr="00EB5D40" w14:paraId="41EE4CA5" w14:textId="77777777" w:rsidTr="00D86023">
        <w:trPr>
          <w:trHeight w:val="203"/>
          <w:jc w:val="center"/>
        </w:trPr>
        <w:tc>
          <w:tcPr>
            <w:tcW w:w="2410" w:type="dxa"/>
            <w:tcBorders>
              <w:top w:val="nil"/>
              <w:left w:val="nil"/>
              <w:bottom w:val="nil"/>
              <w:right w:val="nil"/>
            </w:tcBorders>
            <w:shd w:val="clear" w:color="auto" w:fill="auto"/>
            <w:vAlign w:val="center"/>
            <w:hideMark/>
          </w:tcPr>
          <w:p w14:paraId="48C8F2F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Observations</w:t>
            </w:r>
          </w:p>
        </w:tc>
        <w:tc>
          <w:tcPr>
            <w:tcW w:w="1148" w:type="dxa"/>
            <w:tcBorders>
              <w:top w:val="nil"/>
              <w:left w:val="nil"/>
              <w:bottom w:val="nil"/>
              <w:right w:val="nil"/>
            </w:tcBorders>
            <w:shd w:val="clear" w:color="auto" w:fill="auto"/>
            <w:vAlign w:val="center"/>
            <w:hideMark/>
          </w:tcPr>
          <w:p w14:paraId="601D5E5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344</w:t>
            </w:r>
          </w:p>
        </w:tc>
        <w:tc>
          <w:tcPr>
            <w:tcW w:w="1213" w:type="dxa"/>
            <w:tcBorders>
              <w:top w:val="nil"/>
              <w:left w:val="nil"/>
              <w:bottom w:val="nil"/>
              <w:right w:val="nil"/>
            </w:tcBorders>
            <w:shd w:val="clear" w:color="auto" w:fill="auto"/>
            <w:vAlign w:val="center"/>
            <w:hideMark/>
          </w:tcPr>
          <w:p w14:paraId="61BA334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344</w:t>
            </w:r>
          </w:p>
        </w:tc>
        <w:tc>
          <w:tcPr>
            <w:tcW w:w="1139" w:type="dxa"/>
            <w:tcBorders>
              <w:top w:val="nil"/>
              <w:left w:val="nil"/>
              <w:bottom w:val="nil"/>
              <w:right w:val="nil"/>
            </w:tcBorders>
            <w:shd w:val="clear" w:color="auto" w:fill="auto"/>
            <w:vAlign w:val="center"/>
            <w:hideMark/>
          </w:tcPr>
          <w:p w14:paraId="3F4E4A04"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1067" w:type="dxa"/>
            <w:tcBorders>
              <w:top w:val="nil"/>
              <w:left w:val="nil"/>
              <w:bottom w:val="nil"/>
              <w:right w:val="nil"/>
            </w:tcBorders>
            <w:shd w:val="clear" w:color="auto" w:fill="auto"/>
            <w:vAlign w:val="center"/>
            <w:hideMark/>
          </w:tcPr>
          <w:p w14:paraId="397A54C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131</w:t>
            </w:r>
          </w:p>
        </w:tc>
        <w:tc>
          <w:tcPr>
            <w:tcW w:w="1036" w:type="dxa"/>
            <w:tcBorders>
              <w:top w:val="nil"/>
              <w:left w:val="nil"/>
              <w:bottom w:val="nil"/>
              <w:right w:val="nil"/>
            </w:tcBorders>
            <w:shd w:val="clear" w:color="auto" w:fill="auto"/>
            <w:vAlign w:val="center"/>
            <w:hideMark/>
          </w:tcPr>
          <w:p w14:paraId="2512D0D3"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495</w:t>
            </w:r>
          </w:p>
        </w:tc>
        <w:tc>
          <w:tcPr>
            <w:tcW w:w="1087" w:type="dxa"/>
            <w:tcBorders>
              <w:top w:val="nil"/>
              <w:left w:val="nil"/>
              <w:bottom w:val="nil"/>
              <w:right w:val="nil"/>
            </w:tcBorders>
            <w:shd w:val="clear" w:color="auto" w:fill="auto"/>
            <w:vAlign w:val="center"/>
            <w:hideMark/>
          </w:tcPr>
          <w:p w14:paraId="5DE1FE86"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495</w:t>
            </w:r>
          </w:p>
        </w:tc>
      </w:tr>
      <w:tr w:rsidR="009061CB" w:rsidRPr="00EB5D40" w14:paraId="0ED3FD08" w14:textId="77777777" w:rsidTr="00D86023">
        <w:trPr>
          <w:trHeight w:val="249"/>
          <w:jc w:val="center"/>
        </w:trPr>
        <w:tc>
          <w:tcPr>
            <w:tcW w:w="2410" w:type="dxa"/>
            <w:tcBorders>
              <w:top w:val="nil"/>
              <w:left w:val="nil"/>
              <w:bottom w:val="single" w:sz="8" w:space="0" w:color="auto"/>
              <w:right w:val="nil"/>
            </w:tcBorders>
            <w:shd w:val="clear" w:color="auto" w:fill="auto"/>
            <w:vAlign w:val="center"/>
            <w:hideMark/>
          </w:tcPr>
          <w:p w14:paraId="6DFF3A5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R-squared</w:t>
            </w:r>
          </w:p>
        </w:tc>
        <w:tc>
          <w:tcPr>
            <w:tcW w:w="1148" w:type="dxa"/>
            <w:tcBorders>
              <w:top w:val="nil"/>
              <w:left w:val="nil"/>
              <w:bottom w:val="single" w:sz="8" w:space="0" w:color="auto"/>
              <w:right w:val="nil"/>
            </w:tcBorders>
            <w:shd w:val="clear" w:color="auto" w:fill="auto"/>
            <w:vAlign w:val="center"/>
            <w:hideMark/>
          </w:tcPr>
          <w:p w14:paraId="736E2B1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0.481</w:t>
            </w:r>
          </w:p>
        </w:tc>
        <w:tc>
          <w:tcPr>
            <w:tcW w:w="1213" w:type="dxa"/>
            <w:tcBorders>
              <w:top w:val="nil"/>
              <w:left w:val="nil"/>
              <w:bottom w:val="single" w:sz="8" w:space="0" w:color="auto"/>
              <w:right w:val="nil"/>
            </w:tcBorders>
            <w:shd w:val="clear" w:color="auto" w:fill="auto"/>
            <w:vAlign w:val="center"/>
            <w:hideMark/>
          </w:tcPr>
          <w:p w14:paraId="64780B9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0.486</w:t>
            </w:r>
          </w:p>
        </w:tc>
        <w:tc>
          <w:tcPr>
            <w:tcW w:w="1139" w:type="dxa"/>
            <w:tcBorders>
              <w:top w:val="nil"/>
              <w:left w:val="nil"/>
              <w:bottom w:val="single" w:sz="8" w:space="0" w:color="auto"/>
              <w:right w:val="nil"/>
            </w:tcBorders>
            <w:shd w:val="clear" w:color="auto" w:fill="auto"/>
            <w:vAlign w:val="center"/>
            <w:hideMark/>
          </w:tcPr>
          <w:p w14:paraId="6C60770A"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0.151</w:t>
            </w:r>
          </w:p>
        </w:tc>
        <w:tc>
          <w:tcPr>
            <w:tcW w:w="1067" w:type="dxa"/>
            <w:tcBorders>
              <w:top w:val="nil"/>
              <w:left w:val="nil"/>
              <w:bottom w:val="single" w:sz="8" w:space="0" w:color="auto"/>
              <w:right w:val="nil"/>
            </w:tcBorders>
            <w:shd w:val="clear" w:color="auto" w:fill="auto"/>
            <w:vAlign w:val="center"/>
            <w:hideMark/>
          </w:tcPr>
          <w:p w14:paraId="4BC3B1C5"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0.153</w:t>
            </w:r>
          </w:p>
        </w:tc>
        <w:tc>
          <w:tcPr>
            <w:tcW w:w="1036" w:type="dxa"/>
            <w:tcBorders>
              <w:top w:val="nil"/>
              <w:left w:val="nil"/>
              <w:bottom w:val="single" w:sz="8" w:space="0" w:color="auto"/>
              <w:right w:val="nil"/>
            </w:tcBorders>
            <w:shd w:val="clear" w:color="auto" w:fill="auto"/>
            <w:vAlign w:val="center"/>
            <w:hideMark/>
          </w:tcPr>
          <w:p w14:paraId="2D87A53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0.774</w:t>
            </w:r>
          </w:p>
        </w:tc>
        <w:tc>
          <w:tcPr>
            <w:tcW w:w="1087" w:type="dxa"/>
            <w:tcBorders>
              <w:top w:val="nil"/>
              <w:left w:val="nil"/>
              <w:bottom w:val="single" w:sz="8" w:space="0" w:color="auto"/>
              <w:right w:val="nil"/>
            </w:tcBorders>
            <w:shd w:val="clear" w:color="auto" w:fill="auto"/>
            <w:vAlign w:val="center"/>
            <w:hideMark/>
          </w:tcPr>
          <w:p w14:paraId="47D9EFDE"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0.774</w:t>
            </w:r>
          </w:p>
        </w:tc>
      </w:tr>
    </w:tbl>
    <w:p w14:paraId="759EC62A"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Coefficient are significant at </w:t>
      </w:r>
      <w:r w:rsidRPr="00EB5D40">
        <w:rPr>
          <w:rFonts w:ascii="Times New Roman" w:hAnsi="Times New Roman" w:cs="Times New Roman"/>
          <w:sz w:val="20"/>
          <w:szCs w:val="20"/>
          <w:lang w:val="en-GB"/>
        </w:rPr>
        <w:t>*** p&lt;0.01, ** p&lt;0.05, * p&lt;0.1</w:t>
      </w:r>
    </w:p>
    <w:p w14:paraId="6725242E" w14:textId="77777777" w:rsidR="009061CB" w:rsidRPr="00EB5D40" w:rsidRDefault="009061CB" w:rsidP="009061CB">
      <w:pPr>
        <w:spacing w:line="360" w:lineRule="auto"/>
        <w:contextualSpacing/>
        <w:jc w:val="both"/>
        <w:rPr>
          <w:rFonts w:ascii="Times New Roman" w:hAnsi="Times New Roman" w:cs="Times New Roman"/>
          <w:lang w:val="en-GB"/>
        </w:rPr>
      </w:pPr>
    </w:p>
    <w:p w14:paraId="16E9DA58"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Labour intensity characteristic, which represented as 1 in the LABOURINTENSITY variable has a negative and significant relation with ROA (β = -0.164, p &lt;0.1) and COGS (β = -0.214, p &lt;0.1). This suggests that if a firm is labour intensive, it will have a lower ROA and COGS than a capital intensive firm. However, labour intensity does not have a significant relationship with the firm profit margin. </w:t>
      </w:r>
    </w:p>
    <w:p w14:paraId="246A2F72"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The downsizing magnitude (DSIZE) variable is insignificant in all models, but firm size (FIRMSIZE) has a significant relationship with ROA (β = -0.108, p &lt;0.01 and β = -0.104, p &lt;0.01) and COGS (β = 0.882, p &lt;0.01 and (β = 0.824, p &lt;0.01). Firm size (FIRMSIZE) shows a negative and highly significant relationship with ROA. As mentioned previously, firm size is measured as the firm’s total assets at the beginning of the downsizing year. In calculating ROA, total assets are the denominator; therefore if the dominator increases and the nominator is assumed to be constant, this will result in a lower ROA. Furthermore, firm size has a positive impact on COGS. A positive relationship with COGS means in practice a negative impact; because a higher COGS means a company has higher costs or expenses. The higher the total assets, the higher the costs that a company has to spend for maintain those assets. </w:t>
      </w:r>
    </w:p>
    <w:p w14:paraId="18AAFB36"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Apparently, asset change does not show a significant relationship in any model, but it has a positive effect on ROA, profit margin and COGS. Finally, labour union has a significant relationship only with COGS and profit margin, but not with ROA. Labour union has a positive effect on profit margin (β = 0.295, p &lt;0.1 and β = 0.298, p &lt;0.1). This suggests that if a firm has a labour union, it will contribute to a higher profit margin. This is probably because the closer relationship between employees and a higher sense of belonging, as a result of which they feel more responsible for increasing the company’s performance. It is also aligned with the labour union effect on COGS. Labour intensity has negative effect on COGS (β = -0.426, p &lt;0.05 and β = -0.396, p &lt;0.05). Negative in COGS means more positive firm performance due to lower costs. This suggests that if a firm has a labour union, it can reduce costs. The possible explanation for this is that because of the closer relations between employees, the more effective and efficient they are in performing their jobs. </w:t>
      </w:r>
    </w:p>
    <w:p w14:paraId="72741570"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In conclusion, this test attempted to test whether employee downsizing has a negative and significant impact to support the original hypotheses. This study found that downsizing only has a significant impact on ROA and profit margin, but not impact COGS. As explained previously, the possible explanation for this is that labour costs for most companies in the sample do not play a big role in driving total COGS, even though it still reduces COGS. A big part of COGS may be driven by raw material costs. </w:t>
      </w:r>
    </w:p>
    <w:p w14:paraId="6A676D2F" w14:textId="77777777" w:rsidR="009061CB" w:rsidRPr="00EB5D40" w:rsidRDefault="009061CB" w:rsidP="009061CB">
      <w:pPr>
        <w:pStyle w:val="Heading2"/>
        <w:numPr>
          <w:ilvl w:val="1"/>
          <w:numId w:val="1"/>
        </w:numPr>
        <w:spacing w:line="360" w:lineRule="auto"/>
        <w:ind w:left="426" w:hanging="426"/>
        <w:contextualSpacing/>
        <w:jc w:val="both"/>
        <w:rPr>
          <w:rFonts w:ascii="Times New Roman" w:hAnsi="Times New Roman" w:cs="Times New Roman"/>
          <w:color w:val="auto"/>
          <w:sz w:val="24"/>
          <w:szCs w:val="24"/>
          <w:lang w:val="en-GB"/>
        </w:rPr>
      </w:pPr>
      <w:bookmarkStart w:id="72" w:name="_Toc424820393"/>
      <w:bookmarkStart w:id="73" w:name="_Toc298680285"/>
      <w:r w:rsidRPr="00EB5D40">
        <w:rPr>
          <w:rFonts w:ascii="Times New Roman" w:hAnsi="Times New Roman" w:cs="Times New Roman"/>
          <w:color w:val="auto"/>
          <w:sz w:val="24"/>
          <w:szCs w:val="24"/>
          <w:lang w:val="en-GB"/>
        </w:rPr>
        <w:t>Chow-test</w:t>
      </w:r>
      <w:bookmarkEnd w:id="72"/>
      <w:bookmarkEnd w:id="73"/>
    </w:p>
    <w:p w14:paraId="1CD49BE3"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A Chow test is often applied to identify a structural change (Davidson &amp; MacKinnon, 1993) because this test allows determination of whether the coefficients of a regression model are identical between two groups. To perform this test, the labour intensity (LABOURINTENSITY) variable will be excluded from the model to see the main effects of downsizing on firm performance. The labour intensity variable will act as a company’s identification to separate between the two groups, which are labour intensive and capital intensive. If a firm is coded as 1 in the labour intensity variable, then it is categorized as a labour intensive group, and if a firm coded as 0 then it categorized as a capital intensive group. These two groups will be compared using a Chow-test. A higher Chow-test value than the critical value indicates that there is a structural change between a sample that is labour intensive and a sample that is capital intensive.</w:t>
      </w:r>
    </w:p>
    <w:p w14:paraId="236D17F4"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First of all, this thesis needs to test the whole sample with OLS regression before separating the samples it into two groups. Secondly, this study performs OLS regression to test the two groups individually. Thirdly, for each regression this study can obtain residuals of the sum of the squares, the number of observations, and the total variables, including those which are constant, that are employed in the model. It is important to note that to be able to obtain non-biased results, all three regressions have to employ the same variables. Therefore, this study needs to omit one or two variables in order to obtain the same total number of variables. The coefficient of the variables in the regression that uses the whole sample will be slightly different from the previous regression because the omitted variables are different. Furthermore, the calculation of the Chow-Test for all measurements is presented in the next subsection. </w:t>
      </w:r>
    </w:p>
    <w:p w14:paraId="2B3C9FDE"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color w:val="auto"/>
          <w:lang w:val="en-GB"/>
        </w:rPr>
      </w:pPr>
      <w:bookmarkStart w:id="74" w:name="_Toc424820394"/>
      <w:bookmarkStart w:id="75" w:name="_Toc298680286"/>
      <w:r w:rsidRPr="00EB5D40">
        <w:rPr>
          <w:rFonts w:ascii="Times New Roman" w:hAnsi="Times New Roman" w:cs="Times New Roman"/>
          <w:color w:val="auto"/>
          <w:lang w:val="en-GB"/>
        </w:rPr>
        <w:t>ROA Chow-test</w:t>
      </w:r>
      <w:bookmarkEnd w:id="74"/>
      <w:bookmarkEnd w:id="75"/>
    </w:p>
    <w:p w14:paraId="4FCDD247"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Table 4 presents the regressions for employee downsizing on ROA for the whole sample, labour intensive group, and capital intensive group. Table 4 suggests that employee downsizing is not significant when the sample is separated into two groups. This is signalling that labour intensity and capital intensity do not play a significant role in influencing employee downsizings impact on ROA. Recalling the hypotheses H1a and H1b, </w:t>
      </w:r>
      <w:r w:rsidRPr="00EB5D40">
        <w:rPr>
          <w:rFonts w:ascii="Times New Roman" w:hAnsi="Times New Roman" w:cs="Times New Roman"/>
          <w:noProof/>
          <w:lang w:val="en-GB"/>
        </w:rPr>
        <w:t xml:space="preserve">the negative effect of employee downsizing strategy on ROA is greater when a firm is labour intensive and lesser when a firm is capital intensive. This is aligned with the employee downsizing results given in table 4. The employee downsizing coefficient is more negative when a company is labour intensive (from </w:t>
      </w:r>
      <w:r w:rsidRPr="00EB5D40">
        <w:rPr>
          <w:rFonts w:ascii="Times New Roman" w:hAnsi="Times New Roman" w:cs="Times New Roman"/>
          <w:lang w:val="en-GB"/>
        </w:rPr>
        <w:t xml:space="preserve">β = -0.311, p &lt;0.05 to β = -0.354) and more positive when a company is capital intensive </w:t>
      </w:r>
      <w:r w:rsidRPr="00EB5D40">
        <w:rPr>
          <w:rFonts w:ascii="Times New Roman" w:hAnsi="Times New Roman" w:cs="Times New Roman"/>
          <w:noProof/>
          <w:lang w:val="en-GB"/>
        </w:rPr>
        <w:t xml:space="preserve">(from </w:t>
      </w:r>
      <w:r w:rsidRPr="00EB5D40">
        <w:rPr>
          <w:rFonts w:ascii="Times New Roman" w:hAnsi="Times New Roman" w:cs="Times New Roman"/>
          <w:lang w:val="en-GB"/>
        </w:rPr>
        <w:t xml:space="preserve">β = -0.311, p &lt;0.05 to β = -0.239). However, the result does not show a significant impact. Furthermore, the Chow-test calculation also revealed that there is no significant difference. </w:t>
      </w:r>
    </w:p>
    <w:p w14:paraId="2608C456"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Table 5 provides further calculations of Chow-tests using data that was obtained from the regression in Table 4. Table 5 shows that if the value from a Chow-test is lower than the critical F value (</w:t>
      </w:r>
      <w:r w:rsidRPr="00EB5D40">
        <w:rPr>
          <w:rFonts w:ascii="Times New Roman" w:eastAsia="Times New Roman" w:hAnsi="Times New Roman" w:cs="Times New Roman"/>
          <w:lang w:val="en-GB"/>
        </w:rPr>
        <w:t>1.452577883 &lt; 1.81844592)</w:t>
      </w:r>
      <w:r w:rsidRPr="00EB5D40">
        <w:rPr>
          <w:rFonts w:ascii="Times New Roman" w:hAnsi="Times New Roman" w:cs="Times New Roman"/>
          <w:lang w:val="en-GB"/>
        </w:rPr>
        <w:t>, this suggests that there is no structural change between labour intensive and capital intensive effects. The results failed to prove H1a and H1b that there is a significant difference between labour intensive and capital intensive industries in moderating the employee downsizing effect on firm performance, even though the direction of the employee downsizing coefficient changed, as predicted by hypotheses H1a and H1b.</w:t>
      </w:r>
    </w:p>
    <w:p w14:paraId="3960E937"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76" w:name="_Toc299303092"/>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4</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test regression for ROA</w:t>
      </w:r>
      <w:bookmarkEnd w:id="76"/>
    </w:p>
    <w:tbl>
      <w:tblPr>
        <w:tblW w:w="0" w:type="auto"/>
        <w:jc w:val="center"/>
        <w:tblCellMar>
          <w:left w:w="75" w:type="dxa"/>
          <w:right w:w="75" w:type="dxa"/>
        </w:tblCellMar>
        <w:tblLook w:val="0000" w:firstRow="0" w:lastRow="0" w:firstColumn="0" w:lastColumn="0" w:noHBand="0" w:noVBand="0"/>
      </w:tblPr>
      <w:tblGrid>
        <w:gridCol w:w="4112"/>
        <w:gridCol w:w="967"/>
        <w:gridCol w:w="1067"/>
        <w:gridCol w:w="995"/>
      </w:tblGrid>
      <w:tr w:rsidR="009061CB" w:rsidRPr="00EB5D40" w14:paraId="2C7B3744" w14:textId="77777777" w:rsidTr="00D86023">
        <w:trPr>
          <w:jc w:val="center"/>
        </w:trPr>
        <w:tc>
          <w:tcPr>
            <w:tcW w:w="0" w:type="auto"/>
            <w:tcBorders>
              <w:top w:val="single" w:sz="6" w:space="0" w:color="auto"/>
              <w:left w:val="nil"/>
              <w:bottom w:val="nil"/>
              <w:right w:val="nil"/>
            </w:tcBorders>
          </w:tcPr>
          <w:p w14:paraId="55DFB1E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single" w:sz="6" w:space="0" w:color="auto"/>
              <w:left w:val="nil"/>
              <w:bottom w:val="nil"/>
              <w:right w:val="nil"/>
            </w:tcBorders>
          </w:tcPr>
          <w:p w14:paraId="01B7E8D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single" w:sz="6" w:space="0" w:color="auto"/>
              <w:left w:val="nil"/>
              <w:bottom w:val="nil"/>
              <w:right w:val="nil"/>
            </w:tcBorders>
          </w:tcPr>
          <w:p w14:paraId="076C73B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ROA</w:t>
            </w:r>
          </w:p>
        </w:tc>
        <w:tc>
          <w:tcPr>
            <w:tcW w:w="0" w:type="auto"/>
            <w:tcBorders>
              <w:top w:val="single" w:sz="6" w:space="0" w:color="auto"/>
              <w:left w:val="nil"/>
              <w:bottom w:val="nil"/>
              <w:right w:val="nil"/>
            </w:tcBorders>
          </w:tcPr>
          <w:p w14:paraId="66A03E19"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ROA</w:t>
            </w:r>
          </w:p>
        </w:tc>
      </w:tr>
      <w:tr w:rsidR="009061CB" w:rsidRPr="00EB5D40" w14:paraId="04BEBCF6" w14:textId="77777777" w:rsidTr="00D86023">
        <w:trPr>
          <w:jc w:val="center"/>
        </w:trPr>
        <w:tc>
          <w:tcPr>
            <w:tcW w:w="0" w:type="auto"/>
            <w:tcBorders>
              <w:top w:val="nil"/>
              <w:left w:val="nil"/>
              <w:bottom w:val="single" w:sz="6" w:space="0" w:color="auto"/>
              <w:right w:val="nil"/>
            </w:tcBorders>
          </w:tcPr>
          <w:p w14:paraId="0E03EF5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VARIABLES</w:t>
            </w:r>
          </w:p>
        </w:tc>
        <w:tc>
          <w:tcPr>
            <w:tcW w:w="0" w:type="auto"/>
            <w:tcBorders>
              <w:top w:val="nil"/>
              <w:left w:val="nil"/>
              <w:bottom w:val="single" w:sz="6" w:space="0" w:color="auto"/>
              <w:right w:val="nil"/>
            </w:tcBorders>
          </w:tcPr>
          <w:p w14:paraId="48029D7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ROA</w:t>
            </w:r>
          </w:p>
        </w:tc>
        <w:tc>
          <w:tcPr>
            <w:tcW w:w="0" w:type="auto"/>
            <w:tcBorders>
              <w:top w:val="nil"/>
              <w:left w:val="nil"/>
              <w:bottom w:val="single" w:sz="6" w:space="0" w:color="auto"/>
              <w:right w:val="nil"/>
            </w:tcBorders>
          </w:tcPr>
          <w:p w14:paraId="275F166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LABOUR</w:t>
            </w:r>
          </w:p>
        </w:tc>
        <w:tc>
          <w:tcPr>
            <w:tcW w:w="0" w:type="auto"/>
            <w:tcBorders>
              <w:top w:val="nil"/>
              <w:left w:val="nil"/>
              <w:bottom w:val="single" w:sz="6" w:space="0" w:color="auto"/>
              <w:right w:val="nil"/>
            </w:tcBorders>
          </w:tcPr>
          <w:p w14:paraId="05EA334D"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CAPITAL</w:t>
            </w:r>
          </w:p>
        </w:tc>
      </w:tr>
      <w:tr w:rsidR="009061CB" w:rsidRPr="00EB5D40" w14:paraId="4B7424E6" w14:textId="77777777" w:rsidTr="00D86023">
        <w:trPr>
          <w:jc w:val="center"/>
        </w:trPr>
        <w:tc>
          <w:tcPr>
            <w:tcW w:w="0" w:type="auto"/>
            <w:tcBorders>
              <w:top w:val="nil"/>
              <w:left w:val="nil"/>
              <w:bottom w:val="nil"/>
              <w:right w:val="nil"/>
            </w:tcBorders>
          </w:tcPr>
          <w:p w14:paraId="2463CE6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23F1551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7C5A959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3A28D4B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34FA854C" w14:textId="77777777" w:rsidTr="00D86023">
        <w:trPr>
          <w:jc w:val="center"/>
        </w:trPr>
        <w:tc>
          <w:tcPr>
            <w:tcW w:w="0" w:type="auto"/>
            <w:tcBorders>
              <w:top w:val="nil"/>
              <w:left w:val="nil"/>
              <w:bottom w:val="nil"/>
              <w:right w:val="nil"/>
            </w:tcBorders>
          </w:tcPr>
          <w:p w14:paraId="41B877E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DOWNSIZING</w:t>
            </w:r>
          </w:p>
        </w:tc>
        <w:tc>
          <w:tcPr>
            <w:tcW w:w="0" w:type="auto"/>
            <w:tcBorders>
              <w:top w:val="nil"/>
              <w:left w:val="nil"/>
              <w:bottom w:val="nil"/>
              <w:right w:val="nil"/>
            </w:tcBorders>
          </w:tcPr>
          <w:p w14:paraId="5CDCA56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-0.311**</w:t>
            </w:r>
          </w:p>
        </w:tc>
        <w:tc>
          <w:tcPr>
            <w:tcW w:w="0" w:type="auto"/>
            <w:tcBorders>
              <w:top w:val="nil"/>
              <w:left w:val="nil"/>
              <w:bottom w:val="nil"/>
              <w:right w:val="nil"/>
            </w:tcBorders>
          </w:tcPr>
          <w:p w14:paraId="17C2E52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-0.354</w:t>
            </w:r>
          </w:p>
        </w:tc>
        <w:tc>
          <w:tcPr>
            <w:tcW w:w="0" w:type="auto"/>
            <w:tcBorders>
              <w:top w:val="nil"/>
              <w:left w:val="nil"/>
              <w:bottom w:val="nil"/>
              <w:right w:val="nil"/>
            </w:tcBorders>
          </w:tcPr>
          <w:p w14:paraId="2ADE80A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-0.239</w:t>
            </w:r>
          </w:p>
        </w:tc>
      </w:tr>
      <w:tr w:rsidR="009061CB" w:rsidRPr="00EB5D40" w14:paraId="3E851892" w14:textId="77777777" w:rsidTr="00D86023">
        <w:trPr>
          <w:jc w:val="center"/>
        </w:trPr>
        <w:tc>
          <w:tcPr>
            <w:tcW w:w="0" w:type="auto"/>
            <w:tcBorders>
              <w:top w:val="nil"/>
              <w:left w:val="nil"/>
              <w:bottom w:val="nil"/>
              <w:right w:val="nil"/>
            </w:tcBorders>
          </w:tcPr>
          <w:p w14:paraId="09D88D6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DSIZE</w:t>
            </w:r>
          </w:p>
        </w:tc>
        <w:tc>
          <w:tcPr>
            <w:tcW w:w="0" w:type="auto"/>
            <w:tcBorders>
              <w:top w:val="nil"/>
              <w:left w:val="nil"/>
              <w:bottom w:val="nil"/>
              <w:right w:val="nil"/>
            </w:tcBorders>
          </w:tcPr>
          <w:p w14:paraId="53B5654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-0.799*</w:t>
            </w:r>
          </w:p>
        </w:tc>
        <w:tc>
          <w:tcPr>
            <w:tcW w:w="0" w:type="auto"/>
            <w:tcBorders>
              <w:top w:val="nil"/>
              <w:left w:val="nil"/>
              <w:bottom w:val="nil"/>
              <w:right w:val="nil"/>
            </w:tcBorders>
          </w:tcPr>
          <w:p w14:paraId="70FA81B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-1.668**</w:t>
            </w:r>
          </w:p>
        </w:tc>
        <w:tc>
          <w:tcPr>
            <w:tcW w:w="0" w:type="auto"/>
            <w:tcBorders>
              <w:top w:val="nil"/>
              <w:left w:val="nil"/>
              <w:bottom w:val="nil"/>
              <w:right w:val="nil"/>
            </w:tcBorders>
          </w:tcPr>
          <w:p w14:paraId="554E7902"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-0.337</w:t>
            </w:r>
          </w:p>
        </w:tc>
      </w:tr>
      <w:tr w:rsidR="009061CB" w:rsidRPr="00EB5D40" w14:paraId="3C6881FC" w14:textId="77777777" w:rsidTr="00D86023">
        <w:trPr>
          <w:jc w:val="center"/>
        </w:trPr>
        <w:tc>
          <w:tcPr>
            <w:tcW w:w="0" w:type="auto"/>
            <w:tcBorders>
              <w:top w:val="nil"/>
              <w:left w:val="nil"/>
              <w:bottom w:val="nil"/>
              <w:right w:val="nil"/>
            </w:tcBorders>
          </w:tcPr>
          <w:p w14:paraId="130C608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FIRMSIZE</w:t>
            </w:r>
          </w:p>
        </w:tc>
        <w:tc>
          <w:tcPr>
            <w:tcW w:w="0" w:type="auto"/>
            <w:tcBorders>
              <w:top w:val="nil"/>
              <w:left w:val="nil"/>
              <w:bottom w:val="nil"/>
              <w:right w:val="nil"/>
            </w:tcBorders>
          </w:tcPr>
          <w:p w14:paraId="5CDFB31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-0.107***</w:t>
            </w:r>
          </w:p>
        </w:tc>
        <w:tc>
          <w:tcPr>
            <w:tcW w:w="0" w:type="auto"/>
            <w:tcBorders>
              <w:top w:val="nil"/>
              <w:left w:val="nil"/>
              <w:bottom w:val="nil"/>
              <w:right w:val="nil"/>
            </w:tcBorders>
          </w:tcPr>
          <w:p w14:paraId="0CE6855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-0.0876***</w:t>
            </w:r>
          </w:p>
        </w:tc>
        <w:tc>
          <w:tcPr>
            <w:tcW w:w="0" w:type="auto"/>
            <w:tcBorders>
              <w:top w:val="nil"/>
              <w:left w:val="nil"/>
              <w:bottom w:val="nil"/>
              <w:right w:val="nil"/>
            </w:tcBorders>
          </w:tcPr>
          <w:p w14:paraId="02958052"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-0.126***</w:t>
            </w:r>
          </w:p>
        </w:tc>
      </w:tr>
      <w:tr w:rsidR="009061CB" w:rsidRPr="00EB5D40" w14:paraId="33FC8250" w14:textId="77777777" w:rsidTr="00D86023">
        <w:trPr>
          <w:jc w:val="center"/>
        </w:trPr>
        <w:tc>
          <w:tcPr>
            <w:tcW w:w="0" w:type="auto"/>
            <w:tcBorders>
              <w:top w:val="nil"/>
              <w:left w:val="nil"/>
              <w:bottom w:val="nil"/>
              <w:right w:val="nil"/>
            </w:tcBorders>
          </w:tcPr>
          <w:p w14:paraId="104F833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ASSETCHANGE</w:t>
            </w:r>
          </w:p>
        </w:tc>
        <w:tc>
          <w:tcPr>
            <w:tcW w:w="0" w:type="auto"/>
            <w:tcBorders>
              <w:top w:val="nil"/>
              <w:left w:val="nil"/>
              <w:bottom w:val="nil"/>
              <w:right w:val="nil"/>
            </w:tcBorders>
          </w:tcPr>
          <w:p w14:paraId="556A416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0.429</w:t>
            </w:r>
          </w:p>
        </w:tc>
        <w:tc>
          <w:tcPr>
            <w:tcW w:w="0" w:type="auto"/>
            <w:tcBorders>
              <w:top w:val="nil"/>
              <w:left w:val="nil"/>
              <w:bottom w:val="nil"/>
              <w:right w:val="nil"/>
            </w:tcBorders>
          </w:tcPr>
          <w:p w14:paraId="685B02F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0.806**</w:t>
            </w:r>
          </w:p>
        </w:tc>
        <w:tc>
          <w:tcPr>
            <w:tcW w:w="0" w:type="auto"/>
            <w:tcBorders>
              <w:top w:val="nil"/>
              <w:left w:val="nil"/>
              <w:bottom w:val="nil"/>
              <w:right w:val="nil"/>
            </w:tcBorders>
          </w:tcPr>
          <w:p w14:paraId="068EEBE6"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0.165</w:t>
            </w:r>
          </w:p>
        </w:tc>
      </w:tr>
      <w:tr w:rsidR="009061CB" w:rsidRPr="00EB5D40" w14:paraId="085D86FB" w14:textId="77777777" w:rsidTr="00D86023">
        <w:trPr>
          <w:jc w:val="center"/>
        </w:trPr>
        <w:tc>
          <w:tcPr>
            <w:tcW w:w="0" w:type="auto"/>
            <w:tcBorders>
              <w:top w:val="nil"/>
              <w:left w:val="nil"/>
              <w:bottom w:val="nil"/>
              <w:right w:val="nil"/>
            </w:tcBorders>
          </w:tcPr>
          <w:p w14:paraId="792013E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LABORUNION</w:t>
            </w:r>
          </w:p>
        </w:tc>
        <w:tc>
          <w:tcPr>
            <w:tcW w:w="0" w:type="auto"/>
            <w:tcBorders>
              <w:top w:val="nil"/>
              <w:left w:val="nil"/>
              <w:bottom w:val="nil"/>
              <w:right w:val="nil"/>
            </w:tcBorders>
          </w:tcPr>
          <w:p w14:paraId="5EA83A6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-0.0195</w:t>
            </w:r>
          </w:p>
        </w:tc>
        <w:tc>
          <w:tcPr>
            <w:tcW w:w="0" w:type="auto"/>
            <w:tcBorders>
              <w:top w:val="nil"/>
              <w:left w:val="nil"/>
              <w:bottom w:val="nil"/>
              <w:right w:val="nil"/>
            </w:tcBorders>
          </w:tcPr>
          <w:p w14:paraId="76D5E90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-0.146</w:t>
            </w:r>
          </w:p>
        </w:tc>
        <w:tc>
          <w:tcPr>
            <w:tcW w:w="0" w:type="auto"/>
            <w:tcBorders>
              <w:top w:val="nil"/>
              <w:left w:val="nil"/>
              <w:bottom w:val="nil"/>
              <w:right w:val="nil"/>
            </w:tcBorders>
          </w:tcPr>
          <w:p w14:paraId="07594FF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0.0139</w:t>
            </w:r>
          </w:p>
        </w:tc>
      </w:tr>
      <w:tr w:rsidR="009061CB" w:rsidRPr="00EB5D40" w14:paraId="74409037" w14:textId="77777777" w:rsidTr="00D86023">
        <w:trPr>
          <w:jc w:val="center"/>
        </w:trPr>
        <w:tc>
          <w:tcPr>
            <w:tcW w:w="0" w:type="auto"/>
            <w:tcBorders>
              <w:top w:val="nil"/>
              <w:left w:val="nil"/>
              <w:bottom w:val="nil"/>
              <w:right w:val="nil"/>
            </w:tcBorders>
            <w:vAlign w:val="center"/>
          </w:tcPr>
          <w:p w14:paraId="0710134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eastAsia="Times New Roman" w:hAnsi="Times New Roman" w:cs="Times New Roman"/>
                <w:sz w:val="20"/>
                <w:szCs w:val="20"/>
                <w:lang w:val="en-GB"/>
              </w:rPr>
              <w:t>CONSTRUCTION</w:t>
            </w:r>
          </w:p>
        </w:tc>
        <w:tc>
          <w:tcPr>
            <w:tcW w:w="0" w:type="auto"/>
            <w:tcBorders>
              <w:top w:val="nil"/>
              <w:left w:val="nil"/>
              <w:bottom w:val="nil"/>
              <w:right w:val="nil"/>
            </w:tcBorders>
          </w:tcPr>
          <w:p w14:paraId="0EBFE78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0.0778</w:t>
            </w:r>
          </w:p>
        </w:tc>
        <w:tc>
          <w:tcPr>
            <w:tcW w:w="0" w:type="auto"/>
            <w:tcBorders>
              <w:top w:val="nil"/>
              <w:left w:val="nil"/>
              <w:bottom w:val="nil"/>
              <w:right w:val="nil"/>
            </w:tcBorders>
          </w:tcPr>
          <w:p w14:paraId="7321047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-1.110</w:t>
            </w:r>
          </w:p>
        </w:tc>
        <w:tc>
          <w:tcPr>
            <w:tcW w:w="0" w:type="auto"/>
            <w:tcBorders>
              <w:top w:val="nil"/>
              <w:left w:val="nil"/>
              <w:bottom w:val="nil"/>
              <w:right w:val="nil"/>
            </w:tcBorders>
          </w:tcPr>
          <w:p w14:paraId="54B664A9"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highlight w:val="yellow"/>
                <w:lang w:val="en-GB"/>
              </w:rPr>
            </w:pPr>
            <w:r w:rsidRPr="00EB5D40">
              <w:rPr>
                <w:rFonts w:ascii="Times New Roman" w:hAnsi="Times New Roman" w:cs="Times New Roman"/>
                <w:sz w:val="20"/>
                <w:szCs w:val="20"/>
                <w:lang w:val="en-GB"/>
              </w:rPr>
              <w:t>0.339</w:t>
            </w:r>
          </w:p>
        </w:tc>
      </w:tr>
      <w:tr w:rsidR="009061CB" w:rsidRPr="00EB5D40" w14:paraId="7389D901" w14:textId="77777777" w:rsidTr="00D86023">
        <w:trPr>
          <w:jc w:val="center"/>
        </w:trPr>
        <w:tc>
          <w:tcPr>
            <w:tcW w:w="0" w:type="auto"/>
            <w:tcBorders>
              <w:top w:val="nil"/>
              <w:left w:val="nil"/>
              <w:bottom w:val="nil"/>
              <w:right w:val="nil"/>
            </w:tcBorders>
            <w:vAlign w:val="center"/>
          </w:tcPr>
          <w:p w14:paraId="6BE9929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TRANSPORTATION AND PUBLIC UTILITY</w:t>
            </w:r>
          </w:p>
        </w:tc>
        <w:tc>
          <w:tcPr>
            <w:tcW w:w="0" w:type="auto"/>
            <w:tcBorders>
              <w:top w:val="nil"/>
              <w:left w:val="nil"/>
              <w:bottom w:val="nil"/>
              <w:right w:val="nil"/>
            </w:tcBorders>
          </w:tcPr>
          <w:p w14:paraId="7AAA0B4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-0.0402</w:t>
            </w:r>
          </w:p>
        </w:tc>
        <w:tc>
          <w:tcPr>
            <w:tcW w:w="0" w:type="auto"/>
            <w:tcBorders>
              <w:top w:val="nil"/>
              <w:left w:val="nil"/>
              <w:bottom w:val="nil"/>
              <w:right w:val="nil"/>
            </w:tcBorders>
          </w:tcPr>
          <w:p w14:paraId="687F0A2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0.600</w:t>
            </w:r>
          </w:p>
        </w:tc>
        <w:tc>
          <w:tcPr>
            <w:tcW w:w="0" w:type="auto"/>
            <w:tcBorders>
              <w:top w:val="nil"/>
              <w:left w:val="nil"/>
              <w:bottom w:val="nil"/>
              <w:right w:val="nil"/>
            </w:tcBorders>
          </w:tcPr>
          <w:p w14:paraId="6CB4EA3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-0.211</w:t>
            </w:r>
          </w:p>
        </w:tc>
      </w:tr>
      <w:tr w:rsidR="009061CB" w:rsidRPr="00EB5D40" w14:paraId="0CEE014B" w14:textId="77777777" w:rsidTr="00D86023">
        <w:trPr>
          <w:jc w:val="center"/>
        </w:trPr>
        <w:tc>
          <w:tcPr>
            <w:tcW w:w="0" w:type="auto"/>
            <w:tcBorders>
              <w:top w:val="nil"/>
              <w:left w:val="nil"/>
              <w:bottom w:val="nil"/>
              <w:right w:val="nil"/>
            </w:tcBorders>
            <w:vAlign w:val="center"/>
          </w:tcPr>
          <w:p w14:paraId="0A56EEF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eastAsia="Times New Roman" w:hAnsi="Times New Roman" w:cs="Times New Roman"/>
                <w:sz w:val="20"/>
                <w:szCs w:val="20"/>
                <w:lang w:val="en-GB"/>
              </w:rPr>
              <w:t>RETAIL TRADE</w:t>
            </w:r>
          </w:p>
        </w:tc>
        <w:tc>
          <w:tcPr>
            <w:tcW w:w="0" w:type="auto"/>
            <w:tcBorders>
              <w:top w:val="nil"/>
              <w:left w:val="nil"/>
              <w:bottom w:val="nil"/>
              <w:right w:val="nil"/>
            </w:tcBorders>
          </w:tcPr>
          <w:p w14:paraId="441AD12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-1.706***</w:t>
            </w:r>
          </w:p>
        </w:tc>
        <w:tc>
          <w:tcPr>
            <w:tcW w:w="0" w:type="auto"/>
            <w:tcBorders>
              <w:top w:val="nil"/>
              <w:left w:val="nil"/>
              <w:bottom w:val="nil"/>
              <w:right w:val="nil"/>
            </w:tcBorders>
          </w:tcPr>
          <w:p w14:paraId="53D680F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-1.616***</w:t>
            </w:r>
          </w:p>
        </w:tc>
        <w:tc>
          <w:tcPr>
            <w:tcW w:w="0" w:type="auto"/>
            <w:tcBorders>
              <w:top w:val="nil"/>
              <w:left w:val="nil"/>
              <w:bottom w:val="nil"/>
              <w:right w:val="nil"/>
            </w:tcBorders>
          </w:tcPr>
          <w:p w14:paraId="671E3542"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highlight w:val="yellow"/>
                <w:lang w:val="en-GB"/>
              </w:rPr>
            </w:pPr>
            <w:r w:rsidRPr="00EB5D40">
              <w:rPr>
                <w:rFonts w:ascii="Times New Roman" w:hAnsi="Times New Roman" w:cs="Times New Roman"/>
                <w:sz w:val="20"/>
                <w:szCs w:val="20"/>
                <w:lang w:val="en-GB"/>
              </w:rPr>
              <w:t>-1.697***</w:t>
            </w:r>
          </w:p>
        </w:tc>
      </w:tr>
      <w:tr w:rsidR="009061CB" w:rsidRPr="00EB5D40" w14:paraId="350EF868" w14:textId="77777777" w:rsidTr="00D86023">
        <w:trPr>
          <w:jc w:val="center"/>
        </w:trPr>
        <w:tc>
          <w:tcPr>
            <w:tcW w:w="0" w:type="auto"/>
            <w:tcBorders>
              <w:top w:val="nil"/>
              <w:left w:val="nil"/>
              <w:bottom w:val="nil"/>
              <w:right w:val="nil"/>
            </w:tcBorders>
            <w:vAlign w:val="center"/>
          </w:tcPr>
          <w:p w14:paraId="21B4455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FINANCE, INSURANCE AND REAL ESTATE</w:t>
            </w:r>
          </w:p>
        </w:tc>
        <w:tc>
          <w:tcPr>
            <w:tcW w:w="0" w:type="auto"/>
            <w:tcBorders>
              <w:top w:val="nil"/>
              <w:left w:val="nil"/>
              <w:bottom w:val="nil"/>
              <w:right w:val="nil"/>
            </w:tcBorders>
          </w:tcPr>
          <w:p w14:paraId="1BD4925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-0.607***</w:t>
            </w:r>
          </w:p>
        </w:tc>
        <w:tc>
          <w:tcPr>
            <w:tcW w:w="0" w:type="auto"/>
            <w:tcBorders>
              <w:top w:val="nil"/>
              <w:left w:val="nil"/>
              <w:bottom w:val="nil"/>
              <w:right w:val="nil"/>
            </w:tcBorders>
          </w:tcPr>
          <w:p w14:paraId="44FFD46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-0.242</w:t>
            </w:r>
          </w:p>
        </w:tc>
        <w:tc>
          <w:tcPr>
            <w:tcW w:w="0" w:type="auto"/>
            <w:tcBorders>
              <w:top w:val="nil"/>
              <w:left w:val="nil"/>
              <w:bottom w:val="nil"/>
              <w:right w:val="nil"/>
            </w:tcBorders>
          </w:tcPr>
          <w:p w14:paraId="25833181"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-0.920**</w:t>
            </w:r>
          </w:p>
        </w:tc>
      </w:tr>
      <w:tr w:rsidR="009061CB" w:rsidRPr="00EB5D40" w14:paraId="53D7AAC3" w14:textId="77777777" w:rsidTr="00D86023">
        <w:trPr>
          <w:jc w:val="center"/>
        </w:trPr>
        <w:tc>
          <w:tcPr>
            <w:tcW w:w="0" w:type="auto"/>
            <w:tcBorders>
              <w:top w:val="nil"/>
              <w:left w:val="nil"/>
              <w:bottom w:val="nil"/>
              <w:right w:val="nil"/>
            </w:tcBorders>
            <w:vAlign w:val="center"/>
          </w:tcPr>
          <w:p w14:paraId="1A5C7FC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SERVICES</w:t>
            </w:r>
          </w:p>
        </w:tc>
        <w:tc>
          <w:tcPr>
            <w:tcW w:w="0" w:type="auto"/>
            <w:tcBorders>
              <w:top w:val="nil"/>
              <w:left w:val="nil"/>
              <w:bottom w:val="nil"/>
              <w:right w:val="nil"/>
            </w:tcBorders>
          </w:tcPr>
          <w:p w14:paraId="699DDE0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-0.474**</w:t>
            </w:r>
          </w:p>
        </w:tc>
        <w:tc>
          <w:tcPr>
            <w:tcW w:w="0" w:type="auto"/>
            <w:tcBorders>
              <w:top w:val="nil"/>
              <w:left w:val="nil"/>
              <w:bottom w:val="nil"/>
              <w:right w:val="nil"/>
            </w:tcBorders>
          </w:tcPr>
          <w:p w14:paraId="685AFD3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-0.0474</w:t>
            </w:r>
          </w:p>
        </w:tc>
        <w:tc>
          <w:tcPr>
            <w:tcW w:w="0" w:type="auto"/>
            <w:tcBorders>
              <w:top w:val="nil"/>
              <w:left w:val="nil"/>
              <w:bottom w:val="nil"/>
              <w:right w:val="nil"/>
            </w:tcBorders>
          </w:tcPr>
          <w:p w14:paraId="05B0346B"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-0.675**</w:t>
            </w:r>
          </w:p>
        </w:tc>
      </w:tr>
      <w:tr w:rsidR="009061CB" w:rsidRPr="00EB5D40" w14:paraId="3AC11765" w14:textId="77777777" w:rsidTr="00D86023">
        <w:trPr>
          <w:jc w:val="center"/>
        </w:trPr>
        <w:tc>
          <w:tcPr>
            <w:tcW w:w="0" w:type="auto"/>
            <w:tcBorders>
              <w:top w:val="nil"/>
              <w:left w:val="nil"/>
              <w:bottom w:val="nil"/>
              <w:right w:val="nil"/>
            </w:tcBorders>
          </w:tcPr>
          <w:p w14:paraId="13BED60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Constant</w:t>
            </w:r>
          </w:p>
        </w:tc>
        <w:tc>
          <w:tcPr>
            <w:tcW w:w="0" w:type="auto"/>
            <w:tcBorders>
              <w:top w:val="nil"/>
              <w:left w:val="nil"/>
              <w:bottom w:val="nil"/>
              <w:right w:val="nil"/>
            </w:tcBorders>
          </w:tcPr>
          <w:p w14:paraId="1B25A68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-1.910***</w:t>
            </w:r>
          </w:p>
        </w:tc>
        <w:tc>
          <w:tcPr>
            <w:tcW w:w="0" w:type="auto"/>
            <w:tcBorders>
              <w:top w:val="nil"/>
              <w:left w:val="nil"/>
              <w:bottom w:val="nil"/>
              <w:right w:val="nil"/>
            </w:tcBorders>
          </w:tcPr>
          <w:p w14:paraId="0E73718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-2.186***</w:t>
            </w:r>
          </w:p>
        </w:tc>
        <w:tc>
          <w:tcPr>
            <w:tcW w:w="0" w:type="auto"/>
            <w:tcBorders>
              <w:top w:val="nil"/>
              <w:left w:val="nil"/>
              <w:bottom w:val="nil"/>
              <w:right w:val="nil"/>
            </w:tcBorders>
          </w:tcPr>
          <w:p w14:paraId="7DD6F6A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-1.682***</w:t>
            </w:r>
          </w:p>
        </w:tc>
      </w:tr>
      <w:tr w:rsidR="009061CB" w:rsidRPr="00EB5D40" w14:paraId="10A59570" w14:textId="77777777" w:rsidTr="00D86023">
        <w:trPr>
          <w:trHeight w:val="108"/>
          <w:jc w:val="center"/>
        </w:trPr>
        <w:tc>
          <w:tcPr>
            <w:tcW w:w="0" w:type="auto"/>
            <w:tcBorders>
              <w:top w:val="nil"/>
              <w:left w:val="nil"/>
              <w:bottom w:val="nil"/>
              <w:right w:val="nil"/>
            </w:tcBorders>
          </w:tcPr>
          <w:p w14:paraId="1CAB567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74218FE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4699E43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18D3CE7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1FA86395" w14:textId="77777777" w:rsidTr="00D86023">
        <w:trPr>
          <w:trHeight w:val="100"/>
          <w:jc w:val="center"/>
        </w:trPr>
        <w:tc>
          <w:tcPr>
            <w:tcW w:w="0" w:type="auto"/>
            <w:tcBorders>
              <w:top w:val="nil"/>
              <w:left w:val="nil"/>
              <w:bottom w:val="nil"/>
              <w:right w:val="nil"/>
            </w:tcBorders>
          </w:tcPr>
          <w:p w14:paraId="3B629F1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Observations</w:t>
            </w:r>
          </w:p>
        </w:tc>
        <w:tc>
          <w:tcPr>
            <w:tcW w:w="0" w:type="auto"/>
            <w:tcBorders>
              <w:top w:val="nil"/>
              <w:left w:val="nil"/>
              <w:bottom w:val="nil"/>
              <w:right w:val="nil"/>
            </w:tcBorders>
          </w:tcPr>
          <w:p w14:paraId="517EE29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344</w:t>
            </w:r>
          </w:p>
        </w:tc>
        <w:tc>
          <w:tcPr>
            <w:tcW w:w="0" w:type="auto"/>
            <w:tcBorders>
              <w:top w:val="nil"/>
              <w:left w:val="nil"/>
              <w:bottom w:val="nil"/>
              <w:right w:val="nil"/>
            </w:tcBorders>
          </w:tcPr>
          <w:p w14:paraId="0BC6B60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141</w:t>
            </w:r>
          </w:p>
        </w:tc>
        <w:tc>
          <w:tcPr>
            <w:tcW w:w="0" w:type="auto"/>
            <w:tcBorders>
              <w:top w:val="nil"/>
              <w:left w:val="nil"/>
              <w:bottom w:val="nil"/>
              <w:right w:val="nil"/>
            </w:tcBorders>
          </w:tcPr>
          <w:p w14:paraId="614142B1"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203</w:t>
            </w:r>
          </w:p>
        </w:tc>
      </w:tr>
      <w:tr w:rsidR="009061CB" w:rsidRPr="00EB5D40" w14:paraId="5936C68B" w14:textId="77777777" w:rsidTr="00D86023">
        <w:trPr>
          <w:jc w:val="center"/>
        </w:trPr>
        <w:tc>
          <w:tcPr>
            <w:tcW w:w="0" w:type="auto"/>
            <w:tcBorders>
              <w:top w:val="nil"/>
              <w:left w:val="nil"/>
              <w:bottom w:val="single" w:sz="6" w:space="0" w:color="auto"/>
              <w:right w:val="nil"/>
            </w:tcBorders>
          </w:tcPr>
          <w:p w14:paraId="1A01187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R-squared</w:t>
            </w:r>
          </w:p>
        </w:tc>
        <w:tc>
          <w:tcPr>
            <w:tcW w:w="0" w:type="auto"/>
            <w:tcBorders>
              <w:top w:val="nil"/>
              <w:left w:val="nil"/>
              <w:bottom w:val="single" w:sz="6" w:space="0" w:color="auto"/>
              <w:right w:val="nil"/>
            </w:tcBorders>
          </w:tcPr>
          <w:p w14:paraId="3714055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0.477</w:t>
            </w:r>
          </w:p>
        </w:tc>
        <w:tc>
          <w:tcPr>
            <w:tcW w:w="0" w:type="auto"/>
            <w:tcBorders>
              <w:top w:val="nil"/>
              <w:left w:val="nil"/>
              <w:bottom w:val="single" w:sz="6" w:space="0" w:color="auto"/>
              <w:right w:val="nil"/>
            </w:tcBorders>
          </w:tcPr>
          <w:p w14:paraId="161E97D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0.539</w:t>
            </w:r>
          </w:p>
        </w:tc>
        <w:tc>
          <w:tcPr>
            <w:tcW w:w="0" w:type="auto"/>
            <w:tcBorders>
              <w:top w:val="nil"/>
              <w:left w:val="nil"/>
              <w:bottom w:val="single" w:sz="6" w:space="0" w:color="auto"/>
              <w:right w:val="nil"/>
            </w:tcBorders>
          </w:tcPr>
          <w:p w14:paraId="2EB4629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0.450</w:t>
            </w:r>
          </w:p>
        </w:tc>
      </w:tr>
    </w:tbl>
    <w:p w14:paraId="256BA93A" w14:textId="77777777" w:rsidR="009061CB" w:rsidRPr="00EB5D40" w:rsidRDefault="009061CB" w:rsidP="009061CB">
      <w:pPr>
        <w:widowControl w:val="0"/>
        <w:autoSpaceDE w:val="0"/>
        <w:autoSpaceDN w:val="0"/>
        <w:adjustRightInd w:val="0"/>
        <w:spacing w:line="360" w:lineRule="auto"/>
        <w:contextualSpacing/>
        <w:rPr>
          <w:rFonts w:ascii="Times New Roman" w:hAnsi="Times New Roman" w:cs="Times New Roman"/>
          <w:sz w:val="20"/>
          <w:szCs w:val="20"/>
          <w:lang w:val="en-GB"/>
        </w:rPr>
      </w:pPr>
      <w:r w:rsidRPr="00EB5D40">
        <w:rPr>
          <w:rFonts w:ascii="Times New Roman" w:hAnsi="Times New Roman" w:cs="Times New Roman"/>
          <w:sz w:val="20"/>
          <w:szCs w:val="20"/>
          <w:lang w:val="en-GB"/>
        </w:rPr>
        <w:tab/>
        <w:t xml:space="preserve">     MINING and MANUFACTURING was omitted due to autocorrelation</w:t>
      </w:r>
    </w:p>
    <w:p w14:paraId="2E47CAAC"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ab/>
        <w:t xml:space="preserve">     Significant at </w:t>
      </w:r>
      <w:r w:rsidRPr="00EB5D40">
        <w:rPr>
          <w:rFonts w:ascii="Times New Roman" w:hAnsi="Times New Roman" w:cs="Times New Roman"/>
          <w:sz w:val="20"/>
          <w:szCs w:val="20"/>
          <w:lang w:val="en-GB"/>
        </w:rPr>
        <w:t>*** p&lt;0.01, ** p&lt;0.05, * p&lt;0.1*** p&lt;0.01, ** p&lt;0.05, * p&lt;0.1</w:t>
      </w:r>
    </w:p>
    <w:p w14:paraId="1336EF98"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lang w:val="en-GB"/>
        </w:rPr>
      </w:pPr>
    </w:p>
    <w:p w14:paraId="3D925C28"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noProof/>
          <w:lang w:val="en-GB"/>
        </w:rPr>
      </w:pPr>
      <w:r w:rsidRPr="00EB5D40">
        <w:rPr>
          <w:rFonts w:ascii="Times New Roman" w:hAnsi="Times New Roman" w:cs="Times New Roman"/>
          <w:lang w:val="en-GB"/>
        </w:rPr>
        <w:tab/>
        <w:t xml:space="preserve">It is argued that </w:t>
      </w:r>
      <w:r w:rsidRPr="00EB5D40">
        <w:rPr>
          <w:rFonts w:ascii="Times New Roman" w:hAnsi="Times New Roman" w:cs="Times New Roman"/>
          <w:noProof/>
          <w:lang w:val="en-GB"/>
        </w:rPr>
        <w:t xml:space="preserve">downsizing will be more detrimental to labour intensive industries because of survivor syndrome. </w:t>
      </w:r>
      <w:r w:rsidRPr="00EB5D40">
        <w:rPr>
          <w:rFonts w:ascii="Times New Roman" w:hAnsi="Times New Roman" w:cs="Times New Roman"/>
          <w:iCs/>
          <w:noProof/>
          <w:lang w:val="en-GB"/>
        </w:rPr>
        <w:t>Survivor syndrome will result in lower productivity, which will further lower the net income</w:t>
      </w:r>
      <w:r w:rsidRPr="00EB5D40">
        <w:rPr>
          <w:rFonts w:ascii="Times New Roman" w:hAnsi="Times New Roman" w:cs="Times New Roman"/>
          <w:lang w:val="en-GB"/>
        </w:rPr>
        <w:t xml:space="preserve">. Since labour intensive industry depends more on labour, the survivor syndrome disrupts the production process, which in turn leads to lower sales and net profit. Meanwhile, </w:t>
      </w:r>
      <w:r w:rsidRPr="00EB5D40">
        <w:rPr>
          <w:rFonts w:ascii="Times New Roman" w:hAnsi="Times New Roman" w:cs="Times New Roman"/>
          <w:noProof/>
          <w:lang w:val="en-GB"/>
        </w:rPr>
        <w:t>in a capital intensive industry, production does not depend on labour but on capital such as machinery to generate income. As a result, downsizing will be less detrimental under these circumstances. However, the results show that there is no significant difference between labour intensive and capital intensive industries in driving employee downsizing effect on ROA.</w:t>
      </w:r>
    </w:p>
    <w:p w14:paraId="32E63E61"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 Employee downsizing has a negative effect on net profit for both labour intensive and capital intensive industries However ROA is driven by net profit as the nominator and total assets as the denominator. A possible explanation is that employee downsizing affects the nominator equally between labour intensive and capital intensive industries, without influencing the denominator as well as in this case the total assets,. This suggests that between the labour intensive sample and the capital intensive sample, there are no significant changes in their total assets accompanying employee downsizing. Therefore, the downsizing coefficient in the OLS regression after the sample is separated into two groups is insignificant. Morover, the Chow-test supports the case that there is no difference between labour intensive and capital intensive industries in influencing the effects of employee downsizing on ROA. </w:t>
      </w:r>
    </w:p>
    <w:p w14:paraId="45F3CC88"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noProof/>
          <w:lang w:val="en-GB"/>
        </w:rPr>
      </w:pPr>
    </w:p>
    <w:p w14:paraId="34FA4736"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77" w:name="_Toc299303093"/>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5</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calculation for ROA</w:t>
      </w:r>
      <w:bookmarkEnd w:id="77"/>
    </w:p>
    <w:tbl>
      <w:tblPr>
        <w:tblW w:w="0" w:type="auto"/>
        <w:jc w:val="center"/>
        <w:tblLook w:val="04A0" w:firstRow="1" w:lastRow="0" w:firstColumn="1" w:lastColumn="0" w:noHBand="0" w:noVBand="1"/>
      </w:tblPr>
      <w:tblGrid>
        <w:gridCol w:w="1661"/>
        <w:gridCol w:w="916"/>
        <w:gridCol w:w="2436"/>
        <w:gridCol w:w="864"/>
      </w:tblGrid>
      <w:tr w:rsidR="009061CB" w:rsidRPr="00EB5D40" w14:paraId="7EBBE4A0" w14:textId="77777777" w:rsidTr="00D86023">
        <w:trPr>
          <w:trHeight w:val="300"/>
          <w:jc w:val="center"/>
        </w:trPr>
        <w:tc>
          <w:tcPr>
            <w:tcW w:w="16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8AB93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ROA</w:t>
            </w:r>
          </w:p>
        </w:tc>
        <w:tc>
          <w:tcPr>
            <w:tcW w:w="916" w:type="dxa"/>
            <w:tcBorders>
              <w:top w:val="single" w:sz="4" w:space="0" w:color="auto"/>
              <w:left w:val="nil"/>
              <w:bottom w:val="single" w:sz="4" w:space="0" w:color="auto"/>
              <w:right w:val="nil"/>
            </w:tcBorders>
            <w:shd w:val="clear" w:color="auto" w:fill="auto"/>
            <w:noWrap/>
            <w:vAlign w:val="bottom"/>
            <w:hideMark/>
          </w:tcPr>
          <w:p w14:paraId="64F10BB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Residual</w:t>
            </w:r>
          </w:p>
        </w:tc>
        <w:tc>
          <w:tcPr>
            <w:tcW w:w="3300"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E5C1C7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Observation</w:t>
            </w:r>
          </w:p>
        </w:tc>
      </w:tr>
      <w:tr w:rsidR="009061CB" w:rsidRPr="00EB5D40" w14:paraId="75BED3A7" w14:textId="77777777" w:rsidTr="00D86023">
        <w:trPr>
          <w:trHeight w:val="300"/>
          <w:jc w:val="center"/>
        </w:trPr>
        <w:tc>
          <w:tcPr>
            <w:tcW w:w="1661" w:type="dxa"/>
            <w:tcBorders>
              <w:top w:val="nil"/>
              <w:left w:val="single" w:sz="4" w:space="0" w:color="auto"/>
              <w:bottom w:val="nil"/>
              <w:right w:val="single" w:sz="4" w:space="0" w:color="auto"/>
            </w:tcBorders>
            <w:shd w:val="clear" w:color="auto" w:fill="auto"/>
            <w:noWrap/>
            <w:vAlign w:val="bottom"/>
            <w:hideMark/>
          </w:tcPr>
          <w:p w14:paraId="093EDC9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General</w:t>
            </w:r>
          </w:p>
        </w:tc>
        <w:tc>
          <w:tcPr>
            <w:tcW w:w="916" w:type="dxa"/>
            <w:tcBorders>
              <w:top w:val="nil"/>
              <w:left w:val="nil"/>
              <w:bottom w:val="nil"/>
              <w:right w:val="nil"/>
            </w:tcBorders>
            <w:shd w:val="clear" w:color="auto" w:fill="auto"/>
            <w:noWrap/>
            <w:vAlign w:val="bottom"/>
            <w:hideMark/>
          </w:tcPr>
          <w:p w14:paraId="4BA065B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235.041</w:t>
            </w:r>
          </w:p>
        </w:tc>
        <w:tc>
          <w:tcPr>
            <w:tcW w:w="3300" w:type="dxa"/>
            <w:gridSpan w:val="2"/>
            <w:tcBorders>
              <w:top w:val="nil"/>
              <w:left w:val="nil"/>
              <w:bottom w:val="nil"/>
              <w:right w:val="single" w:sz="4" w:space="0" w:color="000000"/>
            </w:tcBorders>
            <w:shd w:val="clear" w:color="auto" w:fill="auto"/>
            <w:noWrap/>
            <w:vAlign w:val="bottom"/>
            <w:hideMark/>
          </w:tcPr>
          <w:p w14:paraId="636A07E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344</w:t>
            </w:r>
          </w:p>
        </w:tc>
      </w:tr>
      <w:tr w:rsidR="009061CB" w:rsidRPr="00EB5D40" w14:paraId="2906F1A0" w14:textId="77777777" w:rsidTr="00D86023">
        <w:trPr>
          <w:trHeight w:val="300"/>
          <w:jc w:val="center"/>
        </w:trPr>
        <w:tc>
          <w:tcPr>
            <w:tcW w:w="1661" w:type="dxa"/>
            <w:tcBorders>
              <w:top w:val="nil"/>
              <w:left w:val="single" w:sz="4" w:space="0" w:color="auto"/>
              <w:bottom w:val="nil"/>
              <w:right w:val="single" w:sz="4" w:space="0" w:color="auto"/>
            </w:tcBorders>
            <w:shd w:val="clear" w:color="auto" w:fill="auto"/>
            <w:noWrap/>
            <w:vAlign w:val="bottom"/>
            <w:hideMark/>
          </w:tcPr>
          <w:p w14:paraId="34CAB597"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Labour</w:t>
            </w:r>
          </w:p>
        </w:tc>
        <w:tc>
          <w:tcPr>
            <w:tcW w:w="916" w:type="dxa"/>
            <w:tcBorders>
              <w:top w:val="nil"/>
              <w:left w:val="nil"/>
              <w:bottom w:val="nil"/>
              <w:right w:val="nil"/>
            </w:tcBorders>
            <w:shd w:val="clear" w:color="auto" w:fill="auto"/>
            <w:noWrap/>
            <w:vAlign w:val="bottom"/>
            <w:hideMark/>
          </w:tcPr>
          <w:p w14:paraId="5FA5288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87.104</w:t>
            </w:r>
          </w:p>
        </w:tc>
        <w:tc>
          <w:tcPr>
            <w:tcW w:w="3300" w:type="dxa"/>
            <w:gridSpan w:val="2"/>
            <w:tcBorders>
              <w:top w:val="nil"/>
              <w:left w:val="nil"/>
              <w:bottom w:val="nil"/>
              <w:right w:val="single" w:sz="4" w:space="0" w:color="000000"/>
            </w:tcBorders>
            <w:shd w:val="clear" w:color="auto" w:fill="auto"/>
            <w:noWrap/>
            <w:vAlign w:val="bottom"/>
            <w:hideMark/>
          </w:tcPr>
          <w:p w14:paraId="5E100E7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141</w:t>
            </w:r>
          </w:p>
        </w:tc>
      </w:tr>
      <w:tr w:rsidR="009061CB" w:rsidRPr="00EB5D40" w14:paraId="0A305517" w14:textId="77777777" w:rsidTr="00D86023">
        <w:trPr>
          <w:trHeight w:val="300"/>
          <w:jc w:val="center"/>
        </w:trPr>
        <w:tc>
          <w:tcPr>
            <w:tcW w:w="1661" w:type="dxa"/>
            <w:tcBorders>
              <w:top w:val="nil"/>
              <w:left w:val="single" w:sz="4" w:space="0" w:color="auto"/>
              <w:bottom w:val="nil"/>
              <w:right w:val="single" w:sz="4" w:space="0" w:color="auto"/>
            </w:tcBorders>
            <w:shd w:val="clear" w:color="auto" w:fill="auto"/>
            <w:noWrap/>
            <w:vAlign w:val="bottom"/>
            <w:hideMark/>
          </w:tcPr>
          <w:p w14:paraId="0A70422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Capital</w:t>
            </w:r>
          </w:p>
        </w:tc>
        <w:tc>
          <w:tcPr>
            <w:tcW w:w="916" w:type="dxa"/>
            <w:tcBorders>
              <w:top w:val="nil"/>
              <w:left w:val="nil"/>
              <w:bottom w:val="nil"/>
              <w:right w:val="nil"/>
            </w:tcBorders>
            <w:shd w:val="clear" w:color="auto" w:fill="auto"/>
            <w:noWrap/>
            <w:vAlign w:val="bottom"/>
            <w:hideMark/>
          </w:tcPr>
          <w:p w14:paraId="0FA74A8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136.825</w:t>
            </w:r>
          </w:p>
        </w:tc>
        <w:tc>
          <w:tcPr>
            <w:tcW w:w="3300" w:type="dxa"/>
            <w:gridSpan w:val="2"/>
            <w:tcBorders>
              <w:top w:val="nil"/>
              <w:left w:val="nil"/>
              <w:bottom w:val="nil"/>
              <w:right w:val="single" w:sz="4" w:space="0" w:color="000000"/>
            </w:tcBorders>
            <w:shd w:val="clear" w:color="auto" w:fill="auto"/>
            <w:noWrap/>
            <w:vAlign w:val="bottom"/>
            <w:hideMark/>
          </w:tcPr>
          <w:p w14:paraId="1FE408B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203</w:t>
            </w:r>
          </w:p>
        </w:tc>
      </w:tr>
      <w:tr w:rsidR="009061CB" w:rsidRPr="00EB5D40" w14:paraId="408B829E" w14:textId="77777777" w:rsidTr="00D86023">
        <w:trPr>
          <w:trHeight w:val="300"/>
          <w:jc w:val="center"/>
        </w:trPr>
        <w:tc>
          <w:tcPr>
            <w:tcW w:w="1661" w:type="dxa"/>
            <w:tcBorders>
              <w:top w:val="nil"/>
              <w:left w:val="single" w:sz="4" w:space="0" w:color="auto"/>
              <w:bottom w:val="nil"/>
              <w:right w:val="single" w:sz="4" w:space="0" w:color="auto"/>
            </w:tcBorders>
            <w:shd w:val="clear" w:color="auto" w:fill="auto"/>
            <w:noWrap/>
            <w:vAlign w:val="bottom"/>
            <w:hideMark/>
          </w:tcPr>
          <w:p w14:paraId="7B3D14B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K</w:t>
            </w:r>
          </w:p>
        </w:tc>
        <w:tc>
          <w:tcPr>
            <w:tcW w:w="916" w:type="dxa"/>
            <w:tcBorders>
              <w:top w:val="nil"/>
              <w:left w:val="nil"/>
              <w:bottom w:val="nil"/>
              <w:right w:val="nil"/>
            </w:tcBorders>
            <w:shd w:val="clear" w:color="auto" w:fill="auto"/>
            <w:noWrap/>
            <w:vAlign w:val="bottom"/>
            <w:hideMark/>
          </w:tcPr>
          <w:p w14:paraId="714FB31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11</w:t>
            </w:r>
          </w:p>
        </w:tc>
        <w:tc>
          <w:tcPr>
            <w:tcW w:w="0" w:type="auto"/>
            <w:tcBorders>
              <w:top w:val="nil"/>
              <w:left w:val="nil"/>
              <w:bottom w:val="nil"/>
              <w:right w:val="nil"/>
            </w:tcBorders>
            <w:shd w:val="clear" w:color="auto" w:fill="auto"/>
            <w:noWrap/>
            <w:vAlign w:val="bottom"/>
            <w:hideMark/>
          </w:tcPr>
          <w:p w14:paraId="1997B0F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864" w:type="dxa"/>
            <w:tcBorders>
              <w:top w:val="nil"/>
              <w:left w:val="nil"/>
              <w:bottom w:val="nil"/>
              <w:right w:val="single" w:sz="4" w:space="0" w:color="auto"/>
            </w:tcBorders>
            <w:shd w:val="clear" w:color="auto" w:fill="auto"/>
            <w:noWrap/>
            <w:vAlign w:val="bottom"/>
            <w:hideMark/>
          </w:tcPr>
          <w:p w14:paraId="6B6C9B3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3C755CB6" w14:textId="77777777" w:rsidTr="00D86023">
        <w:trPr>
          <w:trHeight w:val="300"/>
          <w:jc w:val="center"/>
        </w:trPr>
        <w:tc>
          <w:tcPr>
            <w:tcW w:w="1661" w:type="dxa"/>
            <w:tcBorders>
              <w:top w:val="nil"/>
              <w:left w:val="single" w:sz="4" w:space="0" w:color="auto"/>
              <w:bottom w:val="nil"/>
              <w:right w:val="single" w:sz="4" w:space="0" w:color="auto"/>
            </w:tcBorders>
            <w:shd w:val="clear" w:color="auto" w:fill="auto"/>
            <w:noWrap/>
            <w:vAlign w:val="bottom"/>
            <w:hideMark/>
          </w:tcPr>
          <w:p w14:paraId="431EC82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Critical F value</w:t>
            </w:r>
          </w:p>
        </w:tc>
        <w:tc>
          <w:tcPr>
            <w:tcW w:w="4216" w:type="dxa"/>
            <w:gridSpan w:val="3"/>
            <w:tcBorders>
              <w:top w:val="nil"/>
              <w:left w:val="nil"/>
              <w:bottom w:val="nil"/>
              <w:right w:val="single" w:sz="4" w:space="0" w:color="000000"/>
            </w:tcBorders>
            <w:shd w:val="clear" w:color="auto" w:fill="auto"/>
            <w:noWrap/>
            <w:vAlign w:val="bottom"/>
            <w:hideMark/>
          </w:tcPr>
          <w:p w14:paraId="0EF086F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1.81844592</w:t>
            </w:r>
          </w:p>
        </w:tc>
      </w:tr>
      <w:tr w:rsidR="009061CB" w:rsidRPr="00EB5D40" w14:paraId="6FF3B1F1" w14:textId="77777777" w:rsidTr="00D86023">
        <w:trPr>
          <w:trHeight w:val="300"/>
          <w:jc w:val="center"/>
        </w:trPr>
        <w:tc>
          <w:tcPr>
            <w:tcW w:w="1661" w:type="dxa"/>
            <w:tcBorders>
              <w:top w:val="nil"/>
              <w:left w:val="single" w:sz="4" w:space="0" w:color="auto"/>
              <w:bottom w:val="single" w:sz="4" w:space="0" w:color="auto"/>
              <w:right w:val="single" w:sz="4" w:space="0" w:color="auto"/>
            </w:tcBorders>
            <w:shd w:val="clear" w:color="auto" w:fill="auto"/>
            <w:noWrap/>
            <w:vAlign w:val="bottom"/>
            <w:hideMark/>
          </w:tcPr>
          <w:p w14:paraId="7D727C7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Result</w:t>
            </w:r>
          </w:p>
        </w:tc>
        <w:tc>
          <w:tcPr>
            <w:tcW w:w="4216" w:type="dxa"/>
            <w:gridSpan w:val="3"/>
            <w:tcBorders>
              <w:top w:val="nil"/>
              <w:left w:val="nil"/>
              <w:bottom w:val="single" w:sz="4" w:space="0" w:color="auto"/>
              <w:right w:val="single" w:sz="4" w:space="0" w:color="000000"/>
            </w:tcBorders>
            <w:shd w:val="clear" w:color="auto" w:fill="auto"/>
            <w:noWrap/>
            <w:vAlign w:val="bottom"/>
            <w:hideMark/>
          </w:tcPr>
          <w:p w14:paraId="2C1D027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1.452577883 &lt; 1.81844592 </w:t>
            </w:r>
          </w:p>
        </w:tc>
      </w:tr>
      <w:tr w:rsidR="009061CB" w:rsidRPr="00EB5D40" w14:paraId="4D6BEE38" w14:textId="77777777" w:rsidTr="00D86023">
        <w:trPr>
          <w:trHeight w:val="300"/>
          <w:jc w:val="center"/>
        </w:trPr>
        <w:tc>
          <w:tcPr>
            <w:tcW w:w="166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2FE654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F = </w:t>
            </w:r>
          </w:p>
        </w:tc>
        <w:tc>
          <w:tcPr>
            <w:tcW w:w="3352" w:type="dxa"/>
            <w:gridSpan w:val="2"/>
            <w:tcBorders>
              <w:top w:val="nil"/>
              <w:left w:val="nil"/>
              <w:bottom w:val="nil"/>
              <w:right w:val="nil"/>
            </w:tcBorders>
            <w:shd w:val="clear" w:color="auto" w:fill="auto"/>
            <w:noWrap/>
            <w:vAlign w:val="bottom"/>
            <w:hideMark/>
          </w:tcPr>
          <w:p w14:paraId="2480696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                   (S0 - S1 - S2)/ K</w:t>
            </w:r>
          </w:p>
        </w:tc>
        <w:tc>
          <w:tcPr>
            <w:tcW w:w="864" w:type="dxa"/>
            <w:tcBorders>
              <w:top w:val="nil"/>
              <w:left w:val="nil"/>
              <w:bottom w:val="nil"/>
              <w:right w:val="single" w:sz="4" w:space="0" w:color="auto"/>
            </w:tcBorders>
            <w:shd w:val="clear" w:color="auto" w:fill="auto"/>
            <w:noWrap/>
            <w:vAlign w:val="bottom"/>
            <w:hideMark/>
          </w:tcPr>
          <w:p w14:paraId="6D57693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1230014E" w14:textId="77777777" w:rsidTr="00D86023">
        <w:trPr>
          <w:trHeight w:val="300"/>
          <w:jc w:val="center"/>
        </w:trPr>
        <w:tc>
          <w:tcPr>
            <w:tcW w:w="1661" w:type="dxa"/>
            <w:vMerge/>
            <w:tcBorders>
              <w:top w:val="nil"/>
              <w:left w:val="single" w:sz="4" w:space="0" w:color="auto"/>
              <w:bottom w:val="single" w:sz="4" w:space="0" w:color="000000"/>
              <w:right w:val="single" w:sz="4" w:space="0" w:color="auto"/>
            </w:tcBorders>
            <w:vAlign w:val="center"/>
            <w:hideMark/>
          </w:tcPr>
          <w:p w14:paraId="409EBDC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916" w:type="dxa"/>
            <w:tcBorders>
              <w:top w:val="nil"/>
              <w:left w:val="nil"/>
              <w:bottom w:val="single" w:sz="4" w:space="0" w:color="auto"/>
              <w:right w:val="nil"/>
            </w:tcBorders>
            <w:shd w:val="clear" w:color="auto" w:fill="auto"/>
            <w:noWrap/>
            <w:vAlign w:val="bottom"/>
            <w:hideMark/>
          </w:tcPr>
          <w:p w14:paraId="24E33032"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0" w:type="auto"/>
            <w:tcBorders>
              <w:top w:val="single" w:sz="4" w:space="0" w:color="auto"/>
              <w:left w:val="nil"/>
              <w:bottom w:val="single" w:sz="4" w:space="0" w:color="auto"/>
              <w:right w:val="nil"/>
            </w:tcBorders>
            <w:shd w:val="clear" w:color="auto" w:fill="auto"/>
            <w:noWrap/>
            <w:vAlign w:val="bottom"/>
            <w:hideMark/>
          </w:tcPr>
          <w:p w14:paraId="3ABCAAC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(S1 + S2) / (N1 + N2 -2*K)</w:t>
            </w:r>
          </w:p>
        </w:tc>
        <w:tc>
          <w:tcPr>
            <w:tcW w:w="864" w:type="dxa"/>
            <w:tcBorders>
              <w:top w:val="nil"/>
              <w:left w:val="nil"/>
              <w:bottom w:val="single" w:sz="4" w:space="0" w:color="auto"/>
              <w:right w:val="single" w:sz="4" w:space="0" w:color="auto"/>
            </w:tcBorders>
            <w:shd w:val="clear" w:color="auto" w:fill="auto"/>
            <w:noWrap/>
            <w:vAlign w:val="bottom"/>
            <w:hideMark/>
          </w:tcPr>
          <w:p w14:paraId="72F09278"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352C564F" w14:textId="77777777" w:rsidTr="00D86023">
        <w:trPr>
          <w:trHeight w:val="300"/>
          <w:jc w:val="center"/>
        </w:trPr>
        <w:tc>
          <w:tcPr>
            <w:tcW w:w="166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6AEBC9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 =</w:t>
            </w:r>
          </w:p>
        </w:tc>
        <w:tc>
          <w:tcPr>
            <w:tcW w:w="4216" w:type="dxa"/>
            <w:gridSpan w:val="3"/>
            <w:tcBorders>
              <w:top w:val="nil"/>
              <w:left w:val="nil"/>
              <w:bottom w:val="nil"/>
              <w:right w:val="single" w:sz="4" w:space="0" w:color="000000"/>
            </w:tcBorders>
            <w:shd w:val="clear" w:color="auto" w:fill="auto"/>
            <w:noWrap/>
            <w:vAlign w:val="bottom"/>
            <w:hideMark/>
          </w:tcPr>
          <w:p w14:paraId="0886C47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u w:val="single"/>
                <w:lang w:val="en-GB"/>
              </w:rPr>
            </w:pPr>
            <w:r w:rsidRPr="00EB5D40">
              <w:rPr>
                <w:rFonts w:ascii="Times New Roman" w:eastAsia="Times New Roman" w:hAnsi="Times New Roman" w:cs="Times New Roman"/>
                <w:sz w:val="20"/>
                <w:szCs w:val="20"/>
                <w:u w:val="single"/>
                <w:lang w:val="en-GB"/>
              </w:rPr>
              <w:t>(235.041 - 87.104 - 136.825) / 11</w:t>
            </w:r>
          </w:p>
        </w:tc>
      </w:tr>
      <w:tr w:rsidR="009061CB" w:rsidRPr="00EB5D40" w14:paraId="79BE92CE" w14:textId="77777777" w:rsidTr="00D86023">
        <w:trPr>
          <w:trHeight w:val="320"/>
          <w:jc w:val="center"/>
        </w:trPr>
        <w:tc>
          <w:tcPr>
            <w:tcW w:w="1661" w:type="dxa"/>
            <w:vMerge/>
            <w:tcBorders>
              <w:top w:val="nil"/>
              <w:left w:val="single" w:sz="4" w:space="0" w:color="auto"/>
              <w:bottom w:val="single" w:sz="4" w:space="0" w:color="000000"/>
              <w:right w:val="single" w:sz="4" w:space="0" w:color="auto"/>
            </w:tcBorders>
            <w:vAlign w:val="center"/>
            <w:hideMark/>
          </w:tcPr>
          <w:p w14:paraId="00F7F45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4216" w:type="dxa"/>
            <w:gridSpan w:val="3"/>
            <w:tcBorders>
              <w:top w:val="nil"/>
              <w:left w:val="nil"/>
              <w:bottom w:val="single" w:sz="4" w:space="0" w:color="auto"/>
              <w:right w:val="single" w:sz="4" w:space="0" w:color="000000"/>
            </w:tcBorders>
            <w:shd w:val="clear" w:color="auto" w:fill="auto"/>
            <w:noWrap/>
            <w:vAlign w:val="bottom"/>
            <w:hideMark/>
          </w:tcPr>
          <w:p w14:paraId="43644BD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(87.104 + 136.825) / (141 + 203 - 2 * 11)</w:t>
            </w:r>
          </w:p>
        </w:tc>
      </w:tr>
      <w:tr w:rsidR="009061CB" w:rsidRPr="00EB5D40" w14:paraId="75F2026B" w14:textId="77777777" w:rsidTr="00D86023">
        <w:trPr>
          <w:trHeight w:val="300"/>
          <w:jc w:val="center"/>
        </w:trPr>
        <w:tc>
          <w:tcPr>
            <w:tcW w:w="1661" w:type="dxa"/>
            <w:tcBorders>
              <w:top w:val="nil"/>
              <w:left w:val="single" w:sz="4" w:space="0" w:color="auto"/>
              <w:bottom w:val="single" w:sz="4" w:space="0" w:color="auto"/>
              <w:right w:val="single" w:sz="4" w:space="0" w:color="auto"/>
            </w:tcBorders>
            <w:shd w:val="clear" w:color="auto" w:fill="auto"/>
            <w:noWrap/>
            <w:vAlign w:val="center"/>
            <w:hideMark/>
          </w:tcPr>
          <w:p w14:paraId="1F12DF6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F = </w:t>
            </w:r>
          </w:p>
        </w:tc>
        <w:tc>
          <w:tcPr>
            <w:tcW w:w="3352" w:type="dxa"/>
            <w:gridSpan w:val="2"/>
            <w:tcBorders>
              <w:top w:val="single" w:sz="4" w:space="0" w:color="auto"/>
              <w:left w:val="nil"/>
              <w:bottom w:val="single" w:sz="4" w:space="0" w:color="auto"/>
              <w:right w:val="nil"/>
            </w:tcBorders>
            <w:shd w:val="clear" w:color="auto" w:fill="auto"/>
            <w:noWrap/>
            <w:vAlign w:val="bottom"/>
            <w:hideMark/>
          </w:tcPr>
          <w:p w14:paraId="3210272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1.452577883</w:t>
            </w:r>
          </w:p>
        </w:tc>
        <w:tc>
          <w:tcPr>
            <w:tcW w:w="864" w:type="dxa"/>
            <w:tcBorders>
              <w:top w:val="nil"/>
              <w:left w:val="nil"/>
              <w:bottom w:val="single" w:sz="4" w:space="0" w:color="auto"/>
              <w:right w:val="single" w:sz="4" w:space="0" w:color="auto"/>
            </w:tcBorders>
            <w:shd w:val="clear" w:color="auto" w:fill="auto"/>
            <w:noWrap/>
            <w:vAlign w:val="bottom"/>
            <w:hideMark/>
          </w:tcPr>
          <w:p w14:paraId="30BA4B9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r>
    </w:tbl>
    <w:p w14:paraId="6053AFAA" w14:textId="77777777" w:rsidR="009061CB" w:rsidRPr="00EB5D40" w:rsidRDefault="009061CB" w:rsidP="009061CB">
      <w:pPr>
        <w:spacing w:line="360" w:lineRule="auto"/>
        <w:contextualSpacing/>
        <w:jc w:val="both"/>
        <w:rPr>
          <w:rFonts w:ascii="Times New Roman" w:hAnsi="Times New Roman" w:cs="Times New Roman"/>
          <w:sz w:val="20"/>
          <w:szCs w:val="20"/>
          <w:lang w:val="en-GB"/>
        </w:rPr>
      </w:pPr>
    </w:p>
    <w:p w14:paraId="05870313"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color w:val="auto"/>
          <w:lang w:val="en-GB"/>
        </w:rPr>
      </w:pPr>
      <w:bookmarkStart w:id="78" w:name="_Toc424820395"/>
      <w:bookmarkStart w:id="79" w:name="_Toc298680287"/>
      <w:r w:rsidRPr="00EB5D40">
        <w:rPr>
          <w:rFonts w:ascii="Times New Roman" w:hAnsi="Times New Roman" w:cs="Times New Roman"/>
          <w:color w:val="auto"/>
          <w:lang w:val="en-GB"/>
        </w:rPr>
        <w:t>Profit Margin Chow-test</w:t>
      </w:r>
      <w:bookmarkEnd w:id="78"/>
      <w:bookmarkEnd w:id="79"/>
    </w:p>
    <w:p w14:paraId="278D9C1D"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Table 6 provides the evidence that labour intensive and capital intensive industries influence the employee downsizing effect on the profit margin. First, before examining in more detail the actual Chow-test calculation, focusing on the employee downsizing coefficient in each regression, it can be seen that the negative effect of employee downsizing is greater when a firm is labour intensive </w:t>
      </w:r>
      <w:r w:rsidRPr="00EB5D40">
        <w:rPr>
          <w:rFonts w:ascii="Times New Roman" w:hAnsi="Times New Roman" w:cs="Times New Roman"/>
          <w:noProof/>
          <w:lang w:val="en-GB"/>
        </w:rPr>
        <w:t xml:space="preserve">(from </w:t>
      </w:r>
      <w:r w:rsidRPr="00EB5D40">
        <w:rPr>
          <w:rFonts w:ascii="Times New Roman" w:hAnsi="Times New Roman" w:cs="Times New Roman"/>
          <w:lang w:val="en-GB"/>
        </w:rPr>
        <w:t>β = -0.439, p &lt;0.05 to β = -0.450, p&lt;0.1) and lesser when a firm is capital intensive (</w:t>
      </w:r>
      <w:r w:rsidRPr="00EB5D40">
        <w:rPr>
          <w:rFonts w:ascii="Times New Roman" w:hAnsi="Times New Roman" w:cs="Times New Roman"/>
          <w:noProof/>
          <w:lang w:val="en-GB"/>
        </w:rPr>
        <w:t xml:space="preserve">from </w:t>
      </w:r>
      <w:r w:rsidRPr="00EB5D40">
        <w:rPr>
          <w:rFonts w:ascii="Times New Roman" w:hAnsi="Times New Roman" w:cs="Times New Roman"/>
          <w:lang w:val="en-GB"/>
        </w:rPr>
        <w:t xml:space="preserve">β = -0.439, p &lt;0.05 to β = -0.345, p&lt;0.1). Results from table 6 align with hypotheses H2a and H2b.  For further detail regarding the test, table 7 provide results for the Chow-test calculation. </w:t>
      </w:r>
    </w:p>
    <w:p w14:paraId="7EAABE74"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Table 7 shows that the F value from the Chow-test is greater than the critical F value (</w:t>
      </w:r>
      <w:r w:rsidRPr="00EB5D40">
        <w:rPr>
          <w:rFonts w:ascii="Times New Roman" w:eastAsia="Times New Roman" w:hAnsi="Times New Roman" w:cs="Times New Roman"/>
          <w:lang w:val="en-GB"/>
        </w:rPr>
        <w:t>2.042944278 &gt; 1.8775524)</w:t>
      </w:r>
      <w:r w:rsidRPr="00EB5D40">
        <w:rPr>
          <w:rFonts w:ascii="Times New Roman" w:hAnsi="Times New Roman" w:cs="Times New Roman"/>
          <w:lang w:val="en-GB"/>
        </w:rPr>
        <w:t>. This suggests that there is a structural change between the labour intensity and capital intensity groups. This means that labour and capital intensities have a significant influence on the employee downsizing effect on profit margin.</w:t>
      </w:r>
    </w:p>
    <w:p w14:paraId="775951A3"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80" w:name="_Toc299303094"/>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6</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test regression for profit margin</w:t>
      </w:r>
      <w:bookmarkEnd w:id="80"/>
    </w:p>
    <w:tbl>
      <w:tblPr>
        <w:tblW w:w="0" w:type="auto"/>
        <w:jc w:val="center"/>
        <w:tblCellMar>
          <w:left w:w="75" w:type="dxa"/>
          <w:right w:w="75" w:type="dxa"/>
        </w:tblCellMar>
        <w:tblLook w:val="0000" w:firstRow="0" w:lastRow="0" w:firstColumn="0" w:lastColumn="0" w:noHBand="0" w:noVBand="0"/>
      </w:tblPr>
      <w:tblGrid>
        <w:gridCol w:w="4112"/>
        <w:gridCol w:w="967"/>
        <w:gridCol w:w="1195"/>
        <w:gridCol w:w="1128"/>
      </w:tblGrid>
      <w:tr w:rsidR="009061CB" w:rsidRPr="00EB5D40" w14:paraId="19D54E07" w14:textId="77777777" w:rsidTr="00D86023">
        <w:trPr>
          <w:jc w:val="center"/>
        </w:trPr>
        <w:tc>
          <w:tcPr>
            <w:tcW w:w="0" w:type="auto"/>
            <w:tcBorders>
              <w:top w:val="single" w:sz="6" w:space="0" w:color="auto"/>
              <w:left w:val="nil"/>
              <w:bottom w:val="nil"/>
              <w:right w:val="nil"/>
            </w:tcBorders>
          </w:tcPr>
          <w:p w14:paraId="389DD0D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single" w:sz="6" w:space="0" w:color="auto"/>
              <w:left w:val="nil"/>
              <w:bottom w:val="nil"/>
              <w:right w:val="nil"/>
            </w:tcBorders>
          </w:tcPr>
          <w:p w14:paraId="19611D2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PROFIT</w:t>
            </w:r>
          </w:p>
        </w:tc>
        <w:tc>
          <w:tcPr>
            <w:tcW w:w="0" w:type="auto"/>
            <w:tcBorders>
              <w:top w:val="single" w:sz="6" w:space="0" w:color="auto"/>
              <w:left w:val="nil"/>
              <w:bottom w:val="nil"/>
              <w:right w:val="nil"/>
            </w:tcBorders>
          </w:tcPr>
          <w:p w14:paraId="3DA8F7C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LABOR</w:t>
            </w:r>
          </w:p>
        </w:tc>
        <w:tc>
          <w:tcPr>
            <w:tcW w:w="0" w:type="auto"/>
            <w:tcBorders>
              <w:top w:val="single" w:sz="6" w:space="0" w:color="auto"/>
              <w:left w:val="nil"/>
              <w:bottom w:val="nil"/>
              <w:right w:val="nil"/>
            </w:tcBorders>
          </w:tcPr>
          <w:p w14:paraId="163567A1"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 xml:space="preserve">CAPITAL </w:t>
            </w:r>
          </w:p>
        </w:tc>
      </w:tr>
      <w:tr w:rsidR="009061CB" w:rsidRPr="00EB5D40" w14:paraId="3D340BBD" w14:textId="77777777" w:rsidTr="00D86023">
        <w:trPr>
          <w:jc w:val="center"/>
        </w:trPr>
        <w:tc>
          <w:tcPr>
            <w:tcW w:w="0" w:type="auto"/>
            <w:tcBorders>
              <w:top w:val="nil"/>
              <w:left w:val="nil"/>
              <w:bottom w:val="single" w:sz="6" w:space="0" w:color="auto"/>
              <w:right w:val="nil"/>
            </w:tcBorders>
          </w:tcPr>
          <w:p w14:paraId="271F216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VARIABLES</w:t>
            </w:r>
          </w:p>
        </w:tc>
        <w:tc>
          <w:tcPr>
            <w:tcW w:w="0" w:type="auto"/>
            <w:tcBorders>
              <w:top w:val="nil"/>
              <w:left w:val="nil"/>
              <w:bottom w:val="single" w:sz="6" w:space="0" w:color="auto"/>
              <w:right w:val="nil"/>
            </w:tcBorders>
          </w:tcPr>
          <w:p w14:paraId="70517BD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MARGIN</w:t>
            </w:r>
          </w:p>
        </w:tc>
        <w:tc>
          <w:tcPr>
            <w:tcW w:w="0" w:type="auto"/>
            <w:tcBorders>
              <w:top w:val="nil"/>
              <w:left w:val="nil"/>
              <w:bottom w:val="single" w:sz="6" w:space="0" w:color="auto"/>
              <w:right w:val="nil"/>
            </w:tcBorders>
          </w:tcPr>
          <w:p w14:paraId="0108672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INTENSITY</w:t>
            </w:r>
          </w:p>
        </w:tc>
        <w:tc>
          <w:tcPr>
            <w:tcW w:w="0" w:type="auto"/>
            <w:tcBorders>
              <w:top w:val="nil"/>
              <w:left w:val="nil"/>
              <w:bottom w:val="single" w:sz="6" w:space="0" w:color="auto"/>
              <w:right w:val="nil"/>
            </w:tcBorders>
          </w:tcPr>
          <w:p w14:paraId="3A6B309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INTENSTY</w:t>
            </w:r>
          </w:p>
        </w:tc>
      </w:tr>
      <w:tr w:rsidR="009061CB" w:rsidRPr="00EB5D40" w14:paraId="0C0CED12" w14:textId="77777777" w:rsidTr="00D86023">
        <w:trPr>
          <w:jc w:val="center"/>
        </w:trPr>
        <w:tc>
          <w:tcPr>
            <w:tcW w:w="0" w:type="auto"/>
            <w:tcBorders>
              <w:top w:val="nil"/>
              <w:left w:val="nil"/>
              <w:bottom w:val="nil"/>
              <w:right w:val="nil"/>
            </w:tcBorders>
          </w:tcPr>
          <w:p w14:paraId="10B332C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45AF72A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76CD53C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3E1378C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149D4F33" w14:textId="77777777" w:rsidTr="00D86023">
        <w:trPr>
          <w:jc w:val="center"/>
        </w:trPr>
        <w:tc>
          <w:tcPr>
            <w:tcW w:w="0" w:type="auto"/>
            <w:tcBorders>
              <w:top w:val="nil"/>
              <w:left w:val="nil"/>
              <w:bottom w:val="nil"/>
              <w:right w:val="nil"/>
            </w:tcBorders>
          </w:tcPr>
          <w:p w14:paraId="66EF744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DOWNSIZING</w:t>
            </w:r>
          </w:p>
        </w:tc>
        <w:tc>
          <w:tcPr>
            <w:tcW w:w="0" w:type="auto"/>
            <w:tcBorders>
              <w:top w:val="nil"/>
              <w:left w:val="nil"/>
              <w:bottom w:val="nil"/>
              <w:right w:val="nil"/>
            </w:tcBorders>
          </w:tcPr>
          <w:p w14:paraId="0B4D809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-0.439**</w:t>
            </w:r>
          </w:p>
        </w:tc>
        <w:tc>
          <w:tcPr>
            <w:tcW w:w="0" w:type="auto"/>
            <w:tcBorders>
              <w:top w:val="nil"/>
              <w:left w:val="nil"/>
              <w:bottom w:val="nil"/>
              <w:right w:val="nil"/>
            </w:tcBorders>
          </w:tcPr>
          <w:p w14:paraId="374C14A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-0.450*</w:t>
            </w:r>
          </w:p>
        </w:tc>
        <w:tc>
          <w:tcPr>
            <w:tcW w:w="0" w:type="auto"/>
            <w:tcBorders>
              <w:top w:val="nil"/>
              <w:left w:val="nil"/>
              <w:bottom w:val="nil"/>
              <w:right w:val="nil"/>
            </w:tcBorders>
          </w:tcPr>
          <w:p w14:paraId="7CC109AE"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-0.345*</w:t>
            </w:r>
          </w:p>
        </w:tc>
      </w:tr>
      <w:tr w:rsidR="009061CB" w:rsidRPr="00EB5D40" w14:paraId="156B5594" w14:textId="77777777" w:rsidTr="00D86023">
        <w:trPr>
          <w:jc w:val="center"/>
        </w:trPr>
        <w:tc>
          <w:tcPr>
            <w:tcW w:w="0" w:type="auto"/>
            <w:tcBorders>
              <w:top w:val="nil"/>
              <w:left w:val="nil"/>
              <w:bottom w:val="nil"/>
              <w:right w:val="nil"/>
            </w:tcBorders>
          </w:tcPr>
          <w:p w14:paraId="71F41C1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DSIZE</w:t>
            </w:r>
          </w:p>
        </w:tc>
        <w:tc>
          <w:tcPr>
            <w:tcW w:w="0" w:type="auto"/>
            <w:tcBorders>
              <w:top w:val="nil"/>
              <w:left w:val="nil"/>
              <w:bottom w:val="nil"/>
              <w:right w:val="nil"/>
            </w:tcBorders>
          </w:tcPr>
          <w:p w14:paraId="3CE6598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0.0775</w:t>
            </w:r>
          </w:p>
        </w:tc>
        <w:tc>
          <w:tcPr>
            <w:tcW w:w="0" w:type="auto"/>
            <w:tcBorders>
              <w:top w:val="nil"/>
              <w:left w:val="nil"/>
              <w:bottom w:val="nil"/>
              <w:right w:val="nil"/>
            </w:tcBorders>
          </w:tcPr>
          <w:p w14:paraId="6C063CE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-1.519</w:t>
            </w:r>
          </w:p>
        </w:tc>
        <w:tc>
          <w:tcPr>
            <w:tcW w:w="0" w:type="auto"/>
            <w:tcBorders>
              <w:top w:val="nil"/>
              <w:left w:val="nil"/>
              <w:bottom w:val="nil"/>
              <w:right w:val="nil"/>
            </w:tcBorders>
          </w:tcPr>
          <w:p w14:paraId="465A6897"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0.801</w:t>
            </w:r>
          </w:p>
        </w:tc>
      </w:tr>
      <w:tr w:rsidR="009061CB" w:rsidRPr="00EB5D40" w14:paraId="42494838" w14:textId="77777777" w:rsidTr="00D86023">
        <w:trPr>
          <w:jc w:val="center"/>
        </w:trPr>
        <w:tc>
          <w:tcPr>
            <w:tcW w:w="0" w:type="auto"/>
            <w:tcBorders>
              <w:top w:val="nil"/>
              <w:left w:val="nil"/>
              <w:bottom w:val="nil"/>
              <w:right w:val="nil"/>
            </w:tcBorders>
          </w:tcPr>
          <w:p w14:paraId="51BED7B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FIRMSIZE</w:t>
            </w:r>
          </w:p>
        </w:tc>
        <w:tc>
          <w:tcPr>
            <w:tcW w:w="0" w:type="auto"/>
            <w:tcBorders>
              <w:top w:val="nil"/>
              <w:left w:val="nil"/>
              <w:bottom w:val="nil"/>
              <w:right w:val="nil"/>
            </w:tcBorders>
          </w:tcPr>
          <w:p w14:paraId="2167911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0.0372</w:t>
            </w:r>
          </w:p>
        </w:tc>
        <w:tc>
          <w:tcPr>
            <w:tcW w:w="0" w:type="auto"/>
            <w:tcBorders>
              <w:top w:val="nil"/>
              <w:left w:val="nil"/>
              <w:bottom w:val="nil"/>
              <w:right w:val="nil"/>
            </w:tcBorders>
          </w:tcPr>
          <w:p w14:paraId="1D358C2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-0.0381</w:t>
            </w:r>
          </w:p>
        </w:tc>
        <w:tc>
          <w:tcPr>
            <w:tcW w:w="0" w:type="auto"/>
            <w:tcBorders>
              <w:top w:val="nil"/>
              <w:left w:val="nil"/>
              <w:bottom w:val="nil"/>
              <w:right w:val="nil"/>
            </w:tcBorders>
          </w:tcPr>
          <w:p w14:paraId="2A4F6102"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0.0833*</w:t>
            </w:r>
          </w:p>
        </w:tc>
      </w:tr>
      <w:tr w:rsidR="009061CB" w:rsidRPr="00EB5D40" w14:paraId="642F1943" w14:textId="77777777" w:rsidTr="00D86023">
        <w:trPr>
          <w:jc w:val="center"/>
        </w:trPr>
        <w:tc>
          <w:tcPr>
            <w:tcW w:w="0" w:type="auto"/>
            <w:tcBorders>
              <w:top w:val="nil"/>
              <w:left w:val="nil"/>
              <w:bottom w:val="nil"/>
              <w:right w:val="nil"/>
            </w:tcBorders>
          </w:tcPr>
          <w:p w14:paraId="1064528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ASSETCHANGE</w:t>
            </w:r>
          </w:p>
        </w:tc>
        <w:tc>
          <w:tcPr>
            <w:tcW w:w="0" w:type="auto"/>
            <w:tcBorders>
              <w:top w:val="nil"/>
              <w:left w:val="nil"/>
              <w:bottom w:val="nil"/>
              <w:right w:val="nil"/>
            </w:tcBorders>
          </w:tcPr>
          <w:p w14:paraId="73BFCCA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0.00188</w:t>
            </w:r>
          </w:p>
        </w:tc>
        <w:tc>
          <w:tcPr>
            <w:tcW w:w="0" w:type="auto"/>
            <w:tcBorders>
              <w:top w:val="nil"/>
              <w:left w:val="nil"/>
              <w:bottom w:val="nil"/>
              <w:right w:val="nil"/>
            </w:tcBorders>
          </w:tcPr>
          <w:p w14:paraId="201A1B6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0.524</w:t>
            </w:r>
          </w:p>
        </w:tc>
        <w:tc>
          <w:tcPr>
            <w:tcW w:w="0" w:type="auto"/>
            <w:tcBorders>
              <w:top w:val="nil"/>
              <w:left w:val="nil"/>
              <w:bottom w:val="nil"/>
              <w:right w:val="nil"/>
            </w:tcBorders>
          </w:tcPr>
          <w:p w14:paraId="249ADD7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0.830</w:t>
            </w:r>
          </w:p>
        </w:tc>
      </w:tr>
      <w:tr w:rsidR="009061CB" w:rsidRPr="00EB5D40" w14:paraId="12397D19" w14:textId="77777777" w:rsidTr="00D86023">
        <w:trPr>
          <w:jc w:val="center"/>
        </w:trPr>
        <w:tc>
          <w:tcPr>
            <w:tcW w:w="0" w:type="auto"/>
            <w:tcBorders>
              <w:top w:val="nil"/>
              <w:left w:val="nil"/>
              <w:bottom w:val="nil"/>
              <w:right w:val="nil"/>
            </w:tcBorders>
          </w:tcPr>
          <w:p w14:paraId="7DE902E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LABORUNION</w:t>
            </w:r>
          </w:p>
        </w:tc>
        <w:tc>
          <w:tcPr>
            <w:tcW w:w="0" w:type="auto"/>
            <w:tcBorders>
              <w:top w:val="nil"/>
              <w:left w:val="nil"/>
              <w:bottom w:val="nil"/>
              <w:right w:val="nil"/>
            </w:tcBorders>
          </w:tcPr>
          <w:p w14:paraId="6F21DA9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0.294*</w:t>
            </w:r>
          </w:p>
        </w:tc>
        <w:tc>
          <w:tcPr>
            <w:tcW w:w="0" w:type="auto"/>
            <w:tcBorders>
              <w:top w:val="nil"/>
              <w:left w:val="nil"/>
              <w:bottom w:val="nil"/>
              <w:right w:val="nil"/>
            </w:tcBorders>
          </w:tcPr>
          <w:p w14:paraId="00CAEDC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0.751*</w:t>
            </w:r>
          </w:p>
        </w:tc>
        <w:tc>
          <w:tcPr>
            <w:tcW w:w="0" w:type="auto"/>
            <w:tcBorders>
              <w:top w:val="nil"/>
              <w:left w:val="nil"/>
              <w:bottom w:val="nil"/>
              <w:right w:val="nil"/>
            </w:tcBorders>
          </w:tcPr>
          <w:p w14:paraId="0410C3F0"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0.345*</w:t>
            </w:r>
          </w:p>
        </w:tc>
      </w:tr>
      <w:tr w:rsidR="009061CB" w:rsidRPr="00EB5D40" w14:paraId="4FCD5B42" w14:textId="77777777" w:rsidTr="00D86023">
        <w:trPr>
          <w:jc w:val="center"/>
        </w:trPr>
        <w:tc>
          <w:tcPr>
            <w:tcW w:w="0" w:type="auto"/>
            <w:tcBorders>
              <w:top w:val="nil"/>
              <w:left w:val="nil"/>
              <w:bottom w:val="nil"/>
              <w:right w:val="nil"/>
            </w:tcBorders>
            <w:vAlign w:val="center"/>
          </w:tcPr>
          <w:p w14:paraId="4280DBD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eastAsia="Times New Roman" w:hAnsi="Times New Roman" w:cs="Times New Roman"/>
                <w:sz w:val="20"/>
                <w:szCs w:val="20"/>
                <w:lang w:val="en-GB"/>
              </w:rPr>
              <w:t>CONSTRUCTION</w:t>
            </w:r>
          </w:p>
        </w:tc>
        <w:tc>
          <w:tcPr>
            <w:tcW w:w="0" w:type="auto"/>
            <w:tcBorders>
              <w:top w:val="nil"/>
              <w:left w:val="nil"/>
              <w:bottom w:val="nil"/>
              <w:right w:val="nil"/>
            </w:tcBorders>
          </w:tcPr>
          <w:p w14:paraId="647DB02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-0.163</w:t>
            </w:r>
          </w:p>
        </w:tc>
        <w:tc>
          <w:tcPr>
            <w:tcW w:w="0" w:type="auto"/>
            <w:tcBorders>
              <w:top w:val="nil"/>
              <w:left w:val="nil"/>
              <w:bottom w:val="nil"/>
              <w:right w:val="nil"/>
            </w:tcBorders>
          </w:tcPr>
          <w:p w14:paraId="44DCBD2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-2.348**</w:t>
            </w:r>
          </w:p>
        </w:tc>
        <w:tc>
          <w:tcPr>
            <w:tcW w:w="0" w:type="auto"/>
            <w:tcBorders>
              <w:top w:val="nil"/>
              <w:left w:val="nil"/>
              <w:bottom w:val="nil"/>
              <w:right w:val="nil"/>
            </w:tcBorders>
          </w:tcPr>
          <w:p w14:paraId="6351AFAD"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highlight w:val="yellow"/>
                <w:lang w:val="en-GB"/>
              </w:rPr>
            </w:pPr>
            <w:r w:rsidRPr="00EB5D40">
              <w:rPr>
                <w:rFonts w:ascii="Times New Roman" w:hAnsi="Times New Roman" w:cs="Times New Roman"/>
                <w:sz w:val="20"/>
                <w:szCs w:val="20"/>
                <w:lang w:val="en-GB"/>
              </w:rPr>
              <w:t>0.134</w:t>
            </w:r>
          </w:p>
        </w:tc>
      </w:tr>
      <w:tr w:rsidR="009061CB" w:rsidRPr="00EB5D40" w14:paraId="225B99DA" w14:textId="77777777" w:rsidTr="00D86023">
        <w:trPr>
          <w:jc w:val="center"/>
        </w:trPr>
        <w:tc>
          <w:tcPr>
            <w:tcW w:w="0" w:type="auto"/>
            <w:tcBorders>
              <w:top w:val="nil"/>
              <w:left w:val="nil"/>
              <w:bottom w:val="nil"/>
              <w:right w:val="nil"/>
            </w:tcBorders>
            <w:vAlign w:val="center"/>
          </w:tcPr>
          <w:p w14:paraId="1432E3E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MANUFACTURING</w:t>
            </w:r>
          </w:p>
        </w:tc>
        <w:tc>
          <w:tcPr>
            <w:tcW w:w="0" w:type="auto"/>
            <w:tcBorders>
              <w:top w:val="nil"/>
              <w:left w:val="nil"/>
              <w:bottom w:val="nil"/>
              <w:right w:val="nil"/>
            </w:tcBorders>
          </w:tcPr>
          <w:p w14:paraId="7F5D97C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0.0413</w:t>
            </w:r>
          </w:p>
        </w:tc>
        <w:tc>
          <w:tcPr>
            <w:tcW w:w="0" w:type="auto"/>
            <w:tcBorders>
              <w:top w:val="nil"/>
              <w:left w:val="nil"/>
              <w:bottom w:val="nil"/>
              <w:right w:val="nil"/>
            </w:tcBorders>
          </w:tcPr>
          <w:p w14:paraId="4494104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-0.591</w:t>
            </w:r>
          </w:p>
        </w:tc>
        <w:tc>
          <w:tcPr>
            <w:tcW w:w="0" w:type="auto"/>
            <w:tcBorders>
              <w:top w:val="nil"/>
              <w:left w:val="nil"/>
              <w:bottom w:val="nil"/>
              <w:right w:val="nil"/>
            </w:tcBorders>
          </w:tcPr>
          <w:p w14:paraId="7F42023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0.0149</w:t>
            </w:r>
          </w:p>
        </w:tc>
      </w:tr>
      <w:tr w:rsidR="009061CB" w:rsidRPr="00EB5D40" w14:paraId="46CD112E" w14:textId="77777777" w:rsidTr="00D86023">
        <w:trPr>
          <w:jc w:val="center"/>
        </w:trPr>
        <w:tc>
          <w:tcPr>
            <w:tcW w:w="0" w:type="auto"/>
            <w:tcBorders>
              <w:top w:val="nil"/>
              <w:left w:val="nil"/>
              <w:bottom w:val="nil"/>
              <w:right w:val="nil"/>
            </w:tcBorders>
            <w:vAlign w:val="center"/>
          </w:tcPr>
          <w:p w14:paraId="2F29F79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TRANSPORTATION AND PUBLIC UTILITY</w:t>
            </w:r>
          </w:p>
        </w:tc>
        <w:tc>
          <w:tcPr>
            <w:tcW w:w="0" w:type="auto"/>
            <w:tcBorders>
              <w:top w:val="nil"/>
              <w:left w:val="nil"/>
              <w:bottom w:val="nil"/>
              <w:right w:val="nil"/>
            </w:tcBorders>
          </w:tcPr>
          <w:p w14:paraId="780B586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-0.168</w:t>
            </w:r>
          </w:p>
        </w:tc>
        <w:tc>
          <w:tcPr>
            <w:tcW w:w="0" w:type="auto"/>
            <w:tcBorders>
              <w:top w:val="nil"/>
              <w:left w:val="nil"/>
              <w:bottom w:val="nil"/>
              <w:right w:val="nil"/>
            </w:tcBorders>
          </w:tcPr>
          <w:p w14:paraId="664C5D3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-1.528</w:t>
            </w:r>
          </w:p>
        </w:tc>
        <w:tc>
          <w:tcPr>
            <w:tcW w:w="0" w:type="auto"/>
            <w:tcBorders>
              <w:top w:val="nil"/>
              <w:left w:val="nil"/>
              <w:bottom w:val="nil"/>
              <w:right w:val="nil"/>
            </w:tcBorders>
          </w:tcPr>
          <w:p w14:paraId="1AA1A89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-0.0247</w:t>
            </w:r>
          </w:p>
        </w:tc>
      </w:tr>
      <w:tr w:rsidR="009061CB" w:rsidRPr="00EB5D40" w14:paraId="6766B889" w14:textId="77777777" w:rsidTr="00D86023">
        <w:trPr>
          <w:jc w:val="center"/>
        </w:trPr>
        <w:tc>
          <w:tcPr>
            <w:tcW w:w="0" w:type="auto"/>
            <w:tcBorders>
              <w:top w:val="nil"/>
              <w:left w:val="nil"/>
              <w:bottom w:val="nil"/>
              <w:right w:val="nil"/>
            </w:tcBorders>
            <w:vAlign w:val="center"/>
          </w:tcPr>
          <w:p w14:paraId="4418DC4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FINANCE, INSURANCE AND REAL ESTATE</w:t>
            </w:r>
          </w:p>
        </w:tc>
        <w:tc>
          <w:tcPr>
            <w:tcW w:w="0" w:type="auto"/>
            <w:tcBorders>
              <w:top w:val="nil"/>
              <w:left w:val="nil"/>
              <w:bottom w:val="nil"/>
              <w:right w:val="nil"/>
            </w:tcBorders>
          </w:tcPr>
          <w:p w14:paraId="08C6EC4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0.807**</w:t>
            </w:r>
          </w:p>
        </w:tc>
        <w:tc>
          <w:tcPr>
            <w:tcW w:w="0" w:type="auto"/>
            <w:tcBorders>
              <w:top w:val="nil"/>
              <w:left w:val="nil"/>
              <w:bottom w:val="nil"/>
              <w:right w:val="nil"/>
            </w:tcBorders>
          </w:tcPr>
          <w:p w14:paraId="526335E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-0.443</w:t>
            </w:r>
          </w:p>
        </w:tc>
        <w:tc>
          <w:tcPr>
            <w:tcW w:w="0" w:type="auto"/>
            <w:tcBorders>
              <w:top w:val="nil"/>
              <w:left w:val="nil"/>
              <w:bottom w:val="nil"/>
              <w:right w:val="nil"/>
            </w:tcBorders>
          </w:tcPr>
          <w:p w14:paraId="431713FD"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1.447***</w:t>
            </w:r>
          </w:p>
        </w:tc>
      </w:tr>
      <w:tr w:rsidR="009061CB" w:rsidRPr="00EB5D40" w14:paraId="54CD1F8A" w14:textId="77777777" w:rsidTr="00D86023">
        <w:trPr>
          <w:jc w:val="center"/>
        </w:trPr>
        <w:tc>
          <w:tcPr>
            <w:tcW w:w="0" w:type="auto"/>
            <w:tcBorders>
              <w:top w:val="nil"/>
              <w:left w:val="nil"/>
              <w:bottom w:val="nil"/>
              <w:right w:val="nil"/>
            </w:tcBorders>
            <w:vAlign w:val="center"/>
          </w:tcPr>
          <w:p w14:paraId="6AC241A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eastAsia="Times New Roman" w:hAnsi="Times New Roman" w:cs="Times New Roman"/>
                <w:sz w:val="20"/>
                <w:szCs w:val="20"/>
                <w:lang w:val="en-GB"/>
              </w:rPr>
              <w:t>SERVICES</w:t>
            </w:r>
          </w:p>
        </w:tc>
        <w:tc>
          <w:tcPr>
            <w:tcW w:w="0" w:type="auto"/>
            <w:tcBorders>
              <w:top w:val="nil"/>
              <w:left w:val="nil"/>
              <w:bottom w:val="nil"/>
              <w:right w:val="nil"/>
            </w:tcBorders>
          </w:tcPr>
          <w:p w14:paraId="395C798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0.199</w:t>
            </w:r>
          </w:p>
        </w:tc>
        <w:tc>
          <w:tcPr>
            <w:tcW w:w="0" w:type="auto"/>
            <w:tcBorders>
              <w:top w:val="nil"/>
              <w:left w:val="nil"/>
              <w:bottom w:val="nil"/>
              <w:right w:val="nil"/>
            </w:tcBorders>
          </w:tcPr>
          <w:p w14:paraId="2BAE36A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highlight w:val="yellow"/>
                <w:lang w:val="en-GB"/>
              </w:rPr>
            </w:pPr>
            <w:r w:rsidRPr="00EB5D40">
              <w:rPr>
                <w:rFonts w:ascii="Times New Roman" w:hAnsi="Times New Roman" w:cs="Times New Roman"/>
                <w:sz w:val="20"/>
                <w:szCs w:val="20"/>
                <w:lang w:val="en-GB"/>
              </w:rPr>
              <w:t>-0.213</w:t>
            </w:r>
          </w:p>
        </w:tc>
        <w:tc>
          <w:tcPr>
            <w:tcW w:w="0" w:type="auto"/>
            <w:tcBorders>
              <w:top w:val="nil"/>
              <w:left w:val="nil"/>
              <w:bottom w:val="nil"/>
              <w:right w:val="nil"/>
            </w:tcBorders>
          </w:tcPr>
          <w:p w14:paraId="5573C15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highlight w:val="yellow"/>
                <w:lang w:val="en-GB"/>
              </w:rPr>
            </w:pPr>
            <w:r w:rsidRPr="00EB5D40">
              <w:rPr>
                <w:rFonts w:ascii="Times New Roman" w:hAnsi="Times New Roman" w:cs="Times New Roman"/>
                <w:sz w:val="20"/>
                <w:szCs w:val="20"/>
                <w:lang w:val="en-GB"/>
              </w:rPr>
              <w:t>0.233</w:t>
            </w:r>
          </w:p>
        </w:tc>
      </w:tr>
      <w:tr w:rsidR="009061CB" w:rsidRPr="00EB5D40" w14:paraId="08BB8CB8" w14:textId="77777777" w:rsidTr="00D86023">
        <w:trPr>
          <w:jc w:val="center"/>
        </w:trPr>
        <w:tc>
          <w:tcPr>
            <w:tcW w:w="0" w:type="auto"/>
            <w:tcBorders>
              <w:top w:val="nil"/>
              <w:left w:val="nil"/>
              <w:bottom w:val="nil"/>
              <w:right w:val="nil"/>
            </w:tcBorders>
          </w:tcPr>
          <w:p w14:paraId="5C3FD16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DOWNSIZING</w:t>
            </w:r>
          </w:p>
        </w:tc>
        <w:tc>
          <w:tcPr>
            <w:tcW w:w="0" w:type="auto"/>
            <w:tcBorders>
              <w:top w:val="nil"/>
              <w:left w:val="nil"/>
              <w:bottom w:val="nil"/>
              <w:right w:val="nil"/>
            </w:tcBorders>
          </w:tcPr>
          <w:p w14:paraId="1751B90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-3.094***</w:t>
            </w:r>
          </w:p>
        </w:tc>
        <w:tc>
          <w:tcPr>
            <w:tcW w:w="0" w:type="auto"/>
            <w:tcBorders>
              <w:top w:val="nil"/>
              <w:left w:val="nil"/>
              <w:bottom w:val="nil"/>
              <w:right w:val="nil"/>
            </w:tcBorders>
          </w:tcPr>
          <w:p w14:paraId="353351F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-1.960*</w:t>
            </w:r>
          </w:p>
        </w:tc>
        <w:tc>
          <w:tcPr>
            <w:tcW w:w="0" w:type="auto"/>
            <w:tcBorders>
              <w:top w:val="nil"/>
              <w:left w:val="nil"/>
              <w:bottom w:val="nil"/>
              <w:right w:val="nil"/>
            </w:tcBorders>
          </w:tcPr>
          <w:p w14:paraId="0CDCABE8"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-3.711***</w:t>
            </w:r>
          </w:p>
        </w:tc>
      </w:tr>
      <w:tr w:rsidR="009061CB" w:rsidRPr="00EB5D40" w14:paraId="0A11F926" w14:textId="77777777" w:rsidTr="00D86023">
        <w:trPr>
          <w:trHeight w:val="100"/>
          <w:jc w:val="center"/>
        </w:trPr>
        <w:tc>
          <w:tcPr>
            <w:tcW w:w="0" w:type="auto"/>
            <w:tcBorders>
              <w:top w:val="nil"/>
              <w:left w:val="nil"/>
              <w:bottom w:val="nil"/>
              <w:right w:val="nil"/>
            </w:tcBorders>
          </w:tcPr>
          <w:p w14:paraId="1E12337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3B4DB7D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2F92C23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2C31B5A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0A8A835E" w14:textId="77777777" w:rsidTr="00D86023">
        <w:trPr>
          <w:trHeight w:val="100"/>
          <w:jc w:val="center"/>
        </w:trPr>
        <w:tc>
          <w:tcPr>
            <w:tcW w:w="0" w:type="auto"/>
            <w:tcBorders>
              <w:top w:val="nil"/>
              <w:left w:val="nil"/>
              <w:bottom w:val="nil"/>
              <w:right w:val="nil"/>
            </w:tcBorders>
          </w:tcPr>
          <w:p w14:paraId="6E8FCC7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Observations</w:t>
            </w:r>
          </w:p>
        </w:tc>
        <w:tc>
          <w:tcPr>
            <w:tcW w:w="0" w:type="auto"/>
            <w:tcBorders>
              <w:top w:val="nil"/>
              <w:left w:val="nil"/>
              <w:bottom w:val="nil"/>
              <w:right w:val="nil"/>
            </w:tcBorders>
          </w:tcPr>
          <w:p w14:paraId="1DA4E5A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131</w:t>
            </w:r>
          </w:p>
        </w:tc>
        <w:tc>
          <w:tcPr>
            <w:tcW w:w="0" w:type="auto"/>
            <w:tcBorders>
              <w:top w:val="nil"/>
              <w:left w:val="nil"/>
              <w:bottom w:val="nil"/>
              <w:right w:val="nil"/>
            </w:tcBorders>
          </w:tcPr>
          <w:p w14:paraId="5A09FBA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35</w:t>
            </w:r>
          </w:p>
        </w:tc>
        <w:tc>
          <w:tcPr>
            <w:tcW w:w="0" w:type="auto"/>
            <w:tcBorders>
              <w:top w:val="nil"/>
              <w:left w:val="nil"/>
              <w:bottom w:val="nil"/>
              <w:right w:val="nil"/>
            </w:tcBorders>
          </w:tcPr>
          <w:p w14:paraId="4C08D970"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96</w:t>
            </w:r>
          </w:p>
        </w:tc>
      </w:tr>
      <w:tr w:rsidR="009061CB" w:rsidRPr="00EB5D40" w14:paraId="71797617" w14:textId="77777777" w:rsidTr="00D86023">
        <w:trPr>
          <w:jc w:val="center"/>
        </w:trPr>
        <w:tc>
          <w:tcPr>
            <w:tcW w:w="0" w:type="auto"/>
            <w:tcBorders>
              <w:top w:val="nil"/>
              <w:left w:val="nil"/>
              <w:bottom w:val="single" w:sz="6" w:space="0" w:color="auto"/>
              <w:right w:val="nil"/>
            </w:tcBorders>
          </w:tcPr>
          <w:p w14:paraId="7EDE734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R-squared</w:t>
            </w:r>
          </w:p>
        </w:tc>
        <w:tc>
          <w:tcPr>
            <w:tcW w:w="0" w:type="auto"/>
            <w:tcBorders>
              <w:top w:val="nil"/>
              <w:left w:val="nil"/>
              <w:bottom w:val="single" w:sz="6" w:space="0" w:color="auto"/>
              <w:right w:val="nil"/>
            </w:tcBorders>
          </w:tcPr>
          <w:p w14:paraId="36F96B9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0.138</w:t>
            </w:r>
          </w:p>
        </w:tc>
        <w:tc>
          <w:tcPr>
            <w:tcW w:w="0" w:type="auto"/>
            <w:tcBorders>
              <w:top w:val="nil"/>
              <w:left w:val="nil"/>
              <w:bottom w:val="single" w:sz="6" w:space="0" w:color="auto"/>
              <w:right w:val="nil"/>
            </w:tcBorders>
          </w:tcPr>
          <w:p w14:paraId="19A1895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0.402</w:t>
            </w:r>
          </w:p>
        </w:tc>
        <w:tc>
          <w:tcPr>
            <w:tcW w:w="0" w:type="auto"/>
            <w:tcBorders>
              <w:top w:val="nil"/>
              <w:left w:val="nil"/>
              <w:bottom w:val="single" w:sz="6" w:space="0" w:color="auto"/>
              <w:right w:val="nil"/>
            </w:tcBorders>
          </w:tcPr>
          <w:p w14:paraId="651F011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0.230</w:t>
            </w:r>
          </w:p>
        </w:tc>
      </w:tr>
    </w:tbl>
    <w:p w14:paraId="5BB44D09"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ab/>
        <w:t xml:space="preserve">  MINING and RETAIL TRADE was omitted due to autocorrelation</w:t>
      </w:r>
    </w:p>
    <w:p w14:paraId="2EFC35B3"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ab/>
        <w:t xml:space="preserve">  </w:t>
      </w:r>
      <w:r w:rsidRPr="00EB5D40">
        <w:rPr>
          <w:rFonts w:ascii="Times New Roman" w:eastAsia="Times New Roman" w:hAnsi="Times New Roman" w:cs="Times New Roman"/>
          <w:sz w:val="20"/>
          <w:szCs w:val="20"/>
          <w:lang w:val="en-GB"/>
        </w:rPr>
        <w:t xml:space="preserve">Significant at </w:t>
      </w:r>
      <w:r w:rsidRPr="00EB5D40">
        <w:rPr>
          <w:rFonts w:ascii="Times New Roman" w:hAnsi="Times New Roman" w:cs="Times New Roman"/>
          <w:sz w:val="20"/>
          <w:szCs w:val="20"/>
          <w:lang w:val="en-GB"/>
        </w:rPr>
        <w:t>*** p&lt;0.01, ** p&lt;0.05, * p&lt;0.1</w:t>
      </w:r>
    </w:p>
    <w:p w14:paraId="1CA4EF4B"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lang w:val="en-GB"/>
        </w:rPr>
      </w:pPr>
    </w:p>
    <w:p w14:paraId="7E7CCCDC"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noProof/>
          <w:lang w:val="en-GB"/>
        </w:rPr>
      </w:pPr>
      <w:r w:rsidRPr="00EB5D40">
        <w:rPr>
          <w:rFonts w:ascii="Times New Roman" w:hAnsi="Times New Roman" w:cs="Times New Roman"/>
          <w:lang w:val="en-GB"/>
        </w:rPr>
        <w:t xml:space="preserve">As discussed in previous sections, the reason for this is that a </w:t>
      </w:r>
      <w:r w:rsidRPr="00EB5D40">
        <w:rPr>
          <w:rFonts w:ascii="Times New Roman" w:hAnsi="Times New Roman" w:cs="Times New Roman"/>
          <w:noProof/>
          <w:lang w:val="en-GB"/>
        </w:rPr>
        <w:t>company which deals with a higher level of survival syndrome tends to have a slower improvement, because it is difficult to motivate employees to perform and commit once their trust is broken. In a labour intensive company, there are more employees than in a capital intensive company. Therefore employee downsizing will be more detrimental for a labour intensive firm than a capital intensive firm. As a result, labour intensity will have a more negative influence on employee downsizing and profit margin.</w:t>
      </w:r>
    </w:p>
    <w:p w14:paraId="14CC121B"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noProof/>
          <w:lang w:val="en-GB"/>
        </w:rPr>
        <w:tab/>
        <w:t>Profit margin is driven by net profit as a nominator and the total sales as the denominator. Recall that employee downsizing negatively affects the net profit equally between labour intensive and capital intensive industries, because all of the direct and indirect costs that arise with this strategy occur in both types of industry. However, employee downsizing effects on sales is different between labour intensive and capital intensive industries. Labour intensive industries will have a lower productivity and a higher level of survivor syndrome as mentioned previously.</w:t>
      </w:r>
      <w:r w:rsidRPr="00EB5D40">
        <w:rPr>
          <w:rFonts w:ascii="Times New Roman" w:hAnsi="Times New Roman" w:cs="Times New Roman"/>
          <w:lang w:val="en-GB"/>
        </w:rPr>
        <w:t xml:space="preserve"> </w:t>
      </w:r>
    </w:p>
    <w:p w14:paraId="73DF44C9"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81" w:name="_Toc299303095"/>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7</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Calculation for profit margin</w:t>
      </w:r>
      <w:bookmarkEnd w:id="81"/>
    </w:p>
    <w:tbl>
      <w:tblPr>
        <w:tblW w:w="0" w:type="auto"/>
        <w:jc w:val="center"/>
        <w:tblLook w:val="04A0" w:firstRow="1" w:lastRow="0" w:firstColumn="1" w:lastColumn="0" w:noHBand="0" w:noVBand="1"/>
      </w:tblPr>
      <w:tblGrid>
        <w:gridCol w:w="1461"/>
        <w:gridCol w:w="1074"/>
        <w:gridCol w:w="2727"/>
        <w:gridCol w:w="1343"/>
      </w:tblGrid>
      <w:tr w:rsidR="009061CB" w:rsidRPr="00EB5D40" w14:paraId="0495DC17" w14:textId="77777777" w:rsidTr="00D8602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5ECEF3"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Profit Margin</w:t>
            </w:r>
          </w:p>
        </w:tc>
        <w:tc>
          <w:tcPr>
            <w:tcW w:w="0" w:type="auto"/>
            <w:tcBorders>
              <w:top w:val="single" w:sz="4" w:space="0" w:color="auto"/>
              <w:left w:val="nil"/>
              <w:bottom w:val="single" w:sz="4" w:space="0" w:color="auto"/>
              <w:right w:val="nil"/>
            </w:tcBorders>
            <w:shd w:val="clear" w:color="auto" w:fill="auto"/>
            <w:noWrap/>
            <w:vAlign w:val="bottom"/>
            <w:hideMark/>
          </w:tcPr>
          <w:p w14:paraId="6B362AE6"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Residual</w:t>
            </w:r>
          </w:p>
        </w:tc>
        <w:tc>
          <w:tcPr>
            <w:tcW w:w="4042"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818A59B"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Observation</w:t>
            </w:r>
          </w:p>
        </w:tc>
      </w:tr>
      <w:tr w:rsidR="009061CB" w:rsidRPr="00EB5D40" w14:paraId="5253C683" w14:textId="77777777" w:rsidTr="00D86023">
        <w:trPr>
          <w:trHeight w:val="300"/>
          <w:jc w:val="center"/>
        </w:trPr>
        <w:tc>
          <w:tcPr>
            <w:tcW w:w="0" w:type="auto"/>
            <w:tcBorders>
              <w:top w:val="nil"/>
              <w:left w:val="single" w:sz="4" w:space="0" w:color="auto"/>
              <w:bottom w:val="nil"/>
              <w:right w:val="single" w:sz="4" w:space="0" w:color="auto"/>
            </w:tcBorders>
            <w:shd w:val="clear" w:color="auto" w:fill="auto"/>
            <w:noWrap/>
            <w:vAlign w:val="bottom"/>
            <w:hideMark/>
          </w:tcPr>
          <w:p w14:paraId="04291B5A"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General</w:t>
            </w:r>
          </w:p>
        </w:tc>
        <w:tc>
          <w:tcPr>
            <w:tcW w:w="0" w:type="auto"/>
            <w:tcBorders>
              <w:top w:val="nil"/>
              <w:left w:val="nil"/>
              <w:bottom w:val="nil"/>
              <w:right w:val="nil"/>
            </w:tcBorders>
            <w:shd w:val="clear" w:color="auto" w:fill="auto"/>
            <w:noWrap/>
            <w:vAlign w:val="bottom"/>
            <w:hideMark/>
          </w:tcPr>
          <w:p w14:paraId="380AF9A1"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71.594</w:t>
            </w:r>
          </w:p>
        </w:tc>
        <w:tc>
          <w:tcPr>
            <w:tcW w:w="4042" w:type="dxa"/>
            <w:gridSpan w:val="2"/>
            <w:tcBorders>
              <w:top w:val="nil"/>
              <w:left w:val="nil"/>
              <w:bottom w:val="nil"/>
              <w:right w:val="single" w:sz="4" w:space="0" w:color="000000"/>
            </w:tcBorders>
            <w:shd w:val="clear" w:color="auto" w:fill="auto"/>
            <w:noWrap/>
            <w:vAlign w:val="bottom"/>
            <w:hideMark/>
          </w:tcPr>
          <w:p w14:paraId="1817563B"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131</w:t>
            </w:r>
          </w:p>
        </w:tc>
      </w:tr>
      <w:tr w:rsidR="009061CB" w:rsidRPr="00EB5D40" w14:paraId="2219080F" w14:textId="77777777" w:rsidTr="00D86023">
        <w:trPr>
          <w:trHeight w:val="300"/>
          <w:jc w:val="center"/>
        </w:trPr>
        <w:tc>
          <w:tcPr>
            <w:tcW w:w="0" w:type="auto"/>
            <w:tcBorders>
              <w:top w:val="nil"/>
              <w:left w:val="single" w:sz="4" w:space="0" w:color="auto"/>
              <w:bottom w:val="nil"/>
              <w:right w:val="single" w:sz="4" w:space="0" w:color="auto"/>
            </w:tcBorders>
            <w:shd w:val="clear" w:color="auto" w:fill="auto"/>
            <w:noWrap/>
            <w:vAlign w:val="bottom"/>
            <w:hideMark/>
          </w:tcPr>
          <w:p w14:paraId="72F36874"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Labour</w:t>
            </w:r>
          </w:p>
        </w:tc>
        <w:tc>
          <w:tcPr>
            <w:tcW w:w="0" w:type="auto"/>
            <w:tcBorders>
              <w:top w:val="nil"/>
              <w:left w:val="nil"/>
              <w:bottom w:val="nil"/>
              <w:right w:val="nil"/>
            </w:tcBorders>
            <w:shd w:val="clear" w:color="auto" w:fill="auto"/>
            <w:noWrap/>
            <w:vAlign w:val="bottom"/>
            <w:hideMark/>
          </w:tcPr>
          <w:p w14:paraId="7EFB144F"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15.337</w:t>
            </w:r>
          </w:p>
        </w:tc>
        <w:tc>
          <w:tcPr>
            <w:tcW w:w="4042" w:type="dxa"/>
            <w:gridSpan w:val="2"/>
            <w:tcBorders>
              <w:top w:val="nil"/>
              <w:left w:val="nil"/>
              <w:bottom w:val="nil"/>
              <w:right w:val="single" w:sz="4" w:space="0" w:color="000000"/>
            </w:tcBorders>
            <w:shd w:val="clear" w:color="auto" w:fill="auto"/>
            <w:noWrap/>
            <w:vAlign w:val="bottom"/>
            <w:hideMark/>
          </w:tcPr>
          <w:p w14:paraId="014729BE"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35</w:t>
            </w:r>
          </w:p>
        </w:tc>
      </w:tr>
      <w:tr w:rsidR="009061CB" w:rsidRPr="00EB5D40" w14:paraId="58E495E2" w14:textId="77777777" w:rsidTr="00D86023">
        <w:trPr>
          <w:trHeight w:val="300"/>
          <w:jc w:val="center"/>
        </w:trPr>
        <w:tc>
          <w:tcPr>
            <w:tcW w:w="0" w:type="auto"/>
            <w:tcBorders>
              <w:top w:val="nil"/>
              <w:left w:val="single" w:sz="4" w:space="0" w:color="auto"/>
              <w:bottom w:val="nil"/>
              <w:right w:val="single" w:sz="4" w:space="0" w:color="auto"/>
            </w:tcBorders>
            <w:shd w:val="clear" w:color="auto" w:fill="auto"/>
            <w:noWrap/>
            <w:vAlign w:val="bottom"/>
            <w:hideMark/>
          </w:tcPr>
          <w:p w14:paraId="3556FD78"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Capital</w:t>
            </w:r>
          </w:p>
        </w:tc>
        <w:tc>
          <w:tcPr>
            <w:tcW w:w="0" w:type="auto"/>
            <w:tcBorders>
              <w:top w:val="nil"/>
              <w:left w:val="nil"/>
              <w:bottom w:val="nil"/>
              <w:right w:val="nil"/>
            </w:tcBorders>
            <w:shd w:val="clear" w:color="auto" w:fill="auto"/>
            <w:noWrap/>
            <w:vAlign w:val="bottom"/>
            <w:hideMark/>
          </w:tcPr>
          <w:p w14:paraId="6546B7A6"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44.020</w:t>
            </w:r>
          </w:p>
        </w:tc>
        <w:tc>
          <w:tcPr>
            <w:tcW w:w="4042" w:type="dxa"/>
            <w:gridSpan w:val="2"/>
            <w:tcBorders>
              <w:top w:val="nil"/>
              <w:left w:val="nil"/>
              <w:bottom w:val="nil"/>
              <w:right w:val="single" w:sz="4" w:space="0" w:color="000000"/>
            </w:tcBorders>
            <w:shd w:val="clear" w:color="auto" w:fill="auto"/>
            <w:noWrap/>
            <w:vAlign w:val="bottom"/>
            <w:hideMark/>
          </w:tcPr>
          <w:p w14:paraId="650055B3" w14:textId="77777777" w:rsidR="009061CB" w:rsidRPr="00EB5D40" w:rsidRDefault="009061CB" w:rsidP="00D86023">
            <w:pPr>
              <w:spacing w:line="360" w:lineRule="auto"/>
              <w:contextualSpacing/>
              <w:jc w:val="center"/>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96</w:t>
            </w:r>
          </w:p>
        </w:tc>
      </w:tr>
      <w:tr w:rsidR="009061CB" w:rsidRPr="00EB5D40" w14:paraId="0EC44A85" w14:textId="77777777" w:rsidTr="00D86023">
        <w:trPr>
          <w:trHeight w:val="300"/>
          <w:jc w:val="center"/>
        </w:trPr>
        <w:tc>
          <w:tcPr>
            <w:tcW w:w="0" w:type="auto"/>
            <w:tcBorders>
              <w:top w:val="nil"/>
              <w:left w:val="single" w:sz="4" w:space="0" w:color="auto"/>
              <w:bottom w:val="nil"/>
              <w:right w:val="single" w:sz="4" w:space="0" w:color="auto"/>
            </w:tcBorders>
            <w:shd w:val="clear" w:color="auto" w:fill="auto"/>
            <w:noWrap/>
            <w:vAlign w:val="bottom"/>
            <w:hideMark/>
          </w:tcPr>
          <w:p w14:paraId="5456E17B"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K</w:t>
            </w:r>
          </w:p>
        </w:tc>
        <w:tc>
          <w:tcPr>
            <w:tcW w:w="0" w:type="auto"/>
            <w:tcBorders>
              <w:top w:val="nil"/>
              <w:left w:val="nil"/>
              <w:bottom w:val="nil"/>
              <w:right w:val="nil"/>
            </w:tcBorders>
            <w:shd w:val="clear" w:color="auto" w:fill="auto"/>
            <w:noWrap/>
            <w:vAlign w:val="bottom"/>
            <w:hideMark/>
          </w:tcPr>
          <w:p w14:paraId="2415187B"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11</w:t>
            </w:r>
          </w:p>
        </w:tc>
        <w:tc>
          <w:tcPr>
            <w:tcW w:w="0" w:type="auto"/>
            <w:tcBorders>
              <w:top w:val="nil"/>
              <w:left w:val="nil"/>
              <w:bottom w:val="nil"/>
              <w:right w:val="nil"/>
            </w:tcBorders>
            <w:shd w:val="clear" w:color="auto" w:fill="auto"/>
            <w:noWrap/>
            <w:vAlign w:val="bottom"/>
            <w:hideMark/>
          </w:tcPr>
          <w:p w14:paraId="5858F6A2"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1200" w:type="dxa"/>
            <w:tcBorders>
              <w:top w:val="nil"/>
              <w:left w:val="nil"/>
              <w:bottom w:val="nil"/>
              <w:right w:val="single" w:sz="4" w:space="0" w:color="auto"/>
            </w:tcBorders>
            <w:shd w:val="clear" w:color="auto" w:fill="auto"/>
            <w:noWrap/>
            <w:vAlign w:val="bottom"/>
            <w:hideMark/>
          </w:tcPr>
          <w:p w14:paraId="67FA776C"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r>
      <w:tr w:rsidR="009061CB" w:rsidRPr="00EB5D40" w14:paraId="1551688D" w14:textId="77777777" w:rsidTr="00D86023">
        <w:trPr>
          <w:trHeight w:val="300"/>
          <w:jc w:val="center"/>
        </w:trPr>
        <w:tc>
          <w:tcPr>
            <w:tcW w:w="0" w:type="auto"/>
            <w:tcBorders>
              <w:top w:val="nil"/>
              <w:left w:val="single" w:sz="4" w:space="0" w:color="auto"/>
              <w:bottom w:val="nil"/>
              <w:right w:val="single" w:sz="4" w:space="0" w:color="auto"/>
            </w:tcBorders>
            <w:shd w:val="clear" w:color="auto" w:fill="auto"/>
            <w:noWrap/>
            <w:vAlign w:val="bottom"/>
            <w:hideMark/>
          </w:tcPr>
          <w:p w14:paraId="1B6B9374"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Critical F value</w:t>
            </w:r>
          </w:p>
        </w:tc>
        <w:tc>
          <w:tcPr>
            <w:tcW w:w="0" w:type="auto"/>
            <w:tcBorders>
              <w:top w:val="nil"/>
              <w:left w:val="nil"/>
              <w:bottom w:val="nil"/>
              <w:right w:val="nil"/>
            </w:tcBorders>
            <w:shd w:val="clear" w:color="auto" w:fill="auto"/>
            <w:noWrap/>
            <w:vAlign w:val="bottom"/>
            <w:hideMark/>
          </w:tcPr>
          <w:p w14:paraId="09049964"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1.8775524</w:t>
            </w:r>
          </w:p>
        </w:tc>
        <w:tc>
          <w:tcPr>
            <w:tcW w:w="0" w:type="auto"/>
            <w:tcBorders>
              <w:top w:val="nil"/>
              <w:left w:val="nil"/>
              <w:bottom w:val="nil"/>
              <w:right w:val="nil"/>
            </w:tcBorders>
            <w:shd w:val="clear" w:color="auto" w:fill="auto"/>
            <w:noWrap/>
            <w:vAlign w:val="bottom"/>
            <w:hideMark/>
          </w:tcPr>
          <w:p w14:paraId="107D596A"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1200" w:type="dxa"/>
            <w:tcBorders>
              <w:top w:val="nil"/>
              <w:left w:val="nil"/>
              <w:bottom w:val="nil"/>
              <w:right w:val="single" w:sz="4" w:space="0" w:color="auto"/>
            </w:tcBorders>
            <w:shd w:val="clear" w:color="auto" w:fill="auto"/>
            <w:noWrap/>
            <w:vAlign w:val="bottom"/>
            <w:hideMark/>
          </w:tcPr>
          <w:p w14:paraId="33DBE0F2"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r>
      <w:tr w:rsidR="009061CB" w:rsidRPr="00EB5D40" w14:paraId="77B9CF22" w14:textId="77777777" w:rsidTr="00D8602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24AB62"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Result</w:t>
            </w:r>
          </w:p>
        </w:tc>
        <w:tc>
          <w:tcPr>
            <w:tcW w:w="5144" w:type="dxa"/>
            <w:gridSpan w:val="3"/>
            <w:tcBorders>
              <w:top w:val="nil"/>
              <w:left w:val="nil"/>
              <w:bottom w:val="single" w:sz="4" w:space="0" w:color="auto"/>
              <w:right w:val="single" w:sz="4" w:space="0" w:color="000000"/>
            </w:tcBorders>
            <w:shd w:val="clear" w:color="auto" w:fill="auto"/>
            <w:noWrap/>
            <w:vAlign w:val="bottom"/>
            <w:hideMark/>
          </w:tcPr>
          <w:p w14:paraId="6CCFB759"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2.042944278 &gt; 1.8775524</w:t>
            </w:r>
          </w:p>
        </w:tc>
      </w:tr>
      <w:tr w:rsidR="009061CB" w:rsidRPr="00EB5D40" w14:paraId="5B86577A" w14:textId="77777777" w:rsidTr="00D86023">
        <w:trPr>
          <w:trHeight w:val="460"/>
          <w:jc w:val="center"/>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2E4C4AA8"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 =</w:t>
            </w:r>
          </w:p>
        </w:tc>
        <w:tc>
          <w:tcPr>
            <w:tcW w:w="0" w:type="auto"/>
            <w:tcBorders>
              <w:top w:val="nil"/>
              <w:left w:val="nil"/>
              <w:bottom w:val="nil"/>
              <w:right w:val="nil"/>
            </w:tcBorders>
            <w:shd w:val="clear" w:color="auto" w:fill="auto"/>
            <w:noWrap/>
            <w:vAlign w:val="bottom"/>
            <w:hideMark/>
          </w:tcPr>
          <w:p w14:paraId="3FD8D9E3"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0" w:type="auto"/>
            <w:tcBorders>
              <w:top w:val="nil"/>
              <w:left w:val="nil"/>
              <w:bottom w:val="single" w:sz="4" w:space="0" w:color="auto"/>
              <w:right w:val="nil"/>
            </w:tcBorders>
            <w:shd w:val="clear" w:color="auto" w:fill="auto"/>
            <w:noWrap/>
            <w:vAlign w:val="bottom"/>
            <w:hideMark/>
          </w:tcPr>
          <w:p w14:paraId="7D2B9E8C"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(S0 - S1 - S2)/ K</w:t>
            </w:r>
          </w:p>
        </w:tc>
        <w:tc>
          <w:tcPr>
            <w:tcW w:w="1200" w:type="dxa"/>
            <w:tcBorders>
              <w:top w:val="nil"/>
              <w:left w:val="nil"/>
              <w:bottom w:val="nil"/>
              <w:right w:val="single" w:sz="4" w:space="0" w:color="auto"/>
            </w:tcBorders>
            <w:shd w:val="clear" w:color="auto" w:fill="auto"/>
            <w:noWrap/>
            <w:vAlign w:val="bottom"/>
            <w:hideMark/>
          </w:tcPr>
          <w:p w14:paraId="0D6E4CD6"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r>
      <w:tr w:rsidR="009061CB" w:rsidRPr="00EB5D40" w14:paraId="504B1C03" w14:textId="77777777" w:rsidTr="00D86023">
        <w:trPr>
          <w:trHeight w:val="460"/>
          <w:jc w:val="center"/>
        </w:trPr>
        <w:tc>
          <w:tcPr>
            <w:tcW w:w="0" w:type="auto"/>
            <w:vMerge/>
            <w:tcBorders>
              <w:top w:val="nil"/>
              <w:left w:val="single" w:sz="4" w:space="0" w:color="auto"/>
              <w:bottom w:val="single" w:sz="4" w:space="0" w:color="000000"/>
              <w:right w:val="single" w:sz="4" w:space="0" w:color="auto"/>
            </w:tcBorders>
            <w:vAlign w:val="center"/>
            <w:hideMark/>
          </w:tcPr>
          <w:p w14:paraId="4BD6C3D4"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0" w:type="auto"/>
            <w:tcBorders>
              <w:top w:val="nil"/>
              <w:left w:val="nil"/>
              <w:bottom w:val="single" w:sz="4" w:space="0" w:color="auto"/>
              <w:right w:val="nil"/>
            </w:tcBorders>
            <w:shd w:val="clear" w:color="auto" w:fill="auto"/>
            <w:noWrap/>
            <w:vAlign w:val="bottom"/>
            <w:hideMark/>
          </w:tcPr>
          <w:p w14:paraId="0923740F"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0" w:type="auto"/>
            <w:tcBorders>
              <w:top w:val="nil"/>
              <w:left w:val="nil"/>
              <w:bottom w:val="single" w:sz="4" w:space="0" w:color="auto"/>
              <w:right w:val="nil"/>
            </w:tcBorders>
            <w:shd w:val="clear" w:color="auto" w:fill="auto"/>
            <w:noWrap/>
            <w:hideMark/>
          </w:tcPr>
          <w:p w14:paraId="30282756" w14:textId="77777777" w:rsidR="009061CB" w:rsidRPr="00EB5D40" w:rsidRDefault="009061CB" w:rsidP="00D86023">
            <w:pPr>
              <w:spacing w:line="360" w:lineRule="auto"/>
              <w:contextualSpacing/>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(S1 + S2) / (N1 + N2 -2*K)</w:t>
            </w:r>
          </w:p>
        </w:tc>
        <w:tc>
          <w:tcPr>
            <w:tcW w:w="1200" w:type="dxa"/>
            <w:tcBorders>
              <w:top w:val="nil"/>
              <w:left w:val="nil"/>
              <w:bottom w:val="single" w:sz="4" w:space="0" w:color="auto"/>
              <w:right w:val="single" w:sz="4" w:space="0" w:color="auto"/>
            </w:tcBorders>
            <w:shd w:val="clear" w:color="auto" w:fill="auto"/>
            <w:noWrap/>
            <w:vAlign w:val="bottom"/>
            <w:hideMark/>
          </w:tcPr>
          <w:p w14:paraId="0F79D773"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r>
      <w:tr w:rsidR="009061CB" w:rsidRPr="00EB5D40" w14:paraId="14E07714" w14:textId="77777777" w:rsidTr="00D86023">
        <w:trPr>
          <w:trHeight w:val="460"/>
          <w:jc w:val="center"/>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6C7E72A2"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 =</w:t>
            </w:r>
          </w:p>
        </w:tc>
        <w:tc>
          <w:tcPr>
            <w:tcW w:w="5144" w:type="dxa"/>
            <w:gridSpan w:val="3"/>
            <w:tcBorders>
              <w:top w:val="nil"/>
              <w:left w:val="nil"/>
              <w:bottom w:val="nil"/>
              <w:right w:val="single" w:sz="4" w:space="0" w:color="000000"/>
            </w:tcBorders>
            <w:shd w:val="clear" w:color="auto" w:fill="auto"/>
            <w:noWrap/>
            <w:vAlign w:val="bottom"/>
            <w:hideMark/>
          </w:tcPr>
          <w:p w14:paraId="4A009EFF" w14:textId="77777777" w:rsidR="009061CB" w:rsidRPr="00EB5D40" w:rsidRDefault="009061CB" w:rsidP="00D86023">
            <w:pPr>
              <w:spacing w:line="360" w:lineRule="auto"/>
              <w:contextualSpacing/>
              <w:rPr>
                <w:rFonts w:ascii="Times New Roman" w:eastAsia="Times New Roman" w:hAnsi="Times New Roman" w:cs="Times New Roman"/>
                <w:sz w:val="20"/>
                <w:szCs w:val="20"/>
                <w:u w:val="single"/>
                <w:lang w:val="en-GB"/>
              </w:rPr>
            </w:pPr>
            <w:r w:rsidRPr="00EB5D40">
              <w:rPr>
                <w:rFonts w:ascii="Times New Roman" w:eastAsia="Times New Roman" w:hAnsi="Times New Roman" w:cs="Times New Roman"/>
                <w:sz w:val="20"/>
                <w:szCs w:val="20"/>
                <w:u w:val="single"/>
                <w:lang w:val="en-GB"/>
              </w:rPr>
              <w:t>(71.594 - 15.337 - 44.020) / 11</w:t>
            </w:r>
          </w:p>
        </w:tc>
      </w:tr>
      <w:tr w:rsidR="009061CB" w:rsidRPr="00EB5D40" w14:paraId="140F5D9C" w14:textId="77777777" w:rsidTr="00D86023">
        <w:trPr>
          <w:trHeight w:val="460"/>
          <w:jc w:val="center"/>
        </w:trPr>
        <w:tc>
          <w:tcPr>
            <w:tcW w:w="0" w:type="auto"/>
            <w:vMerge/>
            <w:tcBorders>
              <w:top w:val="nil"/>
              <w:left w:val="single" w:sz="4" w:space="0" w:color="auto"/>
              <w:bottom w:val="single" w:sz="4" w:space="0" w:color="000000"/>
              <w:right w:val="single" w:sz="4" w:space="0" w:color="auto"/>
            </w:tcBorders>
            <w:vAlign w:val="center"/>
            <w:hideMark/>
          </w:tcPr>
          <w:p w14:paraId="0244F6F6"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c>
          <w:tcPr>
            <w:tcW w:w="5144" w:type="dxa"/>
            <w:gridSpan w:val="3"/>
            <w:tcBorders>
              <w:top w:val="nil"/>
              <w:left w:val="nil"/>
              <w:bottom w:val="single" w:sz="4" w:space="0" w:color="auto"/>
              <w:right w:val="single" w:sz="4" w:space="0" w:color="000000"/>
            </w:tcBorders>
            <w:shd w:val="clear" w:color="auto" w:fill="auto"/>
            <w:noWrap/>
            <w:hideMark/>
          </w:tcPr>
          <w:p w14:paraId="2AC2F3CA" w14:textId="77777777" w:rsidR="009061CB" w:rsidRPr="00EB5D40" w:rsidRDefault="009061CB" w:rsidP="00D86023">
            <w:pPr>
              <w:spacing w:line="360" w:lineRule="auto"/>
              <w:contextualSpacing/>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(60.483 + 128.534) / (141 + 203 - 2 * 11)</w:t>
            </w:r>
          </w:p>
        </w:tc>
      </w:tr>
      <w:tr w:rsidR="009061CB" w:rsidRPr="00EB5D40" w14:paraId="68EB210C" w14:textId="77777777" w:rsidTr="00D86023">
        <w:trPr>
          <w:trHeight w:val="3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86F041"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 =</w:t>
            </w:r>
          </w:p>
        </w:tc>
        <w:tc>
          <w:tcPr>
            <w:tcW w:w="0" w:type="auto"/>
            <w:gridSpan w:val="2"/>
            <w:tcBorders>
              <w:top w:val="single" w:sz="4" w:space="0" w:color="auto"/>
              <w:left w:val="nil"/>
              <w:bottom w:val="single" w:sz="4" w:space="0" w:color="auto"/>
              <w:right w:val="nil"/>
            </w:tcBorders>
            <w:shd w:val="clear" w:color="auto" w:fill="auto"/>
            <w:noWrap/>
            <w:vAlign w:val="bottom"/>
            <w:hideMark/>
          </w:tcPr>
          <w:p w14:paraId="4FBBCB7F"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2.042944278</w:t>
            </w:r>
          </w:p>
        </w:tc>
        <w:tc>
          <w:tcPr>
            <w:tcW w:w="1200" w:type="dxa"/>
            <w:tcBorders>
              <w:top w:val="nil"/>
              <w:left w:val="nil"/>
              <w:bottom w:val="single" w:sz="4" w:space="0" w:color="auto"/>
              <w:right w:val="single" w:sz="4" w:space="0" w:color="auto"/>
            </w:tcBorders>
            <w:shd w:val="clear" w:color="auto" w:fill="auto"/>
            <w:noWrap/>
            <w:vAlign w:val="bottom"/>
            <w:hideMark/>
          </w:tcPr>
          <w:p w14:paraId="727AB7D3" w14:textId="77777777" w:rsidR="009061CB" w:rsidRPr="00EB5D40" w:rsidRDefault="009061CB" w:rsidP="00D86023">
            <w:pPr>
              <w:spacing w:line="360" w:lineRule="auto"/>
              <w:contextualSpacing/>
              <w:rPr>
                <w:rFonts w:ascii="Times New Roman" w:eastAsia="Times New Roman" w:hAnsi="Times New Roman" w:cs="Times New Roman"/>
                <w:sz w:val="20"/>
                <w:szCs w:val="20"/>
                <w:lang w:val="en-GB"/>
              </w:rPr>
            </w:pPr>
          </w:p>
        </w:tc>
      </w:tr>
    </w:tbl>
    <w:p w14:paraId="1F5FABE4" w14:textId="77777777" w:rsidR="009061CB" w:rsidRPr="00EB5D40" w:rsidRDefault="009061CB" w:rsidP="009061CB">
      <w:pPr>
        <w:spacing w:line="360" w:lineRule="auto"/>
        <w:contextualSpacing/>
        <w:rPr>
          <w:rFonts w:ascii="Times New Roman" w:hAnsi="Times New Roman" w:cs="Times New Roman"/>
          <w:lang w:val="en-GB"/>
        </w:rPr>
      </w:pPr>
    </w:p>
    <w:p w14:paraId="34521E33" w14:textId="77777777" w:rsidR="009061CB" w:rsidRPr="00EB5D40" w:rsidRDefault="009061CB" w:rsidP="009061CB">
      <w:pPr>
        <w:pStyle w:val="Heading3"/>
        <w:numPr>
          <w:ilvl w:val="2"/>
          <w:numId w:val="1"/>
        </w:numPr>
        <w:spacing w:line="360" w:lineRule="auto"/>
        <w:contextualSpacing/>
        <w:jc w:val="both"/>
        <w:rPr>
          <w:rFonts w:ascii="Times New Roman" w:hAnsi="Times New Roman" w:cs="Times New Roman"/>
          <w:color w:val="auto"/>
          <w:lang w:val="en-GB"/>
        </w:rPr>
      </w:pPr>
      <w:bookmarkStart w:id="82" w:name="_Toc424820396"/>
      <w:bookmarkStart w:id="83" w:name="_Toc298680288"/>
      <w:r w:rsidRPr="00EB5D40">
        <w:rPr>
          <w:rFonts w:ascii="Times New Roman" w:hAnsi="Times New Roman" w:cs="Times New Roman"/>
          <w:color w:val="auto"/>
          <w:lang w:val="en-GB"/>
        </w:rPr>
        <w:t>COGS Chow-test</w:t>
      </w:r>
      <w:bookmarkEnd w:id="82"/>
      <w:bookmarkEnd w:id="83"/>
    </w:p>
    <w:p w14:paraId="4D5D523C"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Table 8 provides the evidence that if an employee downsizing effect on COGS is not significant even if tested with the whole sample, than the effect of a labour intensive or capital intensive industry will be insignificant also. However, table 8 shows that labour intensity magnifies the negative effect of employee downsizing on COGS (</w:t>
      </w:r>
      <w:r w:rsidRPr="00EB5D40">
        <w:rPr>
          <w:rFonts w:ascii="Times New Roman" w:hAnsi="Times New Roman" w:cs="Times New Roman"/>
          <w:noProof/>
          <w:lang w:val="en-GB"/>
        </w:rPr>
        <w:t xml:space="preserve">from </w:t>
      </w:r>
      <w:r w:rsidRPr="00EB5D40">
        <w:rPr>
          <w:rFonts w:ascii="Times New Roman" w:hAnsi="Times New Roman" w:cs="Times New Roman"/>
          <w:lang w:val="en-GB"/>
        </w:rPr>
        <w:t>β = -0.0651 to β = -0.286) compared to capital intensity (</w:t>
      </w:r>
      <w:r w:rsidRPr="00EB5D40">
        <w:rPr>
          <w:rFonts w:ascii="Times New Roman" w:hAnsi="Times New Roman" w:cs="Times New Roman"/>
          <w:noProof/>
          <w:lang w:val="en-GB"/>
        </w:rPr>
        <w:t xml:space="preserve">from </w:t>
      </w:r>
      <w:r w:rsidRPr="00EB5D40">
        <w:rPr>
          <w:rFonts w:ascii="Times New Roman" w:hAnsi="Times New Roman" w:cs="Times New Roman"/>
          <w:lang w:val="en-GB"/>
        </w:rPr>
        <w:t>β = -0.0651 to β = 0.131). By focusing on the coefficient changes, this result aligns with hypotheses H3a and H3b. The more negative result means that a firm with a labour intensive characteristic can reduce higher costs in COGS compared to firms, which are capital intensive by implementing an employee downsizing strategy. To ensure that there is a difference, table 9 provides Chow-test calculation results.</w:t>
      </w:r>
    </w:p>
    <w:p w14:paraId="10289B1F"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Table 9 shows that the F value of the Chow-test is slightly above the critical F value (</w:t>
      </w:r>
      <w:r w:rsidRPr="00EB5D40">
        <w:rPr>
          <w:rFonts w:ascii="Times New Roman" w:eastAsia="Times New Roman" w:hAnsi="Times New Roman" w:cs="Times New Roman"/>
          <w:lang w:val="en-GB"/>
        </w:rPr>
        <w:t>1.796053747 &gt; 1.77274649</w:t>
      </w:r>
      <w:r w:rsidRPr="00EB5D40">
        <w:rPr>
          <w:rFonts w:ascii="Times New Roman" w:hAnsi="Times New Roman" w:cs="Times New Roman"/>
          <w:lang w:val="en-GB"/>
        </w:rPr>
        <w:t>). This suggests that there is a structural change between the labour intensive group and the capital intensive group. However, since employee downsizing does not have a significant impact on COGS, the difference between labour intensive and capital intensive industries is also not significant in the regression presented in table 8.</w:t>
      </w:r>
    </w:p>
    <w:p w14:paraId="00D3A724" w14:textId="77777777" w:rsidR="009061CB" w:rsidRPr="00EB5D40" w:rsidRDefault="009061CB" w:rsidP="009061CB">
      <w:pPr>
        <w:spacing w:line="360" w:lineRule="auto"/>
        <w:contextualSpacing/>
        <w:jc w:val="both"/>
        <w:rPr>
          <w:rFonts w:ascii="Times New Roman" w:hAnsi="Times New Roman" w:cs="Times New Roman"/>
          <w:lang w:val="en-GB"/>
        </w:rPr>
      </w:pPr>
    </w:p>
    <w:p w14:paraId="52BFD05E" w14:textId="77777777" w:rsidR="009061CB" w:rsidRPr="00EB5D40" w:rsidRDefault="009061CB" w:rsidP="009061CB">
      <w:pPr>
        <w:spacing w:line="360" w:lineRule="auto"/>
        <w:contextualSpacing/>
        <w:jc w:val="both"/>
        <w:rPr>
          <w:rFonts w:ascii="Times New Roman" w:hAnsi="Times New Roman" w:cs="Times New Roman"/>
          <w:lang w:val="en-GB"/>
        </w:rPr>
      </w:pPr>
    </w:p>
    <w:p w14:paraId="23A97A25" w14:textId="77777777" w:rsidR="009061CB" w:rsidRPr="00EB5D40" w:rsidRDefault="009061CB" w:rsidP="009061CB">
      <w:pPr>
        <w:spacing w:line="360" w:lineRule="auto"/>
        <w:contextualSpacing/>
        <w:jc w:val="both"/>
        <w:rPr>
          <w:rFonts w:ascii="Times New Roman" w:hAnsi="Times New Roman" w:cs="Times New Roman"/>
          <w:lang w:val="en-GB"/>
        </w:rPr>
      </w:pPr>
    </w:p>
    <w:p w14:paraId="37BFB422" w14:textId="77777777" w:rsidR="009061CB" w:rsidRPr="00EB5D40" w:rsidRDefault="009061CB" w:rsidP="009061CB">
      <w:pPr>
        <w:spacing w:line="360" w:lineRule="auto"/>
        <w:contextualSpacing/>
        <w:jc w:val="both"/>
        <w:rPr>
          <w:rFonts w:ascii="Times New Roman" w:hAnsi="Times New Roman" w:cs="Times New Roman"/>
          <w:lang w:val="en-GB"/>
        </w:rPr>
      </w:pPr>
    </w:p>
    <w:p w14:paraId="506E5C42" w14:textId="77777777" w:rsidR="009061CB" w:rsidRPr="00EB5D40" w:rsidRDefault="009061CB" w:rsidP="009061CB">
      <w:pPr>
        <w:spacing w:line="360" w:lineRule="auto"/>
        <w:contextualSpacing/>
        <w:jc w:val="both"/>
        <w:rPr>
          <w:rFonts w:ascii="Times New Roman" w:hAnsi="Times New Roman" w:cs="Times New Roman"/>
          <w:lang w:val="en-GB"/>
        </w:rPr>
      </w:pPr>
    </w:p>
    <w:p w14:paraId="34D63D00"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84" w:name="_Toc299303096"/>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8</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test regression for COGS</w:t>
      </w:r>
      <w:bookmarkEnd w:id="84"/>
    </w:p>
    <w:tbl>
      <w:tblPr>
        <w:tblW w:w="0" w:type="auto"/>
        <w:jc w:val="center"/>
        <w:tblCellMar>
          <w:left w:w="75" w:type="dxa"/>
          <w:right w:w="75" w:type="dxa"/>
        </w:tblCellMar>
        <w:tblLook w:val="0000" w:firstRow="0" w:lastRow="0" w:firstColumn="0" w:lastColumn="0" w:noHBand="0" w:noVBand="0"/>
      </w:tblPr>
      <w:tblGrid>
        <w:gridCol w:w="4112"/>
        <w:gridCol w:w="1539"/>
        <w:gridCol w:w="1539"/>
        <w:gridCol w:w="1539"/>
      </w:tblGrid>
      <w:tr w:rsidR="009061CB" w:rsidRPr="00EB5D40" w14:paraId="71A70F8A" w14:textId="77777777" w:rsidTr="00D86023">
        <w:trPr>
          <w:jc w:val="center"/>
        </w:trPr>
        <w:tc>
          <w:tcPr>
            <w:tcW w:w="0" w:type="auto"/>
            <w:tcBorders>
              <w:top w:val="single" w:sz="6" w:space="0" w:color="auto"/>
              <w:left w:val="nil"/>
              <w:bottom w:val="nil"/>
              <w:right w:val="nil"/>
            </w:tcBorders>
          </w:tcPr>
          <w:p w14:paraId="19EEE77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single" w:sz="6" w:space="0" w:color="auto"/>
              <w:left w:val="nil"/>
              <w:bottom w:val="nil"/>
              <w:right w:val="nil"/>
            </w:tcBorders>
          </w:tcPr>
          <w:p w14:paraId="7D3392F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w:t>
            </w:r>
          </w:p>
        </w:tc>
        <w:tc>
          <w:tcPr>
            <w:tcW w:w="0" w:type="auto"/>
            <w:tcBorders>
              <w:top w:val="single" w:sz="6" w:space="0" w:color="auto"/>
              <w:left w:val="nil"/>
              <w:bottom w:val="nil"/>
              <w:right w:val="nil"/>
            </w:tcBorders>
          </w:tcPr>
          <w:p w14:paraId="3E9A889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(2)</w:t>
            </w:r>
          </w:p>
        </w:tc>
        <w:tc>
          <w:tcPr>
            <w:tcW w:w="0" w:type="auto"/>
            <w:tcBorders>
              <w:top w:val="single" w:sz="6" w:space="0" w:color="auto"/>
              <w:left w:val="nil"/>
              <w:bottom w:val="nil"/>
              <w:right w:val="nil"/>
            </w:tcBorders>
          </w:tcPr>
          <w:p w14:paraId="4976E7CA"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(3)</w:t>
            </w:r>
          </w:p>
        </w:tc>
      </w:tr>
      <w:tr w:rsidR="009061CB" w:rsidRPr="00EB5D40" w14:paraId="43E92656" w14:textId="77777777" w:rsidTr="00D86023">
        <w:trPr>
          <w:jc w:val="center"/>
        </w:trPr>
        <w:tc>
          <w:tcPr>
            <w:tcW w:w="0" w:type="auto"/>
            <w:tcBorders>
              <w:top w:val="nil"/>
              <w:left w:val="nil"/>
              <w:bottom w:val="single" w:sz="6" w:space="0" w:color="auto"/>
              <w:right w:val="nil"/>
            </w:tcBorders>
          </w:tcPr>
          <w:p w14:paraId="310C153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VARIABLES</w:t>
            </w:r>
          </w:p>
        </w:tc>
        <w:tc>
          <w:tcPr>
            <w:tcW w:w="0" w:type="auto"/>
            <w:tcBorders>
              <w:top w:val="nil"/>
              <w:left w:val="nil"/>
              <w:bottom w:val="single" w:sz="6" w:space="0" w:color="auto"/>
              <w:right w:val="nil"/>
            </w:tcBorders>
          </w:tcPr>
          <w:p w14:paraId="379606F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MEANLNCOGS</w:t>
            </w:r>
          </w:p>
        </w:tc>
        <w:tc>
          <w:tcPr>
            <w:tcW w:w="0" w:type="auto"/>
            <w:tcBorders>
              <w:top w:val="nil"/>
              <w:left w:val="nil"/>
              <w:bottom w:val="single" w:sz="6" w:space="0" w:color="auto"/>
              <w:right w:val="nil"/>
            </w:tcBorders>
          </w:tcPr>
          <w:p w14:paraId="119514F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MEANLNCOGS</w:t>
            </w:r>
          </w:p>
        </w:tc>
        <w:tc>
          <w:tcPr>
            <w:tcW w:w="0" w:type="auto"/>
            <w:tcBorders>
              <w:top w:val="nil"/>
              <w:left w:val="nil"/>
              <w:bottom w:val="single" w:sz="6" w:space="0" w:color="auto"/>
              <w:right w:val="nil"/>
            </w:tcBorders>
          </w:tcPr>
          <w:p w14:paraId="1F52BB53"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MEANLNCOGS</w:t>
            </w:r>
          </w:p>
        </w:tc>
      </w:tr>
      <w:tr w:rsidR="009061CB" w:rsidRPr="00EB5D40" w14:paraId="514D2C73" w14:textId="77777777" w:rsidTr="00D86023">
        <w:trPr>
          <w:jc w:val="center"/>
        </w:trPr>
        <w:tc>
          <w:tcPr>
            <w:tcW w:w="0" w:type="auto"/>
            <w:tcBorders>
              <w:top w:val="nil"/>
              <w:left w:val="nil"/>
              <w:bottom w:val="nil"/>
              <w:right w:val="nil"/>
            </w:tcBorders>
          </w:tcPr>
          <w:p w14:paraId="62707A2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100AD38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0A61C61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63F88D2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6043327C" w14:textId="77777777" w:rsidTr="00D86023">
        <w:trPr>
          <w:jc w:val="center"/>
        </w:trPr>
        <w:tc>
          <w:tcPr>
            <w:tcW w:w="0" w:type="auto"/>
            <w:tcBorders>
              <w:top w:val="nil"/>
              <w:left w:val="nil"/>
              <w:bottom w:val="nil"/>
              <w:right w:val="nil"/>
            </w:tcBorders>
          </w:tcPr>
          <w:p w14:paraId="18AF129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DOWNSIZING</w:t>
            </w:r>
          </w:p>
        </w:tc>
        <w:tc>
          <w:tcPr>
            <w:tcW w:w="0" w:type="auto"/>
            <w:tcBorders>
              <w:top w:val="nil"/>
              <w:left w:val="nil"/>
              <w:bottom w:val="nil"/>
              <w:right w:val="nil"/>
            </w:tcBorders>
          </w:tcPr>
          <w:p w14:paraId="0F690A6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-0.0651</w:t>
            </w:r>
          </w:p>
        </w:tc>
        <w:tc>
          <w:tcPr>
            <w:tcW w:w="0" w:type="auto"/>
            <w:tcBorders>
              <w:top w:val="nil"/>
              <w:left w:val="nil"/>
              <w:bottom w:val="nil"/>
              <w:right w:val="nil"/>
            </w:tcBorders>
          </w:tcPr>
          <w:p w14:paraId="4BC0688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-0.286</w:t>
            </w:r>
          </w:p>
        </w:tc>
        <w:tc>
          <w:tcPr>
            <w:tcW w:w="0" w:type="auto"/>
            <w:tcBorders>
              <w:top w:val="nil"/>
              <w:left w:val="nil"/>
              <w:bottom w:val="nil"/>
              <w:right w:val="nil"/>
            </w:tcBorders>
          </w:tcPr>
          <w:p w14:paraId="2F761653"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0.131</w:t>
            </w:r>
          </w:p>
        </w:tc>
      </w:tr>
      <w:tr w:rsidR="009061CB" w:rsidRPr="00EB5D40" w14:paraId="26832102" w14:textId="77777777" w:rsidTr="00D86023">
        <w:trPr>
          <w:jc w:val="center"/>
        </w:trPr>
        <w:tc>
          <w:tcPr>
            <w:tcW w:w="0" w:type="auto"/>
            <w:tcBorders>
              <w:top w:val="nil"/>
              <w:left w:val="nil"/>
              <w:bottom w:val="nil"/>
              <w:right w:val="nil"/>
            </w:tcBorders>
          </w:tcPr>
          <w:p w14:paraId="0CF4B21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DSIZE</w:t>
            </w:r>
          </w:p>
        </w:tc>
        <w:tc>
          <w:tcPr>
            <w:tcW w:w="0" w:type="auto"/>
            <w:tcBorders>
              <w:top w:val="nil"/>
              <w:left w:val="nil"/>
              <w:bottom w:val="nil"/>
              <w:right w:val="nil"/>
            </w:tcBorders>
          </w:tcPr>
          <w:p w14:paraId="225FE2AF"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0.155</w:t>
            </w:r>
          </w:p>
        </w:tc>
        <w:tc>
          <w:tcPr>
            <w:tcW w:w="0" w:type="auto"/>
            <w:tcBorders>
              <w:top w:val="nil"/>
              <w:left w:val="nil"/>
              <w:bottom w:val="nil"/>
              <w:right w:val="nil"/>
            </w:tcBorders>
          </w:tcPr>
          <w:p w14:paraId="5388295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0.193</w:t>
            </w:r>
          </w:p>
        </w:tc>
        <w:tc>
          <w:tcPr>
            <w:tcW w:w="0" w:type="auto"/>
            <w:tcBorders>
              <w:top w:val="nil"/>
              <w:left w:val="nil"/>
              <w:bottom w:val="nil"/>
              <w:right w:val="nil"/>
            </w:tcBorders>
          </w:tcPr>
          <w:p w14:paraId="29A7D42A"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0.178</w:t>
            </w:r>
          </w:p>
        </w:tc>
      </w:tr>
      <w:tr w:rsidR="009061CB" w:rsidRPr="00EB5D40" w14:paraId="13D12342" w14:textId="77777777" w:rsidTr="00D86023">
        <w:trPr>
          <w:jc w:val="center"/>
        </w:trPr>
        <w:tc>
          <w:tcPr>
            <w:tcW w:w="0" w:type="auto"/>
            <w:tcBorders>
              <w:top w:val="nil"/>
              <w:left w:val="nil"/>
              <w:bottom w:val="nil"/>
              <w:right w:val="nil"/>
            </w:tcBorders>
          </w:tcPr>
          <w:p w14:paraId="0F9603B9"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FIRMSIZE</w:t>
            </w:r>
          </w:p>
        </w:tc>
        <w:tc>
          <w:tcPr>
            <w:tcW w:w="0" w:type="auto"/>
            <w:tcBorders>
              <w:top w:val="nil"/>
              <w:left w:val="nil"/>
              <w:bottom w:val="nil"/>
              <w:right w:val="nil"/>
            </w:tcBorders>
          </w:tcPr>
          <w:p w14:paraId="09199A5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0.822***</w:t>
            </w:r>
          </w:p>
        </w:tc>
        <w:tc>
          <w:tcPr>
            <w:tcW w:w="0" w:type="auto"/>
            <w:tcBorders>
              <w:top w:val="nil"/>
              <w:left w:val="nil"/>
              <w:bottom w:val="nil"/>
              <w:right w:val="nil"/>
            </w:tcBorders>
          </w:tcPr>
          <w:p w14:paraId="3641BB3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0.851***</w:t>
            </w:r>
          </w:p>
        </w:tc>
        <w:tc>
          <w:tcPr>
            <w:tcW w:w="0" w:type="auto"/>
            <w:tcBorders>
              <w:top w:val="nil"/>
              <w:left w:val="nil"/>
              <w:bottom w:val="nil"/>
              <w:right w:val="nil"/>
            </w:tcBorders>
          </w:tcPr>
          <w:p w14:paraId="12B70F42"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0.801***</w:t>
            </w:r>
          </w:p>
        </w:tc>
      </w:tr>
      <w:tr w:rsidR="009061CB" w:rsidRPr="00EB5D40" w14:paraId="64A0546D" w14:textId="77777777" w:rsidTr="00D86023">
        <w:trPr>
          <w:jc w:val="center"/>
        </w:trPr>
        <w:tc>
          <w:tcPr>
            <w:tcW w:w="0" w:type="auto"/>
            <w:tcBorders>
              <w:top w:val="nil"/>
              <w:left w:val="nil"/>
              <w:bottom w:val="nil"/>
              <w:right w:val="nil"/>
            </w:tcBorders>
          </w:tcPr>
          <w:p w14:paraId="59424B0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ASSETCHANGE</w:t>
            </w:r>
          </w:p>
        </w:tc>
        <w:tc>
          <w:tcPr>
            <w:tcW w:w="0" w:type="auto"/>
            <w:tcBorders>
              <w:top w:val="nil"/>
              <w:left w:val="nil"/>
              <w:bottom w:val="nil"/>
              <w:right w:val="nil"/>
            </w:tcBorders>
          </w:tcPr>
          <w:p w14:paraId="5F444FC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0.0452</w:t>
            </w:r>
          </w:p>
        </w:tc>
        <w:tc>
          <w:tcPr>
            <w:tcW w:w="0" w:type="auto"/>
            <w:tcBorders>
              <w:top w:val="nil"/>
              <w:left w:val="nil"/>
              <w:bottom w:val="nil"/>
              <w:right w:val="nil"/>
            </w:tcBorders>
          </w:tcPr>
          <w:p w14:paraId="5AB4C2F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0.0458</w:t>
            </w:r>
          </w:p>
        </w:tc>
        <w:tc>
          <w:tcPr>
            <w:tcW w:w="0" w:type="auto"/>
            <w:tcBorders>
              <w:top w:val="nil"/>
              <w:left w:val="nil"/>
              <w:bottom w:val="nil"/>
              <w:right w:val="nil"/>
            </w:tcBorders>
          </w:tcPr>
          <w:p w14:paraId="63A8FA89"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0.0363</w:t>
            </w:r>
          </w:p>
        </w:tc>
      </w:tr>
      <w:tr w:rsidR="009061CB" w:rsidRPr="00EB5D40" w14:paraId="28D72F7D" w14:textId="77777777" w:rsidTr="00D86023">
        <w:trPr>
          <w:jc w:val="center"/>
        </w:trPr>
        <w:tc>
          <w:tcPr>
            <w:tcW w:w="0" w:type="auto"/>
            <w:tcBorders>
              <w:top w:val="nil"/>
              <w:left w:val="nil"/>
              <w:bottom w:val="nil"/>
              <w:right w:val="nil"/>
            </w:tcBorders>
          </w:tcPr>
          <w:p w14:paraId="75D3C0B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LABORUNION</w:t>
            </w:r>
          </w:p>
        </w:tc>
        <w:tc>
          <w:tcPr>
            <w:tcW w:w="0" w:type="auto"/>
            <w:tcBorders>
              <w:top w:val="nil"/>
              <w:left w:val="nil"/>
              <w:bottom w:val="nil"/>
              <w:right w:val="nil"/>
            </w:tcBorders>
          </w:tcPr>
          <w:p w14:paraId="57946A7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-0.426**</w:t>
            </w:r>
          </w:p>
        </w:tc>
        <w:tc>
          <w:tcPr>
            <w:tcW w:w="0" w:type="auto"/>
            <w:tcBorders>
              <w:top w:val="nil"/>
              <w:left w:val="nil"/>
              <w:bottom w:val="nil"/>
              <w:right w:val="nil"/>
            </w:tcBorders>
          </w:tcPr>
          <w:p w14:paraId="73C5568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-0.396</w:t>
            </w:r>
          </w:p>
        </w:tc>
        <w:tc>
          <w:tcPr>
            <w:tcW w:w="0" w:type="auto"/>
            <w:tcBorders>
              <w:top w:val="nil"/>
              <w:left w:val="nil"/>
              <w:bottom w:val="nil"/>
              <w:right w:val="nil"/>
            </w:tcBorders>
          </w:tcPr>
          <w:p w14:paraId="7495908C"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-0.450*</w:t>
            </w:r>
          </w:p>
        </w:tc>
      </w:tr>
      <w:tr w:rsidR="009061CB" w:rsidRPr="00EB5D40" w14:paraId="504CDC9E" w14:textId="77777777" w:rsidTr="00D86023">
        <w:trPr>
          <w:jc w:val="center"/>
        </w:trPr>
        <w:tc>
          <w:tcPr>
            <w:tcW w:w="0" w:type="auto"/>
            <w:tcBorders>
              <w:top w:val="nil"/>
              <w:left w:val="nil"/>
              <w:bottom w:val="nil"/>
              <w:right w:val="nil"/>
            </w:tcBorders>
          </w:tcPr>
          <w:p w14:paraId="6245A62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CONSTRUCTION</w:t>
            </w:r>
          </w:p>
        </w:tc>
        <w:tc>
          <w:tcPr>
            <w:tcW w:w="0" w:type="auto"/>
            <w:tcBorders>
              <w:top w:val="nil"/>
              <w:left w:val="nil"/>
              <w:bottom w:val="nil"/>
              <w:right w:val="nil"/>
            </w:tcBorders>
          </w:tcPr>
          <w:p w14:paraId="2503F48C"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1.458**</w:t>
            </w:r>
          </w:p>
        </w:tc>
        <w:tc>
          <w:tcPr>
            <w:tcW w:w="0" w:type="auto"/>
            <w:tcBorders>
              <w:top w:val="nil"/>
              <w:left w:val="nil"/>
              <w:bottom w:val="nil"/>
              <w:right w:val="nil"/>
            </w:tcBorders>
          </w:tcPr>
          <w:p w14:paraId="23C95230"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2.233*</w:t>
            </w:r>
          </w:p>
        </w:tc>
        <w:tc>
          <w:tcPr>
            <w:tcW w:w="0" w:type="auto"/>
            <w:tcBorders>
              <w:top w:val="nil"/>
              <w:left w:val="nil"/>
              <w:bottom w:val="nil"/>
              <w:right w:val="nil"/>
            </w:tcBorders>
          </w:tcPr>
          <w:p w14:paraId="7D62BF2B"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1.308*</w:t>
            </w:r>
          </w:p>
        </w:tc>
      </w:tr>
      <w:tr w:rsidR="009061CB" w:rsidRPr="00EB5D40" w14:paraId="4B5DF5FC" w14:textId="77777777" w:rsidTr="00D86023">
        <w:trPr>
          <w:jc w:val="center"/>
        </w:trPr>
        <w:tc>
          <w:tcPr>
            <w:tcW w:w="0" w:type="auto"/>
            <w:tcBorders>
              <w:top w:val="nil"/>
              <w:left w:val="nil"/>
              <w:bottom w:val="nil"/>
              <w:right w:val="nil"/>
            </w:tcBorders>
          </w:tcPr>
          <w:p w14:paraId="2FB866F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MANUFACTURING</w:t>
            </w:r>
          </w:p>
        </w:tc>
        <w:tc>
          <w:tcPr>
            <w:tcW w:w="0" w:type="auto"/>
            <w:tcBorders>
              <w:top w:val="nil"/>
              <w:left w:val="nil"/>
              <w:bottom w:val="nil"/>
              <w:right w:val="nil"/>
            </w:tcBorders>
          </w:tcPr>
          <w:p w14:paraId="5052520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0.840***</w:t>
            </w:r>
          </w:p>
        </w:tc>
        <w:tc>
          <w:tcPr>
            <w:tcW w:w="0" w:type="auto"/>
            <w:tcBorders>
              <w:top w:val="nil"/>
              <w:left w:val="nil"/>
              <w:bottom w:val="nil"/>
              <w:right w:val="nil"/>
            </w:tcBorders>
          </w:tcPr>
          <w:p w14:paraId="01223AB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1.165*</w:t>
            </w:r>
          </w:p>
        </w:tc>
        <w:tc>
          <w:tcPr>
            <w:tcW w:w="0" w:type="auto"/>
            <w:tcBorders>
              <w:top w:val="nil"/>
              <w:left w:val="nil"/>
              <w:bottom w:val="nil"/>
              <w:right w:val="nil"/>
            </w:tcBorders>
          </w:tcPr>
          <w:p w14:paraId="1932C28A"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1.024***</w:t>
            </w:r>
          </w:p>
        </w:tc>
      </w:tr>
      <w:tr w:rsidR="009061CB" w:rsidRPr="00EB5D40" w14:paraId="34F5CE89" w14:textId="77777777" w:rsidTr="00D86023">
        <w:trPr>
          <w:jc w:val="center"/>
        </w:trPr>
        <w:tc>
          <w:tcPr>
            <w:tcW w:w="0" w:type="auto"/>
            <w:tcBorders>
              <w:top w:val="nil"/>
              <w:left w:val="nil"/>
              <w:bottom w:val="nil"/>
              <w:right w:val="nil"/>
            </w:tcBorders>
          </w:tcPr>
          <w:p w14:paraId="6EB29F5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TRANSPORTATION AND PUBLIC UTILITY</w:t>
            </w:r>
          </w:p>
        </w:tc>
        <w:tc>
          <w:tcPr>
            <w:tcW w:w="0" w:type="auto"/>
            <w:tcBorders>
              <w:top w:val="nil"/>
              <w:left w:val="nil"/>
              <w:bottom w:val="nil"/>
              <w:right w:val="nil"/>
            </w:tcBorders>
          </w:tcPr>
          <w:p w14:paraId="5596FBF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1.228***</w:t>
            </w:r>
          </w:p>
        </w:tc>
        <w:tc>
          <w:tcPr>
            <w:tcW w:w="0" w:type="auto"/>
            <w:tcBorders>
              <w:top w:val="nil"/>
              <w:left w:val="nil"/>
              <w:bottom w:val="nil"/>
              <w:right w:val="nil"/>
            </w:tcBorders>
          </w:tcPr>
          <w:p w14:paraId="1C4DBB4E"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2.363***</w:t>
            </w:r>
          </w:p>
        </w:tc>
        <w:tc>
          <w:tcPr>
            <w:tcW w:w="0" w:type="auto"/>
            <w:tcBorders>
              <w:top w:val="nil"/>
              <w:left w:val="nil"/>
              <w:bottom w:val="nil"/>
              <w:right w:val="nil"/>
            </w:tcBorders>
          </w:tcPr>
          <w:p w14:paraId="6D17611F"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1.071***</w:t>
            </w:r>
          </w:p>
        </w:tc>
      </w:tr>
      <w:tr w:rsidR="009061CB" w:rsidRPr="00EB5D40" w14:paraId="678F536D" w14:textId="77777777" w:rsidTr="00D86023">
        <w:trPr>
          <w:jc w:val="center"/>
        </w:trPr>
        <w:tc>
          <w:tcPr>
            <w:tcW w:w="0" w:type="auto"/>
            <w:tcBorders>
              <w:top w:val="nil"/>
              <w:left w:val="nil"/>
              <w:bottom w:val="nil"/>
              <w:right w:val="nil"/>
            </w:tcBorders>
            <w:vAlign w:val="center"/>
          </w:tcPr>
          <w:p w14:paraId="5501236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RETAIL TRADE</w:t>
            </w:r>
          </w:p>
        </w:tc>
        <w:tc>
          <w:tcPr>
            <w:tcW w:w="0" w:type="auto"/>
            <w:tcBorders>
              <w:top w:val="nil"/>
              <w:left w:val="nil"/>
              <w:bottom w:val="nil"/>
              <w:right w:val="nil"/>
            </w:tcBorders>
          </w:tcPr>
          <w:p w14:paraId="27B7104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-3.043***</w:t>
            </w:r>
          </w:p>
        </w:tc>
        <w:tc>
          <w:tcPr>
            <w:tcW w:w="0" w:type="auto"/>
            <w:tcBorders>
              <w:top w:val="nil"/>
              <w:left w:val="nil"/>
              <w:bottom w:val="nil"/>
              <w:right w:val="nil"/>
            </w:tcBorders>
          </w:tcPr>
          <w:p w14:paraId="34F7B3E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-2.862***</w:t>
            </w:r>
          </w:p>
        </w:tc>
        <w:tc>
          <w:tcPr>
            <w:tcW w:w="0" w:type="auto"/>
            <w:tcBorders>
              <w:top w:val="nil"/>
              <w:left w:val="nil"/>
              <w:bottom w:val="nil"/>
              <w:right w:val="nil"/>
            </w:tcBorders>
          </w:tcPr>
          <w:p w14:paraId="1DBC9AE7"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-2.843***</w:t>
            </w:r>
          </w:p>
        </w:tc>
      </w:tr>
      <w:tr w:rsidR="009061CB" w:rsidRPr="00EB5D40" w14:paraId="6D553FB3" w14:textId="77777777" w:rsidTr="00D86023">
        <w:trPr>
          <w:jc w:val="center"/>
        </w:trPr>
        <w:tc>
          <w:tcPr>
            <w:tcW w:w="0" w:type="auto"/>
            <w:tcBorders>
              <w:top w:val="nil"/>
              <w:left w:val="nil"/>
              <w:bottom w:val="nil"/>
              <w:right w:val="nil"/>
            </w:tcBorders>
            <w:vAlign w:val="center"/>
          </w:tcPr>
          <w:p w14:paraId="00806FB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FINANCE, INSURANCE AND REAL ESTATE</w:t>
            </w:r>
          </w:p>
        </w:tc>
        <w:tc>
          <w:tcPr>
            <w:tcW w:w="0" w:type="auto"/>
            <w:tcBorders>
              <w:top w:val="nil"/>
              <w:left w:val="nil"/>
              <w:bottom w:val="nil"/>
              <w:right w:val="nil"/>
            </w:tcBorders>
          </w:tcPr>
          <w:p w14:paraId="5A498CC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-0.662**</w:t>
            </w:r>
          </w:p>
        </w:tc>
        <w:tc>
          <w:tcPr>
            <w:tcW w:w="0" w:type="auto"/>
            <w:tcBorders>
              <w:top w:val="nil"/>
              <w:left w:val="nil"/>
              <w:bottom w:val="nil"/>
              <w:right w:val="nil"/>
            </w:tcBorders>
          </w:tcPr>
          <w:p w14:paraId="52AA7FF7"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0.0107</w:t>
            </w:r>
          </w:p>
        </w:tc>
        <w:tc>
          <w:tcPr>
            <w:tcW w:w="0" w:type="auto"/>
            <w:tcBorders>
              <w:top w:val="nil"/>
              <w:left w:val="nil"/>
              <w:bottom w:val="nil"/>
              <w:right w:val="nil"/>
            </w:tcBorders>
          </w:tcPr>
          <w:p w14:paraId="71FC0B95"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-0.992**</w:t>
            </w:r>
          </w:p>
        </w:tc>
      </w:tr>
      <w:tr w:rsidR="009061CB" w:rsidRPr="00EB5D40" w14:paraId="56DD9EAC" w14:textId="77777777" w:rsidTr="00D86023">
        <w:trPr>
          <w:jc w:val="center"/>
        </w:trPr>
        <w:tc>
          <w:tcPr>
            <w:tcW w:w="0" w:type="auto"/>
            <w:tcBorders>
              <w:top w:val="nil"/>
              <w:left w:val="nil"/>
              <w:bottom w:val="nil"/>
              <w:right w:val="nil"/>
            </w:tcBorders>
            <w:vAlign w:val="center"/>
          </w:tcPr>
          <w:p w14:paraId="7A799781"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SERVICES</w:t>
            </w:r>
          </w:p>
        </w:tc>
        <w:tc>
          <w:tcPr>
            <w:tcW w:w="0" w:type="auto"/>
            <w:tcBorders>
              <w:top w:val="nil"/>
              <w:left w:val="nil"/>
              <w:bottom w:val="nil"/>
              <w:right w:val="nil"/>
            </w:tcBorders>
          </w:tcPr>
          <w:p w14:paraId="25B63C3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0.768**</w:t>
            </w:r>
          </w:p>
        </w:tc>
        <w:tc>
          <w:tcPr>
            <w:tcW w:w="0" w:type="auto"/>
            <w:tcBorders>
              <w:top w:val="nil"/>
              <w:left w:val="nil"/>
              <w:bottom w:val="nil"/>
              <w:right w:val="nil"/>
            </w:tcBorders>
          </w:tcPr>
          <w:p w14:paraId="5B3078F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1.356**</w:t>
            </w:r>
          </w:p>
        </w:tc>
        <w:tc>
          <w:tcPr>
            <w:tcW w:w="0" w:type="auto"/>
            <w:tcBorders>
              <w:top w:val="nil"/>
              <w:left w:val="nil"/>
              <w:bottom w:val="nil"/>
              <w:right w:val="nil"/>
            </w:tcBorders>
          </w:tcPr>
          <w:p w14:paraId="6D9DB961"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0.626</w:t>
            </w:r>
          </w:p>
        </w:tc>
      </w:tr>
      <w:tr w:rsidR="009061CB" w:rsidRPr="00EB5D40" w14:paraId="5F9046A8" w14:textId="77777777" w:rsidTr="00D86023">
        <w:trPr>
          <w:jc w:val="center"/>
        </w:trPr>
        <w:tc>
          <w:tcPr>
            <w:tcW w:w="0" w:type="auto"/>
            <w:tcBorders>
              <w:top w:val="nil"/>
              <w:left w:val="nil"/>
              <w:bottom w:val="nil"/>
              <w:right w:val="nil"/>
            </w:tcBorders>
          </w:tcPr>
          <w:p w14:paraId="0F1CFDA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Constant</w:t>
            </w:r>
          </w:p>
        </w:tc>
        <w:tc>
          <w:tcPr>
            <w:tcW w:w="0" w:type="auto"/>
            <w:tcBorders>
              <w:top w:val="nil"/>
              <w:left w:val="nil"/>
              <w:bottom w:val="nil"/>
              <w:right w:val="nil"/>
            </w:tcBorders>
          </w:tcPr>
          <w:p w14:paraId="663AFED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0.0790</w:t>
            </w:r>
          </w:p>
        </w:tc>
        <w:tc>
          <w:tcPr>
            <w:tcW w:w="0" w:type="auto"/>
            <w:tcBorders>
              <w:top w:val="nil"/>
              <w:left w:val="nil"/>
              <w:bottom w:val="nil"/>
              <w:right w:val="nil"/>
            </w:tcBorders>
          </w:tcPr>
          <w:p w14:paraId="004ECFBB"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-0.714</w:t>
            </w:r>
          </w:p>
        </w:tc>
        <w:tc>
          <w:tcPr>
            <w:tcW w:w="0" w:type="auto"/>
            <w:tcBorders>
              <w:top w:val="nil"/>
              <w:left w:val="nil"/>
              <w:bottom w:val="nil"/>
              <w:right w:val="nil"/>
            </w:tcBorders>
          </w:tcPr>
          <w:p w14:paraId="6A83DBB3"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0.311</w:t>
            </w:r>
          </w:p>
        </w:tc>
      </w:tr>
      <w:tr w:rsidR="009061CB" w:rsidRPr="00EB5D40" w14:paraId="02E592E8" w14:textId="77777777" w:rsidTr="00D86023">
        <w:trPr>
          <w:jc w:val="center"/>
        </w:trPr>
        <w:tc>
          <w:tcPr>
            <w:tcW w:w="0" w:type="auto"/>
            <w:tcBorders>
              <w:top w:val="nil"/>
              <w:left w:val="nil"/>
              <w:bottom w:val="nil"/>
              <w:right w:val="nil"/>
            </w:tcBorders>
          </w:tcPr>
          <w:p w14:paraId="3CF38116"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64ABEB9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327A5F25"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c>
          <w:tcPr>
            <w:tcW w:w="0" w:type="auto"/>
            <w:tcBorders>
              <w:top w:val="nil"/>
              <w:left w:val="nil"/>
              <w:bottom w:val="nil"/>
              <w:right w:val="nil"/>
            </w:tcBorders>
          </w:tcPr>
          <w:p w14:paraId="1BA0CD02"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p>
        </w:tc>
      </w:tr>
      <w:tr w:rsidR="009061CB" w:rsidRPr="00EB5D40" w14:paraId="659BFB90" w14:textId="77777777" w:rsidTr="00D86023">
        <w:trPr>
          <w:jc w:val="center"/>
        </w:trPr>
        <w:tc>
          <w:tcPr>
            <w:tcW w:w="0" w:type="auto"/>
            <w:tcBorders>
              <w:top w:val="nil"/>
              <w:left w:val="nil"/>
              <w:bottom w:val="nil"/>
              <w:right w:val="nil"/>
            </w:tcBorders>
          </w:tcPr>
          <w:p w14:paraId="3C41853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Observations</w:t>
            </w:r>
          </w:p>
        </w:tc>
        <w:tc>
          <w:tcPr>
            <w:tcW w:w="0" w:type="auto"/>
            <w:tcBorders>
              <w:top w:val="nil"/>
              <w:left w:val="nil"/>
              <w:bottom w:val="nil"/>
              <w:right w:val="nil"/>
            </w:tcBorders>
          </w:tcPr>
          <w:p w14:paraId="389FFB34"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495</w:t>
            </w:r>
          </w:p>
        </w:tc>
        <w:tc>
          <w:tcPr>
            <w:tcW w:w="0" w:type="auto"/>
            <w:tcBorders>
              <w:top w:val="nil"/>
              <w:left w:val="nil"/>
              <w:bottom w:val="nil"/>
              <w:right w:val="nil"/>
            </w:tcBorders>
          </w:tcPr>
          <w:p w14:paraId="6C74C62A"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196</w:t>
            </w:r>
          </w:p>
        </w:tc>
        <w:tc>
          <w:tcPr>
            <w:tcW w:w="0" w:type="auto"/>
            <w:tcBorders>
              <w:top w:val="nil"/>
              <w:left w:val="nil"/>
              <w:bottom w:val="nil"/>
              <w:right w:val="nil"/>
            </w:tcBorders>
          </w:tcPr>
          <w:p w14:paraId="56E33603"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299</w:t>
            </w:r>
          </w:p>
        </w:tc>
      </w:tr>
      <w:tr w:rsidR="009061CB" w:rsidRPr="00EB5D40" w14:paraId="53AD4092" w14:textId="77777777" w:rsidTr="00D86023">
        <w:tblPrEx>
          <w:tblBorders>
            <w:bottom w:val="single" w:sz="6" w:space="0" w:color="auto"/>
          </w:tblBorders>
        </w:tblPrEx>
        <w:trPr>
          <w:jc w:val="center"/>
        </w:trPr>
        <w:tc>
          <w:tcPr>
            <w:tcW w:w="0" w:type="auto"/>
            <w:tcBorders>
              <w:top w:val="nil"/>
              <w:left w:val="nil"/>
              <w:bottom w:val="single" w:sz="6" w:space="0" w:color="auto"/>
              <w:right w:val="nil"/>
            </w:tcBorders>
          </w:tcPr>
          <w:p w14:paraId="2C0EA16D"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R-squared</w:t>
            </w:r>
          </w:p>
        </w:tc>
        <w:tc>
          <w:tcPr>
            <w:tcW w:w="0" w:type="auto"/>
            <w:tcBorders>
              <w:top w:val="nil"/>
              <w:left w:val="nil"/>
              <w:bottom w:val="single" w:sz="6" w:space="0" w:color="auto"/>
              <w:right w:val="nil"/>
            </w:tcBorders>
          </w:tcPr>
          <w:p w14:paraId="48538B78"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0.772</w:t>
            </w:r>
          </w:p>
        </w:tc>
        <w:tc>
          <w:tcPr>
            <w:tcW w:w="0" w:type="auto"/>
            <w:tcBorders>
              <w:top w:val="nil"/>
              <w:left w:val="nil"/>
              <w:bottom w:val="single" w:sz="6" w:space="0" w:color="auto"/>
              <w:right w:val="nil"/>
            </w:tcBorders>
          </w:tcPr>
          <w:p w14:paraId="481A4F43" w14:textId="77777777" w:rsidR="009061CB" w:rsidRPr="00EB5D40" w:rsidRDefault="009061CB" w:rsidP="00D86023">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0.857</w:t>
            </w:r>
          </w:p>
        </w:tc>
        <w:tc>
          <w:tcPr>
            <w:tcW w:w="0" w:type="auto"/>
            <w:tcBorders>
              <w:top w:val="nil"/>
              <w:left w:val="nil"/>
              <w:bottom w:val="single" w:sz="6" w:space="0" w:color="auto"/>
              <w:right w:val="nil"/>
            </w:tcBorders>
          </w:tcPr>
          <w:p w14:paraId="345FA0EC" w14:textId="77777777" w:rsidR="009061CB" w:rsidRPr="00EB5D40" w:rsidRDefault="009061CB" w:rsidP="00D86023">
            <w:pPr>
              <w:widowControl w:val="0"/>
              <w:autoSpaceDE w:val="0"/>
              <w:autoSpaceDN w:val="0"/>
              <w:adjustRightInd w:val="0"/>
              <w:spacing w:line="360" w:lineRule="auto"/>
              <w:contextualSpacing/>
              <w:jc w:val="both"/>
              <w:rPr>
                <w:rFonts w:ascii="Times New Roman" w:eastAsiaTheme="majorEastAsia" w:hAnsi="Times New Roman" w:cs="Times New Roman"/>
                <w:b/>
                <w:bCs/>
                <w:color w:val="4F81BD" w:themeColor="accent1"/>
                <w:sz w:val="20"/>
                <w:szCs w:val="20"/>
                <w:lang w:val="en-GB"/>
              </w:rPr>
            </w:pPr>
            <w:r w:rsidRPr="00EB5D40">
              <w:rPr>
                <w:rFonts w:ascii="Times New Roman" w:hAnsi="Times New Roman" w:cs="Times New Roman"/>
                <w:sz w:val="20"/>
                <w:szCs w:val="20"/>
                <w:lang w:val="en-GB"/>
              </w:rPr>
              <w:t>0.740</w:t>
            </w:r>
          </w:p>
        </w:tc>
      </w:tr>
    </w:tbl>
    <w:p w14:paraId="3892FBC7"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hAnsi="Times New Roman" w:cs="Times New Roman"/>
          <w:sz w:val="20"/>
          <w:szCs w:val="20"/>
          <w:lang w:val="en-GB"/>
        </w:rPr>
        <w:t xml:space="preserve">    MINING was omitted due to autocorrelation</w:t>
      </w:r>
    </w:p>
    <w:p w14:paraId="79D1D9DB" w14:textId="77777777" w:rsidR="009061CB" w:rsidRPr="00EB5D40" w:rsidRDefault="009061CB" w:rsidP="009061CB">
      <w:pPr>
        <w:widowControl w:val="0"/>
        <w:autoSpaceDE w:val="0"/>
        <w:autoSpaceDN w:val="0"/>
        <w:adjustRightInd w:val="0"/>
        <w:spacing w:line="360" w:lineRule="auto"/>
        <w:contextualSpacing/>
        <w:jc w:val="both"/>
        <w:rPr>
          <w:rFonts w:ascii="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    Significant at </w:t>
      </w:r>
      <w:r w:rsidRPr="00EB5D40">
        <w:rPr>
          <w:rFonts w:ascii="Times New Roman" w:hAnsi="Times New Roman" w:cs="Times New Roman"/>
          <w:sz w:val="20"/>
          <w:szCs w:val="20"/>
          <w:lang w:val="en-GB"/>
        </w:rPr>
        <w:t>*** p&lt;0.01, ** p&lt;0.05, * p&lt;0.1*** p&lt;0.01, ** p&lt;0.05, * p&lt;0.1</w:t>
      </w:r>
    </w:p>
    <w:p w14:paraId="029F9B3A" w14:textId="77777777" w:rsidR="009061CB" w:rsidRPr="00EB5D40" w:rsidRDefault="009061CB" w:rsidP="009061CB">
      <w:pPr>
        <w:spacing w:line="360" w:lineRule="auto"/>
        <w:contextualSpacing/>
        <w:jc w:val="both"/>
        <w:rPr>
          <w:rFonts w:ascii="Times New Roman" w:hAnsi="Times New Roman" w:cs="Times New Roman"/>
          <w:lang w:val="en-GB"/>
        </w:rPr>
      </w:pPr>
    </w:p>
    <w:p w14:paraId="4012AC81"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85" w:name="_Toc299303097"/>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9</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Chow calculation for COGS</w:t>
      </w:r>
      <w:bookmarkEnd w:id="85"/>
    </w:p>
    <w:tbl>
      <w:tblPr>
        <w:tblW w:w="6533" w:type="dxa"/>
        <w:jc w:val="center"/>
        <w:tblLayout w:type="fixed"/>
        <w:tblLook w:val="04A0" w:firstRow="1" w:lastRow="0" w:firstColumn="1" w:lastColumn="0" w:noHBand="0" w:noVBand="1"/>
      </w:tblPr>
      <w:tblGrid>
        <w:gridCol w:w="1716"/>
        <w:gridCol w:w="1134"/>
        <w:gridCol w:w="809"/>
        <w:gridCol w:w="2068"/>
        <w:gridCol w:w="421"/>
        <w:gridCol w:w="385"/>
      </w:tblGrid>
      <w:tr w:rsidR="009061CB" w:rsidRPr="00EB5D40" w14:paraId="1CB81FBF" w14:textId="77777777" w:rsidTr="00D86023">
        <w:trPr>
          <w:trHeight w:val="300"/>
          <w:jc w:val="center"/>
        </w:trPr>
        <w:tc>
          <w:tcPr>
            <w:tcW w:w="1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709FB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COGS</w:t>
            </w:r>
          </w:p>
        </w:tc>
        <w:tc>
          <w:tcPr>
            <w:tcW w:w="1943" w:type="dxa"/>
            <w:gridSpan w:val="2"/>
            <w:tcBorders>
              <w:top w:val="single" w:sz="4" w:space="0" w:color="auto"/>
              <w:left w:val="nil"/>
              <w:bottom w:val="single" w:sz="4" w:space="0" w:color="auto"/>
              <w:right w:val="nil"/>
            </w:tcBorders>
            <w:shd w:val="clear" w:color="auto" w:fill="auto"/>
            <w:noWrap/>
            <w:vAlign w:val="bottom"/>
            <w:hideMark/>
          </w:tcPr>
          <w:p w14:paraId="26AB171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Residual</w:t>
            </w:r>
          </w:p>
        </w:tc>
        <w:tc>
          <w:tcPr>
            <w:tcW w:w="2874"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0CA12293"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Observation</w:t>
            </w:r>
          </w:p>
        </w:tc>
      </w:tr>
      <w:tr w:rsidR="009061CB" w:rsidRPr="00EB5D40" w14:paraId="08BDDDE6" w14:textId="77777777" w:rsidTr="00D86023">
        <w:trPr>
          <w:trHeight w:val="300"/>
          <w:jc w:val="center"/>
        </w:trPr>
        <w:tc>
          <w:tcPr>
            <w:tcW w:w="1716" w:type="dxa"/>
            <w:tcBorders>
              <w:top w:val="nil"/>
              <w:left w:val="single" w:sz="4" w:space="0" w:color="auto"/>
              <w:bottom w:val="nil"/>
              <w:right w:val="single" w:sz="4" w:space="0" w:color="auto"/>
            </w:tcBorders>
            <w:shd w:val="clear" w:color="auto" w:fill="auto"/>
            <w:noWrap/>
            <w:vAlign w:val="bottom"/>
            <w:hideMark/>
          </w:tcPr>
          <w:p w14:paraId="5EA69AA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General</w:t>
            </w:r>
          </w:p>
        </w:tc>
        <w:tc>
          <w:tcPr>
            <w:tcW w:w="1943" w:type="dxa"/>
            <w:gridSpan w:val="2"/>
            <w:tcBorders>
              <w:top w:val="nil"/>
              <w:left w:val="nil"/>
              <w:bottom w:val="nil"/>
              <w:right w:val="nil"/>
            </w:tcBorders>
            <w:shd w:val="clear" w:color="auto" w:fill="auto"/>
            <w:noWrap/>
            <w:vAlign w:val="bottom"/>
            <w:hideMark/>
          </w:tcPr>
          <w:p w14:paraId="388808A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766.124</w:t>
            </w:r>
          </w:p>
        </w:tc>
        <w:tc>
          <w:tcPr>
            <w:tcW w:w="2874" w:type="dxa"/>
            <w:gridSpan w:val="3"/>
            <w:tcBorders>
              <w:top w:val="nil"/>
              <w:left w:val="nil"/>
              <w:bottom w:val="nil"/>
              <w:right w:val="single" w:sz="4" w:space="0" w:color="000000"/>
            </w:tcBorders>
            <w:shd w:val="clear" w:color="auto" w:fill="auto"/>
            <w:noWrap/>
            <w:vAlign w:val="bottom"/>
            <w:hideMark/>
          </w:tcPr>
          <w:p w14:paraId="55C1D965"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495</w:t>
            </w:r>
          </w:p>
        </w:tc>
      </w:tr>
      <w:tr w:rsidR="009061CB" w:rsidRPr="00EB5D40" w14:paraId="1D4AA65B" w14:textId="77777777" w:rsidTr="00D86023">
        <w:trPr>
          <w:trHeight w:val="300"/>
          <w:jc w:val="center"/>
        </w:trPr>
        <w:tc>
          <w:tcPr>
            <w:tcW w:w="1716" w:type="dxa"/>
            <w:tcBorders>
              <w:top w:val="nil"/>
              <w:left w:val="single" w:sz="4" w:space="0" w:color="auto"/>
              <w:bottom w:val="nil"/>
              <w:right w:val="single" w:sz="4" w:space="0" w:color="auto"/>
            </w:tcBorders>
            <w:shd w:val="clear" w:color="auto" w:fill="auto"/>
            <w:noWrap/>
            <w:vAlign w:val="bottom"/>
            <w:hideMark/>
          </w:tcPr>
          <w:p w14:paraId="76F66ABC"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Labour</w:t>
            </w:r>
          </w:p>
        </w:tc>
        <w:tc>
          <w:tcPr>
            <w:tcW w:w="1943" w:type="dxa"/>
            <w:gridSpan w:val="2"/>
            <w:tcBorders>
              <w:top w:val="nil"/>
              <w:left w:val="nil"/>
              <w:bottom w:val="nil"/>
              <w:right w:val="nil"/>
            </w:tcBorders>
            <w:shd w:val="clear" w:color="auto" w:fill="auto"/>
            <w:noWrap/>
            <w:vAlign w:val="bottom"/>
            <w:hideMark/>
          </w:tcPr>
          <w:p w14:paraId="6669B89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170.015</w:t>
            </w:r>
          </w:p>
        </w:tc>
        <w:tc>
          <w:tcPr>
            <w:tcW w:w="2874" w:type="dxa"/>
            <w:gridSpan w:val="3"/>
            <w:tcBorders>
              <w:top w:val="nil"/>
              <w:left w:val="nil"/>
              <w:bottom w:val="nil"/>
              <w:right w:val="single" w:sz="4" w:space="0" w:color="000000"/>
            </w:tcBorders>
            <w:shd w:val="clear" w:color="auto" w:fill="auto"/>
            <w:noWrap/>
            <w:vAlign w:val="bottom"/>
            <w:hideMark/>
          </w:tcPr>
          <w:p w14:paraId="00DC44D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196</w:t>
            </w:r>
          </w:p>
        </w:tc>
      </w:tr>
      <w:tr w:rsidR="009061CB" w:rsidRPr="00EB5D40" w14:paraId="4A61FBB1" w14:textId="77777777" w:rsidTr="00D86023">
        <w:trPr>
          <w:trHeight w:val="300"/>
          <w:jc w:val="center"/>
        </w:trPr>
        <w:tc>
          <w:tcPr>
            <w:tcW w:w="1716" w:type="dxa"/>
            <w:tcBorders>
              <w:top w:val="nil"/>
              <w:left w:val="single" w:sz="4" w:space="0" w:color="auto"/>
              <w:bottom w:val="nil"/>
              <w:right w:val="single" w:sz="4" w:space="0" w:color="auto"/>
            </w:tcBorders>
            <w:shd w:val="clear" w:color="auto" w:fill="auto"/>
            <w:noWrap/>
            <w:vAlign w:val="bottom"/>
            <w:hideMark/>
          </w:tcPr>
          <w:p w14:paraId="53DCC34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Capital</w:t>
            </w:r>
          </w:p>
        </w:tc>
        <w:tc>
          <w:tcPr>
            <w:tcW w:w="1943" w:type="dxa"/>
            <w:gridSpan w:val="2"/>
            <w:tcBorders>
              <w:top w:val="nil"/>
              <w:left w:val="nil"/>
              <w:bottom w:val="nil"/>
              <w:right w:val="nil"/>
            </w:tcBorders>
            <w:shd w:val="clear" w:color="auto" w:fill="auto"/>
            <w:noWrap/>
            <w:vAlign w:val="bottom"/>
            <w:hideMark/>
          </w:tcPr>
          <w:p w14:paraId="573B83E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562.586</w:t>
            </w:r>
          </w:p>
        </w:tc>
        <w:tc>
          <w:tcPr>
            <w:tcW w:w="2874" w:type="dxa"/>
            <w:gridSpan w:val="3"/>
            <w:tcBorders>
              <w:top w:val="nil"/>
              <w:left w:val="nil"/>
              <w:bottom w:val="nil"/>
              <w:right w:val="single" w:sz="4" w:space="0" w:color="000000"/>
            </w:tcBorders>
            <w:shd w:val="clear" w:color="auto" w:fill="auto"/>
            <w:noWrap/>
            <w:vAlign w:val="bottom"/>
            <w:hideMark/>
          </w:tcPr>
          <w:p w14:paraId="2140B4BA"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299</w:t>
            </w:r>
          </w:p>
        </w:tc>
      </w:tr>
      <w:tr w:rsidR="009061CB" w:rsidRPr="00EB5D40" w14:paraId="2A66AF51" w14:textId="77777777" w:rsidTr="00D86023">
        <w:trPr>
          <w:trHeight w:val="300"/>
          <w:jc w:val="center"/>
        </w:trPr>
        <w:tc>
          <w:tcPr>
            <w:tcW w:w="1716" w:type="dxa"/>
            <w:tcBorders>
              <w:top w:val="nil"/>
              <w:left w:val="single" w:sz="4" w:space="0" w:color="auto"/>
              <w:bottom w:val="nil"/>
              <w:right w:val="single" w:sz="4" w:space="0" w:color="auto"/>
            </w:tcBorders>
            <w:shd w:val="clear" w:color="auto" w:fill="auto"/>
            <w:noWrap/>
            <w:vAlign w:val="bottom"/>
            <w:hideMark/>
          </w:tcPr>
          <w:p w14:paraId="2C01910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K</w:t>
            </w:r>
          </w:p>
        </w:tc>
        <w:tc>
          <w:tcPr>
            <w:tcW w:w="1943" w:type="dxa"/>
            <w:gridSpan w:val="2"/>
            <w:tcBorders>
              <w:top w:val="nil"/>
              <w:left w:val="nil"/>
              <w:bottom w:val="nil"/>
              <w:right w:val="nil"/>
            </w:tcBorders>
            <w:shd w:val="clear" w:color="auto" w:fill="auto"/>
            <w:noWrap/>
            <w:vAlign w:val="bottom"/>
            <w:hideMark/>
          </w:tcPr>
          <w:p w14:paraId="5325068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12</w:t>
            </w:r>
          </w:p>
        </w:tc>
        <w:tc>
          <w:tcPr>
            <w:tcW w:w="2489" w:type="dxa"/>
            <w:gridSpan w:val="2"/>
            <w:tcBorders>
              <w:top w:val="nil"/>
              <w:left w:val="nil"/>
              <w:bottom w:val="nil"/>
              <w:right w:val="nil"/>
            </w:tcBorders>
            <w:shd w:val="clear" w:color="auto" w:fill="auto"/>
            <w:noWrap/>
            <w:vAlign w:val="bottom"/>
            <w:hideMark/>
          </w:tcPr>
          <w:p w14:paraId="4E77DB68"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385" w:type="dxa"/>
            <w:tcBorders>
              <w:top w:val="nil"/>
              <w:left w:val="nil"/>
              <w:bottom w:val="nil"/>
              <w:right w:val="single" w:sz="4" w:space="0" w:color="auto"/>
            </w:tcBorders>
            <w:shd w:val="clear" w:color="auto" w:fill="auto"/>
            <w:noWrap/>
            <w:vAlign w:val="bottom"/>
            <w:hideMark/>
          </w:tcPr>
          <w:p w14:paraId="6728FC5F"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6C629B02" w14:textId="77777777" w:rsidTr="00D86023">
        <w:trPr>
          <w:trHeight w:val="300"/>
          <w:jc w:val="center"/>
        </w:trPr>
        <w:tc>
          <w:tcPr>
            <w:tcW w:w="1716" w:type="dxa"/>
            <w:tcBorders>
              <w:top w:val="nil"/>
              <w:left w:val="single" w:sz="4" w:space="0" w:color="auto"/>
              <w:right w:val="single" w:sz="4" w:space="0" w:color="auto"/>
            </w:tcBorders>
            <w:shd w:val="clear" w:color="auto" w:fill="auto"/>
            <w:noWrap/>
            <w:vAlign w:val="bottom"/>
            <w:hideMark/>
          </w:tcPr>
          <w:p w14:paraId="406071FE"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Critical F value</w:t>
            </w:r>
          </w:p>
        </w:tc>
        <w:tc>
          <w:tcPr>
            <w:tcW w:w="4432" w:type="dxa"/>
            <w:gridSpan w:val="4"/>
            <w:tcBorders>
              <w:top w:val="nil"/>
              <w:left w:val="nil"/>
              <w:right w:val="nil"/>
            </w:tcBorders>
            <w:shd w:val="clear" w:color="auto" w:fill="auto"/>
            <w:noWrap/>
            <w:vAlign w:val="bottom"/>
            <w:hideMark/>
          </w:tcPr>
          <w:p w14:paraId="4F02069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1.77274649</w:t>
            </w:r>
          </w:p>
        </w:tc>
        <w:tc>
          <w:tcPr>
            <w:tcW w:w="385" w:type="dxa"/>
            <w:tcBorders>
              <w:top w:val="nil"/>
              <w:left w:val="nil"/>
              <w:right w:val="single" w:sz="4" w:space="0" w:color="auto"/>
            </w:tcBorders>
            <w:shd w:val="clear" w:color="auto" w:fill="auto"/>
            <w:noWrap/>
            <w:vAlign w:val="bottom"/>
            <w:hideMark/>
          </w:tcPr>
          <w:p w14:paraId="1BC4EA7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6DEA8417" w14:textId="77777777" w:rsidTr="00D86023">
        <w:trPr>
          <w:trHeight w:val="300"/>
          <w:jc w:val="center"/>
        </w:trPr>
        <w:tc>
          <w:tcPr>
            <w:tcW w:w="1716" w:type="dxa"/>
            <w:tcBorders>
              <w:top w:val="nil"/>
              <w:left w:val="single" w:sz="4" w:space="0" w:color="auto"/>
              <w:bottom w:val="single" w:sz="4" w:space="0" w:color="auto"/>
              <w:right w:val="single" w:sz="4" w:space="0" w:color="auto"/>
            </w:tcBorders>
            <w:shd w:val="clear" w:color="auto" w:fill="auto"/>
            <w:noWrap/>
            <w:vAlign w:val="bottom"/>
            <w:hideMark/>
          </w:tcPr>
          <w:p w14:paraId="1DE1912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Result</w:t>
            </w:r>
          </w:p>
        </w:tc>
        <w:tc>
          <w:tcPr>
            <w:tcW w:w="4432" w:type="dxa"/>
            <w:gridSpan w:val="4"/>
            <w:tcBorders>
              <w:top w:val="nil"/>
              <w:left w:val="nil"/>
              <w:bottom w:val="single" w:sz="4" w:space="0" w:color="auto"/>
              <w:right w:val="nil"/>
            </w:tcBorders>
            <w:shd w:val="clear" w:color="auto" w:fill="auto"/>
            <w:noWrap/>
            <w:vAlign w:val="bottom"/>
            <w:hideMark/>
          </w:tcPr>
          <w:p w14:paraId="7189DDD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1.796053747 &gt; 1.77274649 </w:t>
            </w:r>
          </w:p>
        </w:tc>
        <w:tc>
          <w:tcPr>
            <w:tcW w:w="385" w:type="dxa"/>
            <w:tcBorders>
              <w:top w:val="nil"/>
              <w:left w:val="nil"/>
              <w:bottom w:val="single" w:sz="4" w:space="0" w:color="auto"/>
              <w:right w:val="single" w:sz="4" w:space="0" w:color="auto"/>
            </w:tcBorders>
            <w:shd w:val="clear" w:color="auto" w:fill="auto"/>
            <w:noWrap/>
            <w:vAlign w:val="bottom"/>
            <w:hideMark/>
          </w:tcPr>
          <w:p w14:paraId="5110005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4A70355C" w14:textId="77777777" w:rsidTr="00D86023">
        <w:trPr>
          <w:trHeight w:val="460"/>
          <w:jc w:val="center"/>
        </w:trPr>
        <w:tc>
          <w:tcPr>
            <w:tcW w:w="1716"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8DA48CF"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F = </w:t>
            </w:r>
          </w:p>
        </w:tc>
        <w:tc>
          <w:tcPr>
            <w:tcW w:w="1134" w:type="dxa"/>
            <w:tcBorders>
              <w:top w:val="single" w:sz="4" w:space="0" w:color="auto"/>
              <w:left w:val="nil"/>
              <w:bottom w:val="nil"/>
              <w:right w:val="nil"/>
            </w:tcBorders>
            <w:shd w:val="clear" w:color="auto" w:fill="auto"/>
            <w:noWrap/>
            <w:vAlign w:val="bottom"/>
            <w:hideMark/>
          </w:tcPr>
          <w:p w14:paraId="4928211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2877" w:type="dxa"/>
            <w:gridSpan w:val="2"/>
            <w:tcBorders>
              <w:top w:val="single" w:sz="4" w:space="0" w:color="auto"/>
              <w:left w:val="nil"/>
              <w:bottom w:val="single" w:sz="4" w:space="0" w:color="auto"/>
              <w:right w:val="nil"/>
            </w:tcBorders>
            <w:shd w:val="clear" w:color="auto" w:fill="auto"/>
            <w:noWrap/>
            <w:vAlign w:val="bottom"/>
            <w:hideMark/>
          </w:tcPr>
          <w:p w14:paraId="238B2F4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(S0 - S1 - S2)/ K</w:t>
            </w:r>
          </w:p>
        </w:tc>
        <w:tc>
          <w:tcPr>
            <w:tcW w:w="806" w:type="dxa"/>
            <w:gridSpan w:val="2"/>
            <w:tcBorders>
              <w:top w:val="single" w:sz="4" w:space="0" w:color="auto"/>
              <w:left w:val="nil"/>
              <w:bottom w:val="nil"/>
              <w:right w:val="single" w:sz="4" w:space="0" w:color="auto"/>
            </w:tcBorders>
            <w:shd w:val="clear" w:color="auto" w:fill="auto"/>
            <w:noWrap/>
            <w:vAlign w:val="bottom"/>
            <w:hideMark/>
          </w:tcPr>
          <w:p w14:paraId="2DA267AD"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7CEA035B" w14:textId="77777777" w:rsidTr="00D86023">
        <w:trPr>
          <w:trHeight w:val="460"/>
          <w:jc w:val="center"/>
        </w:trPr>
        <w:tc>
          <w:tcPr>
            <w:tcW w:w="1716" w:type="dxa"/>
            <w:vMerge/>
            <w:tcBorders>
              <w:top w:val="nil"/>
              <w:left w:val="single" w:sz="4" w:space="0" w:color="auto"/>
              <w:bottom w:val="single" w:sz="4" w:space="0" w:color="auto"/>
              <w:right w:val="single" w:sz="4" w:space="0" w:color="auto"/>
            </w:tcBorders>
            <w:vAlign w:val="center"/>
            <w:hideMark/>
          </w:tcPr>
          <w:p w14:paraId="4DBBD84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1134" w:type="dxa"/>
            <w:tcBorders>
              <w:top w:val="nil"/>
              <w:left w:val="nil"/>
              <w:bottom w:val="single" w:sz="4" w:space="0" w:color="auto"/>
              <w:right w:val="nil"/>
            </w:tcBorders>
            <w:shd w:val="clear" w:color="auto" w:fill="auto"/>
            <w:noWrap/>
            <w:vAlign w:val="bottom"/>
            <w:hideMark/>
          </w:tcPr>
          <w:p w14:paraId="3A64C4B4"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2877" w:type="dxa"/>
            <w:gridSpan w:val="2"/>
            <w:tcBorders>
              <w:top w:val="single" w:sz="4" w:space="0" w:color="auto"/>
              <w:left w:val="nil"/>
              <w:bottom w:val="single" w:sz="4" w:space="0" w:color="auto"/>
              <w:right w:val="nil"/>
            </w:tcBorders>
            <w:shd w:val="clear" w:color="auto" w:fill="auto"/>
            <w:noWrap/>
            <w:hideMark/>
          </w:tcPr>
          <w:p w14:paraId="46DB0DF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(S1 + S2) / (N1 + N2 -2*K)</w:t>
            </w:r>
          </w:p>
        </w:tc>
        <w:tc>
          <w:tcPr>
            <w:tcW w:w="806" w:type="dxa"/>
            <w:gridSpan w:val="2"/>
            <w:tcBorders>
              <w:top w:val="nil"/>
              <w:left w:val="nil"/>
              <w:bottom w:val="single" w:sz="4" w:space="0" w:color="auto"/>
              <w:right w:val="single" w:sz="4" w:space="0" w:color="auto"/>
            </w:tcBorders>
            <w:shd w:val="clear" w:color="auto" w:fill="auto"/>
            <w:noWrap/>
            <w:vAlign w:val="bottom"/>
            <w:hideMark/>
          </w:tcPr>
          <w:p w14:paraId="5CB3E877"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 </w:t>
            </w:r>
          </w:p>
        </w:tc>
      </w:tr>
      <w:tr w:rsidR="009061CB" w:rsidRPr="00EB5D40" w14:paraId="28843FF3" w14:textId="77777777" w:rsidTr="00D86023">
        <w:trPr>
          <w:trHeight w:val="460"/>
          <w:jc w:val="center"/>
        </w:trPr>
        <w:tc>
          <w:tcPr>
            <w:tcW w:w="1716"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388FAA01"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F =</w:t>
            </w:r>
          </w:p>
        </w:tc>
        <w:tc>
          <w:tcPr>
            <w:tcW w:w="4817" w:type="dxa"/>
            <w:gridSpan w:val="5"/>
            <w:tcBorders>
              <w:top w:val="single" w:sz="4" w:space="0" w:color="auto"/>
              <w:left w:val="nil"/>
              <w:bottom w:val="nil"/>
              <w:right w:val="single" w:sz="4" w:space="0" w:color="000000"/>
            </w:tcBorders>
            <w:shd w:val="clear" w:color="auto" w:fill="auto"/>
            <w:noWrap/>
            <w:vAlign w:val="bottom"/>
            <w:hideMark/>
          </w:tcPr>
          <w:p w14:paraId="7A79AA39"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u w:val="single"/>
                <w:lang w:val="en-GB"/>
              </w:rPr>
            </w:pPr>
            <w:r w:rsidRPr="00EB5D40">
              <w:rPr>
                <w:rFonts w:ascii="Times New Roman" w:eastAsia="Times New Roman" w:hAnsi="Times New Roman" w:cs="Times New Roman"/>
                <w:sz w:val="20"/>
                <w:szCs w:val="20"/>
                <w:u w:val="single"/>
                <w:lang w:val="en-GB"/>
              </w:rPr>
              <w:t>(766.124 - 170.015 - 562.586) / 12</w:t>
            </w:r>
          </w:p>
        </w:tc>
      </w:tr>
      <w:tr w:rsidR="009061CB" w:rsidRPr="00EB5D40" w14:paraId="6EDE6500" w14:textId="77777777" w:rsidTr="00D86023">
        <w:trPr>
          <w:trHeight w:val="460"/>
          <w:jc w:val="center"/>
        </w:trPr>
        <w:tc>
          <w:tcPr>
            <w:tcW w:w="1716" w:type="dxa"/>
            <w:vMerge/>
            <w:tcBorders>
              <w:top w:val="nil"/>
              <w:left w:val="single" w:sz="4" w:space="0" w:color="auto"/>
              <w:bottom w:val="single" w:sz="4" w:space="0" w:color="auto"/>
              <w:right w:val="single" w:sz="4" w:space="0" w:color="auto"/>
            </w:tcBorders>
            <w:vAlign w:val="center"/>
            <w:hideMark/>
          </w:tcPr>
          <w:p w14:paraId="74960ED6"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p>
        </w:tc>
        <w:tc>
          <w:tcPr>
            <w:tcW w:w="4817" w:type="dxa"/>
            <w:gridSpan w:val="5"/>
            <w:tcBorders>
              <w:top w:val="nil"/>
              <w:left w:val="nil"/>
              <w:bottom w:val="single" w:sz="4" w:space="0" w:color="auto"/>
              <w:right w:val="single" w:sz="4" w:space="0" w:color="000000"/>
            </w:tcBorders>
            <w:shd w:val="clear" w:color="auto" w:fill="auto"/>
            <w:noWrap/>
            <w:hideMark/>
          </w:tcPr>
          <w:p w14:paraId="3BC42579" w14:textId="77777777" w:rsidR="009061CB" w:rsidRPr="00EB5D40" w:rsidRDefault="009061CB" w:rsidP="00D86023">
            <w:pPr>
              <w:spacing w:line="360" w:lineRule="auto"/>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(170.015 + 562.586) / (196 + 299 - 2 * 12)</w:t>
            </w:r>
          </w:p>
        </w:tc>
      </w:tr>
      <w:tr w:rsidR="009061CB" w:rsidRPr="00EB5D40" w14:paraId="6C668ACC" w14:textId="77777777" w:rsidTr="00D86023">
        <w:trPr>
          <w:trHeight w:val="300"/>
          <w:jc w:val="center"/>
        </w:trPr>
        <w:tc>
          <w:tcPr>
            <w:tcW w:w="1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5AD3B"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xml:space="preserve">F = </w:t>
            </w:r>
          </w:p>
        </w:tc>
        <w:tc>
          <w:tcPr>
            <w:tcW w:w="4432" w:type="dxa"/>
            <w:gridSpan w:val="4"/>
            <w:tcBorders>
              <w:top w:val="single" w:sz="4" w:space="0" w:color="auto"/>
              <w:left w:val="nil"/>
              <w:bottom w:val="single" w:sz="4" w:space="0" w:color="auto"/>
              <w:right w:val="nil"/>
            </w:tcBorders>
            <w:shd w:val="clear" w:color="auto" w:fill="auto"/>
            <w:noWrap/>
            <w:vAlign w:val="bottom"/>
            <w:hideMark/>
          </w:tcPr>
          <w:p w14:paraId="74639090"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1.796053747</w:t>
            </w:r>
          </w:p>
        </w:tc>
        <w:tc>
          <w:tcPr>
            <w:tcW w:w="385" w:type="dxa"/>
            <w:tcBorders>
              <w:top w:val="single" w:sz="4" w:space="0" w:color="auto"/>
              <w:left w:val="nil"/>
              <w:bottom w:val="single" w:sz="4" w:space="0" w:color="auto"/>
              <w:right w:val="single" w:sz="4" w:space="0" w:color="auto"/>
            </w:tcBorders>
            <w:shd w:val="clear" w:color="auto" w:fill="auto"/>
            <w:noWrap/>
            <w:vAlign w:val="bottom"/>
            <w:hideMark/>
          </w:tcPr>
          <w:p w14:paraId="2AADE63D" w14:textId="77777777" w:rsidR="009061CB" w:rsidRPr="00EB5D40" w:rsidRDefault="009061CB" w:rsidP="00D86023">
            <w:pPr>
              <w:spacing w:line="360" w:lineRule="auto"/>
              <w:contextualSpacing/>
              <w:jc w:val="both"/>
              <w:rPr>
                <w:rFonts w:ascii="Times New Roman" w:eastAsia="Times New Roman" w:hAnsi="Times New Roman" w:cs="Times New Roman"/>
                <w:sz w:val="20"/>
                <w:szCs w:val="20"/>
                <w:lang w:val="en-GB"/>
              </w:rPr>
            </w:pPr>
            <w:r w:rsidRPr="00EB5D40">
              <w:rPr>
                <w:rFonts w:ascii="Times New Roman" w:eastAsia="Times New Roman" w:hAnsi="Times New Roman" w:cs="Times New Roman"/>
                <w:sz w:val="20"/>
                <w:szCs w:val="20"/>
                <w:lang w:val="en-GB"/>
              </w:rPr>
              <w:t> </w:t>
            </w:r>
          </w:p>
        </w:tc>
      </w:tr>
    </w:tbl>
    <w:p w14:paraId="34E7AFBE" w14:textId="77777777" w:rsidR="009061CB" w:rsidRPr="00EB5D40" w:rsidRDefault="009061CB" w:rsidP="009061CB">
      <w:pPr>
        <w:spacing w:line="360" w:lineRule="auto"/>
        <w:contextualSpacing/>
        <w:jc w:val="both"/>
        <w:rPr>
          <w:rFonts w:ascii="Times New Roman" w:hAnsi="Times New Roman" w:cs="Times New Roman"/>
          <w:lang w:val="en-GB"/>
        </w:rPr>
      </w:pPr>
    </w:p>
    <w:p w14:paraId="374DDAC6"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In conclusion, the result is aligned with the expectations of H3a and H3b, however, since it is not significant, this result failed to support H3a and H3b. A possible explanation is that labour costs for most companies in the sample, does not play a big role in driving total COGS, even though employee downsizing reduces COGS. COGS may be driven by other factors, for example raw material costs. Therefore employee downsizing has no significant effect on COGS. </w:t>
      </w:r>
    </w:p>
    <w:p w14:paraId="40CEB419" w14:textId="77777777" w:rsidR="009061CB" w:rsidRPr="00EB5D40" w:rsidRDefault="009061CB" w:rsidP="009061CB">
      <w:pPr>
        <w:spacing w:line="360" w:lineRule="auto"/>
        <w:contextualSpacing/>
        <w:jc w:val="both"/>
        <w:rPr>
          <w:rFonts w:ascii="Times New Roman" w:hAnsi="Times New Roman" w:cs="Times New Roman"/>
          <w:lang w:val="en-GB"/>
        </w:rPr>
      </w:pPr>
    </w:p>
    <w:p w14:paraId="54DFF893" w14:textId="77777777" w:rsidR="009061CB" w:rsidRPr="00EB5D40" w:rsidRDefault="009061CB" w:rsidP="009061CB">
      <w:pPr>
        <w:spacing w:line="360" w:lineRule="auto"/>
        <w:contextualSpacing/>
        <w:jc w:val="both"/>
        <w:rPr>
          <w:rFonts w:ascii="Times New Roman" w:hAnsi="Times New Roman" w:cs="Times New Roman"/>
          <w:lang w:val="en-GB"/>
        </w:rPr>
      </w:pPr>
    </w:p>
    <w:p w14:paraId="2F5002E9" w14:textId="77777777" w:rsidR="009061CB" w:rsidRPr="00EB5D40" w:rsidRDefault="009061CB" w:rsidP="009061CB">
      <w:pPr>
        <w:spacing w:line="360" w:lineRule="auto"/>
        <w:contextualSpacing/>
        <w:jc w:val="both"/>
        <w:rPr>
          <w:rFonts w:ascii="Times New Roman" w:hAnsi="Times New Roman" w:cs="Times New Roman"/>
          <w:lang w:val="en-GB"/>
        </w:rPr>
      </w:pPr>
    </w:p>
    <w:p w14:paraId="2B8C6084" w14:textId="77777777" w:rsidR="009061CB" w:rsidRPr="00EB5D40" w:rsidRDefault="009061CB" w:rsidP="009061CB">
      <w:pPr>
        <w:spacing w:line="360" w:lineRule="auto"/>
        <w:contextualSpacing/>
        <w:jc w:val="both"/>
        <w:rPr>
          <w:rFonts w:ascii="Times New Roman" w:hAnsi="Times New Roman" w:cs="Times New Roman"/>
          <w:lang w:val="en-GB"/>
        </w:rPr>
      </w:pPr>
    </w:p>
    <w:p w14:paraId="435F6073" w14:textId="77777777" w:rsidR="009061CB" w:rsidRPr="00EB5D40" w:rsidRDefault="009061CB" w:rsidP="009061CB">
      <w:pPr>
        <w:spacing w:line="360" w:lineRule="auto"/>
        <w:contextualSpacing/>
        <w:jc w:val="both"/>
        <w:rPr>
          <w:rFonts w:ascii="Times New Roman" w:hAnsi="Times New Roman" w:cs="Times New Roman"/>
          <w:lang w:val="en-GB"/>
        </w:rPr>
      </w:pPr>
    </w:p>
    <w:p w14:paraId="3D03F3F8" w14:textId="77777777" w:rsidR="009061CB" w:rsidRPr="00EB5D40" w:rsidRDefault="009061CB" w:rsidP="009061CB">
      <w:pPr>
        <w:spacing w:line="360" w:lineRule="auto"/>
        <w:contextualSpacing/>
        <w:jc w:val="both"/>
        <w:rPr>
          <w:rFonts w:ascii="Times New Roman" w:hAnsi="Times New Roman" w:cs="Times New Roman"/>
          <w:lang w:val="en-GB"/>
        </w:rPr>
      </w:pPr>
    </w:p>
    <w:p w14:paraId="5BB342EA" w14:textId="77777777" w:rsidR="009061CB" w:rsidRPr="00EB5D40" w:rsidRDefault="009061CB" w:rsidP="009061CB">
      <w:pPr>
        <w:spacing w:line="360" w:lineRule="auto"/>
        <w:contextualSpacing/>
        <w:jc w:val="both"/>
        <w:rPr>
          <w:rFonts w:ascii="Times New Roman" w:hAnsi="Times New Roman" w:cs="Times New Roman"/>
          <w:lang w:val="en-GB"/>
        </w:rPr>
      </w:pPr>
    </w:p>
    <w:p w14:paraId="071AF256" w14:textId="77777777" w:rsidR="009061CB" w:rsidRPr="00EB5D40" w:rsidRDefault="009061CB" w:rsidP="009061CB">
      <w:pPr>
        <w:spacing w:line="360" w:lineRule="auto"/>
        <w:contextualSpacing/>
        <w:jc w:val="both"/>
        <w:rPr>
          <w:rFonts w:ascii="Times New Roman" w:hAnsi="Times New Roman" w:cs="Times New Roman"/>
          <w:lang w:val="en-GB"/>
        </w:rPr>
      </w:pPr>
    </w:p>
    <w:p w14:paraId="2FCF933A" w14:textId="77777777" w:rsidR="009061CB" w:rsidRPr="00EB5D40" w:rsidRDefault="009061CB" w:rsidP="009061CB">
      <w:pPr>
        <w:spacing w:line="360" w:lineRule="auto"/>
        <w:contextualSpacing/>
        <w:jc w:val="both"/>
        <w:rPr>
          <w:rFonts w:ascii="Times New Roman" w:hAnsi="Times New Roman" w:cs="Times New Roman"/>
          <w:lang w:val="en-GB"/>
        </w:rPr>
      </w:pPr>
    </w:p>
    <w:p w14:paraId="494FE492" w14:textId="77777777" w:rsidR="009061CB" w:rsidRPr="00EB5D40" w:rsidRDefault="009061CB" w:rsidP="009061CB">
      <w:pPr>
        <w:spacing w:line="360" w:lineRule="auto"/>
        <w:contextualSpacing/>
        <w:jc w:val="both"/>
        <w:rPr>
          <w:rFonts w:ascii="Times New Roman" w:hAnsi="Times New Roman" w:cs="Times New Roman"/>
          <w:lang w:val="en-GB"/>
        </w:rPr>
      </w:pPr>
    </w:p>
    <w:p w14:paraId="1900A057" w14:textId="77777777" w:rsidR="009061CB" w:rsidRPr="00EB5D40" w:rsidRDefault="009061CB" w:rsidP="009061CB">
      <w:pPr>
        <w:spacing w:line="360" w:lineRule="auto"/>
        <w:contextualSpacing/>
        <w:jc w:val="both"/>
        <w:rPr>
          <w:rFonts w:ascii="Times New Roman" w:hAnsi="Times New Roman" w:cs="Times New Roman"/>
          <w:lang w:val="en-GB"/>
        </w:rPr>
      </w:pPr>
    </w:p>
    <w:p w14:paraId="4813E147" w14:textId="77777777" w:rsidR="009061CB" w:rsidRPr="00EB5D40" w:rsidRDefault="009061CB" w:rsidP="009061CB">
      <w:pPr>
        <w:spacing w:line="360" w:lineRule="auto"/>
        <w:contextualSpacing/>
        <w:jc w:val="both"/>
        <w:rPr>
          <w:rFonts w:ascii="Times New Roman" w:hAnsi="Times New Roman" w:cs="Times New Roman"/>
          <w:lang w:val="en-GB"/>
        </w:rPr>
      </w:pPr>
    </w:p>
    <w:p w14:paraId="3DB6390F" w14:textId="77777777" w:rsidR="009061CB" w:rsidRPr="00EB5D40" w:rsidRDefault="009061CB" w:rsidP="009061CB">
      <w:pPr>
        <w:spacing w:line="360" w:lineRule="auto"/>
        <w:contextualSpacing/>
        <w:jc w:val="both"/>
        <w:rPr>
          <w:rFonts w:ascii="Times New Roman" w:hAnsi="Times New Roman" w:cs="Times New Roman"/>
          <w:lang w:val="en-GB"/>
        </w:rPr>
      </w:pPr>
    </w:p>
    <w:p w14:paraId="12B7CD3E" w14:textId="77777777" w:rsidR="009061CB" w:rsidRPr="00EB5D40" w:rsidRDefault="009061CB" w:rsidP="009061CB">
      <w:pPr>
        <w:spacing w:line="360" w:lineRule="auto"/>
        <w:contextualSpacing/>
        <w:jc w:val="both"/>
        <w:rPr>
          <w:rFonts w:ascii="Times New Roman" w:hAnsi="Times New Roman" w:cs="Times New Roman"/>
          <w:lang w:val="en-GB"/>
        </w:rPr>
      </w:pPr>
    </w:p>
    <w:p w14:paraId="3049805E" w14:textId="77777777" w:rsidR="009061CB" w:rsidRPr="00EB5D40" w:rsidRDefault="009061CB" w:rsidP="009061CB">
      <w:pPr>
        <w:spacing w:line="360" w:lineRule="auto"/>
        <w:contextualSpacing/>
        <w:jc w:val="both"/>
        <w:rPr>
          <w:rFonts w:ascii="Times New Roman" w:hAnsi="Times New Roman" w:cs="Times New Roman"/>
          <w:lang w:val="en-GB"/>
        </w:rPr>
      </w:pPr>
    </w:p>
    <w:p w14:paraId="0ECE5C82" w14:textId="77777777" w:rsidR="009061CB" w:rsidRPr="00EB5D40" w:rsidRDefault="009061CB" w:rsidP="009061CB">
      <w:pPr>
        <w:spacing w:line="360" w:lineRule="auto"/>
        <w:contextualSpacing/>
        <w:jc w:val="both"/>
        <w:rPr>
          <w:rFonts w:ascii="Times New Roman" w:hAnsi="Times New Roman" w:cs="Times New Roman"/>
          <w:lang w:val="en-GB"/>
        </w:rPr>
      </w:pPr>
    </w:p>
    <w:p w14:paraId="1DBFB036" w14:textId="77777777" w:rsidR="009061CB" w:rsidRPr="00EB5D40" w:rsidRDefault="009061CB" w:rsidP="009061CB">
      <w:pPr>
        <w:spacing w:line="360" w:lineRule="auto"/>
        <w:contextualSpacing/>
        <w:jc w:val="both"/>
        <w:rPr>
          <w:rFonts w:ascii="Times New Roman" w:hAnsi="Times New Roman" w:cs="Times New Roman"/>
          <w:lang w:val="en-GB"/>
        </w:rPr>
      </w:pPr>
    </w:p>
    <w:p w14:paraId="5DD7B7F2" w14:textId="77777777" w:rsidR="009061CB" w:rsidRPr="00EB5D40" w:rsidRDefault="009061CB" w:rsidP="009061CB">
      <w:pPr>
        <w:spacing w:line="360" w:lineRule="auto"/>
        <w:contextualSpacing/>
        <w:jc w:val="both"/>
        <w:rPr>
          <w:rFonts w:ascii="Times New Roman" w:hAnsi="Times New Roman" w:cs="Times New Roman"/>
          <w:lang w:val="en-GB"/>
        </w:rPr>
      </w:pPr>
    </w:p>
    <w:p w14:paraId="37B89ED3" w14:textId="77777777" w:rsidR="009061CB" w:rsidRPr="00EB5D40" w:rsidRDefault="009061CB" w:rsidP="009061CB">
      <w:pPr>
        <w:spacing w:line="360" w:lineRule="auto"/>
        <w:contextualSpacing/>
        <w:jc w:val="both"/>
        <w:rPr>
          <w:rFonts w:ascii="Times New Roman" w:hAnsi="Times New Roman" w:cs="Times New Roman"/>
          <w:lang w:val="en-GB"/>
        </w:rPr>
      </w:pPr>
    </w:p>
    <w:p w14:paraId="40B1CB4F" w14:textId="77777777" w:rsidR="009061CB" w:rsidRPr="00EB5D40" w:rsidRDefault="009061CB" w:rsidP="009061CB">
      <w:pPr>
        <w:spacing w:line="360" w:lineRule="auto"/>
        <w:contextualSpacing/>
        <w:jc w:val="both"/>
        <w:rPr>
          <w:rFonts w:ascii="Times New Roman" w:hAnsi="Times New Roman" w:cs="Times New Roman"/>
          <w:lang w:val="en-GB"/>
        </w:rPr>
      </w:pPr>
    </w:p>
    <w:p w14:paraId="7FD17A8D" w14:textId="77777777" w:rsidR="009061CB" w:rsidRPr="00EB5D40" w:rsidRDefault="009061CB" w:rsidP="009061CB">
      <w:pPr>
        <w:spacing w:line="360" w:lineRule="auto"/>
        <w:contextualSpacing/>
        <w:jc w:val="both"/>
        <w:rPr>
          <w:rFonts w:ascii="Times New Roman" w:hAnsi="Times New Roman" w:cs="Times New Roman"/>
          <w:lang w:val="en-GB"/>
        </w:rPr>
      </w:pPr>
    </w:p>
    <w:p w14:paraId="22575FCC" w14:textId="77777777" w:rsidR="009061CB" w:rsidRPr="00EB5D40" w:rsidRDefault="009061CB" w:rsidP="009061CB">
      <w:pPr>
        <w:spacing w:line="360" w:lineRule="auto"/>
        <w:contextualSpacing/>
        <w:jc w:val="both"/>
        <w:rPr>
          <w:rFonts w:ascii="Times New Roman" w:hAnsi="Times New Roman" w:cs="Times New Roman"/>
          <w:lang w:val="en-GB"/>
        </w:rPr>
      </w:pPr>
    </w:p>
    <w:p w14:paraId="0D02D03B" w14:textId="77777777" w:rsidR="009061CB" w:rsidRPr="00EB5D40" w:rsidRDefault="009061CB" w:rsidP="009061CB">
      <w:pPr>
        <w:spacing w:line="360" w:lineRule="auto"/>
        <w:contextualSpacing/>
        <w:jc w:val="both"/>
        <w:rPr>
          <w:rFonts w:ascii="Times New Roman" w:hAnsi="Times New Roman" w:cs="Times New Roman"/>
          <w:lang w:val="en-GB"/>
        </w:rPr>
      </w:pPr>
    </w:p>
    <w:p w14:paraId="3FFB26F9" w14:textId="77777777" w:rsidR="009061CB" w:rsidRPr="00EB5D40" w:rsidRDefault="009061CB" w:rsidP="009061CB">
      <w:pPr>
        <w:spacing w:line="360" w:lineRule="auto"/>
        <w:contextualSpacing/>
        <w:jc w:val="both"/>
        <w:rPr>
          <w:rFonts w:ascii="Times New Roman" w:hAnsi="Times New Roman" w:cs="Times New Roman"/>
          <w:lang w:val="en-GB"/>
        </w:rPr>
      </w:pPr>
    </w:p>
    <w:p w14:paraId="2112F97F" w14:textId="77777777" w:rsidR="009061CB" w:rsidRPr="00EB5D40" w:rsidRDefault="009061CB" w:rsidP="009061CB">
      <w:pPr>
        <w:spacing w:line="360" w:lineRule="auto"/>
        <w:contextualSpacing/>
        <w:jc w:val="both"/>
        <w:rPr>
          <w:rFonts w:ascii="Times New Roman" w:hAnsi="Times New Roman" w:cs="Times New Roman"/>
          <w:lang w:val="en-GB"/>
        </w:rPr>
      </w:pPr>
    </w:p>
    <w:p w14:paraId="6FFA4B36" w14:textId="77777777" w:rsidR="009061CB" w:rsidRPr="00EB5D40" w:rsidRDefault="009061CB" w:rsidP="009061CB">
      <w:pPr>
        <w:spacing w:line="360" w:lineRule="auto"/>
        <w:contextualSpacing/>
        <w:jc w:val="both"/>
        <w:rPr>
          <w:rFonts w:ascii="Times New Roman" w:hAnsi="Times New Roman" w:cs="Times New Roman"/>
          <w:lang w:val="en-GB"/>
        </w:rPr>
      </w:pPr>
    </w:p>
    <w:p w14:paraId="70243ACB" w14:textId="77777777" w:rsidR="009061CB" w:rsidRPr="00EB5D40" w:rsidRDefault="009061CB" w:rsidP="009061CB">
      <w:pPr>
        <w:spacing w:line="360" w:lineRule="auto"/>
        <w:contextualSpacing/>
        <w:jc w:val="both"/>
        <w:rPr>
          <w:rFonts w:ascii="Times New Roman" w:hAnsi="Times New Roman" w:cs="Times New Roman"/>
          <w:lang w:val="en-GB"/>
        </w:rPr>
      </w:pPr>
    </w:p>
    <w:p w14:paraId="38F07868" w14:textId="77777777" w:rsidR="009061CB" w:rsidRPr="00EB5D40" w:rsidRDefault="009061CB" w:rsidP="009061CB">
      <w:pPr>
        <w:spacing w:line="360" w:lineRule="auto"/>
        <w:contextualSpacing/>
        <w:jc w:val="both"/>
        <w:rPr>
          <w:rFonts w:ascii="Times New Roman" w:hAnsi="Times New Roman" w:cs="Times New Roman"/>
          <w:lang w:val="en-GB"/>
        </w:rPr>
      </w:pPr>
    </w:p>
    <w:p w14:paraId="7C47EE97" w14:textId="77777777" w:rsidR="009061CB" w:rsidRPr="00EB5D40" w:rsidRDefault="009061CB" w:rsidP="009061CB">
      <w:pPr>
        <w:spacing w:line="360" w:lineRule="auto"/>
        <w:contextualSpacing/>
        <w:jc w:val="both"/>
        <w:rPr>
          <w:rFonts w:ascii="Times New Roman" w:hAnsi="Times New Roman" w:cs="Times New Roman"/>
          <w:lang w:val="en-GB"/>
        </w:rPr>
      </w:pPr>
    </w:p>
    <w:p w14:paraId="6E991BA0" w14:textId="77777777" w:rsidR="009061CB" w:rsidRPr="00EB5D40" w:rsidRDefault="009061CB" w:rsidP="009061CB">
      <w:pPr>
        <w:spacing w:line="360" w:lineRule="auto"/>
        <w:contextualSpacing/>
        <w:jc w:val="both"/>
        <w:rPr>
          <w:rFonts w:ascii="Times New Roman" w:hAnsi="Times New Roman" w:cs="Times New Roman"/>
          <w:lang w:val="en-GB"/>
        </w:rPr>
      </w:pPr>
    </w:p>
    <w:p w14:paraId="02C5C43C" w14:textId="77777777" w:rsidR="009061CB" w:rsidRPr="00EB5D40" w:rsidRDefault="009061CB" w:rsidP="009061CB">
      <w:pPr>
        <w:pStyle w:val="Heading1"/>
        <w:numPr>
          <w:ilvl w:val="0"/>
          <w:numId w:val="1"/>
        </w:numPr>
        <w:spacing w:line="360" w:lineRule="auto"/>
        <w:ind w:left="426" w:hanging="426"/>
        <w:contextualSpacing/>
        <w:jc w:val="both"/>
        <w:rPr>
          <w:rFonts w:ascii="Times New Roman" w:hAnsi="Times New Roman" w:cs="Times New Roman"/>
          <w:color w:val="auto"/>
          <w:sz w:val="24"/>
          <w:szCs w:val="24"/>
          <w:lang w:val="en-GB"/>
        </w:rPr>
      </w:pPr>
      <w:bookmarkStart w:id="86" w:name="_Toc424820397"/>
      <w:bookmarkStart w:id="87" w:name="_Toc298680289"/>
      <w:r w:rsidRPr="00EB5D40">
        <w:rPr>
          <w:rFonts w:ascii="Times New Roman" w:hAnsi="Times New Roman" w:cs="Times New Roman"/>
          <w:color w:val="auto"/>
          <w:sz w:val="24"/>
          <w:szCs w:val="24"/>
          <w:lang w:val="en-GB"/>
        </w:rPr>
        <w:t>Conclusion</w:t>
      </w:r>
      <w:bookmarkEnd w:id="86"/>
      <w:bookmarkEnd w:id="87"/>
    </w:p>
    <w:p w14:paraId="7805F60E" w14:textId="77777777" w:rsidR="009061CB" w:rsidRPr="00EB5D40" w:rsidRDefault="009061CB" w:rsidP="009061CB">
      <w:pPr>
        <w:widowControl w:val="0"/>
        <w:autoSpaceDE w:val="0"/>
        <w:autoSpaceDN w:val="0"/>
        <w:adjustRightInd w:val="0"/>
        <w:spacing w:after="240" w:line="360" w:lineRule="auto"/>
        <w:ind w:firstLine="567"/>
        <w:contextualSpacing/>
        <w:jc w:val="both"/>
        <w:rPr>
          <w:rFonts w:ascii="Times New Roman" w:hAnsi="Times New Roman" w:cs="Times New Roman"/>
          <w:noProof/>
          <w:lang w:val="en-GB"/>
        </w:rPr>
      </w:pPr>
      <w:r w:rsidRPr="00EB5D40">
        <w:rPr>
          <w:rFonts w:ascii="Times New Roman" w:hAnsi="Times New Roman" w:cs="Times New Roman"/>
          <w:lang w:val="en-GB"/>
        </w:rPr>
        <w:tab/>
        <w:t xml:space="preserve">Multiple studies that are related to employee downsizing have been conducted showing little agreement on how employee downsizing affects firm performance. </w:t>
      </w:r>
      <w:r w:rsidRPr="00EB5D40">
        <w:rPr>
          <w:rFonts w:ascii="Times New Roman" w:hAnsi="Times New Roman" w:cs="Times New Roman"/>
          <w:noProof/>
          <w:lang w:val="en-GB"/>
        </w:rPr>
        <w:t xml:space="preserve">Datta et al. (2010), who reviewed the employee downsizing literature, have claimed that there are diverse relationships between employee downsizing and firm performance. Therefore, researchers are motivated to find the factors that may moderate the effects in order to explain the different impacts of downsizing on firm performance. The impact of layoffs on firm performance is different across different industries with different characteristics. This aligns with the contingency theory, which suggests that an organization’s strategic posture either enhances or reduces the impact of human resources practice on firm performance (Youndt et al., 1996). Because industry characteristics are one part of an organizations strategic posture, they might influence the effectiveness of human resources practice and the effets of, employee downsizing on firm performance. This study aims to investigate how other factors can moderate a layoff effect on firm performance. Moreover, the aim is to see whether labour intensive and capital intensive characteristics can influence the layoff effect on firm performance. </w:t>
      </w:r>
    </w:p>
    <w:p w14:paraId="17BD6323" w14:textId="77777777" w:rsidR="009061CB" w:rsidRPr="00EB5D40" w:rsidRDefault="009061CB" w:rsidP="009061CB">
      <w:pPr>
        <w:spacing w:line="360" w:lineRule="auto"/>
        <w:ind w:firstLine="576"/>
        <w:contextualSpacing/>
        <w:jc w:val="both"/>
        <w:rPr>
          <w:rFonts w:ascii="Times New Roman" w:hAnsi="Times New Roman" w:cs="Times New Roman"/>
          <w:lang w:val="en-GB"/>
        </w:rPr>
      </w:pPr>
      <w:r w:rsidRPr="00EB5D40">
        <w:rPr>
          <w:rFonts w:ascii="Times New Roman" w:hAnsi="Times New Roman" w:cs="Times New Roman"/>
          <w:noProof/>
          <w:lang w:val="en-GB"/>
        </w:rPr>
        <w:t xml:space="preserve">This study used 3 measurements, ROA, profit margin and COGS. To examine how labour and capital intensity affect firm performance, first this study tested the impact of downsizing on firm performance without including a labour/capital intensity variable. To see whether downsizing has an impact on ROA, profit margin, and COGS, OLS regression was used. Second, this study tested the differences concerning how labour intensity and capital intensity influence the relationship between downsizing and firm performance (ROA, profit margin, and COGS). To test for these differences, Chow break tests (Heij et al., 2004) were applied to model. </w:t>
      </w:r>
      <w:r w:rsidRPr="00EB5D40">
        <w:rPr>
          <w:rFonts w:ascii="Times New Roman" w:hAnsi="Times New Roman" w:cs="Times New Roman"/>
          <w:lang w:val="en-GB"/>
        </w:rPr>
        <w:t>A Chow-test is often applied to see a structural change (Davidson and MacKinnon, 1993) because this test allows determination of whether the coefficients of a regression model are identical between two groups. Therefore, by applying this test, identification of whether the actual parameters before the sample was divided into two groups were changing, and how the difference between the two groups may drive the employee downsizing coefficient could be established</w:t>
      </w:r>
      <w:r w:rsidRPr="00EB5D40">
        <w:rPr>
          <w:rFonts w:ascii="Times New Roman" w:eastAsiaTheme="minorHAnsi" w:hAnsi="Times New Roman" w:cs="Times New Roman"/>
          <w:noProof/>
          <w:lang w:val="en-GB"/>
        </w:rPr>
        <w:t>.</w:t>
      </w:r>
    </w:p>
    <w:p w14:paraId="5790FD6C"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There are several findings of this study. First, this study found that the employee downsizing strategy has a negative and significant impact on ROA and profit margin, which is aligned with previous studies from Cascio et al. (1997), Luan et al. (2013) and Suárez-González (2001). Cascio et al. (1997) found that employee downsizing resulted in negative changes in ROA at the occurrence year and the following year. Luan et al. (2013) provided negative evidence of employee downsizing on ROA and Suárez-González (2001) found a lower return on sales (ROS/profit margin). Overall, this is aligned with the basic assumption that an employee downsizing strategy has a negative impact on firm performance. The negative impact on ROA and profit margin is because of the cost arising from downsizing itself, which often exceeds the payroll expenses a company is aiming to cut. As a result, there is a decrease in net profit, which leads to negative ROA and negative profit margin. </w:t>
      </w:r>
    </w:p>
    <w:p w14:paraId="7056EB8D"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noProof/>
          <w:lang w:val="en-GB"/>
        </w:rPr>
        <w:tab/>
        <w:t xml:space="preserve">However, this study found that employee downsizing has negative impact in COGS but that it is not significant. This suggests that downsizing has no impact on COGS. Although the main reason for a company implementing an employee downsizing strategy is because the company wants to reduce its expenses, employee downsizing is supposed to have a direct impact on COGS. However, the results failed to support a negative effect of employee downsizing on COGS. </w:t>
      </w:r>
      <w:r w:rsidRPr="00EB5D40">
        <w:rPr>
          <w:rFonts w:ascii="Times New Roman" w:hAnsi="Times New Roman" w:cs="Times New Roman"/>
          <w:lang w:val="en-GB"/>
        </w:rPr>
        <w:t>A possible explanation is that labour costs for most companies in the sample do not play a big role in driving total COGS, even though employee downsizing reduces COGS. COGS may be driven by other factors, for example, raw material costs. Therefore employee downsizing has no significant effect on COGS. This finding is also aligned with previous studies from Chen et al. (2001) and Chalos &amp; Chen (2002). They found that COGS are lower and not significant after employee downsizing.</w:t>
      </w:r>
    </w:p>
    <w:p w14:paraId="51977FD3"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Furthermore, the Chow-test result revealed that there is no structural change between labour intensive and capital intensive groups in moderating the employee downsizing effect on ROA. This suggests that the employee downsizing effect on ROA is the same across these two characteristics. This result does not support hypotheses H1a and H1b.</w:t>
      </w:r>
      <w:r w:rsidRPr="00EB5D40">
        <w:rPr>
          <w:rFonts w:ascii="Times New Roman" w:hAnsi="Times New Roman" w:cs="Times New Roman"/>
          <w:noProof/>
          <w:lang w:val="en-GB"/>
        </w:rPr>
        <w:t xml:space="preserve"> A possible explanation is that employee downsizing affects the nominator equally between labour intensive and capital intensive industries, without influencing the denominator as well as in this case the total assets, there is no diffrences between labour intensive and capital intensive industries in moderating the downsizing effect on ROA. This suggests that between labour and capital intensive samples, there are no significant changes in total assets that accompanied employee downsizing. Therefore, the downsizing coefficient in the OLS regression after the total sample was separated into two groups was insignificant.</w:t>
      </w:r>
    </w:p>
    <w:p w14:paraId="3C0FA861"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However, the Chow-test shows that there is a structural change between labour intensive and capital intensive groups in moderating the employee downsizing impact on profit margin. The employee downsizing coefficient in each regression shows the negative effect of employee downsizing is greater when a firm is labour intensive and lesser when a firm is capital intensive. These results support hypotheses H2a and H2b.</w:t>
      </w:r>
      <w:r w:rsidRPr="00EB5D40">
        <w:rPr>
          <w:rFonts w:ascii="Times New Roman" w:hAnsi="Times New Roman" w:cs="Times New Roman"/>
          <w:noProof/>
          <w:lang w:val="en-GB"/>
        </w:rPr>
        <w:t xml:space="preserve"> One possible explanation is that profit margin is driven by net profit as a nominator and the total sales as a denominator. Recall that employee downsizing negatively affects the net profit equally between labour intensive and capital intensive industries, because all of the direct and indirect costs that arise with this strategy occur in both characteristic industries. However, the employee downsizing effect on sales is different between labour intensive and capital intensive industries. Labour intensive industries will have lower productivity and higher survivor syndrome, as previously before. </w:t>
      </w:r>
    </w:p>
    <w:p w14:paraId="3FBB6C34"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Lastly, this study found that labour intensive industries magnify the negative effect of employee downsizing on COGS compared to capital intensive industries, although the result is not significant. Therefore this test failed to prove H3a and H3b. A possible explanation why there is no significant difference between labour intensive and capital intensive industries in moderating employee downsizing on COGS is because employee downsizing itself does not have a significant relation with COGS for the whole sample. Therefore, when the samples are separated into two groups, which are labour intensive and capital intensive, the result was not significant also. </w:t>
      </w:r>
    </w:p>
    <w:p w14:paraId="1432CE00" w14:textId="77777777" w:rsidR="009061CB" w:rsidRPr="00EB5D40" w:rsidRDefault="009061CB" w:rsidP="009061CB">
      <w:pPr>
        <w:pStyle w:val="Caption"/>
        <w:keepNext/>
        <w:contextualSpacing/>
        <w:jc w:val="center"/>
        <w:rPr>
          <w:rFonts w:ascii="Times New Roman" w:hAnsi="Times New Roman" w:cs="Times New Roman"/>
          <w:color w:val="auto"/>
          <w:sz w:val="20"/>
          <w:szCs w:val="20"/>
          <w:lang w:val="en-GB"/>
        </w:rPr>
      </w:pPr>
      <w:bookmarkStart w:id="88" w:name="_Toc299303098"/>
      <w:r w:rsidRPr="00EB5D40">
        <w:rPr>
          <w:rFonts w:ascii="Times New Roman" w:hAnsi="Times New Roman" w:cs="Times New Roman"/>
          <w:color w:val="auto"/>
          <w:sz w:val="20"/>
          <w:szCs w:val="20"/>
          <w:lang w:val="en-GB"/>
        </w:rPr>
        <w:t xml:space="preserve">Table </w:t>
      </w:r>
      <w:r w:rsidRPr="00EB5D40">
        <w:rPr>
          <w:rFonts w:ascii="Times New Roman" w:hAnsi="Times New Roman" w:cs="Times New Roman"/>
          <w:color w:val="auto"/>
          <w:sz w:val="20"/>
          <w:szCs w:val="20"/>
          <w:lang w:val="en-GB"/>
        </w:rPr>
        <w:fldChar w:fldCharType="begin"/>
      </w:r>
      <w:r w:rsidRPr="00EB5D40">
        <w:rPr>
          <w:rFonts w:ascii="Times New Roman" w:hAnsi="Times New Roman" w:cs="Times New Roman"/>
          <w:color w:val="auto"/>
          <w:sz w:val="20"/>
          <w:szCs w:val="20"/>
          <w:lang w:val="en-GB"/>
        </w:rPr>
        <w:instrText xml:space="preserve"> SEQ Table \* ARABIC </w:instrText>
      </w:r>
      <w:r w:rsidRPr="00EB5D40">
        <w:rPr>
          <w:rFonts w:ascii="Times New Roman" w:hAnsi="Times New Roman" w:cs="Times New Roman"/>
          <w:color w:val="auto"/>
          <w:sz w:val="20"/>
          <w:szCs w:val="20"/>
          <w:lang w:val="en-GB"/>
        </w:rPr>
        <w:fldChar w:fldCharType="separate"/>
      </w:r>
      <w:r w:rsidRPr="00EB5D40">
        <w:rPr>
          <w:rFonts w:ascii="Times New Roman" w:hAnsi="Times New Roman" w:cs="Times New Roman"/>
          <w:noProof/>
          <w:color w:val="auto"/>
          <w:sz w:val="20"/>
          <w:szCs w:val="20"/>
          <w:lang w:val="en-GB"/>
        </w:rPr>
        <w:t>10</w:t>
      </w:r>
      <w:r w:rsidRPr="00EB5D40">
        <w:rPr>
          <w:rFonts w:ascii="Times New Roman" w:hAnsi="Times New Roman" w:cs="Times New Roman"/>
          <w:color w:val="auto"/>
          <w:sz w:val="20"/>
          <w:szCs w:val="20"/>
          <w:lang w:val="en-GB"/>
        </w:rPr>
        <w:fldChar w:fldCharType="end"/>
      </w:r>
      <w:r w:rsidRPr="00EB5D40">
        <w:rPr>
          <w:rFonts w:ascii="Times New Roman" w:hAnsi="Times New Roman" w:cs="Times New Roman"/>
          <w:color w:val="auto"/>
          <w:sz w:val="20"/>
          <w:szCs w:val="20"/>
          <w:lang w:val="en-GB"/>
        </w:rPr>
        <w:t xml:space="preserve"> Predicted sign and results</w:t>
      </w:r>
      <w:bookmarkEnd w:id="88"/>
    </w:p>
    <w:tbl>
      <w:tblPr>
        <w:tblW w:w="7870" w:type="dxa"/>
        <w:jc w:val="center"/>
        <w:tblLook w:val="04A0" w:firstRow="1" w:lastRow="0" w:firstColumn="1" w:lastColumn="0" w:noHBand="0" w:noVBand="1"/>
      </w:tblPr>
      <w:tblGrid>
        <w:gridCol w:w="760"/>
        <w:gridCol w:w="2800"/>
        <w:gridCol w:w="1150"/>
        <w:gridCol w:w="1060"/>
        <w:gridCol w:w="900"/>
        <w:gridCol w:w="1200"/>
      </w:tblGrid>
      <w:tr w:rsidR="009061CB" w:rsidRPr="00EB5D40" w14:paraId="3F484A57" w14:textId="77777777" w:rsidTr="00D86023">
        <w:trPr>
          <w:trHeight w:val="500"/>
          <w:jc w:val="center"/>
        </w:trPr>
        <w:tc>
          <w:tcPr>
            <w:tcW w:w="760" w:type="dxa"/>
            <w:tcBorders>
              <w:top w:val="single" w:sz="4" w:space="0" w:color="auto"/>
              <w:left w:val="nil"/>
              <w:bottom w:val="single" w:sz="4" w:space="0" w:color="auto"/>
              <w:right w:val="nil"/>
            </w:tcBorders>
            <w:shd w:val="clear" w:color="auto" w:fill="auto"/>
            <w:noWrap/>
            <w:vAlign w:val="center"/>
            <w:hideMark/>
          </w:tcPr>
          <w:p w14:paraId="7C1597EF"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No.</w:t>
            </w:r>
          </w:p>
        </w:tc>
        <w:tc>
          <w:tcPr>
            <w:tcW w:w="2800" w:type="dxa"/>
            <w:tcBorders>
              <w:top w:val="single" w:sz="4" w:space="0" w:color="auto"/>
              <w:left w:val="nil"/>
              <w:bottom w:val="single" w:sz="4" w:space="0" w:color="auto"/>
              <w:right w:val="nil"/>
            </w:tcBorders>
            <w:shd w:val="clear" w:color="auto" w:fill="auto"/>
            <w:noWrap/>
            <w:vAlign w:val="center"/>
            <w:hideMark/>
          </w:tcPr>
          <w:p w14:paraId="6372A608"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Hypotheses</w:t>
            </w:r>
          </w:p>
        </w:tc>
        <w:tc>
          <w:tcPr>
            <w:tcW w:w="1150" w:type="dxa"/>
            <w:tcBorders>
              <w:top w:val="single" w:sz="4" w:space="0" w:color="auto"/>
              <w:left w:val="nil"/>
              <w:bottom w:val="single" w:sz="4" w:space="0" w:color="auto"/>
              <w:right w:val="nil"/>
            </w:tcBorders>
            <w:shd w:val="clear" w:color="auto" w:fill="auto"/>
            <w:vAlign w:val="bottom"/>
            <w:hideMark/>
          </w:tcPr>
          <w:p w14:paraId="405864A3"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Moderating Variable</w:t>
            </w:r>
          </w:p>
        </w:tc>
        <w:tc>
          <w:tcPr>
            <w:tcW w:w="1060" w:type="dxa"/>
            <w:tcBorders>
              <w:top w:val="single" w:sz="4" w:space="0" w:color="auto"/>
              <w:left w:val="nil"/>
              <w:bottom w:val="single" w:sz="4" w:space="0" w:color="auto"/>
              <w:right w:val="nil"/>
            </w:tcBorders>
            <w:shd w:val="clear" w:color="auto" w:fill="auto"/>
            <w:vAlign w:val="bottom"/>
            <w:hideMark/>
          </w:tcPr>
          <w:p w14:paraId="1A1991FD"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Predicted Sign</w:t>
            </w:r>
          </w:p>
        </w:tc>
        <w:tc>
          <w:tcPr>
            <w:tcW w:w="900" w:type="dxa"/>
            <w:tcBorders>
              <w:top w:val="single" w:sz="4" w:space="0" w:color="auto"/>
              <w:left w:val="nil"/>
              <w:bottom w:val="single" w:sz="4" w:space="0" w:color="auto"/>
              <w:right w:val="nil"/>
            </w:tcBorders>
            <w:shd w:val="clear" w:color="auto" w:fill="auto"/>
            <w:noWrap/>
            <w:vAlign w:val="center"/>
            <w:hideMark/>
          </w:tcPr>
          <w:p w14:paraId="62026968"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Result</w:t>
            </w:r>
          </w:p>
        </w:tc>
        <w:tc>
          <w:tcPr>
            <w:tcW w:w="1200" w:type="dxa"/>
            <w:tcBorders>
              <w:top w:val="single" w:sz="4" w:space="0" w:color="auto"/>
              <w:left w:val="nil"/>
              <w:bottom w:val="single" w:sz="4" w:space="0" w:color="auto"/>
              <w:right w:val="nil"/>
            </w:tcBorders>
            <w:shd w:val="clear" w:color="auto" w:fill="auto"/>
            <w:vAlign w:val="center"/>
            <w:hideMark/>
          </w:tcPr>
          <w:p w14:paraId="11929419"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Significant Level</w:t>
            </w:r>
          </w:p>
        </w:tc>
      </w:tr>
      <w:tr w:rsidR="009061CB" w:rsidRPr="00EB5D40" w14:paraId="6A5D1BD5" w14:textId="77777777" w:rsidTr="00D86023">
        <w:trPr>
          <w:trHeight w:val="300"/>
          <w:jc w:val="center"/>
        </w:trPr>
        <w:tc>
          <w:tcPr>
            <w:tcW w:w="760" w:type="dxa"/>
            <w:vMerge w:val="restart"/>
            <w:tcBorders>
              <w:top w:val="nil"/>
              <w:left w:val="nil"/>
              <w:bottom w:val="nil"/>
              <w:right w:val="nil"/>
            </w:tcBorders>
            <w:shd w:val="clear" w:color="auto" w:fill="auto"/>
            <w:noWrap/>
            <w:vAlign w:val="center"/>
            <w:hideMark/>
          </w:tcPr>
          <w:p w14:paraId="5358BB7A"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H1a</w:t>
            </w:r>
          </w:p>
        </w:tc>
        <w:tc>
          <w:tcPr>
            <w:tcW w:w="2800" w:type="dxa"/>
            <w:vMerge w:val="restart"/>
            <w:tcBorders>
              <w:top w:val="nil"/>
              <w:left w:val="nil"/>
              <w:bottom w:val="nil"/>
              <w:right w:val="nil"/>
            </w:tcBorders>
            <w:shd w:val="clear" w:color="auto" w:fill="auto"/>
            <w:vAlign w:val="center"/>
            <w:hideMark/>
          </w:tcPr>
          <w:p w14:paraId="0E1D294A"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ROA</w:t>
            </w:r>
          </w:p>
        </w:tc>
        <w:tc>
          <w:tcPr>
            <w:tcW w:w="1150" w:type="dxa"/>
            <w:vMerge w:val="restart"/>
            <w:tcBorders>
              <w:top w:val="nil"/>
              <w:left w:val="nil"/>
              <w:bottom w:val="nil"/>
              <w:right w:val="nil"/>
            </w:tcBorders>
            <w:shd w:val="clear" w:color="auto" w:fill="auto"/>
            <w:vAlign w:val="bottom"/>
            <w:hideMark/>
          </w:tcPr>
          <w:p w14:paraId="0FC5B9ED"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Labour intensive</w:t>
            </w:r>
          </w:p>
        </w:tc>
        <w:tc>
          <w:tcPr>
            <w:tcW w:w="1060" w:type="dxa"/>
            <w:vMerge w:val="restart"/>
            <w:tcBorders>
              <w:top w:val="nil"/>
              <w:left w:val="nil"/>
              <w:bottom w:val="nil"/>
              <w:right w:val="nil"/>
            </w:tcBorders>
            <w:shd w:val="clear" w:color="auto" w:fill="auto"/>
            <w:noWrap/>
            <w:vAlign w:val="center"/>
            <w:hideMark/>
          </w:tcPr>
          <w:p w14:paraId="2F7A7BDC"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nil"/>
              <w:right w:val="nil"/>
            </w:tcBorders>
            <w:shd w:val="clear" w:color="auto" w:fill="auto"/>
            <w:noWrap/>
            <w:vAlign w:val="center"/>
            <w:hideMark/>
          </w:tcPr>
          <w:p w14:paraId="08EE7AB2"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nil"/>
              <w:right w:val="nil"/>
            </w:tcBorders>
            <w:shd w:val="clear" w:color="auto" w:fill="auto"/>
            <w:vAlign w:val="center"/>
            <w:hideMark/>
          </w:tcPr>
          <w:p w14:paraId="3FE5B4FD"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Not Significant</w:t>
            </w:r>
          </w:p>
        </w:tc>
      </w:tr>
      <w:tr w:rsidR="009061CB" w:rsidRPr="00EB5D40" w14:paraId="541C4962" w14:textId="77777777" w:rsidTr="00D86023">
        <w:trPr>
          <w:trHeight w:val="300"/>
          <w:jc w:val="center"/>
        </w:trPr>
        <w:tc>
          <w:tcPr>
            <w:tcW w:w="760" w:type="dxa"/>
            <w:vMerge/>
            <w:tcBorders>
              <w:top w:val="nil"/>
              <w:left w:val="nil"/>
              <w:bottom w:val="nil"/>
              <w:right w:val="nil"/>
            </w:tcBorders>
            <w:vAlign w:val="center"/>
            <w:hideMark/>
          </w:tcPr>
          <w:p w14:paraId="1101B6FD" w14:textId="77777777" w:rsidR="009061CB" w:rsidRPr="00EB5D40" w:rsidRDefault="009061CB" w:rsidP="00D86023">
            <w:pPr>
              <w:contextualSpacing/>
              <w:jc w:val="both"/>
              <w:rPr>
                <w:rFonts w:ascii="Times New Roman" w:eastAsia="Times New Roman" w:hAnsi="Times New Roman" w:cs="Times New Roman"/>
                <w:sz w:val="20"/>
                <w:szCs w:val="20"/>
                <w:lang w:val="en-GB"/>
              </w:rPr>
            </w:pPr>
          </w:p>
        </w:tc>
        <w:tc>
          <w:tcPr>
            <w:tcW w:w="2800" w:type="dxa"/>
            <w:vMerge/>
            <w:tcBorders>
              <w:top w:val="nil"/>
              <w:left w:val="nil"/>
              <w:bottom w:val="nil"/>
              <w:right w:val="nil"/>
            </w:tcBorders>
            <w:vAlign w:val="center"/>
            <w:hideMark/>
          </w:tcPr>
          <w:p w14:paraId="09D5BE03" w14:textId="77777777" w:rsidR="009061CB" w:rsidRPr="00EB5D40" w:rsidRDefault="009061CB" w:rsidP="00D86023">
            <w:pPr>
              <w:contextualSpacing/>
              <w:rPr>
                <w:rFonts w:ascii="Times New Roman" w:eastAsia="Times New Roman" w:hAnsi="Times New Roman" w:cs="Times New Roman"/>
                <w:sz w:val="20"/>
                <w:szCs w:val="20"/>
                <w:lang w:val="en-GB"/>
              </w:rPr>
            </w:pPr>
          </w:p>
        </w:tc>
        <w:tc>
          <w:tcPr>
            <w:tcW w:w="1150" w:type="dxa"/>
            <w:vMerge/>
            <w:tcBorders>
              <w:top w:val="nil"/>
              <w:left w:val="nil"/>
              <w:bottom w:val="nil"/>
              <w:right w:val="nil"/>
            </w:tcBorders>
            <w:vAlign w:val="center"/>
            <w:hideMark/>
          </w:tcPr>
          <w:p w14:paraId="67E7321C"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060" w:type="dxa"/>
            <w:vMerge/>
            <w:tcBorders>
              <w:top w:val="nil"/>
              <w:left w:val="nil"/>
              <w:bottom w:val="nil"/>
              <w:right w:val="nil"/>
            </w:tcBorders>
            <w:vAlign w:val="center"/>
            <w:hideMark/>
          </w:tcPr>
          <w:p w14:paraId="2B7A3EC7"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900" w:type="dxa"/>
            <w:vMerge/>
            <w:tcBorders>
              <w:top w:val="nil"/>
              <w:left w:val="nil"/>
              <w:bottom w:val="nil"/>
              <w:right w:val="nil"/>
            </w:tcBorders>
            <w:vAlign w:val="center"/>
            <w:hideMark/>
          </w:tcPr>
          <w:p w14:paraId="0BC733A2"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200" w:type="dxa"/>
            <w:vMerge/>
            <w:tcBorders>
              <w:top w:val="nil"/>
              <w:left w:val="nil"/>
              <w:bottom w:val="nil"/>
              <w:right w:val="nil"/>
            </w:tcBorders>
            <w:vAlign w:val="center"/>
            <w:hideMark/>
          </w:tcPr>
          <w:p w14:paraId="7414916F"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r>
      <w:tr w:rsidR="009061CB" w:rsidRPr="00EB5D40" w14:paraId="52AEC8E2" w14:textId="77777777" w:rsidTr="00D86023">
        <w:trPr>
          <w:trHeight w:val="300"/>
          <w:jc w:val="center"/>
        </w:trPr>
        <w:tc>
          <w:tcPr>
            <w:tcW w:w="760" w:type="dxa"/>
            <w:vMerge w:val="restart"/>
            <w:tcBorders>
              <w:top w:val="nil"/>
              <w:left w:val="nil"/>
              <w:bottom w:val="nil"/>
              <w:right w:val="nil"/>
            </w:tcBorders>
            <w:shd w:val="clear" w:color="auto" w:fill="auto"/>
            <w:noWrap/>
            <w:vAlign w:val="center"/>
            <w:hideMark/>
          </w:tcPr>
          <w:p w14:paraId="5C380A65"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H1b</w:t>
            </w:r>
          </w:p>
        </w:tc>
        <w:tc>
          <w:tcPr>
            <w:tcW w:w="2800" w:type="dxa"/>
            <w:vMerge w:val="restart"/>
            <w:tcBorders>
              <w:top w:val="nil"/>
              <w:left w:val="nil"/>
              <w:bottom w:val="nil"/>
              <w:right w:val="nil"/>
            </w:tcBorders>
            <w:shd w:val="clear" w:color="auto" w:fill="auto"/>
            <w:vAlign w:val="center"/>
            <w:hideMark/>
          </w:tcPr>
          <w:p w14:paraId="6CF39DB4"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ROA</w:t>
            </w:r>
          </w:p>
        </w:tc>
        <w:tc>
          <w:tcPr>
            <w:tcW w:w="1150" w:type="dxa"/>
            <w:vMerge w:val="restart"/>
            <w:tcBorders>
              <w:top w:val="nil"/>
              <w:left w:val="nil"/>
              <w:bottom w:val="nil"/>
              <w:right w:val="nil"/>
            </w:tcBorders>
            <w:shd w:val="clear" w:color="auto" w:fill="auto"/>
            <w:vAlign w:val="bottom"/>
            <w:hideMark/>
          </w:tcPr>
          <w:p w14:paraId="58F5FA80"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Capital intensive</w:t>
            </w:r>
          </w:p>
        </w:tc>
        <w:tc>
          <w:tcPr>
            <w:tcW w:w="1060" w:type="dxa"/>
            <w:vMerge w:val="restart"/>
            <w:tcBorders>
              <w:top w:val="nil"/>
              <w:left w:val="nil"/>
              <w:bottom w:val="nil"/>
              <w:right w:val="nil"/>
            </w:tcBorders>
            <w:shd w:val="clear" w:color="auto" w:fill="auto"/>
            <w:noWrap/>
            <w:vAlign w:val="center"/>
            <w:hideMark/>
          </w:tcPr>
          <w:p w14:paraId="6F97E0EE"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nil"/>
              <w:right w:val="nil"/>
            </w:tcBorders>
            <w:shd w:val="clear" w:color="auto" w:fill="auto"/>
            <w:noWrap/>
            <w:vAlign w:val="center"/>
            <w:hideMark/>
          </w:tcPr>
          <w:p w14:paraId="309D01E6"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nil"/>
              <w:right w:val="nil"/>
            </w:tcBorders>
            <w:shd w:val="clear" w:color="auto" w:fill="auto"/>
            <w:vAlign w:val="center"/>
            <w:hideMark/>
          </w:tcPr>
          <w:p w14:paraId="125E9CB7"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Not Significant</w:t>
            </w:r>
          </w:p>
        </w:tc>
      </w:tr>
      <w:tr w:rsidR="009061CB" w:rsidRPr="00EB5D40" w14:paraId="4534D1A8" w14:textId="77777777" w:rsidTr="00D86023">
        <w:trPr>
          <w:trHeight w:val="300"/>
          <w:jc w:val="center"/>
        </w:trPr>
        <w:tc>
          <w:tcPr>
            <w:tcW w:w="760" w:type="dxa"/>
            <w:vMerge/>
            <w:tcBorders>
              <w:top w:val="nil"/>
              <w:left w:val="nil"/>
              <w:bottom w:val="nil"/>
              <w:right w:val="nil"/>
            </w:tcBorders>
            <w:vAlign w:val="center"/>
            <w:hideMark/>
          </w:tcPr>
          <w:p w14:paraId="165D6CFB" w14:textId="77777777" w:rsidR="009061CB" w:rsidRPr="00EB5D40" w:rsidRDefault="009061CB" w:rsidP="00D86023">
            <w:pPr>
              <w:contextualSpacing/>
              <w:jc w:val="both"/>
              <w:rPr>
                <w:rFonts w:ascii="Times New Roman" w:eastAsia="Times New Roman" w:hAnsi="Times New Roman" w:cs="Times New Roman"/>
                <w:sz w:val="20"/>
                <w:szCs w:val="20"/>
                <w:lang w:val="en-GB"/>
              </w:rPr>
            </w:pPr>
          </w:p>
        </w:tc>
        <w:tc>
          <w:tcPr>
            <w:tcW w:w="2800" w:type="dxa"/>
            <w:vMerge/>
            <w:tcBorders>
              <w:top w:val="nil"/>
              <w:left w:val="nil"/>
              <w:bottom w:val="nil"/>
              <w:right w:val="nil"/>
            </w:tcBorders>
            <w:vAlign w:val="center"/>
            <w:hideMark/>
          </w:tcPr>
          <w:p w14:paraId="192A9BB9" w14:textId="77777777" w:rsidR="009061CB" w:rsidRPr="00EB5D40" w:rsidRDefault="009061CB" w:rsidP="00D86023">
            <w:pPr>
              <w:contextualSpacing/>
              <w:rPr>
                <w:rFonts w:ascii="Times New Roman" w:eastAsia="Times New Roman" w:hAnsi="Times New Roman" w:cs="Times New Roman"/>
                <w:sz w:val="20"/>
                <w:szCs w:val="20"/>
                <w:lang w:val="en-GB"/>
              </w:rPr>
            </w:pPr>
          </w:p>
        </w:tc>
        <w:tc>
          <w:tcPr>
            <w:tcW w:w="1150" w:type="dxa"/>
            <w:vMerge/>
            <w:tcBorders>
              <w:top w:val="nil"/>
              <w:left w:val="nil"/>
              <w:bottom w:val="nil"/>
              <w:right w:val="nil"/>
            </w:tcBorders>
            <w:vAlign w:val="center"/>
            <w:hideMark/>
          </w:tcPr>
          <w:p w14:paraId="12A4C713"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060" w:type="dxa"/>
            <w:vMerge/>
            <w:tcBorders>
              <w:top w:val="nil"/>
              <w:left w:val="nil"/>
              <w:bottom w:val="nil"/>
              <w:right w:val="nil"/>
            </w:tcBorders>
            <w:vAlign w:val="center"/>
            <w:hideMark/>
          </w:tcPr>
          <w:p w14:paraId="5675E696"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900" w:type="dxa"/>
            <w:vMerge/>
            <w:tcBorders>
              <w:top w:val="nil"/>
              <w:left w:val="nil"/>
              <w:bottom w:val="nil"/>
              <w:right w:val="nil"/>
            </w:tcBorders>
            <w:vAlign w:val="center"/>
            <w:hideMark/>
          </w:tcPr>
          <w:p w14:paraId="041BFBA9"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200" w:type="dxa"/>
            <w:vMerge/>
            <w:tcBorders>
              <w:top w:val="nil"/>
              <w:left w:val="nil"/>
              <w:bottom w:val="nil"/>
              <w:right w:val="nil"/>
            </w:tcBorders>
            <w:vAlign w:val="center"/>
            <w:hideMark/>
          </w:tcPr>
          <w:p w14:paraId="40923CD7"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r>
      <w:tr w:rsidR="009061CB" w:rsidRPr="00EB5D40" w14:paraId="7CB948DD" w14:textId="77777777" w:rsidTr="00D86023">
        <w:trPr>
          <w:trHeight w:val="300"/>
          <w:jc w:val="center"/>
        </w:trPr>
        <w:tc>
          <w:tcPr>
            <w:tcW w:w="760" w:type="dxa"/>
            <w:vMerge w:val="restart"/>
            <w:tcBorders>
              <w:top w:val="nil"/>
              <w:left w:val="nil"/>
              <w:bottom w:val="nil"/>
              <w:right w:val="nil"/>
            </w:tcBorders>
            <w:shd w:val="clear" w:color="auto" w:fill="auto"/>
            <w:noWrap/>
            <w:vAlign w:val="center"/>
            <w:hideMark/>
          </w:tcPr>
          <w:p w14:paraId="165BF3CC"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H2a</w:t>
            </w:r>
          </w:p>
        </w:tc>
        <w:tc>
          <w:tcPr>
            <w:tcW w:w="2800" w:type="dxa"/>
            <w:vMerge w:val="restart"/>
            <w:tcBorders>
              <w:top w:val="nil"/>
              <w:left w:val="nil"/>
              <w:bottom w:val="nil"/>
              <w:right w:val="nil"/>
            </w:tcBorders>
            <w:shd w:val="clear" w:color="auto" w:fill="auto"/>
            <w:vAlign w:val="center"/>
            <w:hideMark/>
          </w:tcPr>
          <w:p w14:paraId="60A4A3D0"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profit margin</w:t>
            </w:r>
          </w:p>
        </w:tc>
        <w:tc>
          <w:tcPr>
            <w:tcW w:w="1150" w:type="dxa"/>
            <w:vMerge w:val="restart"/>
            <w:tcBorders>
              <w:top w:val="nil"/>
              <w:left w:val="nil"/>
              <w:bottom w:val="nil"/>
              <w:right w:val="nil"/>
            </w:tcBorders>
            <w:shd w:val="clear" w:color="auto" w:fill="auto"/>
            <w:vAlign w:val="bottom"/>
            <w:hideMark/>
          </w:tcPr>
          <w:p w14:paraId="272D4013"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Labour Intensive</w:t>
            </w:r>
          </w:p>
        </w:tc>
        <w:tc>
          <w:tcPr>
            <w:tcW w:w="1060" w:type="dxa"/>
            <w:vMerge w:val="restart"/>
            <w:tcBorders>
              <w:top w:val="nil"/>
              <w:left w:val="nil"/>
              <w:bottom w:val="nil"/>
              <w:right w:val="nil"/>
            </w:tcBorders>
            <w:shd w:val="clear" w:color="auto" w:fill="auto"/>
            <w:noWrap/>
            <w:vAlign w:val="center"/>
            <w:hideMark/>
          </w:tcPr>
          <w:p w14:paraId="0DFFE6C2"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nil"/>
              <w:right w:val="nil"/>
            </w:tcBorders>
            <w:shd w:val="clear" w:color="auto" w:fill="auto"/>
            <w:noWrap/>
            <w:vAlign w:val="center"/>
            <w:hideMark/>
          </w:tcPr>
          <w:p w14:paraId="2D444964"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nil"/>
              <w:right w:val="nil"/>
            </w:tcBorders>
            <w:shd w:val="clear" w:color="auto" w:fill="auto"/>
            <w:noWrap/>
            <w:vAlign w:val="center"/>
            <w:hideMark/>
          </w:tcPr>
          <w:p w14:paraId="2FC03B8C"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r>
      <w:tr w:rsidR="009061CB" w:rsidRPr="00EB5D40" w14:paraId="4FC7AE0F" w14:textId="77777777" w:rsidTr="00D86023">
        <w:trPr>
          <w:trHeight w:val="300"/>
          <w:jc w:val="center"/>
        </w:trPr>
        <w:tc>
          <w:tcPr>
            <w:tcW w:w="760" w:type="dxa"/>
            <w:vMerge/>
            <w:tcBorders>
              <w:top w:val="nil"/>
              <w:left w:val="nil"/>
              <w:bottom w:val="nil"/>
              <w:right w:val="nil"/>
            </w:tcBorders>
            <w:vAlign w:val="center"/>
            <w:hideMark/>
          </w:tcPr>
          <w:p w14:paraId="6B2D52C6" w14:textId="77777777" w:rsidR="009061CB" w:rsidRPr="00EB5D40" w:rsidRDefault="009061CB" w:rsidP="00D86023">
            <w:pPr>
              <w:contextualSpacing/>
              <w:jc w:val="both"/>
              <w:rPr>
                <w:rFonts w:ascii="Times New Roman" w:eastAsia="Times New Roman" w:hAnsi="Times New Roman" w:cs="Times New Roman"/>
                <w:sz w:val="20"/>
                <w:szCs w:val="20"/>
                <w:lang w:val="en-GB"/>
              </w:rPr>
            </w:pPr>
          </w:p>
        </w:tc>
        <w:tc>
          <w:tcPr>
            <w:tcW w:w="2800" w:type="dxa"/>
            <w:vMerge/>
            <w:tcBorders>
              <w:top w:val="nil"/>
              <w:left w:val="nil"/>
              <w:bottom w:val="nil"/>
              <w:right w:val="nil"/>
            </w:tcBorders>
            <w:vAlign w:val="center"/>
            <w:hideMark/>
          </w:tcPr>
          <w:p w14:paraId="44CD65F3" w14:textId="77777777" w:rsidR="009061CB" w:rsidRPr="00EB5D40" w:rsidRDefault="009061CB" w:rsidP="00D86023">
            <w:pPr>
              <w:contextualSpacing/>
              <w:rPr>
                <w:rFonts w:ascii="Times New Roman" w:eastAsia="Times New Roman" w:hAnsi="Times New Roman" w:cs="Times New Roman"/>
                <w:sz w:val="20"/>
                <w:szCs w:val="20"/>
                <w:lang w:val="en-GB"/>
              </w:rPr>
            </w:pPr>
          </w:p>
        </w:tc>
        <w:tc>
          <w:tcPr>
            <w:tcW w:w="1150" w:type="dxa"/>
            <w:vMerge/>
            <w:tcBorders>
              <w:top w:val="nil"/>
              <w:left w:val="nil"/>
              <w:bottom w:val="nil"/>
              <w:right w:val="nil"/>
            </w:tcBorders>
            <w:vAlign w:val="center"/>
            <w:hideMark/>
          </w:tcPr>
          <w:p w14:paraId="16CCE409"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060" w:type="dxa"/>
            <w:vMerge/>
            <w:tcBorders>
              <w:top w:val="nil"/>
              <w:left w:val="nil"/>
              <w:bottom w:val="nil"/>
              <w:right w:val="nil"/>
            </w:tcBorders>
            <w:vAlign w:val="center"/>
            <w:hideMark/>
          </w:tcPr>
          <w:p w14:paraId="4D54EF0E"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900" w:type="dxa"/>
            <w:vMerge/>
            <w:tcBorders>
              <w:top w:val="nil"/>
              <w:left w:val="nil"/>
              <w:bottom w:val="nil"/>
              <w:right w:val="nil"/>
            </w:tcBorders>
            <w:vAlign w:val="center"/>
            <w:hideMark/>
          </w:tcPr>
          <w:p w14:paraId="4E63D85B"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200" w:type="dxa"/>
            <w:vMerge/>
            <w:tcBorders>
              <w:top w:val="nil"/>
              <w:left w:val="nil"/>
              <w:bottom w:val="nil"/>
              <w:right w:val="nil"/>
            </w:tcBorders>
            <w:vAlign w:val="center"/>
            <w:hideMark/>
          </w:tcPr>
          <w:p w14:paraId="677006F4"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r>
      <w:tr w:rsidR="009061CB" w:rsidRPr="00EB5D40" w14:paraId="4DC6983D" w14:textId="77777777" w:rsidTr="00D86023">
        <w:trPr>
          <w:trHeight w:val="300"/>
          <w:jc w:val="center"/>
        </w:trPr>
        <w:tc>
          <w:tcPr>
            <w:tcW w:w="760" w:type="dxa"/>
            <w:vMerge w:val="restart"/>
            <w:tcBorders>
              <w:top w:val="nil"/>
              <w:left w:val="nil"/>
              <w:bottom w:val="nil"/>
              <w:right w:val="nil"/>
            </w:tcBorders>
            <w:shd w:val="clear" w:color="auto" w:fill="auto"/>
            <w:noWrap/>
            <w:vAlign w:val="center"/>
            <w:hideMark/>
          </w:tcPr>
          <w:p w14:paraId="3A6D531C"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H2b</w:t>
            </w:r>
          </w:p>
        </w:tc>
        <w:tc>
          <w:tcPr>
            <w:tcW w:w="2800" w:type="dxa"/>
            <w:vMerge w:val="restart"/>
            <w:tcBorders>
              <w:top w:val="nil"/>
              <w:left w:val="nil"/>
              <w:bottom w:val="nil"/>
              <w:right w:val="nil"/>
            </w:tcBorders>
            <w:shd w:val="clear" w:color="auto" w:fill="auto"/>
            <w:vAlign w:val="center"/>
            <w:hideMark/>
          </w:tcPr>
          <w:p w14:paraId="0F1A34F6"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profit margin</w:t>
            </w:r>
          </w:p>
        </w:tc>
        <w:tc>
          <w:tcPr>
            <w:tcW w:w="1150" w:type="dxa"/>
            <w:vMerge w:val="restart"/>
            <w:tcBorders>
              <w:top w:val="nil"/>
              <w:left w:val="nil"/>
              <w:bottom w:val="nil"/>
              <w:right w:val="nil"/>
            </w:tcBorders>
            <w:shd w:val="clear" w:color="auto" w:fill="auto"/>
            <w:vAlign w:val="bottom"/>
            <w:hideMark/>
          </w:tcPr>
          <w:p w14:paraId="7B6E8865"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Capital intensive</w:t>
            </w:r>
          </w:p>
        </w:tc>
        <w:tc>
          <w:tcPr>
            <w:tcW w:w="1060" w:type="dxa"/>
            <w:vMerge w:val="restart"/>
            <w:tcBorders>
              <w:top w:val="nil"/>
              <w:left w:val="nil"/>
              <w:bottom w:val="nil"/>
              <w:right w:val="nil"/>
            </w:tcBorders>
            <w:shd w:val="clear" w:color="auto" w:fill="auto"/>
            <w:noWrap/>
            <w:vAlign w:val="center"/>
            <w:hideMark/>
          </w:tcPr>
          <w:p w14:paraId="5A739263"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nil"/>
              <w:right w:val="nil"/>
            </w:tcBorders>
            <w:shd w:val="clear" w:color="auto" w:fill="auto"/>
            <w:noWrap/>
            <w:vAlign w:val="center"/>
            <w:hideMark/>
          </w:tcPr>
          <w:p w14:paraId="1EC3B802"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nil"/>
              <w:right w:val="nil"/>
            </w:tcBorders>
            <w:shd w:val="clear" w:color="auto" w:fill="auto"/>
            <w:noWrap/>
            <w:vAlign w:val="center"/>
            <w:hideMark/>
          </w:tcPr>
          <w:p w14:paraId="5576E89C"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r>
      <w:tr w:rsidR="009061CB" w:rsidRPr="00EB5D40" w14:paraId="41C132DA" w14:textId="77777777" w:rsidTr="00D86023">
        <w:trPr>
          <w:trHeight w:val="300"/>
          <w:jc w:val="center"/>
        </w:trPr>
        <w:tc>
          <w:tcPr>
            <w:tcW w:w="760" w:type="dxa"/>
            <w:vMerge/>
            <w:tcBorders>
              <w:top w:val="nil"/>
              <w:left w:val="nil"/>
              <w:bottom w:val="nil"/>
              <w:right w:val="nil"/>
            </w:tcBorders>
            <w:vAlign w:val="center"/>
            <w:hideMark/>
          </w:tcPr>
          <w:p w14:paraId="56CB47C2" w14:textId="77777777" w:rsidR="009061CB" w:rsidRPr="00EB5D40" w:rsidRDefault="009061CB" w:rsidP="00D86023">
            <w:pPr>
              <w:contextualSpacing/>
              <w:jc w:val="both"/>
              <w:rPr>
                <w:rFonts w:ascii="Times New Roman" w:eastAsia="Times New Roman" w:hAnsi="Times New Roman" w:cs="Times New Roman"/>
                <w:sz w:val="20"/>
                <w:szCs w:val="20"/>
                <w:lang w:val="en-GB"/>
              </w:rPr>
            </w:pPr>
          </w:p>
        </w:tc>
        <w:tc>
          <w:tcPr>
            <w:tcW w:w="2800" w:type="dxa"/>
            <w:vMerge/>
            <w:tcBorders>
              <w:top w:val="nil"/>
              <w:left w:val="nil"/>
              <w:bottom w:val="nil"/>
              <w:right w:val="nil"/>
            </w:tcBorders>
            <w:vAlign w:val="center"/>
            <w:hideMark/>
          </w:tcPr>
          <w:p w14:paraId="4F8CB105" w14:textId="77777777" w:rsidR="009061CB" w:rsidRPr="00EB5D40" w:rsidRDefault="009061CB" w:rsidP="00D86023">
            <w:pPr>
              <w:contextualSpacing/>
              <w:rPr>
                <w:rFonts w:ascii="Times New Roman" w:eastAsia="Times New Roman" w:hAnsi="Times New Roman" w:cs="Times New Roman"/>
                <w:sz w:val="20"/>
                <w:szCs w:val="20"/>
                <w:lang w:val="en-GB"/>
              </w:rPr>
            </w:pPr>
          </w:p>
        </w:tc>
        <w:tc>
          <w:tcPr>
            <w:tcW w:w="1150" w:type="dxa"/>
            <w:vMerge/>
            <w:tcBorders>
              <w:top w:val="nil"/>
              <w:left w:val="nil"/>
              <w:bottom w:val="nil"/>
              <w:right w:val="nil"/>
            </w:tcBorders>
            <w:vAlign w:val="center"/>
            <w:hideMark/>
          </w:tcPr>
          <w:p w14:paraId="636FFAF6"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060" w:type="dxa"/>
            <w:vMerge/>
            <w:tcBorders>
              <w:top w:val="nil"/>
              <w:left w:val="nil"/>
              <w:bottom w:val="nil"/>
              <w:right w:val="nil"/>
            </w:tcBorders>
            <w:vAlign w:val="center"/>
            <w:hideMark/>
          </w:tcPr>
          <w:p w14:paraId="59FB89A8"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900" w:type="dxa"/>
            <w:vMerge/>
            <w:tcBorders>
              <w:top w:val="nil"/>
              <w:left w:val="nil"/>
              <w:bottom w:val="nil"/>
              <w:right w:val="nil"/>
            </w:tcBorders>
            <w:vAlign w:val="center"/>
            <w:hideMark/>
          </w:tcPr>
          <w:p w14:paraId="21DCC727"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200" w:type="dxa"/>
            <w:vMerge/>
            <w:tcBorders>
              <w:top w:val="nil"/>
              <w:left w:val="nil"/>
              <w:bottom w:val="nil"/>
              <w:right w:val="nil"/>
            </w:tcBorders>
            <w:vAlign w:val="center"/>
            <w:hideMark/>
          </w:tcPr>
          <w:p w14:paraId="2DD0E3D5"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r>
      <w:tr w:rsidR="009061CB" w:rsidRPr="00EB5D40" w14:paraId="4DB7F69C" w14:textId="77777777" w:rsidTr="00D86023">
        <w:trPr>
          <w:trHeight w:val="300"/>
          <w:jc w:val="center"/>
        </w:trPr>
        <w:tc>
          <w:tcPr>
            <w:tcW w:w="760" w:type="dxa"/>
            <w:vMerge w:val="restart"/>
            <w:tcBorders>
              <w:top w:val="nil"/>
              <w:left w:val="nil"/>
              <w:bottom w:val="nil"/>
              <w:right w:val="nil"/>
            </w:tcBorders>
            <w:shd w:val="clear" w:color="auto" w:fill="auto"/>
            <w:noWrap/>
            <w:vAlign w:val="center"/>
            <w:hideMark/>
          </w:tcPr>
          <w:p w14:paraId="2BC8B22F"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H3a</w:t>
            </w:r>
          </w:p>
        </w:tc>
        <w:tc>
          <w:tcPr>
            <w:tcW w:w="2800" w:type="dxa"/>
            <w:vMerge w:val="restart"/>
            <w:tcBorders>
              <w:top w:val="nil"/>
              <w:left w:val="nil"/>
              <w:bottom w:val="nil"/>
              <w:right w:val="nil"/>
            </w:tcBorders>
            <w:shd w:val="clear" w:color="auto" w:fill="auto"/>
            <w:vAlign w:val="center"/>
            <w:hideMark/>
          </w:tcPr>
          <w:p w14:paraId="4D687882"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COGS</w:t>
            </w:r>
          </w:p>
        </w:tc>
        <w:tc>
          <w:tcPr>
            <w:tcW w:w="1150" w:type="dxa"/>
            <w:vMerge w:val="restart"/>
            <w:tcBorders>
              <w:top w:val="nil"/>
              <w:left w:val="nil"/>
              <w:bottom w:val="nil"/>
              <w:right w:val="nil"/>
            </w:tcBorders>
            <w:shd w:val="clear" w:color="auto" w:fill="auto"/>
            <w:vAlign w:val="bottom"/>
            <w:hideMark/>
          </w:tcPr>
          <w:p w14:paraId="3BE3FF59"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Labour Intensive</w:t>
            </w:r>
          </w:p>
        </w:tc>
        <w:tc>
          <w:tcPr>
            <w:tcW w:w="1060" w:type="dxa"/>
            <w:vMerge w:val="restart"/>
            <w:tcBorders>
              <w:top w:val="nil"/>
              <w:left w:val="nil"/>
              <w:bottom w:val="nil"/>
              <w:right w:val="nil"/>
            </w:tcBorders>
            <w:shd w:val="clear" w:color="auto" w:fill="auto"/>
            <w:noWrap/>
            <w:vAlign w:val="center"/>
            <w:hideMark/>
          </w:tcPr>
          <w:p w14:paraId="34C7D74B"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nil"/>
              <w:right w:val="nil"/>
            </w:tcBorders>
            <w:shd w:val="clear" w:color="auto" w:fill="auto"/>
            <w:noWrap/>
            <w:vAlign w:val="center"/>
            <w:hideMark/>
          </w:tcPr>
          <w:p w14:paraId="719B298A"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nil"/>
              <w:right w:val="nil"/>
            </w:tcBorders>
            <w:shd w:val="clear" w:color="auto" w:fill="auto"/>
            <w:vAlign w:val="center"/>
            <w:hideMark/>
          </w:tcPr>
          <w:p w14:paraId="68959668"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Not Significant</w:t>
            </w:r>
          </w:p>
        </w:tc>
      </w:tr>
      <w:tr w:rsidR="009061CB" w:rsidRPr="00EB5D40" w14:paraId="7233CB38" w14:textId="77777777" w:rsidTr="00D86023">
        <w:trPr>
          <w:trHeight w:val="300"/>
          <w:jc w:val="center"/>
        </w:trPr>
        <w:tc>
          <w:tcPr>
            <w:tcW w:w="760" w:type="dxa"/>
            <w:vMerge/>
            <w:tcBorders>
              <w:top w:val="nil"/>
              <w:left w:val="nil"/>
              <w:bottom w:val="nil"/>
              <w:right w:val="nil"/>
            </w:tcBorders>
            <w:vAlign w:val="center"/>
            <w:hideMark/>
          </w:tcPr>
          <w:p w14:paraId="257CAEEB" w14:textId="77777777" w:rsidR="009061CB" w:rsidRPr="00EB5D40" w:rsidRDefault="009061CB" w:rsidP="00D86023">
            <w:pPr>
              <w:contextualSpacing/>
              <w:jc w:val="both"/>
              <w:rPr>
                <w:rFonts w:ascii="Times New Roman" w:eastAsia="Times New Roman" w:hAnsi="Times New Roman" w:cs="Times New Roman"/>
                <w:sz w:val="20"/>
                <w:szCs w:val="20"/>
                <w:lang w:val="en-GB"/>
              </w:rPr>
            </w:pPr>
          </w:p>
        </w:tc>
        <w:tc>
          <w:tcPr>
            <w:tcW w:w="2800" w:type="dxa"/>
            <w:vMerge/>
            <w:tcBorders>
              <w:top w:val="nil"/>
              <w:left w:val="nil"/>
              <w:bottom w:val="nil"/>
              <w:right w:val="nil"/>
            </w:tcBorders>
            <w:vAlign w:val="center"/>
            <w:hideMark/>
          </w:tcPr>
          <w:p w14:paraId="3B4F2498" w14:textId="77777777" w:rsidR="009061CB" w:rsidRPr="00EB5D40" w:rsidRDefault="009061CB" w:rsidP="00D86023">
            <w:pPr>
              <w:contextualSpacing/>
              <w:rPr>
                <w:rFonts w:ascii="Times New Roman" w:eastAsia="Times New Roman" w:hAnsi="Times New Roman" w:cs="Times New Roman"/>
                <w:sz w:val="20"/>
                <w:szCs w:val="20"/>
                <w:lang w:val="en-GB"/>
              </w:rPr>
            </w:pPr>
          </w:p>
        </w:tc>
        <w:tc>
          <w:tcPr>
            <w:tcW w:w="1150" w:type="dxa"/>
            <w:vMerge/>
            <w:tcBorders>
              <w:top w:val="nil"/>
              <w:left w:val="nil"/>
              <w:bottom w:val="nil"/>
              <w:right w:val="nil"/>
            </w:tcBorders>
            <w:vAlign w:val="center"/>
            <w:hideMark/>
          </w:tcPr>
          <w:p w14:paraId="663BB009"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060" w:type="dxa"/>
            <w:vMerge/>
            <w:tcBorders>
              <w:top w:val="nil"/>
              <w:left w:val="nil"/>
              <w:bottom w:val="nil"/>
              <w:right w:val="nil"/>
            </w:tcBorders>
            <w:vAlign w:val="center"/>
            <w:hideMark/>
          </w:tcPr>
          <w:p w14:paraId="1ADD3ACA"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900" w:type="dxa"/>
            <w:vMerge/>
            <w:tcBorders>
              <w:top w:val="nil"/>
              <w:left w:val="nil"/>
              <w:bottom w:val="nil"/>
              <w:right w:val="nil"/>
            </w:tcBorders>
            <w:vAlign w:val="center"/>
            <w:hideMark/>
          </w:tcPr>
          <w:p w14:paraId="342511FA"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c>
          <w:tcPr>
            <w:tcW w:w="1200" w:type="dxa"/>
            <w:vMerge/>
            <w:tcBorders>
              <w:top w:val="nil"/>
              <w:left w:val="nil"/>
              <w:bottom w:val="nil"/>
              <w:right w:val="nil"/>
            </w:tcBorders>
            <w:vAlign w:val="center"/>
            <w:hideMark/>
          </w:tcPr>
          <w:p w14:paraId="0D2F7F50" w14:textId="77777777" w:rsidR="009061CB" w:rsidRPr="00EB5D40" w:rsidRDefault="009061CB" w:rsidP="00D86023">
            <w:pPr>
              <w:contextualSpacing/>
              <w:jc w:val="center"/>
              <w:rPr>
                <w:rFonts w:ascii="Times New Roman" w:eastAsia="Times New Roman" w:hAnsi="Times New Roman" w:cs="Times New Roman"/>
                <w:sz w:val="20"/>
                <w:szCs w:val="20"/>
                <w:lang w:val="en-GB"/>
              </w:rPr>
            </w:pPr>
          </w:p>
        </w:tc>
      </w:tr>
      <w:tr w:rsidR="009061CB" w:rsidRPr="00EB5D40" w14:paraId="46F45056" w14:textId="77777777" w:rsidTr="00D86023">
        <w:trPr>
          <w:trHeight w:val="300"/>
          <w:jc w:val="center"/>
        </w:trPr>
        <w:tc>
          <w:tcPr>
            <w:tcW w:w="760" w:type="dxa"/>
            <w:vMerge w:val="restart"/>
            <w:tcBorders>
              <w:top w:val="nil"/>
              <w:left w:val="nil"/>
              <w:bottom w:val="single" w:sz="4" w:space="0" w:color="000000"/>
              <w:right w:val="nil"/>
            </w:tcBorders>
            <w:shd w:val="clear" w:color="auto" w:fill="auto"/>
            <w:noWrap/>
            <w:vAlign w:val="center"/>
            <w:hideMark/>
          </w:tcPr>
          <w:p w14:paraId="48081529" w14:textId="77777777" w:rsidR="009061CB" w:rsidRPr="00EB5D40" w:rsidRDefault="009061CB" w:rsidP="00D86023">
            <w:pPr>
              <w:contextualSpacing/>
              <w:jc w:val="both"/>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H3b</w:t>
            </w:r>
          </w:p>
        </w:tc>
        <w:tc>
          <w:tcPr>
            <w:tcW w:w="2800" w:type="dxa"/>
            <w:vMerge w:val="restart"/>
            <w:tcBorders>
              <w:top w:val="nil"/>
              <w:left w:val="nil"/>
              <w:bottom w:val="single" w:sz="4" w:space="0" w:color="000000"/>
              <w:right w:val="nil"/>
            </w:tcBorders>
            <w:shd w:val="clear" w:color="auto" w:fill="auto"/>
            <w:vAlign w:val="center"/>
            <w:hideMark/>
          </w:tcPr>
          <w:p w14:paraId="79209C6F" w14:textId="77777777" w:rsidR="009061CB" w:rsidRPr="00EB5D40" w:rsidRDefault="009061CB" w:rsidP="00D86023">
            <w:pPr>
              <w:contextualSpacing/>
              <w:rPr>
                <w:rFonts w:ascii="Times New Roman" w:eastAsia="Times New Roman" w:hAnsi="Times New Roman" w:cs="Times New Roman"/>
                <w:i/>
                <w:iCs/>
                <w:color w:val="404040" w:themeColor="text1" w:themeTint="BF"/>
                <w:sz w:val="20"/>
                <w:szCs w:val="20"/>
                <w:lang w:val="en-GB"/>
              </w:rPr>
            </w:pPr>
            <w:r w:rsidRPr="00EB5D40">
              <w:rPr>
                <w:rFonts w:ascii="Times New Roman" w:eastAsia="Times New Roman" w:hAnsi="Times New Roman" w:cs="Times New Roman"/>
                <w:sz w:val="20"/>
                <w:szCs w:val="20"/>
                <w:lang w:val="en-GB"/>
              </w:rPr>
              <w:t>The negative effect of employee downsizing on COGS</w:t>
            </w:r>
          </w:p>
        </w:tc>
        <w:tc>
          <w:tcPr>
            <w:tcW w:w="1150" w:type="dxa"/>
            <w:vMerge w:val="restart"/>
            <w:tcBorders>
              <w:top w:val="nil"/>
              <w:left w:val="nil"/>
              <w:bottom w:val="single" w:sz="4" w:space="0" w:color="000000"/>
              <w:right w:val="nil"/>
            </w:tcBorders>
            <w:shd w:val="clear" w:color="auto" w:fill="auto"/>
            <w:vAlign w:val="bottom"/>
            <w:hideMark/>
          </w:tcPr>
          <w:p w14:paraId="731E46A8"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Capital Intensive</w:t>
            </w:r>
          </w:p>
        </w:tc>
        <w:tc>
          <w:tcPr>
            <w:tcW w:w="1060" w:type="dxa"/>
            <w:vMerge w:val="restart"/>
            <w:tcBorders>
              <w:top w:val="nil"/>
              <w:left w:val="nil"/>
              <w:bottom w:val="single" w:sz="4" w:space="0" w:color="000000"/>
              <w:right w:val="nil"/>
            </w:tcBorders>
            <w:shd w:val="clear" w:color="auto" w:fill="auto"/>
            <w:noWrap/>
            <w:vAlign w:val="center"/>
            <w:hideMark/>
          </w:tcPr>
          <w:p w14:paraId="6B899071"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900" w:type="dxa"/>
            <w:vMerge w:val="restart"/>
            <w:tcBorders>
              <w:top w:val="nil"/>
              <w:left w:val="nil"/>
              <w:bottom w:val="single" w:sz="4" w:space="0" w:color="000000"/>
              <w:right w:val="nil"/>
            </w:tcBorders>
            <w:shd w:val="clear" w:color="auto" w:fill="auto"/>
            <w:noWrap/>
            <w:vAlign w:val="center"/>
            <w:hideMark/>
          </w:tcPr>
          <w:p w14:paraId="1777312B"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w:t>
            </w:r>
          </w:p>
        </w:tc>
        <w:tc>
          <w:tcPr>
            <w:tcW w:w="1200" w:type="dxa"/>
            <w:vMerge w:val="restart"/>
            <w:tcBorders>
              <w:top w:val="nil"/>
              <w:left w:val="nil"/>
              <w:bottom w:val="single" w:sz="4" w:space="0" w:color="000000"/>
              <w:right w:val="nil"/>
            </w:tcBorders>
            <w:shd w:val="clear" w:color="auto" w:fill="auto"/>
            <w:vAlign w:val="center"/>
            <w:hideMark/>
          </w:tcPr>
          <w:p w14:paraId="52A60AAC" w14:textId="77777777" w:rsidR="009061CB" w:rsidRPr="00EB5D40" w:rsidRDefault="009061CB" w:rsidP="00D86023">
            <w:pPr>
              <w:contextualSpacing/>
              <w:jc w:val="center"/>
              <w:rPr>
                <w:rFonts w:ascii="Times New Roman" w:eastAsia="Times New Roman" w:hAnsi="Times New Roman" w:cs="Times New Roman"/>
                <w:b/>
                <w:bCs/>
                <w:color w:val="4F81BD" w:themeColor="accent1"/>
                <w:sz w:val="20"/>
                <w:szCs w:val="20"/>
                <w:lang w:val="en-GB"/>
              </w:rPr>
            </w:pPr>
            <w:r w:rsidRPr="00EB5D40">
              <w:rPr>
                <w:rFonts w:ascii="Times New Roman" w:eastAsia="Times New Roman" w:hAnsi="Times New Roman" w:cs="Times New Roman"/>
                <w:sz w:val="20"/>
                <w:szCs w:val="20"/>
                <w:lang w:val="en-GB"/>
              </w:rPr>
              <w:t>Not Significant</w:t>
            </w:r>
          </w:p>
        </w:tc>
      </w:tr>
      <w:tr w:rsidR="009061CB" w:rsidRPr="00EB5D40" w14:paraId="55648BD5" w14:textId="77777777" w:rsidTr="00D86023">
        <w:trPr>
          <w:trHeight w:val="300"/>
          <w:jc w:val="center"/>
        </w:trPr>
        <w:tc>
          <w:tcPr>
            <w:tcW w:w="760" w:type="dxa"/>
            <w:vMerge/>
            <w:tcBorders>
              <w:top w:val="nil"/>
              <w:left w:val="nil"/>
              <w:bottom w:val="single" w:sz="4" w:space="0" w:color="000000"/>
              <w:right w:val="nil"/>
            </w:tcBorders>
            <w:vAlign w:val="center"/>
            <w:hideMark/>
          </w:tcPr>
          <w:p w14:paraId="25BAC3A4" w14:textId="77777777" w:rsidR="009061CB" w:rsidRPr="00EB5D40" w:rsidRDefault="009061CB" w:rsidP="00D86023">
            <w:pPr>
              <w:contextualSpacing/>
              <w:jc w:val="both"/>
              <w:rPr>
                <w:rFonts w:ascii="Times New Roman" w:eastAsia="Times New Roman" w:hAnsi="Times New Roman" w:cs="Times New Roman"/>
                <w:lang w:val="en-GB"/>
              </w:rPr>
            </w:pPr>
          </w:p>
        </w:tc>
        <w:tc>
          <w:tcPr>
            <w:tcW w:w="2800" w:type="dxa"/>
            <w:vMerge/>
            <w:tcBorders>
              <w:top w:val="nil"/>
              <w:left w:val="nil"/>
              <w:bottom w:val="single" w:sz="4" w:space="0" w:color="000000"/>
              <w:right w:val="nil"/>
            </w:tcBorders>
            <w:vAlign w:val="center"/>
            <w:hideMark/>
          </w:tcPr>
          <w:p w14:paraId="08F04099" w14:textId="77777777" w:rsidR="009061CB" w:rsidRPr="00EB5D40" w:rsidRDefault="009061CB" w:rsidP="00D86023">
            <w:pPr>
              <w:contextualSpacing/>
              <w:jc w:val="both"/>
              <w:rPr>
                <w:rFonts w:ascii="Times New Roman" w:eastAsia="Times New Roman" w:hAnsi="Times New Roman" w:cs="Times New Roman"/>
                <w:lang w:val="en-GB"/>
              </w:rPr>
            </w:pPr>
          </w:p>
        </w:tc>
        <w:tc>
          <w:tcPr>
            <w:tcW w:w="1150" w:type="dxa"/>
            <w:vMerge/>
            <w:tcBorders>
              <w:top w:val="nil"/>
              <w:left w:val="nil"/>
              <w:bottom w:val="single" w:sz="4" w:space="0" w:color="000000"/>
              <w:right w:val="nil"/>
            </w:tcBorders>
            <w:vAlign w:val="center"/>
            <w:hideMark/>
          </w:tcPr>
          <w:p w14:paraId="03EAF524" w14:textId="77777777" w:rsidR="009061CB" w:rsidRPr="00EB5D40" w:rsidRDefault="009061CB" w:rsidP="00D86023">
            <w:pPr>
              <w:contextualSpacing/>
              <w:jc w:val="both"/>
              <w:rPr>
                <w:rFonts w:ascii="Times New Roman" w:eastAsia="Times New Roman" w:hAnsi="Times New Roman" w:cs="Times New Roman"/>
                <w:lang w:val="en-GB"/>
              </w:rPr>
            </w:pPr>
          </w:p>
        </w:tc>
        <w:tc>
          <w:tcPr>
            <w:tcW w:w="1060" w:type="dxa"/>
            <w:vMerge/>
            <w:tcBorders>
              <w:top w:val="nil"/>
              <w:left w:val="nil"/>
              <w:bottom w:val="single" w:sz="4" w:space="0" w:color="000000"/>
              <w:right w:val="nil"/>
            </w:tcBorders>
            <w:vAlign w:val="center"/>
            <w:hideMark/>
          </w:tcPr>
          <w:p w14:paraId="67CB2B76" w14:textId="77777777" w:rsidR="009061CB" w:rsidRPr="00EB5D40" w:rsidRDefault="009061CB" w:rsidP="00D86023">
            <w:pPr>
              <w:contextualSpacing/>
              <w:jc w:val="both"/>
              <w:rPr>
                <w:rFonts w:ascii="Times New Roman" w:eastAsia="Times New Roman" w:hAnsi="Times New Roman" w:cs="Times New Roman"/>
                <w:lang w:val="en-GB"/>
              </w:rPr>
            </w:pPr>
          </w:p>
        </w:tc>
        <w:tc>
          <w:tcPr>
            <w:tcW w:w="900" w:type="dxa"/>
            <w:vMerge/>
            <w:tcBorders>
              <w:top w:val="nil"/>
              <w:left w:val="nil"/>
              <w:bottom w:val="single" w:sz="4" w:space="0" w:color="000000"/>
              <w:right w:val="nil"/>
            </w:tcBorders>
            <w:vAlign w:val="center"/>
            <w:hideMark/>
          </w:tcPr>
          <w:p w14:paraId="784F2F59" w14:textId="77777777" w:rsidR="009061CB" w:rsidRPr="00EB5D40" w:rsidRDefault="009061CB" w:rsidP="00D86023">
            <w:pPr>
              <w:contextualSpacing/>
              <w:jc w:val="both"/>
              <w:rPr>
                <w:rFonts w:ascii="Times New Roman" w:eastAsia="Times New Roman" w:hAnsi="Times New Roman" w:cs="Times New Roman"/>
                <w:lang w:val="en-GB"/>
              </w:rPr>
            </w:pPr>
          </w:p>
        </w:tc>
        <w:tc>
          <w:tcPr>
            <w:tcW w:w="1200" w:type="dxa"/>
            <w:vMerge/>
            <w:tcBorders>
              <w:top w:val="nil"/>
              <w:left w:val="nil"/>
              <w:bottom w:val="single" w:sz="4" w:space="0" w:color="000000"/>
              <w:right w:val="nil"/>
            </w:tcBorders>
            <w:vAlign w:val="center"/>
            <w:hideMark/>
          </w:tcPr>
          <w:p w14:paraId="10D84F3D" w14:textId="77777777" w:rsidR="009061CB" w:rsidRPr="00EB5D40" w:rsidRDefault="009061CB" w:rsidP="00D86023">
            <w:pPr>
              <w:contextualSpacing/>
              <w:jc w:val="both"/>
              <w:rPr>
                <w:rFonts w:ascii="Times New Roman" w:eastAsia="Times New Roman" w:hAnsi="Times New Roman" w:cs="Times New Roman"/>
                <w:lang w:val="en-GB"/>
              </w:rPr>
            </w:pPr>
          </w:p>
        </w:tc>
      </w:tr>
    </w:tbl>
    <w:p w14:paraId="0D555ED2"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r>
    </w:p>
    <w:p w14:paraId="1F235C1B"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The main research question is:</w:t>
      </w:r>
    </w:p>
    <w:p w14:paraId="2A914C08" w14:textId="17A53339"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i/>
          <w:noProof/>
          <w:lang w:val="en-GB"/>
        </w:rPr>
        <w:t>“</w:t>
      </w:r>
      <w:r w:rsidR="00EB5D40" w:rsidRPr="00EB5D40">
        <w:rPr>
          <w:rFonts w:ascii="Times New Roman" w:hAnsi="Times New Roman" w:cs="Times New Roman"/>
          <w:i/>
          <w:noProof/>
          <w:lang w:val="en-GB"/>
        </w:rPr>
        <w:t>Do industry characteristics, specifically labour intensity and capital intensity, affect the negative effect of employee downsizing events on subsequent firm performance</w:t>
      </w:r>
      <w:r w:rsidRPr="00EB5D40">
        <w:rPr>
          <w:rFonts w:ascii="Times New Roman" w:hAnsi="Times New Roman" w:cs="Times New Roman"/>
          <w:i/>
          <w:noProof/>
          <w:lang w:val="en-GB"/>
        </w:rPr>
        <w:t>?”</w:t>
      </w:r>
      <w:r w:rsidRPr="00EB5D40">
        <w:rPr>
          <w:rFonts w:ascii="Times New Roman" w:hAnsi="Times New Roman" w:cs="Times New Roman"/>
          <w:noProof/>
          <w:lang w:val="en-GB"/>
        </w:rPr>
        <w:t xml:space="preserve"> </w:t>
      </w:r>
    </w:p>
    <w:p w14:paraId="231E88AE" w14:textId="77777777" w:rsidR="009061CB" w:rsidRPr="00EB5D40" w:rsidRDefault="009061CB" w:rsidP="009061CB">
      <w:pPr>
        <w:spacing w:line="360" w:lineRule="auto"/>
        <w:contextualSpacing/>
        <w:jc w:val="both"/>
        <w:rPr>
          <w:rFonts w:ascii="Times New Roman" w:hAnsi="Times New Roman" w:cs="Times New Roman"/>
          <w:noProof/>
          <w:lang w:val="en-GB"/>
        </w:rPr>
      </w:pPr>
    </w:p>
    <w:p w14:paraId="656E3068"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The Answer from the research question is:</w:t>
      </w:r>
    </w:p>
    <w:p w14:paraId="4F4404A2" w14:textId="71F5C41C" w:rsidR="009061CB" w:rsidRPr="00EB5D40" w:rsidRDefault="00D04AF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lang w:val="en-GB"/>
        </w:rPr>
        <w:t>L</w:t>
      </w:r>
      <w:r w:rsidR="009061CB" w:rsidRPr="00EB5D40">
        <w:rPr>
          <w:rFonts w:ascii="Times New Roman" w:hAnsi="Times New Roman" w:cs="Times New Roman"/>
          <w:lang w:val="en-GB"/>
        </w:rPr>
        <w:t xml:space="preserve">abour intensity drives employee-downsizing impacts on firm performance in a more negative direction. Meanwhile, capital intensity drives employee-downsizing impacts on firm performance to a more positive direction. This study thus concludes that firms with labour intensive characteristics experience more negative effects from an employee downsizing strategy than firms, which are capital intensive. </w:t>
      </w:r>
      <w:r w:rsidR="009061CB" w:rsidRPr="00EB5D40">
        <w:rPr>
          <w:rFonts w:ascii="Times New Roman" w:hAnsi="Times New Roman" w:cs="Times New Roman"/>
          <w:noProof/>
          <w:lang w:val="en-GB"/>
        </w:rPr>
        <w:t xml:space="preserve">According to Contingency theory, an organization’s strategic posture either enhances or reduces the impact of human resources practice on firm performance. This study found that a labour intensive characteristic reduces the impact of an employee downsizing strategy on firm performance. Based on Volbreda’s (2012) statement, </w:t>
      </w:r>
      <w:r w:rsidR="009061CB" w:rsidRPr="00EB5D40">
        <w:rPr>
          <w:rFonts w:ascii="Times New Roman" w:hAnsi="Times New Roman" w:cs="Times New Roman"/>
          <w:i/>
          <w:noProof/>
          <w:lang w:val="en-GB"/>
        </w:rPr>
        <w:t>“High performance is a consequence of co-alignment between a limited number of organizational and environmental factors”</w:t>
      </w:r>
      <w:r w:rsidR="009061CB" w:rsidRPr="00EB5D40">
        <w:rPr>
          <w:rFonts w:ascii="Times New Roman" w:hAnsi="Times New Roman" w:cs="Times New Roman"/>
          <w:noProof/>
          <w:lang w:val="en-GB"/>
        </w:rPr>
        <w:t xml:space="preserve"> (p. 1042). The employee downsizing strategy does not co-align with a labour intensive characteristic, as a result, this strategy does not enhance firm performance if a firm is a labour intensive. However, the result shows that the negative effects of employee downsizing on firm performance are less when a company is capital intensive. This suggests that an employee downsizing strategy co-aligns with a capital intensive characteristic. </w:t>
      </w:r>
    </w:p>
    <w:p w14:paraId="7F72A88B" w14:textId="77777777" w:rsidR="009061CB" w:rsidRPr="00EB5D40" w:rsidRDefault="009061CB" w:rsidP="009061CB">
      <w:pPr>
        <w:spacing w:line="360" w:lineRule="auto"/>
        <w:contextualSpacing/>
        <w:jc w:val="both"/>
        <w:rPr>
          <w:rFonts w:ascii="Times New Roman" w:hAnsi="Times New Roman" w:cs="Times New Roman"/>
          <w:noProof/>
          <w:lang w:val="en-GB"/>
        </w:rPr>
      </w:pPr>
      <w:r w:rsidRPr="00EB5D40">
        <w:rPr>
          <w:rFonts w:ascii="Times New Roman" w:hAnsi="Times New Roman" w:cs="Times New Roman"/>
          <w:noProof/>
          <w:lang w:val="en-GB"/>
        </w:rPr>
        <w:tab/>
        <w:t xml:space="preserve">Nevertheless, capital and labour intensities as contingency factors do not drive employee downsizing impacts on firm performance for all variables. Although the results show labour and capital intensities drive employee downsizings impact as this study expected, this effect is only significant for the profit margin measurement.  </w:t>
      </w:r>
    </w:p>
    <w:p w14:paraId="6CB8D9B3" w14:textId="77777777" w:rsidR="009061CB" w:rsidRPr="00EB5D40" w:rsidRDefault="009061CB" w:rsidP="009061CB">
      <w:pPr>
        <w:spacing w:line="360" w:lineRule="auto"/>
        <w:contextualSpacing/>
        <w:jc w:val="both"/>
        <w:rPr>
          <w:rFonts w:ascii="Times New Roman" w:hAnsi="Times New Roman" w:cs="Times New Roman"/>
          <w:lang w:val="en-GB"/>
        </w:rPr>
      </w:pPr>
    </w:p>
    <w:p w14:paraId="0A8495F3"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r>
    </w:p>
    <w:p w14:paraId="1B7950BD" w14:textId="77777777" w:rsidR="009061CB" w:rsidRPr="00EB5D40" w:rsidRDefault="009061CB" w:rsidP="009061CB">
      <w:pPr>
        <w:spacing w:line="360" w:lineRule="auto"/>
        <w:contextualSpacing/>
        <w:jc w:val="both"/>
        <w:rPr>
          <w:rFonts w:ascii="Times New Roman" w:hAnsi="Times New Roman" w:cs="Times New Roman"/>
          <w:lang w:val="en-GB"/>
        </w:rPr>
      </w:pPr>
    </w:p>
    <w:p w14:paraId="181B24C0" w14:textId="77777777" w:rsidR="009061CB" w:rsidRPr="00EB5D40" w:rsidRDefault="009061CB" w:rsidP="009061CB">
      <w:pPr>
        <w:contextualSpacing/>
        <w:jc w:val="both"/>
        <w:rPr>
          <w:rFonts w:ascii="Times New Roman" w:hAnsi="Times New Roman" w:cs="Times New Roman"/>
          <w:lang w:val="en-GB"/>
        </w:rPr>
      </w:pPr>
    </w:p>
    <w:p w14:paraId="645D952B" w14:textId="77777777" w:rsidR="009061CB" w:rsidRPr="00EB5D40" w:rsidRDefault="009061CB" w:rsidP="009061CB">
      <w:pPr>
        <w:contextualSpacing/>
        <w:jc w:val="both"/>
        <w:rPr>
          <w:rFonts w:ascii="Times New Roman" w:hAnsi="Times New Roman" w:cs="Times New Roman"/>
          <w:lang w:val="en-GB"/>
        </w:rPr>
      </w:pPr>
    </w:p>
    <w:p w14:paraId="75306E08" w14:textId="77777777" w:rsidR="009061CB" w:rsidRPr="00EB5D40" w:rsidRDefault="009061CB" w:rsidP="009061CB">
      <w:pPr>
        <w:contextualSpacing/>
        <w:jc w:val="both"/>
        <w:rPr>
          <w:rFonts w:ascii="Times New Roman" w:hAnsi="Times New Roman" w:cs="Times New Roman"/>
          <w:lang w:val="en-GB"/>
        </w:rPr>
      </w:pPr>
    </w:p>
    <w:p w14:paraId="5DFA19D2" w14:textId="77777777" w:rsidR="009061CB" w:rsidRPr="00EB5D40" w:rsidRDefault="009061CB" w:rsidP="009061CB">
      <w:pPr>
        <w:contextualSpacing/>
        <w:jc w:val="both"/>
        <w:rPr>
          <w:rFonts w:ascii="Times New Roman" w:hAnsi="Times New Roman" w:cs="Times New Roman"/>
          <w:lang w:val="en-GB"/>
        </w:rPr>
      </w:pPr>
    </w:p>
    <w:p w14:paraId="5EBD834D" w14:textId="77777777" w:rsidR="009061CB" w:rsidRPr="00EB5D40" w:rsidRDefault="009061CB" w:rsidP="009061CB">
      <w:pPr>
        <w:contextualSpacing/>
        <w:jc w:val="both"/>
        <w:rPr>
          <w:rFonts w:ascii="Times New Roman" w:hAnsi="Times New Roman" w:cs="Times New Roman"/>
          <w:lang w:val="en-GB"/>
        </w:rPr>
      </w:pPr>
    </w:p>
    <w:p w14:paraId="2762FE09" w14:textId="77777777" w:rsidR="009061CB" w:rsidRPr="00EB5D40" w:rsidRDefault="009061CB" w:rsidP="009061CB">
      <w:pPr>
        <w:contextualSpacing/>
        <w:jc w:val="both"/>
        <w:rPr>
          <w:rFonts w:ascii="Times New Roman" w:hAnsi="Times New Roman" w:cs="Times New Roman"/>
          <w:lang w:val="en-GB"/>
        </w:rPr>
      </w:pPr>
    </w:p>
    <w:p w14:paraId="1BB869AD" w14:textId="77777777" w:rsidR="009061CB" w:rsidRPr="00EB5D40" w:rsidRDefault="009061CB" w:rsidP="009061CB">
      <w:pPr>
        <w:contextualSpacing/>
        <w:jc w:val="both"/>
        <w:rPr>
          <w:rFonts w:ascii="Times New Roman" w:hAnsi="Times New Roman" w:cs="Times New Roman"/>
          <w:lang w:val="en-GB"/>
        </w:rPr>
      </w:pPr>
    </w:p>
    <w:p w14:paraId="0CBAD37D" w14:textId="77777777" w:rsidR="009061CB" w:rsidRPr="00EB5D40" w:rsidRDefault="009061CB" w:rsidP="009061CB">
      <w:pPr>
        <w:contextualSpacing/>
        <w:jc w:val="both"/>
        <w:rPr>
          <w:rFonts w:ascii="Times New Roman" w:hAnsi="Times New Roman" w:cs="Times New Roman"/>
          <w:lang w:val="en-GB"/>
        </w:rPr>
      </w:pPr>
    </w:p>
    <w:p w14:paraId="76501A61" w14:textId="77777777" w:rsidR="009061CB" w:rsidRPr="00EB5D40" w:rsidRDefault="009061CB" w:rsidP="009061CB">
      <w:pPr>
        <w:contextualSpacing/>
        <w:jc w:val="both"/>
        <w:rPr>
          <w:rFonts w:ascii="Times New Roman" w:hAnsi="Times New Roman" w:cs="Times New Roman"/>
          <w:lang w:val="en-GB"/>
        </w:rPr>
      </w:pPr>
    </w:p>
    <w:p w14:paraId="7A10EF60" w14:textId="77777777" w:rsidR="009061CB" w:rsidRPr="00EB5D40" w:rsidRDefault="009061CB" w:rsidP="009061CB">
      <w:pPr>
        <w:contextualSpacing/>
        <w:jc w:val="both"/>
        <w:rPr>
          <w:rFonts w:ascii="Times New Roman" w:hAnsi="Times New Roman" w:cs="Times New Roman"/>
          <w:lang w:val="en-GB"/>
        </w:rPr>
      </w:pPr>
    </w:p>
    <w:p w14:paraId="76BC24B1" w14:textId="77777777" w:rsidR="009061CB" w:rsidRPr="00EB5D40" w:rsidRDefault="009061CB" w:rsidP="009061CB">
      <w:pPr>
        <w:contextualSpacing/>
        <w:jc w:val="both"/>
        <w:rPr>
          <w:rFonts w:ascii="Times New Roman" w:hAnsi="Times New Roman" w:cs="Times New Roman"/>
          <w:lang w:val="en-GB"/>
        </w:rPr>
      </w:pPr>
    </w:p>
    <w:p w14:paraId="2AD88D05" w14:textId="77777777" w:rsidR="009061CB" w:rsidRPr="00EB5D40" w:rsidRDefault="009061CB" w:rsidP="009061CB">
      <w:pPr>
        <w:contextualSpacing/>
        <w:jc w:val="both"/>
        <w:rPr>
          <w:rFonts w:ascii="Times New Roman" w:hAnsi="Times New Roman" w:cs="Times New Roman"/>
          <w:lang w:val="en-GB"/>
        </w:rPr>
      </w:pPr>
    </w:p>
    <w:p w14:paraId="50A6AFE3" w14:textId="77777777" w:rsidR="009061CB" w:rsidRPr="00EB5D40" w:rsidRDefault="009061CB" w:rsidP="009061CB">
      <w:pPr>
        <w:contextualSpacing/>
        <w:jc w:val="both"/>
        <w:rPr>
          <w:rFonts w:ascii="Times New Roman" w:hAnsi="Times New Roman" w:cs="Times New Roman"/>
          <w:lang w:val="en-GB"/>
        </w:rPr>
      </w:pPr>
    </w:p>
    <w:p w14:paraId="25B684B6" w14:textId="77777777" w:rsidR="009061CB" w:rsidRPr="00EB5D40" w:rsidRDefault="009061CB" w:rsidP="009061CB">
      <w:pPr>
        <w:contextualSpacing/>
        <w:jc w:val="both"/>
        <w:rPr>
          <w:rFonts w:ascii="Times New Roman" w:hAnsi="Times New Roman" w:cs="Times New Roman"/>
          <w:lang w:val="en-GB"/>
        </w:rPr>
      </w:pPr>
    </w:p>
    <w:p w14:paraId="660E0D83" w14:textId="77777777" w:rsidR="009061CB" w:rsidRPr="00EB5D40" w:rsidRDefault="009061CB" w:rsidP="009061CB">
      <w:pPr>
        <w:contextualSpacing/>
        <w:jc w:val="both"/>
        <w:rPr>
          <w:rFonts w:ascii="Times New Roman" w:hAnsi="Times New Roman" w:cs="Times New Roman"/>
          <w:lang w:val="en-GB"/>
        </w:rPr>
      </w:pPr>
    </w:p>
    <w:p w14:paraId="44293ACC" w14:textId="77777777" w:rsidR="009061CB" w:rsidRPr="00EB5D40" w:rsidRDefault="009061CB" w:rsidP="009061CB">
      <w:pPr>
        <w:tabs>
          <w:tab w:val="left" w:pos="2551"/>
        </w:tabs>
        <w:contextualSpacing/>
        <w:jc w:val="both"/>
        <w:rPr>
          <w:rFonts w:ascii="Times New Roman" w:hAnsi="Times New Roman" w:cs="Times New Roman"/>
          <w:lang w:val="en-GB"/>
        </w:rPr>
      </w:pPr>
    </w:p>
    <w:p w14:paraId="7CC186A3" w14:textId="77777777" w:rsidR="009061CB" w:rsidRPr="00EB5D40" w:rsidRDefault="009061CB" w:rsidP="009061CB">
      <w:pPr>
        <w:pStyle w:val="Heading1"/>
        <w:numPr>
          <w:ilvl w:val="0"/>
          <w:numId w:val="1"/>
        </w:numPr>
        <w:spacing w:line="360" w:lineRule="auto"/>
        <w:ind w:left="426" w:hanging="426"/>
        <w:contextualSpacing/>
        <w:jc w:val="both"/>
        <w:rPr>
          <w:rFonts w:ascii="Times New Roman" w:hAnsi="Times New Roman" w:cs="Times New Roman"/>
          <w:color w:val="auto"/>
          <w:sz w:val="24"/>
          <w:szCs w:val="24"/>
          <w:lang w:val="en-GB"/>
        </w:rPr>
      </w:pPr>
      <w:bookmarkStart w:id="89" w:name="_Toc424820398"/>
      <w:bookmarkStart w:id="90" w:name="_Toc298680290"/>
      <w:r w:rsidRPr="00EB5D40">
        <w:rPr>
          <w:rFonts w:ascii="Times New Roman" w:hAnsi="Times New Roman" w:cs="Times New Roman"/>
          <w:color w:val="auto"/>
          <w:sz w:val="24"/>
          <w:szCs w:val="24"/>
          <w:lang w:val="en-GB"/>
        </w:rPr>
        <w:t>Discussion and Limitation</w:t>
      </w:r>
      <w:bookmarkEnd w:id="89"/>
      <w:bookmarkEnd w:id="90"/>
    </w:p>
    <w:p w14:paraId="275715F3"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The objective of this study is to contribute to the growing literature on the effect of employee downsizing on firm performance. From research point of view, this study adds the important of industry characteristic as a contingency factor in influencing employee downsizing and firm performance relation. The finding also highlights that industry characteristic is an important factor to consider before implementing a strategy. </w:t>
      </w:r>
    </w:p>
    <w:p w14:paraId="52F1D322"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On the other hand, for managerial point of view, this study elaborates how industry characteristic affects the successfulness of employee downsizing strategy. This thesis indicates that employee-downsizing strategy will be more detrimental to a certain firm characteristic. Overall this thesis, support the notion that employee downsizing has negative impact on firm performance, and it is magnified if the company labour intensive rather than capital intensive. </w:t>
      </w:r>
    </w:p>
    <w:p w14:paraId="223DA09C"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Based on Guthrie and Datta (2008) “If samples are drawn from single or a limited set of industries, then the particular features of these industries may have undue influence on the performance effects associated with downsizing” (p. 119). This study uses all US data and controlled for the all industry sector. As a result, employee-downsizing impact on firm performance examined in this study is clear from undue influence. </w:t>
      </w:r>
    </w:p>
    <w:p w14:paraId="314751AC"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 xml:space="preserve"> </w:t>
      </w:r>
      <w:r w:rsidRPr="00EB5D40">
        <w:rPr>
          <w:rFonts w:ascii="Times New Roman" w:hAnsi="Times New Roman" w:cs="Times New Roman"/>
          <w:lang w:val="en-GB"/>
        </w:rPr>
        <w:tab/>
        <w:t xml:space="preserve">Although this study provides insightful result that explain other factor that can moderate the effectiveness of employee downsizing strategy, but the finding is associated with some limitation. </w:t>
      </w:r>
    </w:p>
    <w:p w14:paraId="1814F486"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First, this study do not have a direct measure of employee downsizing, instead this study measure the difference of the total number of employee between two timeframe. However, this thesis provide strong evidence that support this measurement reflect employee downsizing strategy. For other measures this study also provide strong reason and also based on previous study support. </w:t>
      </w:r>
    </w:p>
    <w:p w14:paraId="76F585A1"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Second, one of firm performance proxy, which is profit margin, only has small number of observation due to sample limit. The result from this particular measurement cannot be generalized to other companies. </w:t>
      </w:r>
    </w:p>
    <w:p w14:paraId="4414603B"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Third, this study does not control for prior performance in the model. Prior performance has a high level of serial autocorrelation, thus prior performance will already explain current values well. This will hinder us from investigating the relationship of other explanatory variables. Future research might figure out how to control for prior performance, as prior performance could be influence the tendency of firm to take employee downsizing strategy. Prior performance also has been argued can moderate employee downsizing impact on firm performance. For example, Yu and Park (2006) find that improvement in ROA is greater for a firm that did not experience loss than a firm that experience loss before downsizing. </w:t>
      </w:r>
    </w:p>
    <w:p w14:paraId="5CBCA341"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Fourth, this study does not take into account each year performance improvement. Therefore, the time-lagged theory about positive impact of employee downsizing cannot be seen in this study. Therefore, future research might take into account each year performance after employee downsizing events.</w:t>
      </w:r>
    </w:p>
    <w:p w14:paraId="4BCFDD10"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 xml:space="preserve">This thesis examine contingency factor as industry level, future research can explore the contingency factor in a firm level. For example, as explained before, employee downsizing has negative effect on firm performance because employees perceive it as violation to the implicit contract between employee and employer. This perception could moderate the effectiveness of downsizing, because employees in a loss company might have a different perception than employees in a healthy company.  </w:t>
      </w:r>
    </w:p>
    <w:p w14:paraId="00609099" w14:textId="77777777" w:rsidR="009061CB" w:rsidRPr="00EB5D40" w:rsidRDefault="009061CB" w:rsidP="009061CB">
      <w:pPr>
        <w:widowControl w:val="0"/>
        <w:autoSpaceDE w:val="0"/>
        <w:autoSpaceDN w:val="0"/>
        <w:adjustRightInd w:val="0"/>
        <w:spacing w:after="240" w:line="360" w:lineRule="auto"/>
        <w:contextualSpacing/>
        <w:jc w:val="both"/>
        <w:rPr>
          <w:rFonts w:ascii="Times New Roman" w:hAnsi="Times New Roman" w:cs="Times New Roman"/>
          <w:lang w:val="en-GB"/>
        </w:rPr>
      </w:pPr>
      <w:r w:rsidRPr="00EB5D40">
        <w:rPr>
          <w:rFonts w:ascii="Times New Roman" w:hAnsi="Times New Roman" w:cs="Times New Roman"/>
          <w:lang w:val="en-GB"/>
        </w:rPr>
        <w:tab/>
        <w:t>This study provides the evidence that employee-downsizing strategy has negative impact on firm performance; however, it is not necessarily all the firms that employed downsizing strategy would result in negative performance. It is also depend on how management of the company can mitigate the impact. Much work remains for future research in identifying other factor that may influence employee-downsizing impact on firm performance. Hopefully this study will be beneficial for practitioners and future academic research.</w:t>
      </w:r>
    </w:p>
    <w:p w14:paraId="1397F2A2" w14:textId="77777777" w:rsidR="009061CB" w:rsidRPr="00EB5D40" w:rsidRDefault="009061CB" w:rsidP="009061CB">
      <w:pPr>
        <w:spacing w:line="360" w:lineRule="auto"/>
        <w:contextualSpacing/>
        <w:jc w:val="both"/>
        <w:rPr>
          <w:rFonts w:ascii="Times New Roman" w:hAnsi="Times New Roman" w:cs="Times New Roman"/>
          <w:lang w:val="en-GB"/>
        </w:rPr>
      </w:pPr>
    </w:p>
    <w:p w14:paraId="4743FB68" w14:textId="77777777" w:rsidR="009061CB" w:rsidRPr="00EB5D40" w:rsidRDefault="009061CB" w:rsidP="009061CB">
      <w:pPr>
        <w:spacing w:line="360" w:lineRule="auto"/>
        <w:contextualSpacing/>
        <w:jc w:val="both"/>
        <w:rPr>
          <w:rFonts w:ascii="Times New Roman" w:hAnsi="Times New Roman" w:cs="Times New Roman"/>
          <w:lang w:val="en-GB"/>
        </w:rPr>
      </w:pPr>
      <w:r w:rsidRPr="00EB5D40">
        <w:rPr>
          <w:rFonts w:ascii="Times New Roman" w:hAnsi="Times New Roman" w:cs="Times New Roman"/>
          <w:lang w:val="en-GB"/>
        </w:rPr>
        <w:tab/>
      </w:r>
    </w:p>
    <w:p w14:paraId="1610A2BA" w14:textId="77777777" w:rsidR="009061CB" w:rsidRPr="00EB5D40" w:rsidRDefault="009061CB" w:rsidP="009061CB">
      <w:pPr>
        <w:tabs>
          <w:tab w:val="left" w:pos="2551"/>
        </w:tabs>
        <w:contextualSpacing/>
        <w:jc w:val="both"/>
        <w:rPr>
          <w:rFonts w:ascii="Times New Roman" w:hAnsi="Times New Roman" w:cs="Times New Roman"/>
          <w:lang w:val="en-GB"/>
        </w:rPr>
      </w:pPr>
    </w:p>
    <w:p w14:paraId="173F6C60" w14:textId="77777777" w:rsidR="009061CB" w:rsidRPr="00EB5D40" w:rsidRDefault="009061CB" w:rsidP="009061CB">
      <w:pPr>
        <w:contextualSpacing/>
        <w:jc w:val="both"/>
        <w:rPr>
          <w:rFonts w:ascii="Times New Roman" w:hAnsi="Times New Roman" w:cs="Times New Roman"/>
          <w:lang w:val="en-GB"/>
        </w:rPr>
      </w:pPr>
    </w:p>
    <w:p w14:paraId="772D5831" w14:textId="77777777" w:rsidR="009061CB" w:rsidRPr="00EB5D40" w:rsidRDefault="009061CB" w:rsidP="009061CB">
      <w:pPr>
        <w:contextualSpacing/>
        <w:jc w:val="both"/>
        <w:rPr>
          <w:rFonts w:ascii="Times New Roman" w:hAnsi="Times New Roman" w:cs="Times New Roman"/>
          <w:lang w:val="en-GB"/>
        </w:rPr>
      </w:pPr>
    </w:p>
    <w:p w14:paraId="219D4E48" w14:textId="77777777" w:rsidR="009061CB" w:rsidRPr="00EB5D40" w:rsidRDefault="009061CB" w:rsidP="009061CB">
      <w:pPr>
        <w:contextualSpacing/>
        <w:jc w:val="both"/>
        <w:rPr>
          <w:rFonts w:ascii="Times New Roman" w:hAnsi="Times New Roman" w:cs="Times New Roman"/>
          <w:lang w:val="en-GB"/>
        </w:rPr>
      </w:pPr>
    </w:p>
    <w:p w14:paraId="2AD0EB03" w14:textId="77777777" w:rsidR="009061CB" w:rsidRPr="00EB5D40" w:rsidRDefault="009061CB" w:rsidP="009061CB">
      <w:pPr>
        <w:contextualSpacing/>
        <w:jc w:val="both"/>
        <w:rPr>
          <w:rFonts w:ascii="Times New Roman" w:hAnsi="Times New Roman" w:cs="Times New Roman"/>
          <w:lang w:val="en-GB"/>
        </w:rPr>
      </w:pPr>
    </w:p>
    <w:p w14:paraId="2BD4972D" w14:textId="77777777" w:rsidR="009061CB" w:rsidRPr="00EB5D40" w:rsidRDefault="009061CB" w:rsidP="009061CB">
      <w:pPr>
        <w:contextualSpacing/>
        <w:jc w:val="both"/>
        <w:rPr>
          <w:rFonts w:ascii="Times New Roman" w:hAnsi="Times New Roman" w:cs="Times New Roman"/>
          <w:lang w:val="en-GB"/>
        </w:rPr>
      </w:pPr>
    </w:p>
    <w:p w14:paraId="15B85EF5" w14:textId="77777777" w:rsidR="009061CB" w:rsidRPr="00EB5D40" w:rsidRDefault="009061CB" w:rsidP="009061CB">
      <w:pPr>
        <w:contextualSpacing/>
        <w:jc w:val="both"/>
        <w:rPr>
          <w:rFonts w:ascii="Times New Roman" w:hAnsi="Times New Roman" w:cs="Times New Roman"/>
          <w:lang w:val="en-GB"/>
        </w:rPr>
      </w:pPr>
    </w:p>
    <w:p w14:paraId="5D1FAD07" w14:textId="77777777" w:rsidR="009061CB" w:rsidRPr="00EB5D40" w:rsidRDefault="009061CB" w:rsidP="009061CB">
      <w:pPr>
        <w:contextualSpacing/>
        <w:jc w:val="both"/>
        <w:rPr>
          <w:rFonts w:ascii="Times New Roman" w:hAnsi="Times New Roman" w:cs="Times New Roman"/>
          <w:lang w:val="en-GB"/>
        </w:rPr>
      </w:pPr>
    </w:p>
    <w:p w14:paraId="233DBF16" w14:textId="77777777" w:rsidR="009061CB" w:rsidRPr="00EB5D40" w:rsidRDefault="009061CB" w:rsidP="009061CB">
      <w:pPr>
        <w:contextualSpacing/>
        <w:jc w:val="both"/>
        <w:rPr>
          <w:rFonts w:ascii="Times New Roman" w:hAnsi="Times New Roman" w:cs="Times New Roman"/>
          <w:lang w:val="en-GB"/>
        </w:rPr>
      </w:pPr>
    </w:p>
    <w:p w14:paraId="12D864CB" w14:textId="77777777" w:rsidR="009061CB" w:rsidRPr="00EB5D40" w:rsidRDefault="009061CB" w:rsidP="009061CB">
      <w:pPr>
        <w:contextualSpacing/>
        <w:jc w:val="both"/>
        <w:rPr>
          <w:rFonts w:ascii="Times New Roman" w:hAnsi="Times New Roman" w:cs="Times New Roman"/>
          <w:lang w:val="en-GB"/>
        </w:rPr>
      </w:pPr>
    </w:p>
    <w:p w14:paraId="129F8342" w14:textId="77777777" w:rsidR="009061CB" w:rsidRPr="00EB5D40" w:rsidRDefault="009061CB" w:rsidP="009061CB">
      <w:pPr>
        <w:contextualSpacing/>
        <w:jc w:val="both"/>
        <w:rPr>
          <w:rFonts w:ascii="Times New Roman" w:hAnsi="Times New Roman" w:cs="Times New Roman"/>
          <w:lang w:val="en-GB"/>
        </w:rPr>
      </w:pPr>
    </w:p>
    <w:p w14:paraId="0C7B47B5" w14:textId="77777777" w:rsidR="009061CB" w:rsidRPr="00EB5D40" w:rsidRDefault="009061CB" w:rsidP="009061CB">
      <w:pPr>
        <w:contextualSpacing/>
        <w:jc w:val="both"/>
        <w:rPr>
          <w:rFonts w:ascii="Times New Roman" w:hAnsi="Times New Roman" w:cs="Times New Roman"/>
          <w:lang w:val="en-GB"/>
        </w:rPr>
      </w:pPr>
    </w:p>
    <w:p w14:paraId="707A9E3A" w14:textId="77777777" w:rsidR="009061CB" w:rsidRPr="00EB5D40" w:rsidRDefault="009061CB" w:rsidP="009061CB">
      <w:pPr>
        <w:contextualSpacing/>
        <w:jc w:val="both"/>
        <w:rPr>
          <w:rFonts w:ascii="Times New Roman" w:hAnsi="Times New Roman" w:cs="Times New Roman"/>
          <w:lang w:val="en-GB"/>
        </w:rPr>
      </w:pPr>
    </w:p>
    <w:p w14:paraId="2B150F1B" w14:textId="77777777" w:rsidR="009061CB" w:rsidRPr="00EB5D40" w:rsidRDefault="009061CB" w:rsidP="009061CB">
      <w:pPr>
        <w:contextualSpacing/>
        <w:jc w:val="both"/>
        <w:rPr>
          <w:rFonts w:ascii="Times New Roman" w:hAnsi="Times New Roman" w:cs="Times New Roman"/>
          <w:lang w:val="en-GB"/>
        </w:rPr>
      </w:pPr>
    </w:p>
    <w:p w14:paraId="61F15859" w14:textId="77777777" w:rsidR="009061CB" w:rsidRPr="00EB5D40" w:rsidRDefault="009061CB" w:rsidP="009061CB">
      <w:pPr>
        <w:contextualSpacing/>
        <w:jc w:val="both"/>
        <w:rPr>
          <w:rFonts w:ascii="Times New Roman" w:hAnsi="Times New Roman" w:cs="Times New Roman"/>
          <w:lang w:val="en-GB"/>
        </w:rPr>
      </w:pPr>
    </w:p>
    <w:p w14:paraId="02D72A7F" w14:textId="77777777" w:rsidR="009061CB" w:rsidRPr="00EB5D40" w:rsidRDefault="009061CB" w:rsidP="009061CB">
      <w:pPr>
        <w:contextualSpacing/>
        <w:jc w:val="both"/>
        <w:rPr>
          <w:rFonts w:ascii="Times New Roman" w:hAnsi="Times New Roman" w:cs="Times New Roman"/>
          <w:lang w:val="en-GB"/>
        </w:rPr>
      </w:pPr>
    </w:p>
    <w:p w14:paraId="13860DA6" w14:textId="77777777" w:rsidR="009061CB" w:rsidRPr="00EB5D40" w:rsidRDefault="009061CB" w:rsidP="009061CB">
      <w:pPr>
        <w:contextualSpacing/>
        <w:jc w:val="both"/>
        <w:rPr>
          <w:rFonts w:ascii="Times New Roman" w:hAnsi="Times New Roman" w:cs="Times New Roman"/>
          <w:lang w:val="en-GB"/>
        </w:rPr>
      </w:pPr>
    </w:p>
    <w:p w14:paraId="18C66609" w14:textId="77777777" w:rsidR="009061CB" w:rsidRPr="00EB5D40" w:rsidRDefault="009061CB" w:rsidP="009061CB">
      <w:pPr>
        <w:pStyle w:val="Heading1"/>
        <w:contextualSpacing/>
        <w:jc w:val="both"/>
        <w:rPr>
          <w:rFonts w:ascii="Times New Roman" w:hAnsi="Times New Roman" w:cs="Times New Roman"/>
          <w:color w:val="auto"/>
          <w:sz w:val="24"/>
          <w:szCs w:val="24"/>
          <w:lang w:val="en-GB"/>
        </w:rPr>
      </w:pPr>
      <w:bookmarkStart w:id="91" w:name="_Toc424820399"/>
      <w:bookmarkStart w:id="92" w:name="_Toc298680291"/>
      <w:r w:rsidRPr="00EB5D40">
        <w:rPr>
          <w:rFonts w:ascii="Times New Roman" w:hAnsi="Times New Roman" w:cs="Times New Roman"/>
          <w:color w:val="auto"/>
          <w:sz w:val="24"/>
          <w:szCs w:val="24"/>
          <w:lang w:val="en-GB"/>
        </w:rPr>
        <w:t>Reference:</w:t>
      </w:r>
      <w:bookmarkEnd w:id="91"/>
      <w:bookmarkEnd w:id="92"/>
    </w:p>
    <w:p w14:paraId="0E4531C0"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p>
    <w:p w14:paraId="0F925B5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Ahmadjian, C., &amp; Robinson, P. (2001). Safety in Numbers: Downsizing and the Deinstitutionalization of Permanent Employment in Japan. </w:t>
      </w:r>
      <w:r w:rsidRPr="00EB5D40">
        <w:rPr>
          <w:rFonts w:ascii="Times New Roman" w:hAnsi="Times New Roman" w:cs="Times New Roman"/>
          <w:iCs/>
          <w:lang w:val="en-GB"/>
        </w:rPr>
        <w:t>Administrative Science Quarterly, 46</w:t>
      </w:r>
      <w:r w:rsidRPr="00EB5D40">
        <w:rPr>
          <w:rFonts w:ascii="Times New Roman" w:hAnsi="Times New Roman" w:cs="Times New Roman"/>
          <w:lang w:val="en-GB"/>
        </w:rPr>
        <w:t xml:space="preserve">(4), 622–654. </w:t>
      </w:r>
    </w:p>
    <w:p w14:paraId="7CC78C45"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Allen, T. D., Freeman, D. M., Russell, J. E. A., Reizenstein, R. C., &amp; Rentz, J. O. (2001). Survivor reactions to organizational downsizing: Does time ease the pain? </w:t>
      </w:r>
      <w:r w:rsidRPr="00EB5D40">
        <w:rPr>
          <w:rFonts w:ascii="Times New Roman" w:hAnsi="Times New Roman" w:cs="Times New Roman"/>
          <w:iCs/>
          <w:lang w:val="en-GB"/>
        </w:rPr>
        <w:t>Journal of Occupational and Organizational Psychology</w:t>
      </w:r>
      <w:r w:rsidRPr="00EB5D40">
        <w:rPr>
          <w:rFonts w:ascii="Times New Roman" w:hAnsi="Times New Roman" w:cs="Times New Roman"/>
          <w:lang w:val="en-GB"/>
        </w:rPr>
        <w:t xml:space="preserve">, </w:t>
      </w:r>
      <w:r w:rsidRPr="00EB5D40">
        <w:rPr>
          <w:rFonts w:ascii="Times New Roman" w:hAnsi="Times New Roman" w:cs="Times New Roman"/>
          <w:iCs/>
          <w:lang w:val="en-GB"/>
        </w:rPr>
        <w:t>74</w:t>
      </w:r>
      <w:r w:rsidRPr="00EB5D40">
        <w:rPr>
          <w:rFonts w:ascii="Times New Roman" w:hAnsi="Times New Roman" w:cs="Times New Roman"/>
          <w:lang w:val="en-GB"/>
        </w:rPr>
        <w:t xml:space="preserve">(2), 145–164. </w:t>
      </w:r>
    </w:p>
    <w:p w14:paraId="0E5D2795"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Ballesta, M.,Livnat, J., &amp; Sinha, N. (1999). Corporate Reorganizations: Changes in the Intensity of Labor and Capital Expenditures. </w:t>
      </w:r>
      <w:r w:rsidRPr="00EB5D40">
        <w:rPr>
          <w:rFonts w:ascii="Times New Roman" w:hAnsi="Times New Roman" w:cs="Times New Roman"/>
          <w:iCs/>
          <w:lang w:val="en-GB"/>
        </w:rPr>
        <w:t>Journal of Business Finance &amp; Accounting</w:t>
      </w:r>
      <w:r w:rsidRPr="00EB5D40">
        <w:rPr>
          <w:rFonts w:ascii="Times New Roman" w:hAnsi="Times New Roman" w:cs="Times New Roman"/>
          <w:lang w:val="en-GB"/>
        </w:rPr>
        <w:t xml:space="preserve">, </w:t>
      </w:r>
      <w:r w:rsidRPr="00EB5D40">
        <w:rPr>
          <w:rFonts w:ascii="Times New Roman" w:hAnsi="Times New Roman" w:cs="Times New Roman"/>
          <w:iCs/>
          <w:lang w:val="en-GB"/>
        </w:rPr>
        <w:t>26</w:t>
      </w:r>
      <w:r w:rsidRPr="00EB5D40">
        <w:rPr>
          <w:rFonts w:ascii="Times New Roman" w:hAnsi="Times New Roman" w:cs="Times New Roman"/>
          <w:lang w:val="en-GB"/>
        </w:rPr>
        <w:t xml:space="preserve">(9-10), 1205–1238. </w:t>
      </w:r>
    </w:p>
    <w:p w14:paraId="26C443FD" w14:textId="77777777" w:rsidR="009061CB" w:rsidRPr="00EB5D40" w:rsidRDefault="009061CB" w:rsidP="009061CB">
      <w:pPr>
        <w:widowControl w:val="0"/>
        <w:autoSpaceDE w:val="0"/>
        <w:autoSpaceDN w:val="0"/>
        <w:adjustRightInd w:val="0"/>
        <w:spacing w:after="240" w:line="360" w:lineRule="auto"/>
        <w:ind w:left="640" w:hanging="640"/>
        <w:contextualSpacing/>
        <w:jc w:val="both"/>
        <w:rPr>
          <w:rFonts w:ascii="Times New Roman" w:hAnsi="Times New Roman" w:cs="Times New Roman"/>
          <w:lang w:val="en-GB"/>
        </w:rPr>
      </w:pPr>
      <w:r w:rsidRPr="00EB5D40">
        <w:rPr>
          <w:rFonts w:ascii="Times New Roman" w:hAnsi="Times New Roman" w:cs="Times New Roman"/>
          <w:lang w:val="en-GB"/>
        </w:rPr>
        <w:t xml:space="preserve">Barney, J. a Y. B. (1986). Organizational Culture : Can It Be a Source of Sustained Competitive Advantage ? </w:t>
      </w:r>
      <w:r w:rsidRPr="00EB5D40">
        <w:rPr>
          <w:rFonts w:ascii="Times New Roman" w:hAnsi="Times New Roman" w:cs="Times New Roman"/>
          <w:iCs/>
          <w:lang w:val="en-GB"/>
        </w:rPr>
        <w:t>The Academy of Management Review</w:t>
      </w:r>
      <w:r w:rsidRPr="00EB5D40">
        <w:rPr>
          <w:rFonts w:ascii="Times New Roman" w:hAnsi="Times New Roman" w:cs="Times New Roman"/>
          <w:lang w:val="en-GB"/>
        </w:rPr>
        <w:t xml:space="preserve">, </w:t>
      </w:r>
      <w:r w:rsidRPr="00EB5D40">
        <w:rPr>
          <w:rFonts w:ascii="Times New Roman" w:hAnsi="Times New Roman" w:cs="Times New Roman"/>
          <w:iCs/>
          <w:lang w:val="en-GB"/>
        </w:rPr>
        <w:t>11</w:t>
      </w:r>
      <w:r w:rsidRPr="00EB5D40">
        <w:rPr>
          <w:rFonts w:ascii="Times New Roman" w:hAnsi="Times New Roman" w:cs="Times New Roman"/>
          <w:lang w:val="en-GB"/>
        </w:rPr>
        <w:t>(3), 656 – 665.</w:t>
      </w:r>
    </w:p>
    <w:p w14:paraId="527117F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Barney, J. B., &amp; Hesterly, W. S. (2005). </w:t>
      </w:r>
      <w:r w:rsidRPr="00EB5D40">
        <w:rPr>
          <w:rFonts w:ascii="Times New Roman" w:hAnsi="Times New Roman" w:cs="Times New Roman"/>
          <w:iCs/>
          <w:lang w:val="en-GB"/>
        </w:rPr>
        <w:t>Strategic Management and Competitive Advantage: Concepts</w:t>
      </w:r>
      <w:r w:rsidRPr="00EB5D40">
        <w:rPr>
          <w:rFonts w:ascii="Times New Roman" w:hAnsi="Times New Roman" w:cs="Times New Roman"/>
          <w:lang w:val="en-GB"/>
        </w:rPr>
        <w:t>. New Jersey: Pearson Education. Inc.</w:t>
      </w:r>
    </w:p>
    <w:p w14:paraId="57B1AE35"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Baumol, W., Blinder, A., &amp; Wolfe, E. (2005). Downsizing in America:  Reality, Causes, and Consequences. </w:t>
      </w:r>
      <w:r w:rsidRPr="00EB5D40">
        <w:rPr>
          <w:rFonts w:ascii="Times New Roman" w:hAnsi="Times New Roman" w:cs="Times New Roman"/>
          <w:iCs/>
          <w:lang w:val="en-GB"/>
        </w:rPr>
        <w:t>ILR Review</w:t>
      </w:r>
      <w:r w:rsidRPr="00EB5D40">
        <w:rPr>
          <w:rFonts w:ascii="Times New Roman" w:hAnsi="Times New Roman" w:cs="Times New Roman"/>
          <w:lang w:val="en-GB"/>
        </w:rPr>
        <w:t xml:space="preserve">, </w:t>
      </w:r>
      <w:r w:rsidRPr="00EB5D40">
        <w:rPr>
          <w:rFonts w:ascii="Times New Roman" w:hAnsi="Times New Roman" w:cs="Times New Roman"/>
          <w:iCs/>
          <w:lang w:val="en-GB"/>
        </w:rPr>
        <w:t>59</w:t>
      </w:r>
      <w:r w:rsidRPr="00EB5D40">
        <w:rPr>
          <w:rFonts w:ascii="Times New Roman" w:hAnsi="Times New Roman" w:cs="Times New Roman"/>
          <w:lang w:val="en-GB"/>
        </w:rPr>
        <w:t xml:space="preserve">(1). </w:t>
      </w:r>
    </w:p>
    <w:p w14:paraId="5674FFA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Bebbington, J., Higgins, C., &amp; Frame, B. (2009). Initiating sustainable development reporting : evidence from New Zealand Initiating sustainable development reporting : evidence from New Zealand, 1–54. </w:t>
      </w:r>
    </w:p>
    <w:p w14:paraId="618129D9"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Bowman, E. H., Singh, H., Useem, M., &amp; Bhadury, R. (1999). When Does Restructuring Improve Economic Performance? </w:t>
      </w:r>
      <w:r w:rsidRPr="00EB5D40">
        <w:rPr>
          <w:rFonts w:ascii="Times New Roman" w:hAnsi="Times New Roman" w:cs="Times New Roman"/>
          <w:iCs/>
          <w:lang w:val="en-GB"/>
        </w:rPr>
        <w:t>California Management Review</w:t>
      </w:r>
      <w:r w:rsidRPr="00EB5D40">
        <w:rPr>
          <w:rFonts w:ascii="Times New Roman" w:hAnsi="Times New Roman" w:cs="Times New Roman"/>
          <w:lang w:val="en-GB"/>
        </w:rPr>
        <w:t xml:space="preserve">, </w:t>
      </w:r>
      <w:r w:rsidRPr="00EB5D40">
        <w:rPr>
          <w:rFonts w:ascii="Times New Roman" w:hAnsi="Times New Roman" w:cs="Times New Roman"/>
          <w:iCs/>
          <w:lang w:val="en-GB"/>
        </w:rPr>
        <w:t>41</w:t>
      </w:r>
      <w:r w:rsidRPr="00EB5D40">
        <w:rPr>
          <w:rFonts w:ascii="Times New Roman" w:hAnsi="Times New Roman" w:cs="Times New Roman"/>
          <w:lang w:val="en-GB"/>
        </w:rPr>
        <w:t xml:space="preserve">(2), 33–54. </w:t>
      </w:r>
    </w:p>
    <w:p w14:paraId="332F44C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Burton, R. M., Lauridsen, J., Obel, B., Lauridsen, J., &amp; Obel, B. (2002). from Situational and Misfits Contingency. </w:t>
      </w:r>
      <w:r w:rsidRPr="00EB5D40">
        <w:rPr>
          <w:rFonts w:ascii="Times New Roman" w:hAnsi="Times New Roman" w:cs="Times New Roman"/>
          <w:iCs/>
          <w:lang w:val="en-GB"/>
        </w:rPr>
        <w:t>Management Science</w:t>
      </w:r>
      <w:r w:rsidRPr="00EB5D40">
        <w:rPr>
          <w:rFonts w:ascii="Times New Roman" w:hAnsi="Times New Roman" w:cs="Times New Roman"/>
          <w:lang w:val="en-GB"/>
        </w:rPr>
        <w:t xml:space="preserve">, </w:t>
      </w:r>
      <w:r w:rsidRPr="00EB5D40">
        <w:rPr>
          <w:rFonts w:ascii="Times New Roman" w:hAnsi="Times New Roman" w:cs="Times New Roman"/>
          <w:iCs/>
          <w:lang w:val="en-GB"/>
        </w:rPr>
        <w:t>48</w:t>
      </w:r>
      <w:r w:rsidRPr="00EB5D40">
        <w:rPr>
          <w:rFonts w:ascii="Times New Roman" w:hAnsi="Times New Roman" w:cs="Times New Roman"/>
          <w:lang w:val="en-GB"/>
        </w:rPr>
        <w:t>(11), 1461–1485.</w:t>
      </w:r>
    </w:p>
    <w:p w14:paraId="376F0D38"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Brockner, J., Konovsky, M., Cooper-Schneider, R., Folger, R., Martin, C., &amp; Bies, R. J. (1994). Interactive Effects of Procedural Justice and Outcome Negativity on Victims and Survivors of Job Loss.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37</w:t>
      </w:r>
      <w:r w:rsidRPr="00EB5D40">
        <w:rPr>
          <w:rFonts w:ascii="Times New Roman" w:hAnsi="Times New Roman" w:cs="Times New Roman"/>
          <w:lang w:val="en-GB"/>
        </w:rPr>
        <w:t xml:space="preserve">(2), 397–409. </w:t>
      </w:r>
    </w:p>
    <w:p w14:paraId="3A5ADF48"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Brookman, J. T., Chang, S., &amp; Rennie, C. G. (2007). CEO Cash and Stock-Based Compensation Changes, Layoff Decisions, and Shareholder Value. </w:t>
      </w:r>
      <w:r w:rsidRPr="00EB5D40">
        <w:rPr>
          <w:rFonts w:ascii="Times New Roman" w:hAnsi="Times New Roman" w:cs="Times New Roman"/>
          <w:iCs/>
          <w:lang w:val="en-GB"/>
        </w:rPr>
        <w:t>Financial Review</w:t>
      </w:r>
      <w:r w:rsidRPr="00EB5D40">
        <w:rPr>
          <w:rFonts w:ascii="Times New Roman" w:hAnsi="Times New Roman" w:cs="Times New Roman"/>
          <w:lang w:val="en-GB"/>
        </w:rPr>
        <w:t xml:space="preserve">, </w:t>
      </w:r>
      <w:r w:rsidRPr="00EB5D40">
        <w:rPr>
          <w:rFonts w:ascii="Times New Roman" w:hAnsi="Times New Roman" w:cs="Times New Roman"/>
          <w:iCs/>
          <w:lang w:val="en-GB"/>
        </w:rPr>
        <w:t>42</w:t>
      </w:r>
      <w:r w:rsidRPr="00EB5D40">
        <w:rPr>
          <w:rFonts w:ascii="Times New Roman" w:hAnsi="Times New Roman" w:cs="Times New Roman"/>
          <w:lang w:val="en-GB"/>
        </w:rPr>
        <w:t>(1), 99 – 119.</w:t>
      </w:r>
    </w:p>
    <w:p w14:paraId="4B34A100"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Bruton, G. D., Keels, J. K., &amp; Shook, C. . (1996). Downsizing the firm: Answering the strategic question. </w:t>
      </w:r>
      <w:r w:rsidRPr="00EB5D40">
        <w:rPr>
          <w:rFonts w:ascii="Times New Roman" w:hAnsi="Times New Roman" w:cs="Times New Roman"/>
          <w:iCs/>
          <w:lang w:val="en-GB"/>
        </w:rPr>
        <w:t>Academy of Management Executive</w:t>
      </w:r>
      <w:r w:rsidRPr="00EB5D40">
        <w:rPr>
          <w:rFonts w:ascii="Times New Roman" w:hAnsi="Times New Roman" w:cs="Times New Roman"/>
          <w:lang w:val="en-GB"/>
        </w:rPr>
        <w:t xml:space="preserve">, </w:t>
      </w:r>
      <w:r w:rsidRPr="00EB5D40">
        <w:rPr>
          <w:rFonts w:ascii="Times New Roman" w:hAnsi="Times New Roman" w:cs="Times New Roman"/>
          <w:iCs/>
          <w:lang w:val="en-GB"/>
        </w:rPr>
        <w:t>10</w:t>
      </w:r>
      <w:r w:rsidRPr="00EB5D40">
        <w:rPr>
          <w:rFonts w:ascii="Times New Roman" w:hAnsi="Times New Roman" w:cs="Times New Roman"/>
          <w:lang w:val="en-GB"/>
        </w:rPr>
        <w:t>, 38 – 43.</w:t>
      </w:r>
    </w:p>
    <w:p w14:paraId="3D1160A8"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Budros, A. (1997). The New Capitalism and Organizational Rationality: The Adoption of Downsizing Programs, 1979–1994. </w:t>
      </w:r>
      <w:r w:rsidRPr="00EB5D40">
        <w:rPr>
          <w:rFonts w:ascii="Times New Roman" w:hAnsi="Times New Roman" w:cs="Times New Roman"/>
          <w:iCs/>
          <w:lang w:val="en-GB"/>
        </w:rPr>
        <w:t>Social Forces</w:t>
      </w:r>
      <w:r w:rsidRPr="00EB5D40">
        <w:rPr>
          <w:rFonts w:ascii="Times New Roman" w:hAnsi="Times New Roman" w:cs="Times New Roman"/>
          <w:lang w:val="en-GB"/>
        </w:rPr>
        <w:t xml:space="preserve">, </w:t>
      </w:r>
      <w:r w:rsidRPr="00EB5D40">
        <w:rPr>
          <w:rFonts w:ascii="Times New Roman" w:hAnsi="Times New Roman" w:cs="Times New Roman"/>
          <w:iCs/>
          <w:lang w:val="en-GB"/>
        </w:rPr>
        <w:t>76</w:t>
      </w:r>
      <w:r w:rsidRPr="00EB5D40">
        <w:rPr>
          <w:rFonts w:ascii="Times New Roman" w:hAnsi="Times New Roman" w:cs="Times New Roman"/>
          <w:lang w:val="en-GB"/>
        </w:rPr>
        <w:t xml:space="preserve">(1), 229–250. </w:t>
      </w:r>
    </w:p>
    <w:p w14:paraId="5EB5D6D6"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Budros, A. (2000). Organizational Types and Organizational Innovation: Downsizing Among Industrial, Financial, and Utility Firms. </w:t>
      </w:r>
      <w:r w:rsidRPr="00EB5D40">
        <w:rPr>
          <w:rFonts w:ascii="Times New Roman" w:hAnsi="Times New Roman" w:cs="Times New Roman"/>
          <w:iCs/>
          <w:lang w:val="en-GB"/>
        </w:rPr>
        <w:t>Sociological Forum</w:t>
      </w:r>
      <w:r w:rsidRPr="00EB5D40">
        <w:rPr>
          <w:rFonts w:ascii="Times New Roman" w:hAnsi="Times New Roman" w:cs="Times New Roman"/>
          <w:lang w:val="en-GB"/>
        </w:rPr>
        <w:t xml:space="preserve">, </w:t>
      </w:r>
      <w:r w:rsidRPr="00EB5D40">
        <w:rPr>
          <w:rFonts w:ascii="Times New Roman" w:hAnsi="Times New Roman" w:cs="Times New Roman"/>
          <w:iCs/>
          <w:lang w:val="en-GB"/>
        </w:rPr>
        <w:t>15</w:t>
      </w:r>
      <w:r w:rsidRPr="00EB5D40">
        <w:rPr>
          <w:rFonts w:ascii="Times New Roman" w:hAnsi="Times New Roman" w:cs="Times New Roman"/>
          <w:lang w:val="en-GB"/>
        </w:rPr>
        <w:t xml:space="preserve">(2), 273–306. </w:t>
      </w:r>
    </w:p>
    <w:p w14:paraId="00FFA65D"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Budros, A. (2002). The Mean and Lean Firm and Downsizing: Causes of Involuntary and Voluntary Downsizing Strategies. </w:t>
      </w:r>
      <w:r w:rsidRPr="00EB5D40">
        <w:rPr>
          <w:rFonts w:ascii="Times New Roman" w:hAnsi="Times New Roman" w:cs="Times New Roman"/>
          <w:iCs/>
          <w:lang w:val="en-GB"/>
        </w:rPr>
        <w:t>Sociological Forum</w:t>
      </w:r>
      <w:r w:rsidRPr="00EB5D40">
        <w:rPr>
          <w:rFonts w:ascii="Times New Roman" w:hAnsi="Times New Roman" w:cs="Times New Roman"/>
          <w:lang w:val="en-GB"/>
        </w:rPr>
        <w:t xml:space="preserve">, </w:t>
      </w:r>
      <w:r w:rsidRPr="00EB5D40">
        <w:rPr>
          <w:rFonts w:ascii="Times New Roman" w:hAnsi="Times New Roman" w:cs="Times New Roman"/>
          <w:iCs/>
          <w:lang w:val="en-GB"/>
        </w:rPr>
        <w:t>17</w:t>
      </w:r>
      <w:r w:rsidRPr="00EB5D40">
        <w:rPr>
          <w:rFonts w:ascii="Times New Roman" w:hAnsi="Times New Roman" w:cs="Times New Roman"/>
          <w:lang w:val="en-GB"/>
        </w:rPr>
        <w:t xml:space="preserve">(2), 307–342. </w:t>
      </w:r>
    </w:p>
    <w:p w14:paraId="6A9DF05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Burns, T. E., &amp; Stalker, G. M. (1961). </w:t>
      </w:r>
      <w:r w:rsidRPr="00EB5D40">
        <w:rPr>
          <w:rFonts w:ascii="Times New Roman" w:hAnsi="Times New Roman" w:cs="Times New Roman"/>
          <w:iCs/>
          <w:lang w:val="en-GB"/>
        </w:rPr>
        <w:t>The Management of Innovation</w:t>
      </w:r>
      <w:r w:rsidRPr="00EB5D40">
        <w:rPr>
          <w:rFonts w:ascii="Times New Roman" w:hAnsi="Times New Roman" w:cs="Times New Roman"/>
          <w:lang w:val="en-GB"/>
        </w:rPr>
        <w:t xml:space="preserve"> (SSRN Scholarly Paper No. ID 1496187). Rochester, NY: Social Science Research Network. </w:t>
      </w:r>
    </w:p>
    <w:p w14:paraId="481AEA91"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Cascio, W. F. (2002). Strategies for responsible restructuring. </w:t>
      </w:r>
      <w:r w:rsidRPr="00EB5D40">
        <w:rPr>
          <w:rFonts w:ascii="Times New Roman" w:hAnsi="Times New Roman" w:cs="Times New Roman"/>
          <w:iCs/>
          <w:lang w:val="en-GB"/>
        </w:rPr>
        <w:t>Academy of Management Executive</w:t>
      </w:r>
      <w:r w:rsidRPr="00EB5D40">
        <w:rPr>
          <w:rFonts w:ascii="Times New Roman" w:hAnsi="Times New Roman" w:cs="Times New Roman"/>
          <w:lang w:val="en-GB"/>
        </w:rPr>
        <w:t xml:space="preserve">, </w:t>
      </w:r>
      <w:r w:rsidRPr="00EB5D40">
        <w:rPr>
          <w:rFonts w:ascii="Times New Roman" w:hAnsi="Times New Roman" w:cs="Times New Roman"/>
          <w:iCs/>
          <w:lang w:val="en-GB"/>
        </w:rPr>
        <w:t>19</w:t>
      </w:r>
      <w:r w:rsidRPr="00EB5D40">
        <w:rPr>
          <w:rFonts w:ascii="Times New Roman" w:hAnsi="Times New Roman" w:cs="Times New Roman"/>
          <w:lang w:val="en-GB"/>
        </w:rPr>
        <w:t>(4), 39–50.</w:t>
      </w:r>
    </w:p>
    <w:p w14:paraId="4BA58641"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Cascio, W. F. (2010). </w:t>
      </w:r>
      <w:r w:rsidRPr="00EB5D40">
        <w:rPr>
          <w:rFonts w:ascii="Times New Roman" w:hAnsi="Times New Roman" w:cs="Times New Roman"/>
          <w:iCs/>
          <w:lang w:val="en-GB"/>
        </w:rPr>
        <w:t>Employment Downsizing</w:t>
      </w:r>
      <w:r w:rsidRPr="00EB5D40">
        <w:rPr>
          <w:rFonts w:ascii="Times New Roman" w:hAnsi="Times New Roman" w:cs="Times New Roman"/>
          <w:lang w:val="en-GB"/>
        </w:rPr>
        <w:t> </w:t>
      </w:r>
      <w:r w:rsidRPr="00EB5D40">
        <w:rPr>
          <w:rFonts w:ascii="Times New Roman" w:hAnsi="Times New Roman" w:cs="Times New Roman"/>
          <w:iCs/>
          <w:lang w:val="en-GB"/>
        </w:rPr>
        <w:t>: Causes, Costs , and Consequences</w:t>
      </w:r>
      <w:r w:rsidRPr="00EB5D40">
        <w:rPr>
          <w:rFonts w:ascii="Times New Roman" w:hAnsi="Times New Roman" w:cs="Times New Roman"/>
          <w:lang w:val="en-GB"/>
        </w:rPr>
        <w:t>. University of Colorado</w:t>
      </w:r>
    </w:p>
    <w:p w14:paraId="281C53B1"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Cascio, W.F. (2012). How Does Downsizing Come About? In </w:t>
      </w:r>
      <w:r w:rsidRPr="00EB5D40">
        <w:rPr>
          <w:rFonts w:ascii="Times New Roman" w:hAnsi="Times New Roman" w:cs="Times New Roman"/>
          <w:iCs/>
          <w:lang w:val="en-GB"/>
        </w:rPr>
        <w:t>Downsizing: Is Less Still More?</w:t>
      </w:r>
      <w:r w:rsidRPr="00EB5D40">
        <w:rPr>
          <w:rFonts w:ascii="Times New Roman" w:hAnsi="Times New Roman" w:cs="Times New Roman"/>
          <w:lang w:val="en-GB"/>
        </w:rPr>
        <w:t xml:space="preserve"> (pp. 51 – 75). New York: Cambrige University Press.</w:t>
      </w:r>
    </w:p>
    <w:p w14:paraId="61C36C3D"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Cascio, W. F., &amp; Reynold, R. H. (2015). Alternatives to Downsizing: Efforts in Responsible Restructuring.</w:t>
      </w:r>
    </w:p>
    <w:p w14:paraId="211C502E"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Cascio, W. F., &amp; Young, C. E. (2003). Financial Consequences of Employment-change Decisions in Major U.S Corporations, 1982 - 2000. In </w:t>
      </w:r>
      <w:r w:rsidRPr="00EB5D40">
        <w:rPr>
          <w:rFonts w:ascii="Times New Roman" w:hAnsi="Times New Roman" w:cs="Times New Roman"/>
          <w:iCs/>
          <w:lang w:val="en-GB"/>
        </w:rPr>
        <w:t>Resizing the organization: managing layoffs, divestitures, and closings</w:t>
      </w:r>
      <w:r w:rsidRPr="00EB5D40">
        <w:rPr>
          <w:rFonts w:ascii="Times New Roman" w:hAnsi="Times New Roman" w:cs="Times New Roman"/>
          <w:lang w:val="en-GB"/>
        </w:rPr>
        <w:t xml:space="preserve"> (K. P. De Meuse &amp; M. L. Marks (Eds.), pp. 131–156). San Francisco: Jossey-Bass.</w:t>
      </w:r>
    </w:p>
    <w:p w14:paraId="563CBD64"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Cascio, W.F., Young, C. E., &amp; Morris, J. R. (1997). Financial Consequences of Employment-Change Decisions in Major U.S. Corporations.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40</w:t>
      </w:r>
      <w:r w:rsidRPr="00EB5D40">
        <w:rPr>
          <w:rFonts w:ascii="Times New Roman" w:hAnsi="Times New Roman" w:cs="Times New Roman"/>
          <w:lang w:val="en-GB"/>
        </w:rPr>
        <w:t xml:space="preserve">(5), 1175–1189. </w:t>
      </w:r>
    </w:p>
    <w:p w14:paraId="733A868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Chadwick, C., Hunter, L. W., &amp; Walston, S. L. (2004). Effects of downsizing practices on the performance of hospitals.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25</w:t>
      </w:r>
      <w:r w:rsidRPr="00EB5D40">
        <w:rPr>
          <w:rFonts w:ascii="Times New Roman" w:hAnsi="Times New Roman" w:cs="Times New Roman"/>
          <w:lang w:val="en-GB"/>
        </w:rPr>
        <w:t xml:space="preserve">(5), 405–427. </w:t>
      </w:r>
    </w:p>
    <w:p w14:paraId="2747199F"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Chalos, P., &amp; Chen, C. J. P. (2002). Employee Downsizing Strategies: Market Reaction and Post Announcement Financial Performance. </w:t>
      </w:r>
      <w:r w:rsidRPr="00EB5D40">
        <w:rPr>
          <w:rFonts w:ascii="Times New Roman" w:hAnsi="Times New Roman" w:cs="Times New Roman"/>
          <w:iCs/>
          <w:lang w:val="en-GB"/>
        </w:rPr>
        <w:t>Journal of Business Finance &amp; Accounting</w:t>
      </w:r>
      <w:r w:rsidRPr="00EB5D40">
        <w:rPr>
          <w:rFonts w:ascii="Times New Roman" w:hAnsi="Times New Roman" w:cs="Times New Roman"/>
          <w:lang w:val="en-GB"/>
        </w:rPr>
        <w:t xml:space="preserve">, </w:t>
      </w:r>
      <w:r w:rsidRPr="00EB5D40">
        <w:rPr>
          <w:rFonts w:ascii="Times New Roman" w:hAnsi="Times New Roman" w:cs="Times New Roman"/>
          <w:iCs/>
          <w:lang w:val="en-GB"/>
        </w:rPr>
        <w:t>29</w:t>
      </w:r>
      <w:r w:rsidRPr="00EB5D40">
        <w:rPr>
          <w:rFonts w:ascii="Times New Roman" w:hAnsi="Times New Roman" w:cs="Times New Roman"/>
          <w:lang w:val="en-GB"/>
        </w:rPr>
        <w:t xml:space="preserve">(5-6), 847–870. </w:t>
      </w:r>
    </w:p>
    <w:p w14:paraId="6DAEADE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Chang, S. J., &amp; Singh, H. (1999). The impact of modes of entry and resource fit on modes of exit by multibusiness firms.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20</w:t>
      </w:r>
      <w:r w:rsidRPr="00EB5D40">
        <w:rPr>
          <w:rFonts w:ascii="Times New Roman" w:hAnsi="Times New Roman" w:cs="Times New Roman"/>
          <w:lang w:val="en-GB"/>
        </w:rPr>
        <w:t xml:space="preserve">(11), 1019–1035. </w:t>
      </w:r>
    </w:p>
    <w:p w14:paraId="6153034F"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Chen, P., Mehrotra, V., Sivakumar, R., &amp; Yu, W. W. (2001). Layoffs, shareholders’ wealth, and corporate performance. </w:t>
      </w:r>
      <w:r w:rsidRPr="00EB5D40">
        <w:rPr>
          <w:rFonts w:ascii="Times New Roman" w:hAnsi="Times New Roman" w:cs="Times New Roman"/>
          <w:iCs/>
          <w:lang w:val="en-GB"/>
        </w:rPr>
        <w:t>Journal of Empirical Finance</w:t>
      </w:r>
      <w:r w:rsidRPr="00EB5D40">
        <w:rPr>
          <w:rFonts w:ascii="Times New Roman" w:hAnsi="Times New Roman" w:cs="Times New Roman"/>
          <w:lang w:val="en-GB"/>
        </w:rPr>
        <w:t xml:space="preserve">, </w:t>
      </w:r>
      <w:r w:rsidRPr="00EB5D40">
        <w:rPr>
          <w:rFonts w:ascii="Times New Roman" w:hAnsi="Times New Roman" w:cs="Times New Roman"/>
          <w:iCs/>
          <w:lang w:val="en-GB"/>
        </w:rPr>
        <w:t>8</w:t>
      </w:r>
      <w:r w:rsidRPr="00EB5D40">
        <w:rPr>
          <w:rFonts w:ascii="Times New Roman" w:hAnsi="Times New Roman" w:cs="Times New Roman"/>
          <w:lang w:val="en-GB"/>
        </w:rPr>
        <w:t xml:space="preserve">(2), 171–199. </w:t>
      </w:r>
    </w:p>
    <w:p w14:paraId="48B2E01D"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Connor, K. (1991). A Historical Comparison Based Theory and Five Schools of Thought within Industrial Organization Economics: Do We Have a New Theory of the Firm? </w:t>
      </w:r>
      <w:r w:rsidRPr="00EB5D40">
        <w:rPr>
          <w:rFonts w:ascii="Times New Roman" w:hAnsi="Times New Roman" w:cs="Times New Roman"/>
          <w:iCs/>
          <w:lang w:val="en-GB"/>
        </w:rPr>
        <w:t>Journal of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17</w:t>
      </w:r>
      <w:r w:rsidRPr="00EB5D40">
        <w:rPr>
          <w:rFonts w:ascii="Times New Roman" w:hAnsi="Times New Roman" w:cs="Times New Roman"/>
          <w:lang w:val="en-GB"/>
        </w:rPr>
        <w:t xml:space="preserve">(1), 121 – 154. </w:t>
      </w:r>
    </w:p>
    <w:p w14:paraId="114CA064"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Coucke, K., Pennings, E., &amp; Sleuwaegen, L. (2005). Employee lay-off under different modes of restructuring. </w:t>
      </w:r>
    </w:p>
    <w:p w14:paraId="43B1C65D"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Datta, D. K., &amp; Basuil, D. A. (2015). Does Employee Downsizing Really Work? In </w:t>
      </w:r>
      <w:r w:rsidRPr="00EB5D40">
        <w:rPr>
          <w:rFonts w:ascii="Times New Roman" w:hAnsi="Times New Roman" w:cs="Times New Roman"/>
          <w:iCs/>
          <w:lang w:val="en-GB"/>
        </w:rPr>
        <w:t>More than Bricks in the Wall: Organizational Perspectives for Sustainable Succes</w:t>
      </w:r>
      <w:r w:rsidRPr="00EB5D40">
        <w:rPr>
          <w:rFonts w:ascii="Times New Roman" w:hAnsi="Times New Roman" w:cs="Times New Roman"/>
          <w:lang w:val="en-GB"/>
        </w:rPr>
        <w:t xml:space="preserve"> (pp. 197–221). Springer International Publishing. </w:t>
      </w:r>
    </w:p>
    <w:p w14:paraId="1613B3CE"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Datta, D. K., Guthrie, J. P., Basuil, D., &amp; Pandey, A. (2010). Causes and Effects of Employee Downsizing: A Review and Synthesis. </w:t>
      </w:r>
      <w:r w:rsidRPr="00EB5D40">
        <w:rPr>
          <w:rFonts w:ascii="Times New Roman" w:hAnsi="Times New Roman" w:cs="Times New Roman"/>
          <w:iCs/>
          <w:lang w:val="en-GB"/>
        </w:rPr>
        <w:t>Journal of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36</w:t>
      </w:r>
      <w:r w:rsidRPr="00EB5D40">
        <w:rPr>
          <w:rFonts w:ascii="Times New Roman" w:hAnsi="Times New Roman" w:cs="Times New Roman"/>
          <w:lang w:val="en-GB"/>
        </w:rPr>
        <w:t xml:space="preserve">(1), 281–348. </w:t>
      </w:r>
    </w:p>
    <w:p w14:paraId="0CE5AD65"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Datta, D. K., Guthrie, J. P., &amp; Wright, P. M. (2005). Human Resource Management and Labor Productivity: Does Industry Matter?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48</w:t>
      </w:r>
      <w:r w:rsidRPr="00EB5D40">
        <w:rPr>
          <w:rFonts w:ascii="Times New Roman" w:hAnsi="Times New Roman" w:cs="Times New Roman"/>
          <w:lang w:val="en-GB"/>
        </w:rPr>
        <w:t xml:space="preserve">(1), 135–145. </w:t>
      </w:r>
    </w:p>
    <w:p w14:paraId="6239C113"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DeWenter, K. L., &amp; Malatesta, P. H. (2001). State-Owned and Privately Owned Firms: An Empirical Analysis of Profitability, Leverage, and Labor Intensity. </w:t>
      </w:r>
      <w:r w:rsidRPr="00EB5D40">
        <w:rPr>
          <w:rFonts w:ascii="Times New Roman" w:hAnsi="Times New Roman" w:cs="Times New Roman"/>
          <w:iCs/>
          <w:lang w:val="en-GB"/>
        </w:rPr>
        <w:t>American Economic Review</w:t>
      </w:r>
      <w:r w:rsidRPr="00EB5D40">
        <w:rPr>
          <w:rFonts w:ascii="Times New Roman" w:hAnsi="Times New Roman" w:cs="Times New Roman"/>
          <w:lang w:val="en-GB"/>
        </w:rPr>
        <w:t xml:space="preserve">, </w:t>
      </w:r>
      <w:r w:rsidRPr="00EB5D40">
        <w:rPr>
          <w:rFonts w:ascii="Times New Roman" w:hAnsi="Times New Roman" w:cs="Times New Roman"/>
          <w:iCs/>
          <w:lang w:val="en-GB"/>
        </w:rPr>
        <w:t>91</w:t>
      </w:r>
      <w:r w:rsidRPr="00EB5D40">
        <w:rPr>
          <w:rFonts w:ascii="Times New Roman" w:hAnsi="Times New Roman" w:cs="Times New Roman"/>
          <w:lang w:val="en-GB"/>
        </w:rPr>
        <w:t xml:space="preserve">(1), 320–334. </w:t>
      </w:r>
    </w:p>
    <w:p w14:paraId="5CB0D76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Donaldson, L. (2001). Foundations for Organization Science: The contingency theory of organizations. </w:t>
      </w:r>
      <w:r w:rsidRPr="00EB5D40">
        <w:rPr>
          <w:rFonts w:ascii="Times New Roman" w:hAnsi="Times New Roman" w:cs="Times New Roman"/>
          <w:iCs/>
          <w:lang w:val="en-GB"/>
        </w:rPr>
        <w:t>SAGE Publication</w:t>
      </w:r>
      <w:r w:rsidRPr="00EB5D40">
        <w:rPr>
          <w:rFonts w:ascii="Times New Roman" w:hAnsi="Times New Roman" w:cs="Times New Roman"/>
          <w:lang w:val="en-GB"/>
        </w:rPr>
        <w:t xml:space="preserve">. </w:t>
      </w:r>
    </w:p>
    <w:p w14:paraId="0743B08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Espahbodi, R., John, T., &amp; Vasudevan, G. (2000). The effects of downsizing on operating performance. </w:t>
      </w:r>
      <w:r w:rsidRPr="00EB5D40">
        <w:rPr>
          <w:rFonts w:ascii="Times New Roman" w:hAnsi="Times New Roman" w:cs="Times New Roman"/>
          <w:iCs/>
          <w:lang w:val="en-GB"/>
        </w:rPr>
        <w:t>Review of Quantitative Finance</w:t>
      </w:r>
      <w:r w:rsidRPr="00EB5D40">
        <w:rPr>
          <w:rFonts w:ascii="Times New Roman" w:hAnsi="Times New Roman" w:cs="Times New Roman"/>
          <w:lang w:val="en-GB"/>
        </w:rPr>
        <w:t xml:space="preserve">, </w:t>
      </w:r>
      <w:r w:rsidRPr="00EB5D40">
        <w:rPr>
          <w:rFonts w:ascii="Times New Roman" w:hAnsi="Times New Roman" w:cs="Times New Roman"/>
          <w:iCs/>
          <w:lang w:val="en-GB"/>
        </w:rPr>
        <w:t>15</w:t>
      </w:r>
      <w:r w:rsidRPr="00EB5D40">
        <w:rPr>
          <w:rFonts w:ascii="Times New Roman" w:hAnsi="Times New Roman" w:cs="Times New Roman"/>
          <w:lang w:val="en-GB"/>
        </w:rPr>
        <w:t>, 107–127</w:t>
      </w:r>
    </w:p>
    <w:p w14:paraId="4AD71FE7"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Filatotchev, I., Buck, T., &amp; Zhukov, V. (2000). Downsizing in privatized firms in Russia, Ukraine, and Belarus.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43</w:t>
      </w:r>
      <w:r w:rsidRPr="00EB5D40">
        <w:rPr>
          <w:rFonts w:ascii="Times New Roman" w:hAnsi="Times New Roman" w:cs="Times New Roman"/>
          <w:lang w:val="en-GB"/>
        </w:rPr>
        <w:t xml:space="preserve">(3), 286–304. </w:t>
      </w:r>
    </w:p>
    <w:p w14:paraId="39EFAEFE"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Gandolfi, F. (2007). How do large Australian and Swiss banks implement downsizing? </w:t>
      </w:r>
      <w:r w:rsidRPr="00EB5D40">
        <w:rPr>
          <w:rFonts w:ascii="Times New Roman" w:hAnsi="Times New Roman" w:cs="Times New Roman"/>
          <w:iCs/>
          <w:lang w:val="en-GB"/>
        </w:rPr>
        <w:t>Journal of Management &amp; Organization</w:t>
      </w:r>
      <w:r w:rsidRPr="00EB5D40">
        <w:rPr>
          <w:rFonts w:ascii="Times New Roman" w:hAnsi="Times New Roman" w:cs="Times New Roman"/>
          <w:lang w:val="en-GB"/>
        </w:rPr>
        <w:t xml:space="preserve">, </w:t>
      </w:r>
      <w:r w:rsidRPr="00EB5D40">
        <w:rPr>
          <w:rFonts w:ascii="Times New Roman" w:hAnsi="Times New Roman" w:cs="Times New Roman"/>
          <w:iCs/>
          <w:lang w:val="en-GB"/>
        </w:rPr>
        <w:t>13</w:t>
      </w:r>
      <w:r w:rsidRPr="00EB5D40">
        <w:rPr>
          <w:rFonts w:ascii="Times New Roman" w:hAnsi="Times New Roman" w:cs="Times New Roman"/>
          <w:lang w:val="en-GB"/>
        </w:rPr>
        <w:t xml:space="preserve">(02), 145–159. </w:t>
      </w:r>
    </w:p>
    <w:p w14:paraId="3B192A74"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Geoffrey Love, E., &amp; Nohria, N. (2005). Reducing slack: the performance consequences of downsizing by large industrial firms, 1977–93.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26</w:t>
      </w:r>
      <w:r w:rsidRPr="00EB5D40">
        <w:rPr>
          <w:rFonts w:ascii="Times New Roman" w:hAnsi="Times New Roman" w:cs="Times New Roman"/>
          <w:lang w:val="en-GB"/>
        </w:rPr>
        <w:t xml:space="preserve">(12), 1087–1108. </w:t>
      </w:r>
    </w:p>
    <w:p w14:paraId="4F7E785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Guthrie, J. P., &amp; Datta, D. K. (2007). Dumb and Dumber: The Impact of Downsizing on Firm Performance as Moderated by Industry Conditions. </w:t>
      </w:r>
      <w:r w:rsidRPr="00EB5D40">
        <w:rPr>
          <w:rFonts w:ascii="Times New Roman" w:hAnsi="Times New Roman" w:cs="Times New Roman"/>
          <w:iCs/>
          <w:lang w:val="en-GB"/>
        </w:rPr>
        <w:t>Organization Science</w:t>
      </w:r>
      <w:r w:rsidRPr="00EB5D40">
        <w:rPr>
          <w:rFonts w:ascii="Times New Roman" w:hAnsi="Times New Roman" w:cs="Times New Roman"/>
          <w:lang w:val="en-GB"/>
        </w:rPr>
        <w:t xml:space="preserve">, </w:t>
      </w:r>
      <w:r w:rsidRPr="00EB5D40">
        <w:rPr>
          <w:rFonts w:ascii="Times New Roman" w:hAnsi="Times New Roman" w:cs="Times New Roman"/>
          <w:iCs/>
          <w:lang w:val="en-GB"/>
        </w:rPr>
        <w:t>19</w:t>
      </w:r>
      <w:r w:rsidRPr="00EB5D40">
        <w:rPr>
          <w:rFonts w:ascii="Times New Roman" w:hAnsi="Times New Roman" w:cs="Times New Roman"/>
          <w:lang w:val="en-GB"/>
        </w:rPr>
        <w:t xml:space="preserve">(1), 108–123. </w:t>
      </w:r>
    </w:p>
    <w:p w14:paraId="41DC418E"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Heij, C., De Boer, P., Franses, P. H., Kloek, T., &amp; Dijk, H. K. . (2004). </w:t>
      </w:r>
      <w:r w:rsidRPr="00EB5D40">
        <w:rPr>
          <w:rFonts w:ascii="Times New Roman" w:hAnsi="Times New Roman" w:cs="Times New Roman"/>
          <w:iCs/>
          <w:lang w:val="en-GB"/>
        </w:rPr>
        <w:t>Econometric Methods with Applications in Bussiness and Economics</w:t>
      </w:r>
      <w:r w:rsidRPr="00EB5D40">
        <w:rPr>
          <w:rFonts w:ascii="Times New Roman" w:hAnsi="Times New Roman" w:cs="Times New Roman"/>
          <w:lang w:val="en-GB"/>
        </w:rPr>
        <w:t>. New York: Oxford University Press.</w:t>
      </w:r>
    </w:p>
    <w:p w14:paraId="39CBC026"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Huselid, M. a. (2013). the Impact of Human Resource Management Practices on Turnover , Productivity , and Corporate Financial Performance, </w:t>
      </w:r>
      <w:r w:rsidRPr="00EB5D40">
        <w:rPr>
          <w:rFonts w:ascii="Times New Roman" w:hAnsi="Times New Roman" w:cs="Times New Roman"/>
          <w:iCs/>
          <w:lang w:val="en-GB"/>
        </w:rPr>
        <w:t>38</w:t>
      </w:r>
      <w:r w:rsidRPr="00EB5D40">
        <w:rPr>
          <w:rFonts w:ascii="Times New Roman" w:hAnsi="Times New Roman" w:cs="Times New Roman"/>
          <w:lang w:val="en-GB"/>
        </w:rPr>
        <w:t xml:space="preserve">(3), 635–672. </w:t>
      </w:r>
    </w:p>
    <w:p w14:paraId="58974A4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Islam, S., &amp; Shazali, S. T. S. (2011). Determinants of manufacturing productivity: pilot study on labor-intensive industries. </w:t>
      </w:r>
      <w:r w:rsidRPr="00EB5D40">
        <w:rPr>
          <w:rFonts w:ascii="Times New Roman" w:hAnsi="Times New Roman" w:cs="Times New Roman"/>
          <w:iCs/>
          <w:lang w:val="en-GB"/>
        </w:rPr>
        <w:t>International Journal of Productivity and Performance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60</w:t>
      </w:r>
      <w:r w:rsidRPr="00EB5D40">
        <w:rPr>
          <w:rFonts w:ascii="Times New Roman" w:hAnsi="Times New Roman" w:cs="Times New Roman"/>
          <w:lang w:val="en-GB"/>
        </w:rPr>
        <w:t>(6), 567–582.</w:t>
      </w:r>
    </w:p>
    <w:p w14:paraId="3F0A0CF1"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Keller, R. T. (1994). Technology-Information Processing Fit and the Performance of R &amp; D Project Groups: a Test of Contingency Theory.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37</w:t>
      </w:r>
      <w:r w:rsidRPr="00EB5D40">
        <w:rPr>
          <w:rFonts w:ascii="Times New Roman" w:hAnsi="Times New Roman" w:cs="Times New Roman"/>
          <w:lang w:val="en-GB"/>
        </w:rPr>
        <w:t>(1), 167–179.</w:t>
      </w:r>
    </w:p>
    <w:p w14:paraId="7F9F5064"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Lee, P. M. (1997). A Comparative Analysis of Layoff Announcements and Stock Price Reactions in the United States and Japan.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18</w:t>
      </w:r>
      <w:r w:rsidRPr="00EB5D40">
        <w:rPr>
          <w:rFonts w:ascii="Times New Roman" w:hAnsi="Times New Roman" w:cs="Times New Roman"/>
          <w:lang w:val="en-GB"/>
        </w:rPr>
        <w:t xml:space="preserve">(11), 879–894. </w:t>
      </w:r>
    </w:p>
    <w:p w14:paraId="1DDBFA2D"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Luan, C., Tien, C., &amp; Chi, Y. (2013). Downsizing to the wrong size? A study of the impact of downsizing on firm performance during an economic downturn. </w:t>
      </w:r>
      <w:r w:rsidRPr="00EB5D40">
        <w:rPr>
          <w:rFonts w:ascii="Times New Roman" w:hAnsi="Times New Roman" w:cs="Times New Roman"/>
          <w:iCs/>
          <w:lang w:val="en-GB"/>
        </w:rPr>
        <w:t>The International Journal of Human Resource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24</w:t>
      </w:r>
      <w:r w:rsidRPr="00EB5D40">
        <w:rPr>
          <w:rFonts w:ascii="Times New Roman" w:hAnsi="Times New Roman" w:cs="Times New Roman"/>
          <w:lang w:val="en-GB"/>
        </w:rPr>
        <w:t xml:space="preserve">(7), 1519–1535. </w:t>
      </w:r>
    </w:p>
    <w:p w14:paraId="1B194EE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Luthans, B. C., &amp; Sommer, S. M. (1999). The Impact of Downsizing on Workplace Attitudes Differing Reactions of Managers and Staff in a Health Care Organization. </w:t>
      </w:r>
      <w:r w:rsidRPr="00EB5D40">
        <w:rPr>
          <w:rFonts w:ascii="Times New Roman" w:hAnsi="Times New Roman" w:cs="Times New Roman"/>
          <w:iCs/>
          <w:lang w:val="en-GB"/>
        </w:rPr>
        <w:t>Group &amp; Organization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24</w:t>
      </w:r>
      <w:r w:rsidRPr="00EB5D40">
        <w:rPr>
          <w:rFonts w:ascii="Times New Roman" w:hAnsi="Times New Roman" w:cs="Times New Roman"/>
          <w:lang w:val="en-GB"/>
        </w:rPr>
        <w:t xml:space="preserve">(1), 46–70. </w:t>
      </w:r>
    </w:p>
    <w:p w14:paraId="34F5342F" w14:textId="77777777" w:rsidR="009061CB" w:rsidRPr="00EB5D40" w:rsidRDefault="009061CB" w:rsidP="009061CB">
      <w:pPr>
        <w:widowControl w:val="0"/>
        <w:autoSpaceDE w:val="0"/>
        <w:autoSpaceDN w:val="0"/>
        <w:adjustRightInd w:val="0"/>
        <w:spacing w:after="240" w:line="360" w:lineRule="auto"/>
        <w:ind w:left="640" w:hanging="640"/>
        <w:contextualSpacing/>
        <w:jc w:val="both"/>
        <w:rPr>
          <w:rFonts w:ascii="Times New Roman" w:hAnsi="Times New Roman" w:cs="Times New Roman"/>
          <w:lang w:val="en-GB"/>
        </w:rPr>
      </w:pPr>
      <w:r w:rsidRPr="00EB5D40">
        <w:rPr>
          <w:rFonts w:ascii="Times New Roman" w:hAnsi="Times New Roman" w:cs="Times New Roman"/>
          <w:lang w:val="en-GB"/>
        </w:rPr>
        <w:t xml:space="preserve">Mackinnon, J. G., White, H., &amp; Davidson, R. (1983). Tests for Model Specification in the Presence of Alternative Hypotheses. </w:t>
      </w:r>
      <w:r w:rsidRPr="00EB5D40">
        <w:rPr>
          <w:rFonts w:ascii="Times New Roman" w:hAnsi="Times New Roman" w:cs="Times New Roman"/>
          <w:iCs/>
          <w:lang w:val="en-GB"/>
        </w:rPr>
        <w:t>Jurnal of Econometrics</w:t>
      </w:r>
      <w:r w:rsidRPr="00EB5D40">
        <w:rPr>
          <w:rFonts w:ascii="Times New Roman" w:hAnsi="Times New Roman" w:cs="Times New Roman"/>
          <w:lang w:val="en-GB"/>
        </w:rPr>
        <w:t xml:space="preserve">, </w:t>
      </w:r>
      <w:r w:rsidRPr="00EB5D40">
        <w:rPr>
          <w:rFonts w:ascii="Times New Roman" w:hAnsi="Times New Roman" w:cs="Times New Roman"/>
          <w:iCs/>
          <w:lang w:val="en-GB"/>
        </w:rPr>
        <w:t>21</w:t>
      </w:r>
      <w:r w:rsidRPr="00EB5D40">
        <w:rPr>
          <w:rFonts w:ascii="Times New Roman" w:hAnsi="Times New Roman" w:cs="Times New Roman"/>
          <w:lang w:val="en-GB"/>
        </w:rPr>
        <w:t>, 53–70.</w:t>
      </w:r>
    </w:p>
    <w:p w14:paraId="3DDFCC5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McElroy, J. C., Morrow, P. C., &amp; Rude. (2002). Turnover and organizational performance: A comparative analysis of the effects of voluntary, involuntary, and reduction-in-force turnover. </w:t>
      </w:r>
      <w:r w:rsidRPr="00EB5D40">
        <w:rPr>
          <w:rFonts w:ascii="Times New Roman" w:hAnsi="Times New Roman" w:cs="Times New Roman"/>
          <w:iCs/>
          <w:lang w:val="en-GB"/>
        </w:rPr>
        <w:t>The Journal of Applied Psychology</w:t>
      </w:r>
      <w:r w:rsidRPr="00EB5D40">
        <w:rPr>
          <w:rFonts w:ascii="Times New Roman" w:hAnsi="Times New Roman" w:cs="Times New Roman"/>
          <w:lang w:val="en-GB"/>
        </w:rPr>
        <w:t xml:space="preserve">, </w:t>
      </w:r>
      <w:r w:rsidRPr="00EB5D40">
        <w:rPr>
          <w:rFonts w:ascii="Times New Roman" w:hAnsi="Times New Roman" w:cs="Times New Roman"/>
          <w:iCs/>
          <w:lang w:val="en-GB"/>
        </w:rPr>
        <w:t>86</w:t>
      </w:r>
      <w:r w:rsidRPr="00EB5D40">
        <w:rPr>
          <w:rFonts w:ascii="Times New Roman" w:hAnsi="Times New Roman" w:cs="Times New Roman"/>
          <w:lang w:val="en-GB"/>
        </w:rPr>
        <w:t>(6), 1294.</w:t>
      </w:r>
    </w:p>
    <w:p w14:paraId="4DAFC4B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Meuse, K. P. De, Bergmann, T. J., Vanderheiden, P. a, &amp; Roraff, C. E. (2004). New Evidence Regarding Organizational Downsizing and a Firm ’ s Financial Performance : A Long-term Analysis *. </w:t>
      </w:r>
      <w:r w:rsidRPr="00EB5D40">
        <w:rPr>
          <w:rFonts w:ascii="Times New Roman" w:hAnsi="Times New Roman" w:cs="Times New Roman"/>
          <w:iCs/>
          <w:lang w:val="en-GB"/>
        </w:rPr>
        <w:t>Jurnal of Management Issues</w:t>
      </w:r>
      <w:r w:rsidRPr="00EB5D40">
        <w:rPr>
          <w:rFonts w:ascii="Times New Roman" w:hAnsi="Times New Roman" w:cs="Times New Roman"/>
          <w:lang w:val="en-GB"/>
        </w:rPr>
        <w:t xml:space="preserve">, </w:t>
      </w:r>
      <w:r w:rsidRPr="00EB5D40">
        <w:rPr>
          <w:rFonts w:ascii="Times New Roman" w:hAnsi="Times New Roman" w:cs="Times New Roman"/>
          <w:iCs/>
          <w:lang w:val="en-GB"/>
        </w:rPr>
        <w:t>XVI</w:t>
      </w:r>
      <w:r w:rsidRPr="00EB5D40">
        <w:rPr>
          <w:rFonts w:ascii="Times New Roman" w:hAnsi="Times New Roman" w:cs="Times New Roman"/>
          <w:lang w:val="en-GB"/>
        </w:rPr>
        <w:t>(2), 155–177.</w:t>
      </w:r>
    </w:p>
    <w:p w14:paraId="6B1B159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Meuse, D., &amp; Dai, G. (2013). Organizational Downsizing: Its Effect on Financial Performance over Time. </w:t>
      </w:r>
      <w:r w:rsidRPr="00EB5D40">
        <w:rPr>
          <w:rFonts w:ascii="Times New Roman" w:hAnsi="Times New Roman" w:cs="Times New Roman"/>
          <w:iCs/>
          <w:lang w:val="en-GB"/>
        </w:rPr>
        <w:t>Journal of Managerial Issues</w:t>
      </w:r>
      <w:r w:rsidRPr="00EB5D40">
        <w:rPr>
          <w:rFonts w:ascii="Times New Roman" w:hAnsi="Times New Roman" w:cs="Times New Roman"/>
          <w:lang w:val="en-GB"/>
        </w:rPr>
        <w:t xml:space="preserve">, </w:t>
      </w:r>
      <w:r w:rsidRPr="00EB5D40">
        <w:rPr>
          <w:rFonts w:ascii="Times New Roman" w:hAnsi="Times New Roman" w:cs="Times New Roman"/>
          <w:iCs/>
          <w:lang w:val="en-GB"/>
        </w:rPr>
        <w:t>25</w:t>
      </w:r>
      <w:r w:rsidRPr="00EB5D40">
        <w:rPr>
          <w:rFonts w:ascii="Times New Roman" w:hAnsi="Times New Roman" w:cs="Times New Roman"/>
          <w:lang w:val="en-GB"/>
        </w:rPr>
        <w:t>(4), 324.</w:t>
      </w:r>
    </w:p>
    <w:p w14:paraId="09176180"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Mirabal, N., &amp; Deyoung, R. (n.d.). Downsizing as a strategic intervention. </w:t>
      </w:r>
      <w:r w:rsidRPr="00EB5D40">
        <w:rPr>
          <w:rFonts w:ascii="Times New Roman" w:hAnsi="Times New Roman" w:cs="Times New Roman"/>
          <w:iCs/>
          <w:lang w:val="en-GB"/>
        </w:rPr>
        <w:t>Journal of American Academy of Business</w:t>
      </w:r>
      <w:r w:rsidRPr="00EB5D40">
        <w:rPr>
          <w:rFonts w:ascii="Times New Roman" w:hAnsi="Times New Roman" w:cs="Times New Roman"/>
          <w:lang w:val="en-GB"/>
        </w:rPr>
        <w:t xml:space="preserve">, </w:t>
      </w:r>
      <w:r w:rsidRPr="00EB5D40">
        <w:rPr>
          <w:rFonts w:ascii="Times New Roman" w:hAnsi="Times New Roman" w:cs="Times New Roman"/>
          <w:iCs/>
          <w:lang w:val="en-GB"/>
        </w:rPr>
        <w:t>6</w:t>
      </w:r>
      <w:r w:rsidRPr="00EB5D40">
        <w:rPr>
          <w:rFonts w:ascii="Times New Roman" w:hAnsi="Times New Roman" w:cs="Times New Roman"/>
          <w:lang w:val="en-GB"/>
        </w:rPr>
        <w:t>, 39 – 45.</w:t>
      </w:r>
    </w:p>
    <w:p w14:paraId="61042EDC" w14:textId="77777777" w:rsidR="009061CB" w:rsidRPr="00EB5D40" w:rsidRDefault="009061CB" w:rsidP="009061CB">
      <w:pPr>
        <w:spacing w:before="100" w:beforeAutospacing="1" w:after="100" w:afterAutospacing="1" w:line="360" w:lineRule="auto"/>
        <w:ind w:left="482" w:hanging="482"/>
        <w:contextualSpacing/>
        <w:jc w:val="both"/>
        <w:rPr>
          <w:rFonts w:ascii="Times New Roman" w:hAnsi="Times New Roman" w:cs="Times New Roman"/>
          <w:lang w:val="en-GB"/>
        </w:rPr>
      </w:pPr>
      <w:r w:rsidRPr="00EB5D40">
        <w:rPr>
          <w:rFonts w:ascii="Times New Roman" w:hAnsi="Times New Roman" w:cs="Times New Roman"/>
          <w:lang w:val="en-GB"/>
        </w:rPr>
        <w:t xml:space="preserve">Mitchell, M. L., &amp; Jolley, J. M. (2010). </w:t>
      </w:r>
      <w:r w:rsidRPr="00EB5D40">
        <w:rPr>
          <w:rFonts w:ascii="Times New Roman" w:hAnsi="Times New Roman" w:cs="Times New Roman"/>
          <w:i/>
          <w:iCs/>
          <w:lang w:val="en-GB"/>
        </w:rPr>
        <w:t>Research Design Explained</w:t>
      </w:r>
      <w:r w:rsidRPr="00EB5D40">
        <w:rPr>
          <w:rFonts w:ascii="Times New Roman" w:hAnsi="Times New Roman" w:cs="Times New Roman"/>
          <w:lang w:val="en-GB"/>
        </w:rPr>
        <w:t>. (7th ed.). Wadsworth: Cengage Learning.</w:t>
      </w:r>
    </w:p>
    <w:p w14:paraId="7886931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Morgan, G. (1986). </w:t>
      </w:r>
      <w:r w:rsidRPr="00EB5D40">
        <w:rPr>
          <w:rFonts w:ascii="Times New Roman" w:hAnsi="Times New Roman" w:cs="Times New Roman"/>
          <w:iCs/>
          <w:lang w:val="en-GB"/>
        </w:rPr>
        <w:t>Images of Organization</w:t>
      </w:r>
      <w:r w:rsidRPr="00EB5D40">
        <w:rPr>
          <w:rFonts w:ascii="Times New Roman" w:hAnsi="Times New Roman" w:cs="Times New Roman"/>
          <w:lang w:val="en-GB"/>
        </w:rPr>
        <w:t xml:space="preserve"> (Vol. 1). SAGE publication.</w:t>
      </w:r>
    </w:p>
    <w:p w14:paraId="5DC521F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Osterman, P. (2000). Work Reorganization in an Era of Restructuring: Trends in Diffusion and Effects on Employee Welfare. </w:t>
      </w:r>
      <w:r w:rsidRPr="00EB5D40">
        <w:rPr>
          <w:rFonts w:ascii="Times New Roman" w:hAnsi="Times New Roman" w:cs="Times New Roman"/>
          <w:iCs/>
          <w:lang w:val="en-GB"/>
        </w:rPr>
        <w:t>Industrial &amp; Labor Relations Review</w:t>
      </w:r>
      <w:r w:rsidRPr="00EB5D40">
        <w:rPr>
          <w:rFonts w:ascii="Times New Roman" w:hAnsi="Times New Roman" w:cs="Times New Roman"/>
          <w:lang w:val="en-GB"/>
        </w:rPr>
        <w:t xml:space="preserve">, </w:t>
      </w:r>
      <w:r w:rsidRPr="00EB5D40">
        <w:rPr>
          <w:rFonts w:ascii="Times New Roman" w:hAnsi="Times New Roman" w:cs="Times New Roman"/>
          <w:iCs/>
          <w:lang w:val="en-GB"/>
        </w:rPr>
        <w:t>53</w:t>
      </w:r>
      <w:r w:rsidRPr="00EB5D40">
        <w:rPr>
          <w:rFonts w:ascii="Times New Roman" w:hAnsi="Times New Roman" w:cs="Times New Roman"/>
          <w:lang w:val="en-GB"/>
        </w:rPr>
        <w:t xml:space="preserve">(2), 179–196. </w:t>
      </w:r>
    </w:p>
    <w:p w14:paraId="6EB5918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Palmon, O., Sun, H.-L., &amp; Tang, A. P. (1997). Layoff Announcements: Stock Market Impact and Financial Performance. </w:t>
      </w:r>
      <w:r w:rsidRPr="00EB5D40">
        <w:rPr>
          <w:rFonts w:ascii="Times New Roman" w:hAnsi="Times New Roman" w:cs="Times New Roman"/>
          <w:iCs/>
          <w:lang w:val="en-GB"/>
        </w:rPr>
        <w:t>Financial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26</w:t>
      </w:r>
      <w:r w:rsidRPr="00EB5D40">
        <w:rPr>
          <w:rFonts w:ascii="Times New Roman" w:hAnsi="Times New Roman" w:cs="Times New Roman"/>
          <w:lang w:val="en-GB"/>
        </w:rPr>
        <w:t>(3).</w:t>
      </w:r>
    </w:p>
    <w:p w14:paraId="469D68E6"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Perry, T., &amp; Shivdasani, A. (2006). Do Boards Affect Performance? Evidence from Corporate Restructuring. </w:t>
      </w:r>
      <w:r w:rsidRPr="00EB5D40">
        <w:rPr>
          <w:rFonts w:ascii="Times New Roman" w:hAnsi="Times New Roman" w:cs="Times New Roman"/>
          <w:iCs/>
          <w:lang w:val="en-GB"/>
        </w:rPr>
        <w:t>Journal of Business</w:t>
      </w:r>
      <w:r w:rsidRPr="00EB5D40">
        <w:rPr>
          <w:rFonts w:ascii="Times New Roman" w:hAnsi="Times New Roman" w:cs="Times New Roman"/>
          <w:lang w:val="en-GB"/>
        </w:rPr>
        <w:t xml:space="preserve">, </w:t>
      </w:r>
      <w:r w:rsidRPr="00EB5D40">
        <w:rPr>
          <w:rFonts w:ascii="Times New Roman" w:hAnsi="Times New Roman" w:cs="Times New Roman"/>
          <w:iCs/>
          <w:lang w:val="en-GB"/>
        </w:rPr>
        <w:t>78</w:t>
      </w:r>
      <w:r w:rsidRPr="00EB5D40">
        <w:rPr>
          <w:rFonts w:ascii="Times New Roman" w:hAnsi="Times New Roman" w:cs="Times New Roman"/>
          <w:lang w:val="en-GB"/>
        </w:rPr>
        <w:t>(4), 1403 – 1431.</w:t>
      </w:r>
    </w:p>
    <w:p w14:paraId="1FCE0C8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Pfeffer, J. (1998). Seven Practices of Successful Organizations. </w:t>
      </w:r>
      <w:r w:rsidRPr="00EB5D40">
        <w:rPr>
          <w:rFonts w:ascii="Times New Roman" w:hAnsi="Times New Roman" w:cs="Times New Roman"/>
          <w:iCs/>
          <w:lang w:val="en-GB"/>
        </w:rPr>
        <w:t>California Management Review</w:t>
      </w:r>
      <w:r w:rsidRPr="00EB5D40">
        <w:rPr>
          <w:rFonts w:ascii="Times New Roman" w:hAnsi="Times New Roman" w:cs="Times New Roman"/>
          <w:lang w:val="en-GB"/>
        </w:rPr>
        <w:t xml:space="preserve">, </w:t>
      </w:r>
      <w:r w:rsidRPr="00EB5D40">
        <w:rPr>
          <w:rFonts w:ascii="Times New Roman" w:hAnsi="Times New Roman" w:cs="Times New Roman"/>
          <w:iCs/>
          <w:lang w:val="en-GB"/>
        </w:rPr>
        <w:t>40</w:t>
      </w:r>
      <w:r w:rsidRPr="00EB5D40">
        <w:rPr>
          <w:rFonts w:ascii="Times New Roman" w:hAnsi="Times New Roman" w:cs="Times New Roman"/>
          <w:lang w:val="en-GB"/>
        </w:rPr>
        <w:t xml:space="preserve">(2), 96–124. </w:t>
      </w:r>
    </w:p>
    <w:p w14:paraId="3EC29F9C" w14:textId="77777777" w:rsidR="009061CB" w:rsidRPr="00EB5D40" w:rsidRDefault="009061CB" w:rsidP="009061CB">
      <w:pPr>
        <w:spacing w:before="100" w:beforeAutospacing="1" w:after="100" w:afterAutospacing="1" w:line="360" w:lineRule="auto"/>
        <w:ind w:left="480" w:hanging="480"/>
        <w:contextualSpacing/>
        <w:jc w:val="both"/>
        <w:rPr>
          <w:rFonts w:ascii="Times New Roman" w:hAnsi="Times New Roman" w:cs="Times New Roman"/>
          <w:lang w:val="en-GB"/>
        </w:rPr>
      </w:pPr>
      <w:r w:rsidRPr="00EB5D40">
        <w:rPr>
          <w:rFonts w:ascii="Times New Roman" w:hAnsi="Times New Roman" w:cs="Times New Roman"/>
          <w:lang w:val="en-GB"/>
        </w:rPr>
        <w:t xml:space="preserve">Richard, P. J., Johnson, G., Devinney, T. M., &amp; Yip, G. S. (2008). Measuring Organizational Performance as a Dependent Variable: Towards Methodological Best Practice. </w:t>
      </w:r>
      <w:r w:rsidRPr="00EB5D40">
        <w:rPr>
          <w:rFonts w:ascii="Times New Roman" w:hAnsi="Times New Roman" w:cs="Times New Roman"/>
          <w:i/>
          <w:iCs/>
          <w:lang w:val="en-GB"/>
        </w:rPr>
        <w:t>Journal of Management</w:t>
      </w:r>
      <w:r w:rsidRPr="00EB5D40">
        <w:rPr>
          <w:rFonts w:ascii="Times New Roman" w:hAnsi="Times New Roman" w:cs="Times New Roman"/>
          <w:lang w:val="en-GB"/>
        </w:rPr>
        <w:t xml:space="preserve">, </w:t>
      </w:r>
      <w:r w:rsidRPr="00EB5D40">
        <w:rPr>
          <w:rFonts w:ascii="Times New Roman" w:hAnsi="Times New Roman" w:cs="Times New Roman"/>
          <w:i/>
          <w:iCs/>
          <w:lang w:val="en-GB"/>
        </w:rPr>
        <w:t>35</w:t>
      </w:r>
      <w:r w:rsidRPr="00EB5D40">
        <w:rPr>
          <w:rFonts w:ascii="Times New Roman" w:hAnsi="Times New Roman" w:cs="Times New Roman"/>
          <w:lang w:val="en-GB"/>
        </w:rPr>
        <w:t xml:space="preserve">(3), 718–804. </w:t>
      </w:r>
    </w:p>
    <w:p w14:paraId="4B71E8FB"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Roca-Puig, V., Beltrán-Martín, I., &amp; Segarra-Ciprés, M. (2012). Commitment to employees, labor intensity, and labor productivity in small firms: A non-linear approach. </w:t>
      </w:r>
      <w:r w:rsidRPr="00EB5D40">
        <w:rPr>
          <w:rFonts w:ascii="Times New Roman" w:hAnsi="Times New Roman" w:cs="Times New Roman"/>
          <w:iCs/>
          <w:lang w:val="en-GB"/>
        </w:rPr>
        <w:t>International Journal of Manpower</w:t>
      </w:r>
      <w:r w:rsidRPr="00EB5D40">
        <w:rPr>
          <w:rFonts w:ascii="Times New Roman" w:hAnsi="Times New Roman" w:cs="Times New Roman"/>
          <w:lang w:val="en-GB"/>
        </w:rPr>
        <w:t xml:space="preserve">, </w:t>
      </w:r>
      <w:r w:rsidRPr="00EB5D40">
        <w:rPr>
          <w:rFonts w:ascii="Times New Roman" w:hAnsi="Times New Roman" w:cs="Times New Roman"/>
          <w:iCs/>
          <w:lang w:val="en-GB"/>
        </w:rPr>
        <w:t>33</w:t>
      </w:r>
      <w:r w:rsidRPr="00EB5D40">
        <w:rPr>
          <w:rFonts w:ascii="Times New Roman" w:hAnsi="Times New Roman" w:cs="Times New Roman"/>
          <w:lang w:val="en-GB"/>
        </w:rPr>
        <w:t xml:space="preserve">(8), 938–954. </w:t>
      </w:r>
    </w:p>
    <w:p w14:paraId="6C03BFB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Saïd, T., Louarn, J.-Y. L., &amp; Tremblay, M. (2007). The performance effects of major workforce reductions: longitudinal evidence from North America. </w:t>
      </w:r>
      <w:r w:rsidRPr="00EB5D40">
        <w:rPr>
          <w:rFonts w:ascii="Times New Roman" w:hAnsi="Times New Roman" w:cs="Times New Roman"/>
          <w:iCs/>
          <w:lang w:val="en-GB"/>
        </w:rPr>
        <w:t>The International Journal of Human Resource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18</w:t>
      </w:r>
      <w:r w:rsidRPr="00EB5D40">
        <w:rPr>
          <w:rFonts w:ascii="Times New Roman" w:hAnsi="Times New Roman" w:cs="Times New Roman"/>
          <w:lang w:val="en-GB"/>
        </w:rPr>
        <w:t xml:space="preserve">(12), 2075–2094. </w:t>
      </w:r>
    </w:p>
    <w:p w14:paraId="66DDF9B0"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Schmenner, R. W. (1986). How can service businesses survive and prosper? </w:t>
      </w:r>
      <w:r w:rsidRPr="00EB5D40">
        <w:rPr>
          <w:rFonts w:ascii="Times New Roman" w:hAnsi="Times New Roman" w:cs="Times New Roman"/>
          <w:iCs/>
          <w:lang w:val="en-GB"/>
        </w:rPr>
        <w:t>Sloan Management Review</w:t>
      </w:r>
      <w:r w:rsidRPr="00EB5D40">
        <w:rPr>
          <w:rFonts w:ascii="Times New Roman" w:hAnsi="Times New Roman" w:cs="Times New Roman"/>
          <w:lang w:val="en-GB"/>
        </w:rPr>
        <w:t xml:space="preserve">, </w:t>
      </w:r>
      <w:r w:rsidRPr="00EB5D40">
        <w:rPr>
          <w:rFonts w:ascii="Times New Roman" w:hAnsi="Times New Roman" w:cs="Times New Roman"/>
          <w:iCs/>
          <w:lang w:val="en-GB"/>
        </w:rPr>
        <w:t>27</w:t>
      </w:r>
      <w:r w:rsidRPr="00EB5D40">
        <w:rPr>
          <w:rFonts w:ascii="Times New Roman" w:hAnsi="Times New Roman" w:cs="Times New Roman"/>
          <w:lang w:val="en-GB"/>
        </w:rPr>
        <w:t>(3), 21–32.</w:t>
      </w:r>
    </w:p>
    <w:p w14:paraId="6CC0AFA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Stickney, C. ., Wahlen, J. ., &amp; Brown, P. . (1999). Financial Reporting and Statement Analysis: A Strategic Perspective. </w:t>
      </w:r>
      <w:r w:rsidRPr="00EB5D40">
        <w:rPr>
          <w:rFonts w:ascii="Times New Roman" w:hAnsi="Times New Roman" w:cs="Times New Roman"/>
          <w:iCs/>
          <w:lang w:val="en-GB"/>
        </w:rPr>
        <w:t>The Dryden Press</w:t>
      </w:r>
      <w:r w:rsidRPr="00EB5D40">
        <w:rPr>
          <w:rFonts w:ascii="Times New Roman" w:hAnsi="Times New Roman" w:cs="Times New Roman"/>
          <w:lang w:val="en-GB"/>
        </w:rPr>
        <w:t>.</w:t>
      </w:r>
    </w:p>
    <w:p w14:paraId="3720586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Suárez-González, I. (2001). Downsizing strategy: Does it really improve organizational performance? </w:t>
      </w:r>
      <w:r w:rsidRPr="00EB5D40">
        <w:rPr>
          <w:rFonts w:ascii="Times New Roman" w:hAnsi="Times New Roman" w:cs="Times New Roman"/>
          <w:iCs/>
          <w:lang w:val="en-GB"/>
        </w:rPr>
        <w:t>International Journal of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18</w:t>
      </w:r>
      <w:r w:rsidRPr="00EB5D40">
        <w:rPr>
          <w:rFonts w:ascii="Times New Roman" w:hAnsi="Times New Roman" w:cs="Times New Roman"/>
          <w:lang w:val="en-GB"/>
        </w:rPr>
        <w:t>, 301–307.</w:t>
      </w:r>
    </w:p>
    <w:p w14:paraId="6EECA8F5"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Terpstra, D. E., &amp; Rozell, E. J. (1993). The Relationship of Staffing Practices to Organizational Level Measures of Performance. </w:t>
      </w:r>
      <w:r w:rsidRPr="00EB5D40">
        <w:rPr>
          <w:rFonts w:ascii="Times New Roman" w:hAnsi="Times New Roman" w:cs="Times New Roman"/>
          <w:iCs/>
          <w:lang w:val="en-GB"/>
        </w:rPr>
        <w:t>Personnel Psychology</w:t>
      </w:r>
      <w:r w:rsidRPr="00EB5D40">
        <w:rPr>
          <w:rFonts w:ascii="Times New Roman" w:hAnsi="Times New Roman" w:cs="Times New Roman"/>
          <w:lang w:val="en-GB"/>
        </w:rPr>
        <w:t xml:space="preserve">, </w:t>
      </w:r>
      <w:r w:rsidRPr="00EB5D40">
        <w:rPr>
          <w:rFonts w:ascii="Times New Roman" w:hAnsi="Times New Roman" w:cs="Times New Roman"/>
          <w:iCs/>
          <w:lang w:val="en-GB"/>
        </w:rPr>
        <w:t>46</w:t>
      </w:r>
      <w:r w:rsidRPr="00EB5D40">
        <w:rPr>
          <w:rFonts w:ascii="Times New Roman" w:hAnsi="Times New Roman" w:cs="Times New Roman"/>
          <w:lang w:val="en-GB"/>
        </w:rPr>
        <w:t>(1), 27–48.</w:t>
      </w:r>
    </w:p>
    <w:p w14:paraId="081A9FA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Tosi, H. L., &amp; Slocum, J. W. (1984). Contingency Theory: Some Suggested Directions. </w:t>
      </w:r>
      <w:r w:rsidRPr="00EB5D40">
        <w:rPr>
          <w:rFonts w:ascii="Times New Roman" w:hAnsi="Times New Roman" w:cs="Times New Roman"/>
          <w:iCs/>
          <w:lang w:val="en-GB"/>
        </w:rPr>
        <w:t>Journal of Management</w:t>
      </w:r>
      <w:r w:rsidRPr="00EB5D40">
        <w:rPr>
          <w:rFonts w:ascii="Times New Roman" w:hAnsi="Times New Roman" w:cs="Times New Roman"/>
          <w:lang w:val="en-GB"/>
        </w:rPr>
        <w:t xml:space="preserve">, </w:t>
      </w:r>
      <w:r w:rsidRPr="00EB5D40">
        <w:rPr>
          <w:rFonts w:ascii="Times New Roman" w:hAnsi="Times New Roman" w:cs="Times New Roman"/>
          <w:iCs/>
          <w:lang w:val="en-GB"/>
        </w:rPr>
        <w:t>10</w:t>
      </w:r>
      <w:r w:rsidRPr="00EB5D40">
        <w:rPr>
          <w:rFonts w:ascii="Times New Roman" w:hAnsi="Times New Roman" w:cs="Times New Roman"/>
          <w:lang w:val="en-GB"/>
        </w:rPr>
        <w:t xml:space="preserve">(1), 9–26. </w:t>
      </w:r>
    </w:p>
    <w:p w14:paraId="006BFC87"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Travaglione, A., &amp; Cross, B. (2006). Diminishing the social network in organizations: Does there need to be such a phenomenon as “survivor syndrome” after downsizing? </w:t>
      </w:r>
      <w:r w:rsidRPr="00EB5D40">
        <w:rPr>
          <w:rFonts w:ascii="Times New Roman" w:hAnsi="Times New Roman" w:cs="Times New Roman"/>
          <w:iCs/>
          <w:lang w:val="en-GB"/>
        </w:rPr>
        <w:t>Strategic Change</w:t>
      </w:r>
      <w:r w:rsidRPr="00EB5D40">
        <w:rPr>
          <w:rFonts w:ascii="Times New Roman" w:hAnsi="Times New Roman" w:cs="Times New Roman"/>
          <w:lang w:val="en-GB"/>
        </w:rPr>
        <w:t xml:space="preserve">, </w:t>
      </w:r>
      <w:r w:rsidRPr="00EB5D40">
        <w:rPr>
          <w:rFonts w:ascii="Times New Roman" w:hAnsi="Times New Roman" w:cs="Times New Roman"/>
          <w:iCs/>
          <w:lang w:val="en-GB"/>
        </w:rPr>
        <w:t>15</w:t>
      </w:r>
      <w:r w:rsidRPr="00EB5D40">
        <w:rPr>
          <w:rFonts w:ascii="Times New Roman" w:hAnsi="Times New Roman" w:cs="Times New Roman"/>
          <w:lang w:val="en-GB"/>
        </w:rPr>
        <w:t xml:space="preserve">(1), 1–13. </w:t>
      </w:r>
    </w:p>
    <w:p w14:paraId="49C36A4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Trevor, C. O., &amp; Nyberg, A. J. (2008). Keeping Your Headcount When All About You Are Losing Theirs: Downsizing, Voluntary Turnover Rates, and The Moderating Role of HR Practices.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51</w:t>
      </w:r>
      <w:r w:rsidRPr="00EB5D40">
        <w:rPr>
          <w:rFonts w:ascii="Times New Roman" w:hAnsi="Times New Roman" w:cs="Times New Roman"/>
          <w:lang w:val="en-GB"/>
        </w:rPr>
        <w:t xml:space="preserve">(2), 259–276. </w:t>
      </w:r>
    </w:p>
    <w:p w14:paraId="68D04E0D" w14:textId="77777777" w:rsidR="009061CB" w:rsidRPr="00EB5D40" w:rsidRDefault="009061CB" w:rsidP="009061CB">
      <w:pPr>
        <w:widowControl w:val="0"/>
        <w:autoSpaceDE w:val="0"/>
        <w:autoSpaceDN w:val="0"/>
        <w:adjustRightInd w:val="0"/>
        <w:spacing w:after="240" w:line="360" w:lineRule="auto"/>
        <w:ind w:left="640" w:hanging="640"/>
        <w:contextualSpacing/>
        <w:jc w:val="both"/>
        <w:rPr>
          <w:rFonts w:ascii="Times New Roman" w:hAnsi="Times New Roman" w:cs="Times New Roman"/>
          <w:lang w:val="en-GB"/>
        </w:rPr>
      </w:pPr>
      <w:r w:rsidRPr="00EB5D40">
        <w:rPr>
          <w:rFonts w:ascii="Times New Roman" w:hAnsi="Times New Roman" w:cs="Times New Roman"/>
          <w:lang w:val="en-GB"/>
        </w:rPr>
        <w:t xml:space="preserve">Venkatraman, A. N., &amp; Prescott, J. E. (1990). Environment Strategy Coalignment: An Empirical Test of its Performance Implication.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11</w:t>
      </w:r>
      <w:r w:rsidRPr="00EB5D40">
        <w:rPr>
          <w:rFonts w:ascii="Times New Roman" w:hAnsi="Times New Roman" w:cs="Times New Roman"/>
          <w:lang w:val="en-GB"/>
        </w:rPr>
        <w:t>(1), 1–23.</w:t>
      </w:r>
    </w:p>
    <w:p w14:paraId="1A4F397E" w14:textId="77777777" w:rsidR="009061CB" w:rsidRPr="00EB5D40" w:rsidRDefault="009061CB" w:rsidP="009061CB">
      <w:pPr>
        <w:widowControl w:val="0"/>
        <w:autoSpaceDE w:val="0"/>
        <w:autoSpaceDN w:val="0"/>
        <w:adjustRightInd w:val="0"/>
        <w:spacing w:after="240" w:line="360" w:lineRule="auto"/>
        <w:ind w:left="640" w:hanging="640"/>
        <w:contextualSpacing/>
        <w:jc w:val="both"/>
        <w:rPr>
          <w:rFonts w:ascii="Times New Roman" w:hAnsi="Times New Roman" w:cs="Times New Roman"/>
          <w:lang w:val="en-GB"/>
        </w:rPr>
      </w:pPr>
      <w:r w:rsidRPr="00EB5D40">
        <w:rPr>
          <w:rFonts w:ascii="Times New Roman" w:hAnsi="Times New Roman" w:cs="Times New Roman"/>
          <w:lang w:val="en-GB"/>
        </w:rPr>
        <w:t xml:space="preserve">Vicente-Lorente, J. D., &amp; Suarez-Gonzalez, I. (2007). Ownership Traits and Downsizing Behaviour: Evidence for the Largest Spanish Firms, 1990 1998. </w:t>
      </w:r>
      <w:r w:rsidRPr="00EB5D40">
        <w:rPr>
          <w:rFonts w:ascii="Times New Roman" w:hAnsi="Times New Roman" w:cs="Times New Roman"/>
          <w:iCs/>
          <w:lang w:val="en-GB"/>
        </w:rPr>
        <w:t>Organization Studies</w:t>
      </w:r>
      <w:r w:rsidRPr="00EB5D40">
        <w:rPr>
          <w:rFonts w:ascii="Times New Roman" w:hAnsi="Times New Roman" w:cs="Times New Roman"/>
          <w:lang w:val="en-GB"/>
        </w:rPr>
        <w:t xml:space="preserve">, </w:t>
      </w:r>
      <w:r w:rsidRPr="00EB5D40">
        <w:rPr>
          <w:rFonts w:ascii="Times New Roman" w:hAnsi="Times New Roman" w:cs="Times New Roman"/>
          <w:iCs/>
          <w:lang w:val="en-GB"/>
        </w:rPr>
        <w:t>28</w:t>
      </w:r>
      <w:r w:rsidRPr="00EB5D40">
        <w:rPr>
          <w:rFonts w:ascii="Times New Roman" w:hAnsi="Times New Roman" w:cs="Times New Roman"/>
          <w:lang w:val="en-GB"/>
        </w:rPr>
        <w:t xml:space="preserve">(11), 1613–1638. </w:t>
      </w:r>
    </w:p>
    <w:p w14:paraId="6C5D5869"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Volberda, H. W., van der Weerdt, N., Verwaal, E., Stienstra, M., &amp; Verdu, a. J. (2012). Contingency Fit, Institutional Fit, and Firm Performance: A Metafit Approach to Organization-Environment Relationships. </w:t>
      </w:r>
      <w:r w:rsidRPr="00EB5D40">
        <w:rPr>
          <w:rFonts w:ascii="Times New Roman" w:hAnsi="Times New Roman" w:cs="Times New Roman"/>
          <w:iCs/>
          <w:lang w:val="en-GB"/>
        </w:rPr>
        <w:t>Organization Science</w:t>
      </w:r>
      <w:r w:rsidRPr="00EB5D40">
        <w:rPr>
          <w:rFonts w:ascii="Times New Roman" w:hAnsi="Times New Roman" w:cs="Times New Roman"/>
          <w:lang w:val="en-GB"/>
        </w:rPr>
        <w:t xml:space="preserve">, </w:t>
      </w:r>
      <w:r w:rsidRPr="00EB5D40">
        <w:rPr>
          <w:rFonts w:ascii="Times New Roman" w:hAnsi="Times New Roman" w:cs="Times New Roman"/>
          <w:iCs/>
          <w:lang w:val="en-GB"/>
        </w:rPr>
        <w:t>23</w:t>
      </w:r>
      <w:r w:rsidRPr="00EB5D40">
        <w:rPr>
          <w:rFonts w:ascii="Times New Roman" w:hAnsi="Times New Roman" w:cs="Times New Roman"/>
          <w:lang w:val="en-GB"/>
        </w:rPr>
        <w:t xml:space="preserve">(4), 1040–1054. </w:t>
      </w:r>
    </w:p>
    <w:p w14:paraId="5415927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Wagar, T. H. (1997). Factors Affecting Permanent Workforce Reduction: Evidence from Large Canadian Organizations. </w:t>
      </w:r>
      <w:r w:rsidRPr="00EB5D40">
        <w:rPr>
          <w:rFonts w:ascii="Times New Roman" w:hAnsi="Times New Roman" w:cs="Times New Roman"/>
          <w:iCs/>
          <w:lang w:val="en-GB"/>
        </w:rPr>
        <w:t>Revue Canadienne Des Sciences de l’Administration</w:t>
      </w:r>
      <w:r w:rsidRPr="00EB5D40">
        <w:rPr>
          <w:rFonts w:ascii="Times New Roman" w:hAnsi="Times New Roman" w:cs="Times New Roman"/>
          <w:lang w:val="en-GB"/>
        </w:rPr>
        <w:t xml:space="preserve">, </w:t>
      </w:r>
      <w:r w:rsidRPr="00EB5D40">
        <w:rPr>
          <w:rFonts w:ascii="Times New Roman" w:hAnsi="Times New Roman" w:cs="Times New Roman"/>
          <w:iCs/>
          <w:lang w:val="en-GB"/>
        </w:rPr>
        <w:t>14</w:t>
      </w:r>
      <w:r w:rsidRPr="00EB5D40">
        <w:rPr>
          <w:rFonts w:ascii="Times New Roman" w:hAnsi="Times New Roman" w:cs="Times New Roman"/>
          <w:lang w:val="en-GB"/>
        </w:rPr>
        <w:t>(3), 303.</w:t>
      </w:r>
    </w:p>
    <w:p w14:paraId="5AA14688"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Wagar, T. H. (1998). Exploring the Consequences of Workforce Reduction. </w:t>
      </w:r>
      <w:r w:rsidRPr="00EB5D40">
        <w:rPr>
          <w:rFonts w:ascii="Times New Roman" w:hAnsi="Times New Roman" w:cs="Times New Roman"/>
          <w:iCs/>
          <w:lang w:val="en-GB"/>
        </w:rPr>
        <w:t>Canadian Journal of Administrative Sciences / Revue Canadienne Des Sciences de l’Administration</w:t>
      </w:r>
      <w:r w:rsidRPr="00EB5D40">
        <w:rPr>
          <w:rFonts w:ascii="Times New Roman" w:hAnsi="Times New Roman" w:cs="Times New Roman"/>
          <w:lang w:val="en-GB"/>
        </w:rPr>
        <w:t xml:space="preserve">, </w:t>
      </w:r>
      <w:r w:rsidRPr="00EB5D40">
        <w:rPr>
          <w:rFonts w:ascii="Times New Roman" w:hAnsi="Times New Roman" w:cs="Times New Roman"/>
          <w:iCs/>
          <w:lang w:val="en-GB"/>
        </w:rPr>
        <w:t>15</w:t>
      </w:r>
      <w:r w:rsidRPr="00EB5D40">
        <w:rPr>
          <w:rFonts w:ascii="Times New Roman" w:hAnsi="Times New Roman" w:cs="Times New Roman"/>
          <w:lang w:val="en-GB"/>
        </w:rPr>
        <w:t xml:space="preserve">(4), 300–309. </w:t>
      </w:r>
    </w:p>
    <w:p w14:paraId="781BC50A"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Wernerfelt, B. (1984). A Resource-based View of the Firm.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5</w:t>
      </w:r>
      <w:r w:rsidRPr="00EB5D40">
        <w:rPr>
          <w:rFonts w:ascii="Times New Roman" w:hAnsi="Times New Roman" w:cs="Times New Roman"/>
          <w:lang w:val="en-GB"/>
        </w:rPr>
        <w:t>(2), 171–180.</w:t>
      </w:r>
    </w:p>
    <w:p w14:paraId="5C631794"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Woodward, J. (1965). </w:t>
      </w:r>
      <w:r w:rsidRPr="00EB5D40">
        <w:rPr>
          <w:rFonts w:ascii="Times New Roman" w:hAnsi="Times New Roman" w:cs="Times New Roman"/>
          <w:iCs/>
          <w:lang w:val="en-GB"/>
        </w:rPr>
        <w:t>Industrial organization: theory and practice</w:t>
      </w:r>
      <w:r w:rsidRPr="00EB5D40">
        <w:rPr>
          <w:rFonts w:ascii="Times New Roman" w:hAnsi="Times New Roman" w:cs="Times New Roman"/>
          <w:lang w:val="en-GB"/>
        </w:rPr>
        <w:t>. Oxford University Press.</w:t>
      </w:r>
    </w:p>
    <w:p w14:paraId="608C67D9"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Yoo, H.-O., &amp; Mody, B. (2000). Predictors of Downsizing in the U.S. Local Telephone Industry. </w:t>
      </w:r>
      <w:r w:rsidRPr="00EB5D40">
        <w:rPr>
          <w:rFonts w:ascii="Times New Roman" w:hAnsi="Times New Roman" w:cs="Times New Roman"/>
          <w:iCs/>
          <w:lang w:val="en-GB"/>
        </w:rPr>
        <w:t>Inf. Soc.</w:t>
      </w:r>
      <w:r w:rsidRPr="00EB5D40">
        <w:rPr>
          <w:rFonts w:ascii="Times New Roman" w:hAnsi="Times New Roman" w:cs="Times New Roman"/>
          <w:lang w:val="en-GB"/>
        </w:rPr>
        <w:t xml:space="preserve">, </w:t>
      </w:r>
      <w:r w:rsidRPr="00EB5D40">
        <w:rPr>
          <w:rFonts w:ascii="Times New Roman" w:hAnsi="Times New Roman" w:cs="Times New Roman"/>
          <w:iCs/>
          <w:lang w:val="en-GB"/>
        </w:rPr>
        <w:t>16</w:t>
      </w:r>
      <w:r w:rsidRPr="00EB5D40">
        <w:rPr>
          <w:rFonts w:ascii="Times New Roman" w:hAnsi="Times New Roman" w:cs="Times New Roman"/>
          <w:lang w:val="en-GB"/>
        </w:rPr>
        <w:t xml:space="preserve">(1), 23–33. </w:t>
      </w:r>
    </w:p>
    <w:p w14:paraId="0578DCEE"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Youndt, M. a., Snell, S. a., Dean, Jr., J. W., &amp; Lepak, D. P. (1996). Human Resource Management, Manufacturing Strategy, and Firm Performance. </w:t>
      </w:r>
      <w:r w:rsidRPr="00EB5D40">
        <w:rPr>
          <w:rFonts w:ascii="Times New Roman" w:hAnsi="Times New Roman" w:cs="Times New Roman"/>
          <w:iCs/>
          <w:lang w:val="en-GB"/>
        </w:rPr>
        <w:t>Academy of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39</w:t>
      </w:r>
      <w:r w:rsidRPr="00EB5D40">
        <w:rPr>
          <w:rFonts w:ascii="Times New Roman" w:hAnsi="Times New Roman" w:cs="Times New Roman"/>
          <w:lang w:val="en-GB"/>
        </w:rPr>
        <w:t xml:space="preserve">(4), 836–866. </w:t>
      </w:r>
    </w:p>
    <w:p w14:paraId="08C05BEC"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Yu, G.-C., &amp; Park , J.-S. (2006). The effect of downsizing on the financial performance and employee productivity of Korean firms. </w:t>
      </w:r>
      <w:r w:rsidRPr="00EB5D40">
        <w:rPr>
          <w:rFonts w:ascii="Times New Roman" w:hAnsi="Times New Roman" w:cs="Times New Roman"/>
          <w:iCs/>
          <w:lang w:val="en-GB"/>
        </w:rPr>
        <w:t>International Journal of Manpower</w:t>
      </w:r>
      <w:r w:rsidRPr="00EB5D40">
        <w:rPr>
          <w:rFonts w:ascii="Times New Roman" w:hAnsi="Times New Roman" w:cs="Times New Roman"/>
          <w:lang w:val="en-GB"/>
        </w:rPr>
        <w:t xml:space="preserve">, </w:t>
      </w:r>
      <w:r w:rsidRPr="00EB5D40">
        <w:rPr>
          <w:rFonts w:ascii="Times New Roman" w:hAnsi="Times New Roman" w:cs="Times New Roman"/>
          <w:iCs/>
          <w:lang w:val="en-GB"/>
        </w:rPr>
        <w:t>27</w:t>
      </w:r>
      <w:r w:rsidRPr="00EB5D40">
        <w:rPr>
          <w:rFonts w:ascii="Times New Roman" w:hAnsi="Times New Roman" w:cs="Times New Roman"/>
          <w:lang w:val="en-GB"/>
        </w:rPr>
        <w:t xml:space="preserve">(3), 230–250. </w:t>
      </w:r>
    </w:p>
    <w:p w14:paraId="56932ED2" w14:textId="77777777" w:rsidR="009061CB" w:rsidRPr="00EB5D40" w:rsidRDefault="009061CB" w:rsidP="009061CB">
      <w:pPr>
        <w:widowControl w:val="0"/>
        <w:autoSpaceDE w:val="0"/>
        <w:autoSpaceDN w:val="0"/>
        <w:adjustRightInd w:val="0"/>
        <w:spacing w:line="360" w:lineRule="auto"/>
        <w:ind w:left="720" w:hanging="720"/>
        <w:contextualSpacing/>
        <w:jc w:val="both"/>
        <w:rPr>
          <w:rFonts w:ascii="Times New Roman" w:hAnsi="Times New Roman" w:cs="Times New Roman"/>
          <w:lang w:val="en-GB"/>
        </w:rPr>
      </w:pPr>
      <w:r w:rsidRPr="00EB5D40">
        <w:rPr>
          <w:rFonts w:ascii="Times New Roman" w:hAnsi="Times New Roman" w:cs="Times New Roman"/>
          <w:lang w:val="en-GB"/>
        </w:rPr>
        <w:t xml:space="preserve">Zajac, E. J., Kraatz, M. S., &amp; Bresser, R. K. F. (2000). Modeling the dynamics of strategic fit: a normative approach to strategic change. </w:t>
      </w:r>
      <w:r w:rsidRPr="00EB5D40">
        <w:rPr>
          <w:rFonts w:ascii="Times New Roman" w:hAnsi="Times New Roman" w:cs="Times New Roman"/>
          <w:iCs/>
          <w:lang w:val="en-GB"/>
        </w:rPr>
        <w:t>Strategic Management Journal</w:t>
      </w:r>
      <w:r w:rsidRPr="00EB5D40">
        <w:rPr>
          <w:rFonts w:ascii="Times New Roman" w:hAnsi="Times New Roman" w:cs="Times New Roman"/>
          <w:lang w:val="en-GB"/>
        </w:rPr>
        <w:t xml:space="preserve">, </w:t>
      </w:r>
      <w:r w:rsidRPr="00EB5D40">
        <w:rPr>
          <w:rFonts w:ascii="Times New Roman" w:hAnsi="Times New Roman" w:cs="Times New Roman"/>
          <w:iCs/>
          <w:lang w:val="en-GB"/>
        </w:rPr>
        <w:t>21</w:t>
      </w:r>
      <w:r w:rsidRPr="00EB5D40">
        <w:rPr>
          <w:rFonts w:ascii="Times New Roman" w:hAnsi="Times New Roman" w:cs="Times New Roman"/>
          <w:lang w:val="en-GB"/>
        </w:rPr>
        <w:t>(4), 429–453.</w:t>
      </w:r>
    </w:p>
    <w:p w14:paraId="67781012" w14:textId="77777777" w:rsidR="009061CB" w:rsidRPr="00EB5D40" w:rsidRDefault="009061CB" w:rsidP="009061CB">
      <w:pPr>
        <w:spacing w:line="360" w:lineRule="auto"/>
        <w:contextualSpacing/>
        <w:jc w:val="both"/>
        <w:rPr>
          <w:rFonts w:ascii="Times New Roman" w:hAnsi="Times New Roman" w:cs="Times New Roman"/>
          <w:lang w:val="en-GB"/>
        </w:rPr>
      </w:pPr>
    </w:p>
    <w:p w14:paraId="040D5DF5" w14:textId="77777777" w:rsidR="009061CB" w:rsidRPr="00EB5D40" w:rsidRDefault="009061CB" w:rsidP="009061CB">
      <w:pPr>
        <w:contextualSpacing/>
        <w:jc w:val="both"/>
        <w:rPr>
          <w:rFonts w:ascii="Times New Roman" w:hAnsi="Times New Roman" w:cs="Times New Roman"/>
          <w:lang w:val="en-GB"/>
        </w:rPr>
      </w:pPr>
    </w:p>
    <w:p w14:paraId="0FDA2433" w14:textId="77777777" w:rsidR="007D47CD" w:rsidRPr="00EB5D40" w:rsidRDefault="007D47CD">
      <w:pPr>
        <w:rPr>
          <w:lang w:val="en-GB"/>
        </w:rPr>
      </w:pPr>
    </w:p>
    <w:sectPr w:rsidR="007D47CD" w:rsidRPr="00EB5D40" w:rsidSect="00D86023">
      <w:footerReference w:type="default" r:id="rId16"/>
      <w:pgSz w:w="11900" w:h="16840"/>
      <w:pgMar w:top="1418" w:right="1418" w:bottom="1418" w:left="1418"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013992" w14:textId="77777777" w:rsidR="004B136F" w:rsidRDefault="004B136F">
      <w:r>
        <w:separator/>
      </w:r>
    </w:p>
  </w:endnote>
  <w:endnote w:type="continuationSeparator" w:id="0">
    <w:p w14:paraId="4C1400AD" w14:textId="77777777" w:rsidR="004B136F" w:rsidRDefault="004B1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panose1 w:val="00000000000000000000"/>
    <w:charset w:val="00"/>
    <w:family w:val="auto"/>
    <w:pitch w:val="variable"/>
    <w:sig w:usb0="E1000AEF" w:usb1="D000A1FF" w:usb2="00000038" w:usb3="00000000" w:csb0="000001BF" w:csb1="00000000"/>
  </w:font>
  <w:font w:name="Times">
    <w:panose1 w:val="02020603050405020304"/>
    <w:charset w:val="00"/>
    <w:family w:val="auto"/>
    <w:pitch w:val="variable"/>
    <w:sig w:usb0="00000003" w:usb1="00000000" w:usb2="00000000" w:usb3="00000000" w:csb0="00000001"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53DFC0" w14:textId="77777777" w:rsidR="00FE20AD" w:rsidRDefault="00FE20AD" w:rsidP="00D860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BB8F2F" w14:textId="77777777" w:rsidR="00FE20AD" w:rsidRDefault="00FE20AD" w:rsidP="00D86023">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6270CE05" w14:textId="77777777" w:rsidR="00FE20AD" w:rsidRDefault="00FE20AD" w:rsidP="00D8602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1D3C09" w14:textId="77777777" w:rsidR="00FE20AD" w:rsidRDefault="00FE20AD" w:rsidP="00D86023">
    <w:pPr>
      <w:pStyle w:val="Footer"/>
      <w:framePr w:wrap="around" w:vAnchor="text" w:hAnchor="margin" w:xAlign="right" w:y="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4AE07" w14:textId="77777777" w:rsidR="00FE20AD" w:rsidRDefault="00FE20AD" w:rsidP="00D860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34B530FD" w14:textId="77777777" w:rsidR="00FE20AD" w:rsidRDefault="00FE20AD" w:rsidP="00D86023">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DEFC0" w14:textId="77777777" w:rsidR="00FE20AD" w:rsidRDefault="00FE20AD" w:rsidP="00D86023">
    <w:pPr>
      <w:pStyle w:val="Footer"/>
      <w:framePr w:wrap="around" w:vAnchor="text" w:hAnchor="margin" w:xAlign="right" w:y="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A34342" w14:textId="77777777" w:rsidR="00FE20AD" w:rsidRDefault="00FE20AD" w:rsidP="00D860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1C57F2E0" w14:textId="77777777" w:rsidR="00FE20AD" w:rsidRDefault="00FE20AD" w:rsidP="00D86023">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B0D181" w14:textId="77777777" w:rsidR="00FE20AD" w:rsidRDefault="00FE20AD" w:rsidP="00D86023">
    <w:pPr>
      <w:pStyle w:val="Footer"/>
      <w:framePr w:wrap="around"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D106AE">
      <w:rPr>
        <w:rStyle w:val="PageNumber"/>
        <w:noProof/>
      </w:rPr>
      <w:t>6</w:t>
    </w:r>
    <w:r>
      <w:rPr>
        <w:rStyle w:val="PageNumber"/>
      </w:rPr>
      <w:fldChar w:fldCharType="end"/>
    </w:r>
  </w:p>
  <w:p w14:paraId="5261FFD4" w14:textId="77777777" w:rsidR="00FE20AD" w:rsidRDefault="00FE20AD" w:rsidP="00D86023">
    <w:pPr>
      <w:pStyle w:val="Footer"/>
      <w:framePr w:wrap="around" w:vAnchor="text" w:hAnchor="margin" w:xAlign="right" w:y="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73E05" w14:textId="77777777" w:rsidR="004B136F" w:rsidRDefault="004B136F">
      <w:r>
        <w:separator/>
      </w:r>
    </w:p>
  </w:footnote>
  <w:footnote w:type="continuationSeparator" w:id="0">
    <w:p w14:paraId="6E83409C" w14:textId="77777777" w:rsidR="004B136F" w:rsidRDefault="004B136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46630A"/>
    <w:multiLevelType w:val="multilevel"/>
    <w:tmpl w:val="671E4F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3FF60E5"/>
    <w:multiLevelType w:val="multilevel"/>
    <w:tmpl w:val="671E4F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1531253C"/>
    <w:multiLevelType w:val="multilevel"/>
    <w:tmpl w:val="D4984BC0"/>
    <w:lvl w:ilvl="0">
      <w:start w:val="1"/>
      <w:numFmt w:val="decimal"/>
      <w:lvlText w:val="%1"/>
      <w:lvlJc w:val="left"/>
      <w:pPr>
        <w:ind w:left="432" w:hanging="432"/>
      </w:pPr>
      <w:rPr>
        <w:rFonts w:hint="default"/>
        <w:color w:val="auto"/>
      </w:rPr>
    </w:lvl>
    <w:lvl w:ilvl="1">
      <w:start w:val="1"/>
      <w:numFmt w:val="decimal"/>
      <w:lvlText w:val="%1.%2"/>
      <w:lvlJc w:val="left"/>
      <w:pPr>
        <w:ind w:left="576" w:hanging="576"/>
      </w:pPr>
      <w:rPr>
        <w:rFonts w:ascii="Times New Roman" w:hAnsi="Times New Roman" w:cs="Times New Roman" w:hint="default"/>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nsid w:val="1E223BAD"/>
    <w:multiLevelType w:val="multilevel"/>
    <w:tmpl w:val="671E4F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2CE62053"/>
    <w:multiLevelType w:val="multilevel"/>
    <w:tmpl w:val="671E4F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524A358E"/>
    <w:multiLevelType w:val="multilevel"/>
    <w:tmpl w:val="671E4F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0"/>
  </w:num>
  <w:num w:numId="3">
    <w:abstractNumId w:val="4"/>
  </w:num>
  <w:num w:numId="4">
    <w:abstractNumId w:val="6"/>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1CB"/>
    <w:rsid w:val="000B183D"/>
    <w:rsid w:val="004B136F"/>
    <w:rsid w:val="00520E57"/>
    <w:rsid w:val="005C0BBA"/>
    <w:rsid w:val="007D47CD"/>
    <w:rsid w:val="009061CB"/>
    <w:rsid w:val="009E4904"/>
    <w:rsid w:val="00C51F19"/>
    <w:rsid w:val="00D04AFB"/>
    <w:rsid w:val="00D106AE"/>
    <w:rsid w:val="00D86023"/>
    <w:rsid w:val="00EB5D40"/>
    <w:rsid w:val="00F62E5A"/>
    <w:rsid w:val="00FE20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59636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1CB"/>
  </w:style>
  <w:style w:type="paragraph" w:styleId="Heading1">
    <w:name w:val="heading 1"/>
    <w:basedOn w:val="Normal"/>
    <w:next w:val="Normal"/>
    <w:link w:val="Heading1Char"/>
    <w:uiPriority w:val="9"/>
    <w:qFormat/>
    <w:rsid w:val="009061C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061C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061C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061CB"/>
    <w:pPr>
      <w:keepNext/>
      <w:keepLines/>
      <w:spacing w:before="200"/>
      <w:ind w:left="864" w:hanging="864"/>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061CB"/>
    <w:pPr>
      <w:keepNext/>
      <w:keepLines/>
      <w:spacing w:before="200"/>
      <w:ind w:left="1008" w:hanging="1008"/>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061CB"/>
    <w:pPr>
      <w:keepNext/>
      <w:keepLines/>
      <w:spacing w:before="200"/>
      <w:ind w:left="1152" w:hanging="1152"/>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061CB"/>
    <w:pPr>
      <w:keepNext/>
      <w:keepLines/>
      <w:spacing w:before="20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061CB"/>
    <w:pPr>
      <w:keepNext/>
      <w:keepLines/>
      <w:spacing w:before="20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061CB"/>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1C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9061C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061C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061C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061C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061C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061C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061C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061CB"/>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9061C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61CB"/>
    <w:rPr>
      <w:rFonts w:ascii="Lucida Grande" w:hAnsi="Lucida Grande" w:cs="Lucida Grande"/>
      <w:sz w:val="18"/>
      <w:szCs w:val="18"/>
    </w:rPr>
  </w:style>
  <w:style w:type="paragraph" w:styleId="TOC1">
    <w:name w:val="toc 1"/>
    <w:basedOn w:val="Normal"/>
    <w:next w:val="Normal"/>
    <w:autoRedefine/>
    <w:uiPriority w:val="39"/>
    <w:unhideWhenUsed/>
    <w:rsid w:val="009061CB"/>
    <w:pPr>
      <w:spacing w:before="120"/>
    </w:pPr>
    <w:rPr>
      <w:b/>
    </w:rPr>
  </w:style>
  <w:style w:type="paragraph" w:styleId="TOC2">
    <w:name w:val="toc 2"/>
    <w:basedOn w:val="Normal"/>
    <w:next w:val="Normal"/>
    <w:autoRedefine/>
    <w:uiPriority w:val="39"/>
    <w:unhideWhenUsed/>
    <w:rsid w:val="009061CB"/>
    <w:pPr>
      <w:ind w:left="240"/>
    </w:pPr>
    <w:rPr>
      <w:b/>
      <w:sz w:val="22"/>
      <w:szCs w:val="22"/>
    </w:rPr>
  </w:style>
  <w:style w:type="paragraph" w:styleId="TOC3">
    <w:name w:val="toc 3"/>
    <w:basedOn w:val="Normal"/>
    <w:next w:val="Normal"/>
    <w:autoRedefine/>
    <w:uiPriority w:val="39"/>
    <w:unhideWhenUsed/>
    <w:rsid w:val="009061CB"/>
    <w:pPr>
      <w:ind w:left="480"/>
    </w:pPr>
    <w:rPr>
      <w:sz w:val="22"/>
      <w:szCs w:val="22"/>
    </w:rPr>
  </w:style>
  <w:style w:type="paragraph" w:styleId="TOCHeading">
    <w:name w:val="TOC Heading"/>
    <w:basedOn w:val="Heading1"/>
    <w:next w:val="Normal"/>
    <w:uiPriority w:val="39"/>
    <w:unhideWhenUsed/>
    <w:qFormat/>
    <w:rsid w:val="009061CB"/>
    <w:pPr>
      <w:spacing w:line="276" w:lineRule="auto"/>
      <w:outlineLvl w:val="9"/>
    </w:pPr>
    <w:rPr>
      <w:color w:val="365F91" w:themeColor="accent1" w:themeShade="BF"/>
      <w:sz w:val="28"/>
      <w:szCs w:val="28"/>
      <w:lang w:eastAsia="ja-JP"/>
    </w:rPr>
  </w:style>
  <w:style w:type="character" w:styleId="CommentReference">
    <w:name w:val="annotation reference"/>
    <w:basedOn w:val="DefaultParagraphFont"/>
    <w:uiPriority w:val="99"/>
    <w:semiHidden/>
    <w:unhideWhenUsed/>
    <w:rsid w:val="009061CB"/>
    <w:rPr>
      <w:sz w:val="16"/>
      <w:szCs w:val="16"/>
    </w:rPr>
  </w:style>
  <w:style w:type="paragraph" w:styleId="CommentText">
    <w:name w:val="annotation text"/>
    <w:basedOn w:val="Normal"/>
    <w:link w:val="CommentTextChar"/>
    <w:uiPriority w:val="99"/>
    <w:semiHidden/>
    <w:unhideWhenUsed/>
    <w:rsid w:val="009061CB"/>
    <w:rPr>
      <w:sz w:val="20"/>
      <w:szCs w:val="20"/>
    </w:rPr>
  </w:style>
  <w:style w:type="character" w:customStyle="1" w:styleId="CommentTextChar">
    <w:name w:val="Comment Text Char"/>
    <w:basedOn w:val="DefaultParagraphFont"/>
    <w:link w:val="CommentText"/>
    <w:uiPriority w:val="99"/>
    <w:semiHidden/>
    <w:rsid w:val="009061CB"/>
    <w:rPr>
      <w:sz w:val="20"/>
      <w:szCs w:val="20"/>
    </w:rPr>
  </w:style>
  <w:style w:type="character" w:customStyle="1" w:styleId="CommentSubjectChar">
    <w:name w:val="Comment Subject Char"/>
    <w:basedOn w:val="CommentTextChar"/>
    <w:link w:val="CommentSubject"/>
    <w:uiPriority w:val="99"/>
    <w:semiHidden/>
    <w:rsid w:val="009061CB"/>
    <w:rPr>
      <w:b/>
      <w:bCs/>
      <w:sz w:val="20"/>
      <w:szCs w:val="20"/>
    </w:rPr>
  </w:style>
  <w:style w:type="paragraph" w:styleId="CommentSubject">
    <w:name w:val="annotation subject"/>
    <w:basedOn w:val="CommentText"/>
    <w:next w:val="CommentText"/>
    <w:link w:val="CommentSubjectChar"/>
    <w:uiPriority w:val="99"/>
    <w:semiHidden/>
    <w:unhideWhenUsed/>
    <w:rsid w:val="009061CB"/>
    <w:rPr>
      <w:b/>
      <w:bCs/>
    </w:rPr>
  </w:style>
  <w:style w:type="character" w:customStyle="1" w:styleId="CommentSubjectChar1">
    <w:name w:val="Comment Subject Char1"/>
    <w:basedOn w:val="CommentTextChar"/>
    <w:uiPriority w:val="99"/>
    <w:semiHidden/>
    <w:rsid w:val="009061CB"/>
    <w:rPr>
      <w:b/>
      <w:bCs/>
      <w:sz w:val="20"/>
      <w:szCs w:val="20"/>
    </w:rPr>
  </w:style>
  <w:style w:type="paragraph" w:styleId="Header">
    <w:name w:val="header"/>
    <w:basedOn w:val="Normal"/>
    <w:link w:val="HeaderChar"/>
    <w:uiPriority w:val="99"/>
    <w:unhideWhenUsed/>
    <w:rsid w:val="009061CB"/>
    <w:pPr>
      <w:tabs>
        <w:tab w:val="center" w:pos="4320"/>
        <w:tab w:val="right" w:pos="8640"/>
      </w:tabs>
    </w:pPr>
  </w:style>
  <w:style w:type="character" w:customStyle="1" w:styleId="HeaderChar">
    <w:name w:val="Header Char"/>
    <w:basedOn w:val="DefaultParagraphFont"/>
    <w:link w:val="Header"/>
    <w:uiPriority w:val="99"/>
    <w:rsid w:val="009061CB"/>
  </w:style>
  <w:style w:type="paragraph" w:styleId="Footer">
    <w:name w:val="footer"/>
    <w:basedOn w:val="Normal"/>
    <w:link w:val="FooterChar"/>
    <w:uiPriority w:val="99"/>
    <w:unhideWhenUsed/>
    <w:rsid w:val="009061CB"/>
    <w:pPr>
      <w:tabs>
        <w:tab w:val="center" w:pos="4320"/>
        <w:tab w:val="right" w:pos="8640"/>
      </w:tabs>
    </w:pPr>
  </w:style>
  <w:style w:type="character" w:customStyle="1" w:styleId="FooterChar">
    <w:name w:val="Footer Char"/>
    <w:basedOn w:val="DefaultParagraphFont"/>
    <w:link w:val="Footer"/>
    <w:uiPriority w:val="99"/>
    <w:rsid w:val="009061CB"/>
  </w:style>
  <w:style w:type="paragraph" w:styleId="NormalWeb">
    <w:name w:val="Normal (Web)"/>
    <w:basedOn w:val="Normal"/>
    <w:uiPriority w:val="99"/>
    <w:unhideWhenUsed/>
    <w:rsid w:val="009061CB"/>
    <w:pPr>
      <w:spacing w:before="100" w:beforeAutospacing="1" w:after="100" w:afterAutospacing="1"/>
    </w:pPr>
    <w:rPr>
      <w:rFonts w:ascii="Times" w:hAnsi="Times" w:cs="Times New Roman"/>
      <w:sz w:val="20"/>
      <w:szCs w:val="20"/>
    </w:rPr>
  </w:style>
  <w:style w:type="character" w:styleId="PageNumber">
    <w:name w:val="page number"/>
    <w:basedOn w:val="DefaultParagraphFont"/>
    <w:uiPriority w:val="99"/>
    <w:semiHidden/>
    <w:unhideWhenUsed/>
    <w:rsid w:val="009061CB"/>
  </w:style>
  <w:style w:type="paragraph" w:styleId="ListParagraph">
    <w:name w:val="List Paragraph"/>
    <w:basedOn w:val="Normal"/>
    <w:uiPriority w:val="34"/>
    <w:qFormat/>
    <w:rsid w:val="009061CB"/>
    <w:pPr>
      <w:ind w:left="720"/>
      <w:contextualSpacing/>
    </w:pPr>
  </w:style>
  <w:style w:type="paragraph" w:styleId="NoSpacing">
    <w:name w:val="No Spacing"/>
    <w:link w:val="NoSpacingChar"/>
    <w:uiPriority w:val="1"/>
    <w:qFormat/>
    <w:rsid w:val="009061CB"/>
    <w:rPr>
      <w:sz w:val="22"/>
      <w:szCs w:val="22"/>
      <w:lang w:eastAsia="ja-JP"/>
    </w:rPr>
  </w:style>
  <w:style w:type="character" w:customStyle="1" w:styleId="NoSpacingChar">
    <w:name w:val="No Spacing Char"/>
    <w:basedOn w:val="DefaultParagraphFont"/>
    <w:link w:val="NoSpacing"/>
    <w:uiPriority w:val="1"/>
    <w:rsid w:val="009061CB"/>
    <w:rPr>
      <w:sz w:val="22"/>
      <w:szCs w:val="22"/>
      <w:lang w:eastAsia="ja-JP"/>
    </w:rPr>
  </w:style>
  <w:style w:type="character" w:styleId="Hyperlink">
    <w:name w:val="Hyperlink"/>
    <w:basedOn w:val="DefaultParagraphFont"/>
    <w:uiPriority w:val="99"/>
    <w:unhideWhenUsed/>
    <w:rsid w:val="009061CB"/>
    <w:rPr>
      <w:color w:val="0000FF" w:themeColor="hyperlink"/>
      <w:u w:val="single"/>
    </w:rPr>
  </w:style>
  <w:style w:type="paragraph" w:styleId="Caption">
    <w:name w:val="caption"/>
    <w:basedOn w:val="Normal"/>
    <w:next w:val="Normal"/>
    <w:uiPriority w:val="35"/>
    <w:unhideWhenUsed/>
    <w:qFormat/>
    <w:rsid w:val="009061CB"/>
    <w:pPr>
      <w:spacing w:after="200"/>
    </w:pPr>
    <w:rPr>
      <w:b/>
      <w:bCs/>
      <w:color w:val="4F81BD" w:themeColor="accent1"/>
      <w:sz w:val="18"/>
      <w:szCs w:val="18"/>
    </w:rPr>
  </w:style>
  <w:style w:type="paragraph" w:styleId="TableofFigures">
    <w:name w:val="table of figures"/>
    <w:basedOn w:val="Normal"/>
    <w:next w:val="Normal"/>
    <w:uiPriority w:val="99"/>
    <w:unhideWhenUsed/>
    <w:rsid w:val="009061CB"/>
  </w:style>
  <w:style w:type="paragraph" w:styleId="TOC4">
    <w:name w:val="toc 4"/>
    <w:basedOn w:val="Normal"/>
    <w:next w:val="Normal"/>
    <w:autoRedefine/>
    <w:uiPriority w:val="39"/>
    <w:semiHidden/>
    <w:unhideWhenUsed/>
    <w:rsid w:val="009061CB"/>
    <w:pPr>
      <w:ind w:left="720"/>
    </w:pPr>
    <w:rPr>
      <w:sz w:val="20"/>
      <w:szCs w:val="20"/>
    </w:rPr>
  </w:style>
  <w:style w:type="paragraph" w:styleId="TOC5">
    <w:name w:val="toc 5"/>
    <w:basedOn w:val="Normal"/>
    <w:next w:val="Normal"/>
    <w:autoRedefine/>
    <w:uiPriority w:val="39"/>
    <w:semiHidden/>
    <w:unhideWhenUsed/>
    <w:rsid w:val="009061CB"/>
    <w:pPr>
      <w:ind w:left="960"/>
    </w:pPr>
    <w:rPr>
      <w:sz w:val="20"/>
      <w:szCs w:val="20"/>
    </w:rPr>
  </w:style>
  <w:style w:type="paragraph" w:styleId="TOC6">
    <w:name w:val="toc 6"/>
    <w:basedOn w:val="Normal"/>
    <w:next w:val="Normal"/>
    <w:autoRedefine/>
    <w:uiPriority w:val="39"/>
    <w:semiHidden/>
    <w:unhideWhenUsed/>
    <w:rsid w:val="009061CB"/>
    <w:pPr>
      <w:ind w:left="1200"/>
    </w:pPr>
    <w:rPr>
      <w:sz w:val="20"/>
      <w:szCs w:val="20"/>
    </w:rPr>
  </w:style>
  <w:style w:type="paragraph" w:styleId="TOC7">
    <w:name w:val="toc 7"/>
    <w:basedOn w:val="Normal"/>
    <w:next w:val="Normal"/>
    <w:autoRedefine/>
    <w:uiPriority w:val="39"/>
    <w:semiHidden/>
    <w:unhideWhenUsed/>
    <w:rsid w:val="009061CB"/>
    <w:pPr>
      <w:ind w:left="1440"/>
    </w:pPr>
    <w:rPr>
      <w:sz w:val="20"/>
      <w:szCs w:val="20"/>
    </w:rPr>
  </w:style>
  <w:style w:type="paragraph" w:styleId="TOC8">
    <w:name w:val="toc 8"/>
    <w:basedOn w:val="Normal"/>
    <w:next w:val="Normal"/>
    <w:autoRedefine/>
    <w:uiPriority w:val="39"/>
    <w:semiHidden/>
    <w:unhideWhenUsed/>
    <w:rsid w:val="009061CB"/>
    <w:pPr>
      <w:ind w:left="1680"/>
    </w:pPr>
    <w:rPr>
      <w:sz w:val="20"/>
      <w:szCs w:val="20"/>
    </w:rPr>
  </w:style>
  <w:style w:type="paragraph" w:styleId="TOC9">
    <w:name w:val="toc 9"/>
    <w:basedOn w:val="Normal"/>
    <w:next w:val="Normal"/>
    <w:autoRedefine/>
    <w:uiPriority w:val="39"/>
    <w:semiHidden/>
    <w:unhideWhenUsed/>
    <w:rsid w:val="009061CB"/>
    <w:pPr>
      <w:ind w:left="1920"/>
    </w:pPr>
    <w:rPr>
      <w:sz w:val="20"/>
      <w:szCs w:val="20"/>
    </w:rPr>
  </w:style>
  <w:style w:type="paragraph" w:styleId="Revision">
    <w:name w:val="Revision"/>
    <w:hidden/>
    <w:uiPriority w:val="99"/>
    <w:semiHidden/>
    <w:rsid w:val="009061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1CB"/>
  </w:style>
  <w:style w:type="paragraph" w:styleId="Heading1">
    <w:name w:val="heading 1"/>
    <w:basedOn w:val="Normal"/>
    <w:next w:val="Normal"/>
    <w:link w:val="Heading1Char"/>
    <w:uiPriority w:val="9"/>
    <w:qFormat/>
    <w:rsid w:val="009061C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061C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061C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061CB"/>
    <w:pPr>
      <w:keepNext/>
      <w:keepLines/>
      <w:spacing w:before="200"/>
      <w:ind w:left="864" w:hanging="864"/>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061CB"/>
    <w:pPr>
      <w:keepNext/>
      <w:keepLines/>
      <w:spacing w:before="200"/>
      <w:ind w:left="1008" w:hanging="1008"/>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061CB"/>
    <w:pPr>
      <w:keepNext/>
      <w:keepLines/>
      <w:spacing w:before="200"/>
      <w:ind w:left="1152" w:hanging="1152"/>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061CB"/>
    <w:pPr>
      <w:keepNext/>
      <w:keepLines/>
      <w:spacing w:before="20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061CB"/>
    <w:pPr>
      <w:keepNext/>
      <w:keepLines/>
      <w:spacing w:before="20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061CB"/>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1C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9061C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061C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061C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061C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061C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061C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061C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061CB"/>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9061C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61CB"/>
    <w:rPr>
      <w:rFonts w:ascii="Lucida Grande" w:hAnsi="Lucida Grande" w:cs="Lucida Grande"/>
      <w:sz w:val="18"/>
      <w:szCs w:val="18"/>
    </w:rPr>
  </w:style>
  <w:style w:type="paragraph" w:styleId="TOC1">
    <w:name w:val="toc 1"/>
    <w:basedOn w:val="Normal"/>
    <w:next w:val="Normal"/>
    <w:autoRedefine/>
    <w:uiPriority w:val="39"/>
    <w:unhideWhenUsed/>
    <w:rsid w:val="009061CB"/>
    <w:pPr>
      <w:spacing w:before="120"/>
    </w:pPr>
    <w:rPr>
      <w:b/>
    </w:rPr>
  </w:style>
  <w:style w:type="paragraph" w:styleId="TOC2">
    <w:name w:val="toc 2"/>
    <w:basedOn w:val="Normal"/>
    <w:next w:val="Normal"/>
    <w:autoRedefine/>
    <w:uiPriority w:val="39"/>
    <w:unhideWhenUsed/>
    <w:rsid w:val="009061CB"/>
    <w:pPr>
      <w:ind w:left="240"/>
    </w:pPr>
    <w:rPr>
      <w:b/>
      <w:sz w:val="22"/>
      <w:szCs w:val="22"/>
    </w:rPr>
  </w:style>
  <w:style w:type="paragraph" w:styleId="TOC3">
    <w:name w:val="toc 3"/>
    <w:basedOn w:val="Normal"/>
    <w:next w:val="Normal"/>
    <w:autoRedefine/>
    <w:uiPriority w:val="39"/>
    <w:unhideWhenUsed/>
    <w:rsid w:val="009061CB"/>
    <w:pPr>
      <w:ind w:left="480"/>
    </w:pPr>
    <w:rPr>
      <w:sz w:val="22"/>
      <w:szCs w:val="22"/>
    </w:rPr>
  </w:style>
  <w:style w:type="paragraph" w:styleId="TOCHeading">
    <w:name w:val="TOC Heading"/>
    <w:basedOn w:val="Heading1"/>
    <w:next w:val="Normal"/>
    <w:uiPriority w:val="39"/>
    <w:unhideWhenUsed/>
    <w:qFormat/>
    <w:rsid w:val="009061CB"/>
    <w:pPr>
      <w:spacing w:line="276" w:lineRule="auto"/>
      <w:outlineLvl w:val="9"/>
    </w:pPr>
    <w:rPr>
      <w:color w:val="365F91" w:themeColor="accent1" w:themeShade="BF"/>
      <w:sz w:val="28"/>
      <w:szCs w:val="28"/>
      <w:lang w:eastAsia="ja-JP"/>
    </w:rPr>
  </w:style>
  <w:style w:type="character" w:styleId="CommentReference">
    <w:name w:val="annotation reference"/>
    <w:basedOn w:val="DefaultParagraphFont"/>
    <w:uiPriority w:val="99"/>
    <w:semiHidden/>
    <w:unhideWhenUsed/>
    <w:rsid w:val="009061CB"/>
    <w:rPr>
      <w:sz w:val="16"/>
      <w:szCs w:val="16"/>
    </w:rPr>
  </w:style>
  <w:style w:type="paragraph" w:styleId="CommentText">
    <w:name w:val="annotation text"/>
    <w:basedOn w:val="Normal"/>
    <w:link w:val="CommentTextChar"/>
    <w:uiPriority w:val="99"/>
    <w:semiHidden/>
    <w:unhideWhenUsed/>
    <w:rsid w:val="009061CB"/>
    <w:rPr>
      <w:sz w:val="20"/>
      <w:szCs w:val="20"/>
    </w:rPr>
  </w:style>
  <w:style w:type="character" w:customStyle="1" w:styleId="CommentTextChar">
    <w:name w:val="Comment Text Char"/>
    <w:basedOn w:val="DefaultParagraphFont"/>
    <w:link w:val="CommentText"/>
    <w:uiPriority w:val="99"/>
    <w:semiHidden/>
    <w:rsid w:val="009061CB"/>
    <w:rPr>
      <w:sz w:val="20"/>
      <w:szCs w:val="20"/>
    </w:rPr>
  </w:style>
  <w:style w:type="character" w:customStyle="1" w:styleId="CommentSubjectChar">
    <w:name w:val="Comment Subject Char"/>
    <w:basedOn w:val="CommentTextChar"/>
    <w:link w:val="CommentSubject"/>
    <w:uiPriority w:val="99"/>
    <w:semiHidden/>
    <w:rsid w:val="009061CB"/>
    <w:rPr>
      <w:b/>
      <w:bCs/>
      <w:sz w:val="20"/>
      <w:szCs w:val="20"/>
    </w:rPr>
  </w:style>
  <w:style w:type="paragraph" w:styleId="CommentSubject">
    <w:name w:val="annotation subject"/>
    <w:basedOn w:val="CommentText"/>
    <w:next w:val="CommentText"/>
    <w:link w:val="CommentSubjectChar"/>
    <w:uiPriority w:val="99"/>
    <w:semiHidden/>
    <w:unhideWhenUsed/>
    <w:rsid w:val="009061CB"/>
    <w:rPr>
      <w:b/>
      <w:bCs/>
    </w:rPr>
  </w:style>
  <w:style w:type="character" w:customStyle="1" w:styleId="CommentSubjectChar1">
    <w:name w:val="Comment Subject Char1"/>
    <w:basedOn w:val="CommentTextChar"/>
    <w:uiPriority w:val="99"/>
    <w:semiHidden/>
    <w:rsid w:val="009061CB"/>
    <w:rPr>
      <w:b/>
      <w:bCs/>
      <w:sz w:val="20"/>
      <w:szCs w:val="20"/>
    </w:rPr>
  </w:style>
  <w:style w:type="paragraph" w:styleId="Header">
    <w:name w:val="header"/>
    <w:basedOn w:val="Normal"/>
    <w:link w:val="HeaderChar"/>
    <w:uiPriority w:val="99"/>
    <w:unhideWhenUsed/>
    <w:rsid w:val="009061CB"/>
    <w:pPr>
      <w:tabs>
        <w:tab w:val="center" w:pos="4320"/>
        <w:tab w:val="right" w:pos="8640"/>
      </w:tabs>
    </w:pPr>
  </w:style>
  <w:style w:type="character" w:customStyle="1" w:styleId="HeaderChar">
    <w:name w:val="Header Char"/>
    <w:basedOn w:val="DefaultParagraphFont"/>
    <w:link w:val="Header"/>
    <w:uiPriority w:val="99"/>
    <w:rsid w:val="009061CB"/>
  </w:style>
  <w:style w:type="paragraph" w:styleId="Footer">
    <w:name w:val="footer"/>
    <w:basedOn w:val="Normal"/>
    <w:link w:val="FooterChar"/>
    <w:uiPriority w:val="99"/>
    <w:unhideWhenUsed/>
    <w:rsid w:val="009061CB"/>
    <w:pPr>
      <w:tabs>
        <w:tab w:val="center" w:pos="4320"/>
        <w:tab w:val="right" w:pos="8640"/>
      </w:tabs>
    </w:pPr>
  </w:style>
  <w:style w:type="character" w:customStyle="1" w:styleId="FooterChar">
    <w:name w:val="Footer Char"/>
    <w:basedOn w:val="DefaultParagraphFont"/>
    <w:link w:val="Footer"/>
    <w:uiPriority w:val="99"/>
    <w:rsid w:val="009061CB"/>
  </w:style>
  <w:style w:type="paragraph" w:styleId="NormalWeb">
    <w:name w:val="Normal (Web)"/>
    <w:basedOn w:val="Normal"/>
    <w:uiPriority w:val="99"/>
    <w:unhideWhenUsed/>
    <w:rsid w:val="009061CB"/>
    <w:pPr>
      <w:spacing w:before="100" w:beforeAutospacing="1" w:after="100" w:afterAutospacing="1"/>
    </w:pPr>
    <w:rPr>
      <w:rFonts w:ascii="Times" w:hAnsi="Times" w:cs="Times New Roman"/>
      <w:sz w:val="20"/>
      <w:szCs w:val="20"/>
    </w:rPr>
  </w:style>
  <w:style w:type="character" w:styleId="PageNumber">
    <w:name w:val="page number"/>
    <w:basedOn w:val="DefaultParagraphFont"/>
    <w:uiPriority w:val="99"/>
    <w:semiHidden/>
    <w:unhideWhenUsed/>
    <w:rsid w:val="009061CB"/>
  </w:style>
  <w:style w:type="paragraph" w:styleId="ListParagraph">
    <w:name w:val="List Paragraph"/>
    <w:basedOn w:val="Normal"/>
    <w:uiPriority w:val="34"/>
    <w:qFormat/>
    <w:rsid w:val="009061CB"/>
    <w:pPr>
      <w:ind w:left="720"/>
      <w:contextualSpacing/>
    </w:pPr>
  </w:style>
  <w:style w:type="paragraph" w:styleId="NoSpacing">
    <w:name w:val="No Spacing"/>
    <w:link w:val="NoSpacingChar"/>
    <w:uiPriority w:val="1"/>
    <w:qFormat/>
    <w:rsid w:val="009061CB"/>
    <w:rPr>
      <w:sz w:val="22"/>
      <w:szCs w:val="22"/>
      <w:lang w:eastAsia="ja-JP"/>
    </w:rPr>
  </w:style>
  <w:style w:type="character" w:customStyle="1" w:styleId="NoSpacingChar">
    <w:name w:val="No Spacing Char"/>
    <w:basedOn w:val="DefaultParagraphFont"/>
    <w:link w:val="NoSpacing"/>
    <w:uiPriority w:val="1"/>
    <w:rsid w:val="009061CB"/>
    <w:rPr>
      <w:sz w:val="22"/>
      <w:szCs w:val="22"/>
      <w:lang w:eastAsia="ja-JP"/>
    </w:rPr>
  </w:style>
  <w:style w:type="character" w:styleId="Hyperlink">
    <w:name w:val="Hyperlink"/>
    <w:basedOn w:val="DefaultParagraphFont"/>
    <w:uiPriority w:val="99"/>
    <w:unhideWhenUsed/>
    <w:rsid w:val="009061CB"/>
    <w:rPr>
      <w:color w:val="0000FF" w:themeColor="hyperlink"/>
      <w:u w:val="single"/>
    </w:rPr>
  </w:style>
  <w:style w:type="paragraph" w:styleId="Caption">
    <w:name w:val="caption"/>
    <w:basedOn w:val="Normal"/>
    <w:next w:val="Normal"/>
    <w:uiPriority w:val="35"/>
    <w:unhideWhenUsed/>
    <w:qFormat/>
    <w:rsid w:val="009061CB"/>
    <w:pPr>
      <w:spacing w:after="200"/>
    </w:pPr>
    <w:rPr>
      <w:b/>
      <w:bCs/>
      <w:color w:val="4F81BD" w:themeColor="accent1"/>
      <w:sz w:val="18"/>
      <w:szCs w:val="18"/>
    </w:rPr>
  </w:style>
  <w:style w:type="paragraph" w:styleId="TableofFigures">
    <w:name w:val="table of figures"/>
    <w:basedOn w:val="Normal"/>
    <w:next w:val="Normal"/>
    <w:uiPriority w:val="99"/>
    <w:unhideWhenUsed/>
    <w:rsid w:val="009061CB"/>
  </w:style>
  <w:style w:type="paragraph" w:styleId="TOC4">
    <w:name w:val="toc 4"/>
    <w:basedOn w:val="Normal"/>
    <w:next w:val="Normal"/>
    <w:autoRedefine/>
    <w:uiPriority w:val="39"/>
    <w:semiHidden/>
    <w:unhideWhenUsed/>
    <w:rsid w:val="009061CB"/>
    <w:pPr>
      <w:ind w:left="720"/>
    </w:pPr>
    <w:rPr>
      <w:sz w:val="20"/>
      <w:szCs w:val="20"/>
    </w:rPr>
  </w:style>
  <w:style w:type="paragraph" w:styleId="TOC5">
    <w:name w:val="toc 5"/>
    <w:basedOn w:val="Normal"/>
    <w:next w:val="Normal"/>
    <w:autoRedefine/>
    <w:uiPriority w:val="39"/>
    <w:semiHidden/>
    <w:unhideWhenUsed/>
    <w:rsid w:val="009061CB"/>
    <w:pPr>
      <w:ind w:left="960"/>
    </w:pPr>
    <w:rPr>
      <w:sz w:val="20"/>
      <w:szCs w:val="20"/>
    </w:rPr>
  </w:style>
  <w:style w:type="paragraph" w:styleId="TOC6">
    <w:name w:val="toc 6"/>
    <w:basedOn w:val="Normal"/>
    <w:next w:val="Normal"/>
    <w:autoRedefine/>
    <w:uiPriority w:val="39"/>
    <w:semiHidden/>
    <w:unhideWhenUsed/>
    <w:rsid w:val="009061CB"/>
    <w:pPr>
      <w:ind w:left="1200"/>
    </w:pPr>
    <w:rPr>
      <w:sz w:val="20"/>
      <w:szCs w:val="20"/>
    </w:rPr>
  </w:style>
  <w:style w:type="paragraph" w:styleId="TOC7">
    <w:name w:val="toc 7"/>
    <w:basedOn w:val="Normal"/>
    <w:next w:val="Normal"/>
    <w:autoRedefine/>
    <w:uiPriority w:val="39"/>
    <w:semiHidden/>
    <w:unhideWhenUsed/>
    <w:rsid w:val="009061CB"/>
    <w:pPr>
      <w:ind w:left="1440"/>
    </w:pPr>
    <w:rPr>
      <w:sz w:val="20"/>
      <w:szCs w:val="20"/>
    </w:rPr>
  </w:style>
  <w:style w:type="paragraph" w:styleId="TOC8">
    <w:name w:val="toc 8"/>
    <w:basedOn w:val="Normal"/>
    <w:next w:val="Normal"/>
    <w:autoRedefine/>
    <w:uiPriority w:val="39"/>
    <w:semiHidden/>
    <w:unhideWhenUsed/>
    <w:rsid w:val="009061CB"/>
    <w:pPr>
      <w:ind w:left="1680"/>
    </w:pPr>
    <w:rPr>
      <w:sz w:val="20"/>
      <w:szCs w:val="20"/>
    </w:rPr>
  </w:style>
  <w:style w:type="paragraph" w:styleId="TOC9">
    <w:name w:val="toc 9"/>
    <w:basedOn w:val="Normal"/>
    <w:next w:val="Normal"/>
    <w:autoRedefine/>
    <w:uiPriority w:val="39"/>
    <w:semiHidden/>
    <w:unhideWhenUsed/>
    <w:rsid w:val="009061CB"/>
    <w:pPr>
      <w:ind w:left="1920"/>
    </w:pPr>
    <w:rPr>
      <w:sz w:val="20"/>
      <w:szCs w:val="20"/>
    </w:rPr>
  </w:style>
  <w:style w:type="paragraph" w:styleId="Revision">
    <w:name w:val="Revision"/>
    <w:hidden/>
    <w:uiPriority w:val="99"/>
    <w:semiHidden/>
    <w:rsid w:val="009061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5.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bea.gov"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20437</Words>
  <Characters>112408</Characters>
  <Application>Microsoft Office Word</Application>
  <DocSecurity>0</DocSecurity>
  <Lines>936</Lines>
  <Paragraphs>265</Paragraphs>
  <ScaleCrop>false</ScaleCrop>
  <Company/>
  <LinksUpToDate>false</LinksUpToDate>
  <CharactersWithSpaces>132580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nilasari puspita</dc:creator>
  <cp:lastModifiedBy>Roeland Aernoudts</cp:lastModifiedBy>
  <cp:revision>2</cp:revision>
  <dcterms:created xsi:type="dcterms:W3CDTF">2015-07-27T18:52:00Z</dcterms:created>
  <dcterms:modified xsi:type="dcterms:W3CDTF">2015-07-27T18:52:00Z</dcterms:modified>
</cp:coreProperties>
</file>