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3B09D7D" w14:textId="77777777" w:rsidR="00710C97" w:rsidRPr="004226E5" w:rsidRDefault="007A73D9" w:rsidP="00710C97">
      <w:pPr>
        <w:pStyle w:val="Title"/>
        <w:pBdr>
          <w:bottom w:val="none" w:sz="0" w:space="0" w:color="auto"/>
        </w:pBdr>
        <w:jc w:val="center"/>
        <w:rPr>
          <w:color w:val="auto"/>
          <w:sz w:val="48"/>
        </w:rPr>
      </w:pPr>
      <w:bookmarkStart w:id="0" w:name="_GoBack"/>
      <w:bookmarkEnd w:id="0"/>
      <w:r>
        <w:rPr>
          <w:b/>
          <w:color w:val="auto"/>
          <w:sz w:val="48"/>
        </w:rPr>
        <w:t>Socioeconomic Inequity in Long-T</w:t>
      </w:r>
      <w:r w:rsidR="00710C97" w:rsidRPr="00710C97">
        <w:rPr>
          <w:b/>
          <w:color w:val="auto"/>
          <w:sz w:val="48"/>
        </w:rPr>
        <w:t>erm Care</w:t>
      </w:r>
      <w:r w:rsidR="00F51B22">
        <w:rPr>
          <w:b/>
          <w:color w:val="auto"/>
          <w:sz w:val="48"/>
        </w:rPr>
        <w:t xml:space="preserve"> (LTC)</w:t>
      </w:r>
      <w:r w:rsidR="00710C97" w:rsidRPr="00710C97">
        <w:rPr>
          <w:b/>
          <w:color w:val="auto"/>
          <w:sz w:val="48"/>
        </w:rPr>
        <w:t xml:space="preserve"> Use and Unmet Need in Europe</w:t>
      </w:r>
      <w:r w:rsidR="00710C97">
        <w:rPr>
          <w:b/>
          <w:color w:val="auto"/>
          <w:sz w:val="48"/>
        </w:rPr>
        <w:br/>
      </w:r>
      <w:r w:rsidR="004226E5" w:rsidRPr="004226E5">
        <w:rPr>
          <w:color w:val="auto"/>
          <w:sz w:val="40"/>
        </w:rPr>
        <w:t xml:space="preserve">A cross-country analysis that </w:t>
      </w:r>
      <w:r w:rsidR="006E5AC2">
        <w:rPr>
          <w:color w:val="auto"/>
          <w:sz w:val="40"/>
        </w:rPr>
        <w:lastRenderedPageBreak/>
        <w:t>compares inequities in LTC with</w:t>
      </w:r>
      <w:r w:rsidR="00F51B22">
        <w:rPr>
          <w:color w:val="auto"/>
          <w:sz w:val="40"/>
        </w:rPr>
        <w:t xml:space="preserve"> the</w:t>
      </w:r>
      <w:r w:rsidR="00721105">
        <w:rPr>
          <w:color w:val="auto"/>
          <w:sz w:val="40"/>
        </w:rPr>
        <w:t xml:space="preserve"> nature of the</w:t>
      </w:r>
      <w:r w:rsidR="004226E5" w:rsidRPr="004226E5">
        <w:rPr>
          <w:color w:val="auto"/>
          <w:sz w:val="40"/>
        </w:rPr>
        <w:t xml:space="preserve"> corresponding LTC system</w:t>
      </w:r>
    </w:p>
    <w:p w14:paraId="79967AA8" w14:textId="77777777" w:rsidR="0066481B" w:rsidRDefault="0066481B" w:rsidP="0066481B"/>
    <w:p w14:paraId="1CEC6C5B" w14:textId="77777777" w:rsidR="009A0E14" w:rsidRDefault="009A0E14" w:rsidP="0066481B"/>
    <w:p w14:paraId="35059322" w14:textId="77777777" w:rsidR="0066481B" w:rsidRDefault="0066481B" w:rsidP="0066481B"/>
    <w:p w14:paraId="31EA6268" w14:textId="77777777" w:rsidR="00710C97" w:rsidRDefault="008057B3" w:rsidP="00710C97">
      <w:pPr>
        <w:rPr>
          <w:rFonts w:asciiTheme="majorHAnsi" w:hAnsiTheme="majorHAnsi"/>
          <w:b/>
          <w:sz w:val="24"/>
          <w:szCs w:val="24"/>
        </w:rPr>
      </w:pPr>
      <w:r>
        <w:rPr>
          <w:rFonts w:asciiTheme="majorHAnsi" w:hAnsiTheme="majorHAnsi"/>
          <w:b/>
          <w:sz w:val="24"/>
          <w:szCs w:val="24"/>
        </w:rPr>
        <w:t>Abstract</w:t>
      </w:r>
    </w:p>
    <w:p w14:paraId="07CE0E92" w14:textId="77777777" w:rsidR="00142F91" w:rsidRDefault="0070159A" w:rsidP="008057B3">
      <w:pPr>
        <w:rPr>
          <w:rFonts w:asciiTheme="majorHAnsi" w:hAnsiTheme="majorHAnsi"/>
          <w:sz w:val="24"/>
          <w:szCs w:val="24"/>
        </w:rPr>
      </w:pPr>
      <w:r>
        <w:rPr>
          <w:rFonts w:asciiTheme="majorHAnsi" w:hAnsiTheme="majorHAnsi"/>
          <w:sz w:val="24"/>
          <w:szCs w:val="24"/>
        </w:rPr>
        <w:lastRenderedPageBreak/>
        <w:t>Governments face great challenges in establishing long-term care (LTC) policies that are accessible, that ensure quality and that are financial</w:t>
      </w:r>
      <w:r w:rsidR="001F422A">
        <w:rPr>
          <w:rFonts w:asciiTheme="majorHAnsi" w:hAnsiTheme="majorHAnsi"/>
          <w:sz w:val="24"/>
          <w:szCs w:val="24"/>
        </w:rPr>
        <w:t>ly</w:t>
      </w:r>
      <w:r>
        <w:rPr>
          <w:rFonts w:asciiTheme="majorHAnsi" w:hAnsiTheme="majorHAnsi"/>
          <w:sz w:val="24"/>
          <w:szCs w:val="24"/>
        </w:rPr>
        <w:t xml:space="preserve"> sustainable at the same time.</w:t>
      </w:r>
      <w:r w:rsidR="00E35B31">
        <w:rPr>
          <w:rFonts w:asciiTheme="majorHAnsi" w:hAnsiTheme="majorHAnsi"/>
          <w:sz w:val="24"/>
          <w:szCs w:val="24"/>
        </w:rPr>
        <w:t xml:space="preserve"> </w:t>
      </w:r>
      <w:r>
        <w:rPr>
          <w:rFonts w:asciiTheme="majorHAnsi" w:hAnsiTheme="majorHAnsi"/>
          <w:sz w:val="24"/>
          <w:szCs w:val="24"/>
        </w:rPr>
        <w:t xml:space="preserve">These challenges often lead to socioeconomic inequities in the use of LTC services. However, these inequities may differ across countries, based on the </w:t>
      </w:r>
      <w:r w:rsidR="006E5AC2">
        <w:rPr>
          <w:rFonts w:asciiTheme="majorHAnsi" w:hAnsiTheme="majorHAnsi"/>
          <w:sz w:val="24"/>
          <w:szCs w:val="24"/>
        </w:rPr>
        <w:t xml:space="preserve">nature of the </w:t>
      </w:r>
      <w:r>
        <w:rPr>
          <w:rFonts w:asciiTheme="majorHAnsi" w:hAnsiTheme="majorHAnsi"/>
          <w:sz w:val="24"/>
          <w:szCs w:val="24"/>
        </w:rPr>
        <w:t>implemented LTC system in that country. The aim of this paper is to research horizontal inequities</w:t>
      </w:r>
      <w:r w:rsidR="006E5AC2">
        <w:rPr>
          <w:rFonts w:asciiTheme="majorHAnsi" w:hAnsiTheme="majorHAnsi"/>
          <w:sz w:val="24"/>
          <w:szCs w:val="24"/>
        </w:rPr>
        <w:t xml:space="preserve"> in LTC use and unmet need</w:t>
      </w:r>
      <w:r>
        <w:rPr>
          <w:rFonts w:asciiTheme="majorHAnsi" w:hAnsiTheme="majorHAnsi"/>
          <w:sz w:val="24"/>
          <w:szCs w:val="24"/>
        </w:rPr>
        <w:t xml:space="preserve"> in eight European countries</w:t>
      </w:r>
      <w:r w:rsidR="001F422A">
        <w:rPr>
          <w:rFonts w:asciiTheme="majorHAnsi" w:hAnsiTheme="majorHAnsi"/>
          <w:sz w:val="24"/>
          <w:szCs w:val="24"/>
        </w:rPr>
        <w:t xml:space="preserve"> to i) </w:t>
      </w:r>
      <w:r w:rsidR="001F422A">
        <w:rPr>
          <w:rFonts w:asciiTheme="majorHAnsi" w:hAnsiTheme="majorHAnsi"/>
          <w:sz w:val="24"/>
          <w:szCs w:val="24"/>
        </w:rPr>
        <w:lastRenderedPageBreak/>
        <w:t>evaluate how these inequities differ across countries</w:t>
      </w:r>
      <w:r w:rsidR="006E5AC2">
        <w:rPr>
          <w:rFonts w:asciiTheme="majorHAnsi" w:hAnsiTheme="majorHAnsi"/>
          <w:sz w:val="24"/>
          <w:szCs w:val="24"/>
        </w:rPr>
        <w:t xml:space="preserve"> to i</w:t>
      </w:r>
      <w:r w:rsidR="001F422A">
        <w:rPr>
          <w:rFonts w:asciiTheme="majorHAnsi" w:hAnsiTheme="majorHAnsi"/>
          <w:sz w:val="24"/>
          <w:szCs w:val="24"/>
        </w:rPr>
        <w:t>i</w:t>
      </w:r>
      <w:r w:rsidR="006E5AC2">
        <w:rPr>
          <w:rFonts w:asciiTheme="majorHAnsi" w:hAnsiTheme="majorHAnsi"/>
          <w:sz w:val="24"/>
          <w:szCs w:val="24"/>
        </w:rPr>
        <w:t xml:space="preserve">) </w:t>
      </w:r>
      <w:r w:rsidR="001F422A">
        <w:rPr>
          <w:rFonts w:asciiTheme="majorHAnsi" w:hAnsiTheme="majorHAnsi"/>
          <w:sz w:val="24"/>
          <w:szCs w:val="24"/>
        </w:rPr>
        <w:t>compare these with</w:t>
      </w:r>
      <w:r>
        <w:rPr>
          <w:rFonts w:asciiTheme="majorHAnsi" w:hAnsiTheme="majorHAnsi"/>
          <w:sz w:val="24"/>
          <w:szCs w:val="24"/>
        </w:rPr>
        <w:t xml:space="preserve"> the nature of the corresponding national LTC system. </w:t>
      </w:r>
      <w:r w:rsidR="0080757A">
        <w:rPr>
          <w:rFonts w:asciiTheme="majorHAnsi" w:hAnsiTheme="majorHAnsi"/>
          <w:sz w:val="24"/>
          <w:szCs w:val="24"/>
        </w:rPr>
        <w:t>The horizontal inequities are measured with the co</w:t>
      </w:r>
      <w:r w:rsidR="009A0E14">
        <w:rPr>
          <w:rFonts w:asciiTheme="majorHAnsi" w:hAnsiTheme="majorHAnsi"/>
          <w:sz w:val="24"/>
          <w:szCs w:val="24"/>
        </w:rPr>
        <w:t>ncentration index. The main results show</w:t>
      </w:r>
      <w:r w:rsidR="0080757A">
        <w:rPr>
          <w:rFonts w:asciiTheme="majorHAnsi" w:hAnsiTheme="majorHAnsi"/>
          <w:sz w:val="24"/>
          <w:szCs w:val="24"/>
        </w:rPr>
        <w:t xml:space="preserve"> </w:t>
      </w:r>
      <w:r w:rsidR="0083460F">
        <w:rPr>
          <w:rFonts w:asciiTheme="majorHAnsi" w:hAnsiTheme="majorHAnsi"/>
          <w:sz w:val="24"/>
          <w:szCs w:val="24"/>
        </w:rPr>
        <w:t>that th</w:t>
      </w:r>
      <w:r w:rsidR="00861723">
        <w:rPr>
          <w:rFonts w:asciiTheme="majorHAnsi" w:hAnsiTheme="majorHAnsi"/>
          <w:sz w:val="24"/>
          <w:szCs w:val="24"/>
        </w:rPr>
        <w:t>e use of formal (informal) care</w:t>
      </w:r>
      <w:r w:rsidR="00A11C37">
        <w:rPr>
          <w:rFonts w:asciiTheme="majorHAnsi" w:hAnsiTheme="majorHAnsi"/>
          <w:sz w:val="24"/>
          <w:szCs w:val="24"/>
        </w:rPr>
        <w:t xml:space="preserve"> i</w:t>
      </w:r>
      <w:r w:rsidR="0083460F">
        <w:rPr>
          <w:rFonts w:asciiTheme="majorHAnsi" w:hAnsiTheme="majorHAnsi"/>
          <w:sz w:val="24"/>
          <w:szCs w:val="24"/>
        </w:rPr>
        <w:t>s not per</w:t>
      </w:r>
      <w:r w:rsidR="005B10B6">
        <w:rPr>
          <w:rFonts w:asciiTheme="majorHAnsi" w:hAnsiTheme="majorHAnsi"/>
          <w:sz w:val="24"/>
          <w:szCs w:val="24"/>
        </w:rPr>
        <w:t xml:space="preserve"> se positively (negatively) correlat</w:t>
      </w:r>
      <w:r w:rsidR="0083460F">
        <w:rPr>
          <w:rFonts w:asciiTheme="majorHAnsi" w:hAnsiTheme="majorHAnsi"/>
          <w:sz w:val="24"/>
          <w:szCs w:val="24"/>
        </w:rPr>
        <w:t>ed with income. Howev</w:t>
      </w:r>
      <w:r w:rsidR="005B10B6">
        <w:rPr>
          <w:rFonts w:asciiTheme="majorHAnsi" w:hAnsiTheme="majorHAnsi"/>
          <w:sz w:val="24"/>
          <w:szCs w:val="24"/>
        </w:rPr>
        <w:t>er,</w:t>
      </w:r>
      <w:r w:rsidR="009A0E14">
        <w:rPr>
          <w:rFonts w:asciiTheme="majorHAnsi" w:hAnsiTheme="majorHAnsi"/>
          <w:sz w:val="24"/>
          <w:szCs w:val="24"/>
        </w:rPr>
        <w:t xml:space="preserve"> socioeconomic</w:t>
      </w:r>
      <w:r w:rsidR="005B10B6">
        <w:rPr>
          <w:rFonts w:asciiTheme="majorHAnsi" w:hAnsiTheme="majorHAnsi"/>
          <w:sz w:val="24"/>
          <w:szCs w:val="24"/>
        </w:rPr>
        <w:t xml:space="preserve"> inequities</w:t>
      </w:r>
      <w:r w:rsidR="009A0E14">
        <w:rPr>
          <w:rFonts w:asciiTheme="majorHAnsi" w:hAnsiTheme="majorHAnsi"/>
          <w:sz w:val="24"/>
          <w:szCs w:val="24"/>
        </w:rPr>
        <w:t xml:space="preserve"> in LTC use are</w:t>
      </w:r>
      <w:r w:rsidR="005B10B6">
        <w:rPr>
          <w:rFonts w:asciiTheme="majorHAnsi" w:hAnsiTheme="majorHAnsi"/>
          <w:sz w:val="24"/>
          <w:szCs w:val="24"/>
        </w:rPr>
        <w:t xml:space="preserve"> present</w:t>
      </w:r>
      <w:r w:rsidR="008057B3">
        <w:rPr>
          <w:rFonts w:asciiTheme="majorHAnsi" w:hAnsiTheme="majorHAnsi"/>
          <w:sz w:val="24"/>
          <w:szCs w:val="24"/>
        </w:rPr>
        <w:t xml:space="preserve"> and</w:t>
      </w:r>
      <w:r w:rsidR="00E35B31">
        <w:rPr>
          <w:rFonts w:asciiTheme="majorHAnsi" w:hAnsiTheme="majorHAnsi"/>
          <w:sz w:val="24"/>
          <w:szCs w:val="24"/>
        </w:rPr>
        <w:t xml:space="preserve"> </w:t>
      </w:r>
      <w:r w:rsidR="00776888">
        <w:rPr>
          <w:rFonts w:asciiTheme="majorHAnsi" w:hAnsiTheme="majorHAnsi"/>
          <w:sz w:val="24"/>
          <w:szCs w:val="24"/>
        </w:rPr>
        <w:t xml:space="preserve">indeed </w:t>
      </w:r>
      <w:r w:rsidR="009A0E14">
        <w:rPr>
          <w:rFonts w:asciiTheme="majorHAnsi" w:hAnsiTheme="majorHAnsi"/>
          <w:sz w:val="24"/>
          <w:szCs w:val="24"/>
        </w:rPr>
        <w:t>vary</w:t>
      </w:r>
      <w:r w:rsidR="005B10B6">
        <w:rPr>
          <w:rFonts w:asciiTheme="majorHAnsi" w:hAnsiTheme="majorHAnsi"/>
          <w:sz w:val="24"/>
          <w:szCs w:val="24"/>
        </w:rPr>
        <w:t xml:space="preserve"> greatly between countries</w:t>
      </w:r>
      <w:r w:rsidR="00776888">
        <w:rPr>
          <w:rFonts w:asciiTheme="majorHAnsi" w:hAnsiTheme="majorHAnsi"/>
          <w:sz w:val="24"/>
          <w:szCs w:val="24"/>
        </w:rPr>
        <w:t>, while</w:t>
      </w:r>
      <w:r w:rsidR="008E62B0">
        <w:rPr>
          <w:rFonts w:asciiTheme="majorHAnsi" w:hAnsiTheme="majorHAnsi"/>
          <w:sz w:val="24"/>
          <w:szCs w:val="24"/>
        </w:rPr>
        <w:t xml:space="preserve"> inequities in most countries</w:t>
      </w:r>
      <w:r w:rsidR="008057B3">
        <w:rPr>
          <w:rFonts w:asciiTheme="majorHAnsi" w:hAnsiTheme="majorHAnsi"/>
          <w:sz w:val="24"/>
          <w:szCs w:val="24"/>
        </w:rPr>
        <w:t xml:space="preserve"> </w:t>
      </w:r>
      <w:r w:rsidR="009A0E14">
        <w:rPr>
          <w:rFonts w:asciiTheme="majorHAnsi" w:hAnsiTheme="majorHAnsi"/>
          <w:sz w:val="24"/>
          <w:szCs w:val="24"/>
        </w:rPr>
        <w:t>seem</w:t>
      </w:r>
      <w:r w:rsidR="005B10B6">
        <w:rPr>
          <w:rFonts w:asciiTheme="majorHAnsi" w:hAnsiTheme="majorHAnsi"/>
          <w:sz w:val="24"/>
          <w:szCs w:val="24"/>
        </w:rPr>
        <w:t xml:space="preserve"> to follow the nature </w:t>
      </w:r>
      <w:r w:rsidR="005B10B6">
        <w:rPr>
          <w:rFonts w:asciiTheme="majorHAnsi" w:hAnsiTheme="majorHAnsi"/>
          <w:sz w:val="24"/>
          <w:szCs w:val="24"/>
        </w:rPr>
        <w:lastRenderedPageBreak/>
        <w:t xml:space="preserve">of the corresponding LTC system. </w:t>
      </w:r>
      <w:r w:rsidR="009A0E14">
        <w:rPr>
          <w:rFonts w:asciiTheme="majorHAnsi" w:hAnsiTheme="majorHAnsi"/>
          <w:sz w:val="24"/>
          <w:szCs w:val="24"/>
        </w:rPr>
        <w:t>Finally</w:t>
      </w:r>
      <w:r w:rsidR="008057B3">
        <w:rPr>
          <w:rFonts w:asciiTheme="majorHAnsi" w:hAnsiTheme="majorHAnsi"/>
          <w:sz w:val="24"/>
          <w:szCs w:val="24"/>
        </w:rPr>
        <w:t>,</w:t>
      </w:r>
      <w:r w:rsidR="007230E1">
        <w:rPr>
          <w:rFonts w:asciiTheme="majorHAnsi" w:hAnsiTheme="majorHAnsi"/>
          <w:sz w:val="24"/>
          <w:szCs w:val="24"/>
        </w:rPr>
        <w:t xml:space="preserve"> inequities in</w:t>
      </w:r>
      <w:r w:rsidR="009A0E14">
        <w:rPr>
          <w:rFonts w:asciiTheme="majorHAnsi" w:hAnsiTheme="majorHAnsi"/>
          <w:sz w:val="24"/>
          <w:szCs w:val="24"/>
        </w:rPr>
        <w:t xml:space="preserve"> unmet need</w:t>
      </w:r>
      <w:r w:rsidR="008057B3">
        <w:rPr>
          <w:rFonts w:asciiTheme="majorHAnsi" w:hAnsiTheme="majorHAnsi"/>
          <w:sz w:val="24"/>
          <w:szCs w:val="24"/>
        </w:rPr>
        <w:t xml:space="preserve"> </w:t>
      </w:r>
      <w:r w:rsidR="00F14A41">
        <w:rPr>
          <w:rFonts w:asciiTheme="majorHAnsi" w:hAnsiTheme="majorHAnsi"/>
          <w:sz w:val="24"/>
          <w:szCs w:val="24"/>
        </w:rPr>
        <w:t xml:space="preserve">of LTC services </w:t>
      </w:r>
      <w:r w:rsidR="00776888">
        <w:rPr>
          <w:rFonts w:asciiTheme="majorHAnsi" w:hAnsiTheme="majorHAnsi"/>
          <w:sz w:val="24"/>
          <w:szCs w:val="24"/>
        </w:rPr>
        <w:t xml:space="preserve">are for all countries </w:t>
      </w:r>
      <w:r w:rsidR="008057B3">
        <w:rPr>
          <w:rFonts w:asciiTheme="majorHAnsi" w:hAnsiTheme="majorHAnsi"/>
          <w:sz w:val="24"/>
          <w:szCs w:val="24"/>
        </w:rPr>
        <w:t>concentrated amon</w:t>
      </w:r>
      <w:r w:rsidR="008E62B0">
        <w:rPr>
          <w:rFonts w:asciiTheme="majorHAnsi" w:hAnsiTheme="majorHAnsi"/>
          <w:sz w:val="24"/>
          <w:szCs w:val="24"/>
        </w:rPr>
        <w:t xml:space="preserve">g the poor, indicating that socioeconomic status does play </w:t>
      </w:r>
      <w:r w:rsidR="006F34D6">
        <w:rPr>
          <w:rFonts w:asciiTheme="majorHAnsi" w:hAnsiTheme="majorHAnsi"/>
          <w:sz w:val="24"/>
          <w:szCs w:val="24"/>
        </w:rPr>
        <w:t>a role in receiving sufficient long-term care</w:t>
      </w:r>
      <w:r w:rsidR="008E62B0">
        <w:rPr>
          <w:rFonts w:asciiTheme="majorHAnsi" w:hAnsiTheme="majorHAnsi"/>
          <w:sz w:val="24"/>
          <w:szCs w:val="24"/>
        </w:rPr>
        <w:t xml:space="preserve"> services.</w:t>
      </w:r>
    </w:p>
    <w:p w14:paraId="0711A1E7" w14:textId="77777777" w:rsidR="009A0E14" w:rsidRDefault="009A0E14" w:rsidP="00142F91">
      <w:pPr>
        <w:ind w:left="4956"/>
        <w:rPr>
          <w:rFonts w:asciiTheme="majorHAnsi" w:hAnsiTheme="majorHAnsi"/>
          <w:sz w:val="24"/>
          <w:szCs w:val="24"/>
        </w:rPr>
      </w:pPr>
    </w:p>
    <w:p w14:paraId="4A7CCA7F" w14:textId="77777777" w:rsidR="009A0E14" w:rsidRDefault="009A0E14" w:rsidP="00142F91">
      <w:pPr>
        <w:ind w:left="4956"/>
        <w:rPr>
          <w:rFonts w:asciiTheme="majorHAnsi" w:hAnsiTheme="majorHAnsi"/>
          <w:sz w:val="24"/>
          <w:szCs w:val="24"/>
        </w:rPr>
      </w:pPr>
    </w:p>
    <w:p w14:paraId="30715117" w14:textId="77777777" w:rsidR="009A0E14" w:rsidRDefault="009A0E14" w:rsidP="00142F91">
      <w:pPr>
        <w:ind w:left="4956"/>
        <w:rPr>
          <w:rFonts w:asciiTheme="majorHAnsi" w:hAnsiTheme="majorHAnsi"/>
          <w:sz w:val="24"/>
          <w:szCs w:val="24"/>
        </w:rPr>
      </w:pPr>
    </w:p>
    <w:p w14:paraId="0640A8DD" w14:textId="77777777" w:rsidR="00142F91" w:rsidRDefault="00142F91" w:rsidP="009A0E14">
      <w:pPr>
        <w:jc w:val="right"/>
        <w:rPr>
          <w:rFonts w:asciiTheme="majorHAnsi" w:hAnsiTheme="majorHAnsi"/>
          <w:sz w:val="24"/>
          <w:szCs w:val="24"/>
          <w:lang w:val="en-US"/>
        </w:rPr>
      </w:pPr>
      <w:r w:rsidRPr="008057B3">
        <w:rPr>
          <w:rFonts w:asciiTheme="majorHAnsi" w:hAnsiTheme="majorHAnsi"/>
          <w:sz w:val="24"/>
          <w:szCs w:val="24"/>
          <w:lang w:val="en-US"/>
        </w:rPr>
        <w:lastRenderedPageBreak/>
        <w:t>Miriam Belhaine</w:t>
      </w:r>
      <w:r>
        <w:rPr>
          <w:rFonts w:asciiTheme="majorHAnsi" w:hAnsiTheme="majorHAnsi"/>
          <w:sz w:val="24"/>
          <w:szCs w:val="24"/>
          <w:lang w:val="en-US"/>
        </w:rPr>
        <w:t xml:space="preserve"> –</w:t>
      </w:r>
      <w:r w:rsidRPr="008057B3">
        <w:rPr>
          <w:rFonts w:asciiTheme="majorHAnsi" w:hAnsiTheme="majorHAnsi"/>
          <w:sz w:val="24"/>
          <w:szCs w:val="24"/>
          <w:lang w:val="en-US"/>
        </w:rPr>
        <w:t xml:space="preserve"> 384170</w:t>
      </w:r>
      <w:r>
        <w:rPr>
          <w:rFonts w:asciiTheme="majorHAnsi" w:hAnsiTheme="majorHAnsi"/>
          <w:sz w:val="24"/>
          <w:szCs w:val="24"/>
          <w:lang w:val="en-US"/>
        </w:rPr>
        <w:br/>
      </w:r>
      <w:r w:rsidR="0066481B" w:rsidRPr="008057B3">
        <w:rPr>
          <w:rFonts w:asciiTheme="majorHAnsi" w:hAnsiTheme="majorHAnsi"/>
          <w:sz w:val="24"/>
          <w:szCs w:val="24"/>
          <w:lang w:val="en-US"/>
        </w:rPr>
        <w:t>ERASMUS UNIVERSITY ROTTERDAM</w:t>
      </w:r>
      <w:r>
        <w:rPr>
          <w:rFonts w:asciiTheme="majorHAnsi" w:hAnsiTheme="majorHAnsi"/>
          <w:sz w:val="24"/>
          <w:szCs w:val="24"/>
          <w:lang w:val="en-US"/>
        </w:rPr>
        <w:br/>
      </w:r>
      <w:r w:rsidR="0066481B" w:rsidRPr="008057B3">
        <w:rPr>
          <w:rFonts w:asciiTheme="majorHAnsi" w:hAnsiTheme="majorHAnsi"/>
          <w:sz w:val="24"/>
          <w:szCs w:val="24"/>
          <w:lang w:val="en-US"/>
        </w:rPr>
        <w:t>Supervisor: Hao</w:t>
      </w:r>
      <w:r w:rsidR="00270280" w:rsidRPr="008057B3">
        <w:rPr>
          <w:rFonts w:asciiTheme="majorHAnsi" w:hAnsiTheme="majorHAnsi"/>
          <w:sz w:val="24"/>
          <w:szCs w:val="24"/>
          <w:lang w:val="en-US"/>
        </w:rPr>
        <w:t xml:space="preserve"> (H.)</w:t>
      </w:r>
      <w:r w:rsidR="0066481B" w:rsidRPr="008057B3">
        <w:rPr>
          <w:rFonts w:asciiTheme="majorHAnsi" w:hAnsiTheme="majorHAnsi"/>
          <w:sz w:val="24"/>
          <w:szCs w:val="24"/>
          <w:lang w:val="en-US"/>
        </w:rPr>
        <w:t xml:space="preserve"> Zhang</w:t>
      </w:r>
      <w:r>
        <w:rPr>
          <w:rFonts w:asciiTheme="majorHAnsi" w:hAnsiTheme="majorHAnsi"/>
          <w:sz w:val="24"/>
          <w:szCs w:val="24"/>
          <w:lang w:val="en-US"/>
        </w:rPr>
        <w:br/>
        <w:t>12</w:t>
      </w:r>
      <w:r w:rsidRPr="00142F91">
        <w:rPr>
          <w:rFonts w:asciiTheme="majorHAnsi" w:hAnsiTheme="majorHAnsi"/>
          <w:sz w:val="24"/>
          <w:szCs w:val="24"/>
          <w:vertAlign w:val="superscript"/>
          <w:lang w:val="en-US"/>
        </w:rPr>
        <w:t>th</w:t>
      </w:r>
      <w:r>
        <w:rPr>
          <w:rFonts w:asciiTheme="majorHAnsi" w:hAnsiTheme="majorHAnsi"/>
          <w:sz w:val="24"/>
          <w:szCs w:val="24"/>
          <w:lang w:val="en-US"/>
        </w:rPr>
        <w:t xml:space="preserve"> of July, 2016</w:t>
      </w:r>
    </w:p>
    <w:sdt>
      <w:sdtPr>
        <w:rPr>
          <w:rFonts w:asciiTheme="minorHAnsi" w:eastAsiaTheme="minorHAnsi" w:hAnsiTheme="minorHAnsi" w:cstheme="minorBidi"/>
          <w:b w:val="0"/>
          <w:bCs w:val="0"/>
          <w:color w:val="auto"/>
          <w:sz w:val="22"/>
          <w:szCs w:val="22"/>
          <w:lang w:val="en-GB" w:eastAsia="en-US"/>
        </w:rPr>
        <w:id w:val="-61721255"/>
        <w:docPartObj>
          <w:docPartGallery w:val="Table of Contents"/>
          <w:docPartUnique/>
        </w:docPartObj>
      </w:sdtPr>
      <w:sdtEndPr/>
      <w:sdtContent>
        <w:p w14:paraId="799AE107" w14:textId="77777777" w:rsidR="003A3BBA" w:rsidRPr="00142F91" w:rsidRDefault="003A3BBA">
          <w:pPr>
            <w:pStyle w:val="TOCHeading"/>
            <w:rPr>
              <w:color w:val="auto"/>
              <w:lang w:val="en-GB"/>
            </w:rPr>
          </w:pPr>
          <w:r w:rsidRPr="00142F91">
            <w:rPr>
              <w:color w:val="auto"/>
              <w:lang w:val="en-GB"/>
            </w:rPr>
            <w:t>Table of Contents</w:t>
          </w:r>
          <w:r w:rsidR="006E5AC2" w:rsidRPr="00142F91">
            <w:rPr>
              <w:color w:val="auto"/>
              <w:lang w:val="en-GB"/>
            </w:rPr>
            <w:br/>
          </w:r>
        </w:p>
        <w:p w14:paraId="45B7B2F8" w14:textId="77777777" w:rsidR="006702A5" w:rsidRPr="006702A5" w:rsidRDefault="003A3BBA">
          <w:pPr>
            <w:pStyle w:val="TOC1"/>
            <w:tabs>
              <w:tab w:val="right" w:leader="dot" w:pos="9062"/>
            </w:tabs>
            <w:rPr>
              <w:rFonts w:asciiTheme="majorHAnsi" w:hAnsiTheme="majorHAnsi"/>
              <w:noProof/>
              <w:sz w:val="24"/>
              <w:szCs w:val="24"/>
            </w:rPr>
          </w:pPr>
          <w:r w:rsidRPr="006702A5">
            <w:rPr>
              <w:rFonts w:asciiTheme="majorHAnsi" w:hAnsiTheme="majorHAnsi"/>
              <w:sz w:val="24"/>
              <w:szCs w:val="24"/>
            </w:rPr>
            <w:fldChar w:fldCharType="begin"/>
          </w:r>
          <w:r w:rsidRPr="006702A5">
            <w:rPr>
              <w:rFonts w:asciiTheme="majorHAnsi" w:hAnsiTheme="majorHAnsi"/>
              <w:sz w:val="24"/>
              <w:szCs w:val="24"/>
              <w:lang w:val="en-GB"/>
            </w:rPr>
            <w:instrText xml:space="preserve"> TOC \o "1-3" \h \z \u </w:instrText>
          </w:r>
          <w:r w:rsidRPr="006702A5">
            <w:rPr>
              <w:rFonts w:asciiTheme="majorHAnsi" w:hAnsiTheme="majorHAnsi"/>
              <w:sz w:val="24"/>
              <w:szCs w:val="24"/>
            </w:rPr>
            <w:fldChar w:fldCharType="separate"/>
          </w:r>
          <w:hyperlink w:anchor="_Toc456104580" w:history="1">
            <w:r w:rsidR="006702A5" w:rsidRPr="006702A5">
              <w:rPr>
                <w:rStyle w:val="Hyperlink"/>
                <w:rFonts w:asciiTheme="majorHAnsi" w:hAnsiTheme="majorHAnsi"/>
                <w:noProof/>
                <w:sz w:val="24"/>
                <w:szCs w:val="24"/>
              </w:rPr>
              <w:t>1. Introduction</w:t>
            </w:r>
            <w:r w:rsidR="006702A5" w:rsidRPr="006702A5">
              <w:rPr>
                <w:rFonts w:asciiTheme="majorHAnsi" w:hAnsiTheme="majorHAnsi"/>
                <w:noProof/>
                <w:webHidden/>
                <w:sz w:val="24"/>
                <w:szCs w:val="24"/>
              </w:rPr>
              <w:tab/>
            </w:r>
          </w:hyperlink>
          <w:r w:rsidR="00861723">
            <w:rPr>
              <w:rFonts w:asciiTheme="majorHAnsi" w:hAnsiTheme="majorHAnsi"/>
              <w:noProof/>
              <w:sz w:val="24"/>
              <w:szCs w:val="24"/>
            </w:rPr>
            <w:t>3</w:t>
          </w:r>
        </w:p>
        <w:p w14:paraId="33599D73" w14:textId="77777777" w:rsidR="006702A5" w:rsidRPr="006702A5" w:rsidRDefault="00B963D2">
          <w:pPr>
            <w:pStyle w:val="TOC2"/>
            <w:tabs>
              <w:tab w:val="right" w:leader="dot" w:pos="9062"/>
            </w:tabs>
            <w:rPr>
              <w:rFonts w:asciiTheme="majorHAnsi" w:hAnsiTheme="majorHAnsi"/>
              <w:noProof/>
              <w:sz w:val="24"/>
              <w:szCs w:val="24"/>
            </w:rPr>
          </w:pPr>
          <w:hyperlink w:anchor="_Toc456104581" w:history="1">
            <w:r w:rsidR="006702A5" w:rsidRPr="006702A5">
              <w:rPr>
                <w:rStyle w:val="Hyperlink"/>
                <w:rFonts w:asciiTheme="majorHAnsi" w:hAnsiTheme="majorHAnsi"/>
                <w:noProof/>
                <w:sz w:val="24"/>
                <w:szCs w:val="24"/>
              </w:rPr>
              <w:t>1.1 Equality and Equity Explained</w:t>
            </w:r>
            <w:r w:rsidR="006702A5" w:rsidRPr="006702A5">
              <w:rPr>
                <w:rFonts w:asciiTheme="majorHAnsi" w:hAnsiTheme="majorHAnsi"/>
                <w:noProof/>
                <w:webHidden/>
                <w:sz w:val="24"/>
                <w:szCs w:val="24"/>
              </w:rPr>
              <w:tab/>
            </w:r>
            <w:r w:rsidR="006702A5" w:rsidRPr="006702A5">
              <w:rPr>
                <w:rFonts w:asciiTheme="majorHAnsi" w:hAnsiTheme="majorHAnsi"/>
                <w:noProof/>
                <w:webHidden/>
                <w:sz w:val="24"/>
                <w:szCs w:val="24"/>
              </w:rPr>
              <w:fldChar w:fldCharType="begin"/>
            </w:r>
            <w:r w:rsidR="006702A5" w:rsidRPr="006702A5">
              <w:rPr>
                <w:rFonts w:asciiTheme="majorHAnsi" w:hAnsiTheme="majorHAnsi"/>
                <w:noProof/>
                <w:webHidden/>
                <w:sz w:val="24"/>
                <w:szCs w:val="24"/>
              </w:rPr>
              <w:instrText xml:space="preserve"> PAGEREF _Toc456104581 \h </w:instrText>
            </w:r>
            <w:r w:rsidR="006702A5" w:rsidRPr="006702A5">
              <w:rPr>
                <w:rFonts w:asciiTheme="majorHAnsi" w:hAnsiTheme="majorHAnsi"/>
                <w:noProof/>
                <w:webHidden/>
                <w:sz w:val="24"/>
                <w:szCs w:val="24"/>
              </w:rPr>
            </w:r>
            <w:r w:rsidR="006702A5" w:rsidRPr="006702A5">
              <w:rPr>
                <w:rFonts w:asciiTheme="majorHAnsi" w:hAnsiTheme="majorHAnsi"/>
                <w:noProof/>
                <w:webHidden/>
                <w:sz w:val="24"/>
                <w:szCs w:val="24"/>
              </w:rPr>
              <w:fldChar w:fldCharType="separate"/>
            </w:r>
            <w:r w:rsidR="006702A5">
              <w:rPr>
                <w:rFonts w:asciiTheme="majorHAnsi" w:hAnsiTheme="majorHAnsi"/>
                <w:noProof/>
                <w:webHidden/>
                <w:sz w:val="24"/>
                <w:szCs w:val="24"/>
              </w:rPr>
              <w:t>4</w:t>
            </w:r>
            <w:r w:rsidR="006702A5" w:rsidRPr="006702A5">
              <w:rPr>
                <w:rFonts w:asciiTheme="majorHAnsi" w:hAnsiTheme="majorHAnsi"/>
                <w:noProof/>
                <w:webHidden/>
                <w:sz w:val="24"/>
                <w:szCs w:val="24"/>
              </w:rPr>
              <w:fldChar w:fldCharType="end"/>
            </w:r>
          </w:hyperlink>
        </w:p>
        <w:p w14:paraId="0FFA17F3" w14:textId="77777777" w:rsidR="006702A5" w:rsidRPr="006702A5" w:rsidRDefault="00B963D2">
          <w:pPr>
            <w:pStyle w:val="TOC1"/>
            <w:tabs>
              <w:tab w:val="right" w:leader="dot" w:pos="9062"/>
            </w:tabs>
            <w:rPr>
              <w:rFonts w:asciiTheme="majorHAnsi" w:hAnsiTheme="majorHAnsi"/>
              <w:noProof/>
              <w:sz w:val="24"/>
              <w:szCs w:val="24"/>
            </w:rPr>
          </w:pPr>
          <w:hyperlink w:anchor="_Toc456104582" w:history="1">
            <w:r w:rsidR="006702A5" w:rsidRPr="006702A5">
              <w:rPr>
                <w:rStyle w:val="Hyperlink"/>
                <w:rFonts w:asciiTheme="majorHAnsi" w:hAnsiTheme="majorHAnsi"/>
                <w:noProof/>
                <w:sz w:val="24"/>
                <w:szCs w:val="24"/>
              </w:rPr>
              <w:t>2. Institutional Backgrounds</w:t>
            </w:r>
            <w:r w:rsidR="006702A5" w:rsidRPr="006702A5">
              <w:rPr>
                <w:rFonts w:asciiTheme="majorHAnsi" w:hAnsiTheme="majorHAnsi"/>
                <w:noProof/>
                <w:webHidden/>
                <w:sz w:val="24"/>
                <w:szCs w:val="24"/>
              </w:rPr>
              <w:tab/>
            </w:r>
            <w:r w:rsidR="006702A5" w:rsidRPr="006702A5">
              <w:rPr>
                <w:rFonts w:asciiTheme="majorHAnsi" w:hAnsiTheme="majorHAnsi"/>
                <w:noProof/>
                <w:webHidden/>
                <w:sz w:val="24"/>
                <w:szCs w:val="24"/>
              </w:rPr>
              <w:fldChar w:fldCharType="begin"/>
            </w:r>
            <w:r w:rsidR="006702A5" w:rsidRPr="006702A5">
              <w:rPr>
                <w:rFonts w:asciiTheme="majorHAnsi" w:hAnsiTheme="majorHAnsi"/>
                <w:noProof/>
                <w:webHidden/>
                <w:sz w:val="24"/>
                <w:szCs w:val="24"/>
              </w:rPr>
              <w:instrText xml:space="preserve"> PAGEREF _Toc456104582 \h </w:instrText>
            </w:r>
            <w:r w:rsidR="006702A5" w:rsidRPr="006702A5">
              <w:rPr>
                <w:rFonts w:asciiTheme="majorHAnsi" w:hAnsiTheme="majorHAnsi"/>
                <w:noProof/>
                <w:webHidden/>
                <w:sz w:val="24"/>
                <w:szCs w:val="24"/>
              </w:rPr>
            </w:r>
            <w:r w:rsidR="006702A5" w:rsidRPr="006702A5">
              <w:rPr>
                <w:rFonts w:asciiTheme="majorHAnsi" w:hAnsiTheme="majorHAnsi"/>
                <w:noProof/>
                <w:webHidden/>
                <w:sz w:val="24"/>
                <w:szCs w:val="24"/>
              </w:rPr>
              <w:fldChar w:fldCharType="separate"/>
            </w:r>
            <w:r w:rsidR="006702A5">
              <w:rPr>
                <w:rFonts w:asciiTheme="majorHAnsi" w:hAnsiTheme="majorHAnsi"/>
                <w:noProof/>
                <w:webHidden/>
                <w:sz w:val="24"/>
                <w:szCs w:val="24"/>
              </w:rPr>
              <w:t>5</w:t>
            </w:r>
            <w:r w:rsidR="006702A5" w:rsidRPr="006702A5">
              <w:rPr>
                <w:rFonts w:asciiTheme="majorHAnsi" w:hAnsiTheme="majorHAnsi"/>
                <w:noProof/>
                <w:webHidden/>
                <w:sz w:val="24"/>
                <w:szCs w:val="24"/>
              </w:rPr>
              <w:fldChar w:fldCharType="end"/>
            </w:r>
          </w:hyperlink>
        </w:p>
        <w:p w14:paraId="08759096" w14:textId="77777777" w:rsidR="006702A5" w:rsidRPr="006702A5" w:rsidRDefault="00B963D2">
          <w:pPr>
            <w:pStyle w:val="TOC1"/>
            <w:tabs>
              <w:tab w:val="right" w:leader="dot" w:pos="9062"/>
            </w:tabs>
            <w:rPr>
              <w:rFonts w:asciiTheme="majorHAnsi" w:hAnsiTheme="majorHAnsi"/>
              <w:noProof/>
              <w:sz w:val="24"/>
              <w:szCs w:val="24"/>
            </w:rPr>
          </w:pPr>
          <w:hyperlink w:anchor="_Toc456104583" w:history="1">
            <w:r w:rsidR="006702A5" w:rsidRPr="006702A5">
              <w:rPr>
                <w:rStyle w:val="Hyperlink"/>
                <w:rFonts w:asciiTheme="majorHAnsi" w:hAnsiTheme="majorHAnsi"/>
                <w:noProof/>
                <w:sz w:val="24"/>
                <w:szCs w:val="24"/>
              </w:rPr>
              <w:t>3. Data</w:t>
            </w:r>
            <w:r w:rsidR="006702A5" w:rsidRPr="006702A5">
              <w:rPr>
                <w:rFonts w:asciiTheme="majorHAnsi" w:hAnsiTheme="majorHAnsi"/>
                <w:noProof/>
                <w:webHidden/>
                <w:sz w:val="24"/>
                <w:szCs w:val="24"/>
              </w:rPr>
              <w:tab/>
            </w:r>
            <w:r w:rsidR="006702A5" w:rsidRPr="006702A5">
              <w:rPr>
                <w:rFonts w:asciiTheme="majorHAnsi" w:hAnsiTheme="majorHAnsi"/>
                <w:noProof/>
                <w:webHidden/>
                <w:sz w:val="24"/>
                <w:szCs w:val="24"/>
              </w:rPr>
              <w:fldChar w:fldCharType="begin"/>
            </w:r>
            <w:r w:rsidR="006702A5" w:rsidRPr="006702A5">
              <w:rPr>
                <w:rFonts w:asciiTheme="majorHAnsi" w:hAnsiTheme="majorHAnsi"/>
                <w:noProof/>
                <w:webHidden/>
                <w:sz w:val="24"/>
                <w:szCs w:val="24"/>
              </w:rPr>
              <w:instrText xml:space="preserve"> PAGEREF _Toc456104583 \h </w:instrText>
            </w:r>
            <w:r w:rsidR="006702A5" w:rsidRPr="006702A5">
              <w:rPr>
                <w:rFonts w:asciiTheme="majorHAnsi" w:hAnsiTheme="majorHAnsi"/>
                <w:noProof/>
                <w:webHidden/>
                <w:sz w:val="24"/>
                <w:szCs w:val="24"/>
              </w:rPr>
            </w:r>
            <w:r w:rsidR="006702A5" w:rsidRPr="006702A5">
              <w:rPr>
                <w:rFonts w:asciiTheme="majorHAnsi" w:hAnsiTheme="majorHAnsi"/>
                <w:noProof/>
                <w:webHidden/>
                <w:sz w:val="24"/>
                <w:szCs w:val="24"/>
              </w:rPr>
              <w:fldChar w:fldCharType="separate"/>
            </w:r>
            <w:r w:rsidR="006702A5">
              <w:rPr>
                <w:rFonts w:asciiTheme="majorHAnsi" w:hAnsiTheme="majorHAnsi"/>
                <w:noProof/>
                <w:webHidden/>
                <w:sz w:val="24"/>
                <w:szCs w:val="24"/>
              </w:rPr>
              <w:t>8</w:t>
            </w:r>
            <w:r w:rsidR="006702A5" w:rsidRPr="006702A5">
              <w:rPr>
                <w:rFonts w:asciiTheme="majorHAnsi" w:hAnsiTheme="majorHAnsi"/>
                <w:noProof/>
                <w:webHidden/>
                <w:sz w:val="24"/>
                <w:szCs w:val="24"/>
              </w:rPr>
              <w:fldChar w:fldCharType="end"/>
            </w:r>
          </w:hyperlink>
        </w:p>
        <w:p w14:paraId="21386CA9" w14:textId="77777777" w:rsidR="006702A5" w:rsidRPr="006702A5" w:rsidRDefault="00B963D2">
          <w:pPr>
            <w:pStyle w:val="TOC2"/>
            <w:tabs>
              <w:tab w:val="right" w:leader="dot" w:pos="9062"/>
            </w:tabs>
            <w:rPr>
              <w:rFonts w:asciiTheme="majorHAnsi" w:hAnsiTheme="majorHAnsi"/>
              <w:noProof/>
              <w:sz w:val="24"/>
              <w:szCs w:val="24"/>
            </w:rPr>
          </w:pPr>
          <w:hyperlink w:anchor="_Toc456104584" w:history="1">
            <w:r w:rsidR="006702A5" w:rsidRPr="006702A5">
              <w:rPr>
                <w:rStyle w:val="Hyperlink"/>
                <w:rFonts w:asciiTheme="majorHAnsi" w:hAnsiTheme="majorHAnsi"/>
                <w:noProof/>
                <w:sz w:val="24"/>
                <w:szCs w:val="24"/>
              </w:rPr>
              <w:t>3.1. Variables Defined</w:t>
            </w:r>
            <w:r w:rsidR="006702A5" w:rsidRPr="006702A5">
              <w:rPr>
                <w:rFonts w:asciiTheme="majorHAnsi" w:hAnsiTheme="majorHAnsi"/>
                <w:noProof/>
                <w:webHidden/>
                <w:sz w:val="24"/>
                <w:szCs w:val="24"/>
              </w:rPr>
              <w:tab/>
            </w:r>
            <w:r w:rsidR="006702A5" w:rsidRPr="006702A5">
              <w:rPr>
                <w:rFonts w:asciiTheme="majorHAnsi" w:hAnsiTheme="majorHAnsi"/>
                <w:noProof/>
                <w:webHidden/>
                <w:sz w:val="24"/>
                <w:szCs w:val="24"/>
              </w:rPr>
              <w:fldChar w:fldCharType="begin"/>
            </w:r>
            <w:r w:rsidR="006702A5" w:rsidRPr="006702A5">
              <w:rPr>
                <w:rFonts w:asciiTheme="majorHAnsi" w:hAnsiTheme="majorHAnsi"/>
                <w:noProof/>
                <w:webHidden/>
                <w:sz w:val="24"/>
                <w:szCs w:val="24"/>
              </w:rPr>
              <w:instrText xml:space="preserve"> PAGEREF _Toc456104584 \h </w:instrText>
            </w:r>
            <w:r w:rsidR="006702A5" w:rsidRPr="006702A5">
              <w:rPr>
                <w:rFonts w:asciiTheme="majorHAnsi" w:hAnsiTheme="majorHAnsi"/>
                <w:noProof/>
                <w:webHidden/>
                <w:sz w:val="24"/>
                <w:szCs w:val="24"/>
              </w:rPr>
            </w:r>
            <w:r w:rsidR="006702A5" w:rsidRPr="006702A5">
              <w:rPr>
                <w:rFonts w:asciiTheme="majorHAnsi" w:hAnsiTheme="majorHAnsi"/>
                <w:noProof/>
                <w:webHidden/>
                <w:sz w:val="24"/>
                <w:szCs w:val="24"/>
              </w:rPr>
              <w:fldChar w:fldCharType="separate"/>
            </w:r>
            <w:r w:rsidR="006702A5">
              <w:rPr>
                <w:rFonts w:asciiTheme="majorHAnsi" w:hAnsiTheme="majorHAnsi"/>
                <w:noProof/>
                <w:webHidden/>
                <w:sz w:val="24"/>
                <w:szCs w:val="24"/>
              </w:rPr>
              <w:t>8</w:t>
            </w:r>
            <w:r w:rsidR="006702A5" w:rsidRPr="006702A5">
              <w:rPr>
                <w:rFonts w:asciiTheme="majorHAnsi" w:hAnsiTheme="majorHAnsi"/>
                <w:noProof/>
                <w:webHidden/>
                <w:sz w:val="24"/>
                <w:szCs w:val="24"/>
              </w:rPr>
              <w:fldChar w:fldCharType="end"/>
            </w:r>
          </w:hyperlink>
        </w:p>
        <w:p w14:paraId="0CAD62A5" w14:textId="77777777" w:rsidR="006702A5" w:rsidRPr="006702A5" w:rsidRDefault="00B963D2">
          <w:pPr>
            <w:pStyle w:val="TOC2"/>
            <w:tabs>
              <w:tab w:val="right" w:leader="dot" w:pos="9062"/>
            </w:tabs>
            <w:rPr>
              <w:rFonts w:asciiTheme="majorHAnsi" w:hAnsiTheme="majorHAnsi"/>
              <w:noProof/>
              <w:sz w:val="24"/>
              <w:szCs w:val="24"/>
            </w:rPr>
          </w:pPr>
          <w:hyperlink w:anchor="_Toc456104585" w:history="1">
            <w:r w:rsidR="006702A5" w:rsidRPr="006702A5">
              <w:rPr>
                <w:rStyle w:val="Hyperlink"/>
                <w:rFonts w:asciiTheme="majorHAnsi" w:hAnsiTheme="majorHAnsi"/>
                <w:noProof/>
                <w:sz w:val="24"/>
                <w:szCs w:val="24"/>
              </w:rPr>
              <w:t>3.2. Descriptive Statistics</w:t>
            </w:r>
            <w:r w:rsidR="006702A5" w:rsidRPr="006702A5">
              <w:rPr>
                <w:rFonts w:asciiTheme="majorHAnsi" w:hAnsiTheme="majorHAnsi"/>
                <w:noProof/>
                <w:webHidden/>
                <w:sz w:val="24"/>
                <w:szCs w:val="24"/>
              </w:rPr>
              <w:tab/>
            </w:r>
            <w:r w:rsidR="006702A5" w:rsidRPr="006702A5">
              <w:rPr>
                <w:rFonts w:asciiTheme="majorHAnsi" w:hAnsiTheme="majorHAnsi"/>
                <w:noProof/>
                <w:webHidden/>
                <w:sz w:val="24"/>
                <w:szCs w:val="24"/>
              </w:rPr>
              <w:fldChar w:fldCharType="begin"/>
            </w:r>
            <w:r w:rsidR="006702A5" w:rsidRPr="006702A5">
              <w:rPr>
                <w:rFonts w:asciiTheme="majorHAnsi" w:hAnsiTheme="majorHAnsi"/>
                <w:noProof/>
                <w:webHidden/>
                <w:sz w:val="24"/>
                <w:szCs w:val="24"/>
              </w:rPr>
              <w:instrText xml:space="preserve"> PAGEREF _Toc456104585 \h </w:instrText>
            </w:r>
            <w:r w:rsidR="006702A5" w:rsidRPr="006702A5">
              <w:rPr>
                <w:rFonts w:asciiTheme="majorHAnsi" w:hAnsiTheme="majorHAnsi"/>
                <w:noProof/>
                <w:webHidden/>
                <w:sz w:val="24"/>
                <w:szCs w:val="24"/>
              </w:rPr>
            </w:r>
            <w:r w:rsidR="006702A5" w:rsidRPr="006702A5">
              <w:rPr>
                <w:rFonts w:asciiTheme="majorHAnsi" w:hAnsiTheme="majorHAnsi"/>
                <w:noProof/>
                <w:webHidden/>
                <w:sz w:val="24"/>
                <w:szCs w:val="24"/>
              </w:rPr>
              <w:fldChar w:fldCharType="separate"/>
            </w:r>
            <w:r w:rsidR="006702A5">
              <w:rPr>
                <w:rFonts w:asciiTheme="majorHAnsi" w:hAnsiTheme="majorHAnsi"/>
                <w:noProof/>
                <w:webHidden/>
                <w:sz w:val="24"/>
                <w:szCs w:val="24"/>
              </w:rPr>
              <w:t>10</w:t>
            </w:r>
            <w:r w:rsidR="006702A5" w:rsidRPr="006702A5">
              <w:rPr>
                <w:rFonts w:asciiTheme="majorHAnsi" w:hAnsiTheme="majorHAnsi"/>
                <w:noProof/>
                <w:webHidden/>
                <w:sz w:val="24"/>
                <w:szCs w:val="24"/>
              </w:rPr>
              <w:fldChar w:fldCharType="end"/>
            </w:r>
          </w:hyperlink>
        </w:p>
        <w:p w14:paraId="72ADFFD9" w14:textId="77777777" w:rsidR="006702A5" w:rsidRPr="006702A5" w:rsidRDefault="00B963D2">
          <w:pPr>
            <w:pStyle w:val="TOC1"/>
            <w:tabs>
              <w:tab w:val="right" w:leader="dot" w:pos="9062"/>
            </w:tabs>
            <w:rPr>
              <w:rFonts w:asciiTheme="majorHAnsi" w:hAnsiTheme="majorHAnsi"/>
              <w:noProof/>
              <w:sz w:val="24"/>
              <w:szCs w:val="24"/>
            </w:rPr>
          </w:pPr>
          <w:hyperlink w:anchor="_Toc456104586" w:history="1">
            <w:r w:rsidR="006702A5" w:rsidRPr="006702A5">
              <w:rPr>
                <w:rStyle w:val="Hyperlink"/>
                <w:rFonts w:asciiTheme="majorHAnsi" w:hAnsiTheme="majorHAnsi"/>
                <w:noProof/>
                <w:sz w:val="24"/>
                <w:szCs w:val="24"/>
              </w:rPr>
              <w:t>4. Methodology</w:t>
            </w:r>
            <w:r w:rsidR="006702A5" w:rsidRPr="006702A5">
              <w:rPr>
                <w:rFonts w:asciiTheme="majorHAnsi" w:hAnsiTheme="majorHAnsi"/>
                <w:noProof/>
                <w:webHidden/>
                <w:sz w:val="24"/>
                <w:szCs w:val="24"/>
              </w:rPr>
              <w:tab/>
            </w:r>
            <w:r w:rsidR="006702A5" w:rsidRPr="006702A5">
              <w:rPr>
                <w:rFonts w:asciiTheme="majorHAnsi" w:hAnsiTheme="majorHAnsi"/>
                <w:noProof/>
                <w:webHidden/>
                <w:sz w:val="24"/>
                <w:szCs w:val="24"/>
              </w:rPr>
              <w:fldChar w:fldCharType="begin"/>
            </w:r>
            <w:r w:rsidR="006702A5" w:rsidRPr="006702A5">
              <w:rPr>
                <w:rFonts w:asciiTheme="majorHAnsi" w:hAnsiTheme="majorHAnsi"/>
                <w:noProof/>
                <w:webHidden/>
                <w:sz w:val="24"/>
                <w:szCs w:val="24"/>
              </w:rPr>
              <w:instrText xml:space="preserve"> PAGEREF _Toc456104586 \h </w:instrText>
            </w:r>
            <w:r w:rsidR="006702A5" w:rsidRPr="006702A5">
              <w:rPr>
                <w:rFonts w:asciiTheme="majorHAnsi" w:hAnsiTheme="majorHAnsi"/>
                <w:noProof/>
                <w:webHidden/>
                <w:sz w:val="24"/>
                <w:szCs w:val="24"/>
              </w:rPr>
            </w:r>
            <w:r w:rsidR="006702A5" w:rsidRPr="006702A5">
              <w:rPr>
                <w:rFonts w:asciiTheme="majorHAnsi" w:hAnsiTheme="majorHAnsi"/>
                <w:noProof/>
                <w:webHidden/>
                <w:sz w:val="24"/>
                <w:szCs w:val="24"/>
              </w:rPr>
              <w:fldChar w:fldCharType="separate"/>
            </w:r>
            <w:r w:rsidR="006702A5">
              <w:rPr>
                <w:rFonts w:asciiTheme="majorHAnsi" w:hAnsiTheme="majorHAnsi"/>
                <w:noProof/>
                <w:webHidden/>
                <w:sz w:val="24"/>
                <w:szCs w:val="24"/>
              </w:rPr>
              <w:t>12</w:t>
            </w:r>
            <w:r w:rsidR="006702A5" w:rsidRPr="006702A5">
              <w:rPr>
                <w:rFonts w:asciiTheme="majorHAnsi" w:hAnsiTheme="majorHAnsi"/>
                <w:noProof/>
                <w:webHidden/>
                <w:sz w:val="24"/>
                <w:szCs w:val="24"/>
              </w:rPr>
              <w:fldChar w:fldCharType="end"/>
            </w:r>
          </w:hyperlink>
        </w:p>
        <w:p w14:paraId="183D129C" w14:textId="77777777" w:rsidR="006702A5" w:rsidRPr="006702A5" w:rsidRDefault="00B963D2" w:rsidP="00A32F73">
          <w:pPr>
            <w:pStyle w:val="TOC1"/>
            <w:tabs>
              <w:tab w:val="right" w:leader="dot" w:pos="9062"/>
            </w:tabs>
            <w:rPr>
              <w:rFonts w:asciiTheme="majorHAnsi" w:hAnsiTheme="majorHAnsi"/>
              <w:noProof/>
              <w:sz w:val="24"/>
              <w:szCs w:val="24"/>
            </w:rPr>
          </w:pPr>
          <w:hyperlink w:anchor="_Toc456104587" w:history="1">
            <w:r w:rsidR="006702A5" w:rsidRPr="006702A5">
              <w:rPr>
                <w:rStyle w:val="Hyperlink"/>
                <w:rFonts w:asciiTheme="majorHAnsi" w:hAnsiTheme="majorHAnsi"/>
                <w:noProof/>
                <w:sz w:val="24"/>
                <w:szCs w:val="24"/>
              </w:rPr>
              <w:t>5. Results &amp; Comparisons</w:t>
            </w:r>
            <w:r w:rsidR="00E35B31">
              <w:rPr>
                <w:rStyle w:val="Hyperlink"/>
                <w:rFonts w:asciiTheme="majorHAnsi" w:hAnsiTheme="majorHAnsi"/>
                <w:noProof/>
                <w:sz w:val="24"/>
                <w:szCs w:val="24"/>
              </w:rPr>
              <w:t xml:space="preserve"> </w:t>
            </w:r>
            <w:r w:rsidR="00A32F73">
              <w:rPr>
                <w:rStyle w:val="Hyperlink"/>
                <w:rFonts w:asciiTheme="majorHAnsi" w:hAnsiTheme="majorHAnsi"/>
                <w:noProof/>
                <w:sz w:val="24"/>
                <w:szCs w:val="24"/>
              </w:rPr>
              <w:br/>
              <w:t xml:space="preserve">    </w:t>
            </w:r>
            <w:r w:rsidR="006702A5" w:rsidRPr="006702A5">
              <w:rPr>
                <w:rStyle w:val="Hyperlink"/>
                <w:rFonts w:asciiTheme="majorHAnsi" w:hAnsiTheme="majorHAnsi"/>
                <w:noProof/>
                <w:sz w:val="24"/>
                <w:szCs w:val="24"/>
              </w:rPr>
              <w:t xml:space="preserve">5.1. Determinants of </w:t>
            </w:r>
            <w:r w:rsidR="00A32F73">
              <w:rPr>
                <w:rStyle w:val="Hyperlink"/>
                <w:rFonts w:asciiTheme="majorHAnsi" w:hAnsiTheme="majorHAnsi"/>
                <w:noProof/>
                <w:sz w:val="24"/>
                <w:szCs w:val="24"/>
              </w:rPr>
              <w:t>Long-Term Care</w:t>
            </w:r>
            <w:r w:rsidR="006702A5" w:rsidRPr="006702A5">
              <w:rPr>
                <w:rStyle w:val="Hyperlink"/>
                <w:rFonts w:asciiTheme="majorHAnsi" w:hAnsiTheme="majorHAnsi"/>
                <w:noProof/>
                <w:sz w:val="24"/>
                <w:szCs w:val="24"/>
              </w:rPr>
              <w:t xml:space="preserve"> </w:t>
            </w:r>
            <w:r w:rsidR="00A32F73">
              <w:rPr>
                <w:rStyle w:val="Hyperlink"/>
                <w:rFonts w:asciiTheme="majorHAnsi" w:hAnsiTheme="majorHAnsi"/>
                <w:noProof/>
                <w:sz w:val="24"/>
                <w:szCs w:val="24"/>
              </w:rPr>
              <w:t>U</w:t>
            </w:r>
            <w:r w:rsidR="006702A5" w:rsidRPr="006702A5">
              <w:rPr>
                <w:rStyle w:val="Hyperlink"/>
                <w:rFonts w:asciiTheme="majorHAnsi" w:hAnsiTheme="majorHAnsi"/>
                <w:noProof/>
                <w:sz w:val="24"/>
                <w:szCs w:val="24"/>
              </w:rPr>
              <w:t>se</w:t>
            </w:r>
            <w:r w:rsidR="006702A5" w:rsidRPr="006702A5">
              <w:rPr>
                <w:rFonts w:asciiTheme="majorHAnsi" w:hAnsiTheme="majorHAnsi"/>
                <w:noProof/>
                <w:webHidden/>
                <w:sz w:val="24"/>
                <w:szCs w:val="24"/>
              </w:rPr>
              <w:tab/>
            </w:r>
            <w:r w:rsidR="006702A5" w:rsidRPr="006702A5">
              <w:rPr>
                <w:rFonts w:asciiTheme="majorHAnsi" w:hAnsiTheme="majorHAnsi"/>
                <w:noProof/>
                <w:webHidden/>
                <w:sz w:val="24"/>
                <w:szCs w:val="24"/>
              </w:rPr>
              <w:fldChar w:fldCharType="begin"/>
            </w:r>
            <w:r w:rsidR="006702A5" w:rsidRPr="006702A5">
              <w:rPr>
                <w:rFonts w:asciiTheme="majorHAnsi" w:hAnsiTheme="majorHAnsi"/>
                <w:noProof/>
                <w:webHidden/>
                <w:sz w:val="24"/>
                <w:szCs w:val="24"/>
              </w:rPr>
              <w:instrText xml:space="preserve"> PAGEREF _Toc456104587 \h </w:instrText>
            </w:r>
            <w:r w:rsidR="006702A5" w:rsidRPr="006702A5">
              <w:rPr>
                <w:rFonts w:asciiTheme="majorHAnsi" w:hAnsiTheme="majorHAnsi"/>
                <w:noProof/>
                <w:webHidden/>
                <w:sz w:val="24"/>
                <w:szCs w:val="24"/>
              </w:rPr>
            </w:r>
            <w:r w:rsidR="006702A5" w:rsidRPr="006702A5">
              <w:rPr>
                <w:rFonts w:asciiTheme="majorHAnsi" w:hAnsiTheme="majorHAnsi"/>
                <w:noProof/>
                <w:webHidden/>
                <w:sz w:val="24"/>
                <w:szCs w:val="24"/>
              </w:rPr>
              <w:fldChar w:fldCharType="separate"/>
            </w:r>
            <w:r w:rsidR="006702A5">
              <w:rPr>
                <w:rFonts w:asciiTheme="majorHAnsi" w:hAnsiTheme="majorHAnsi"/>
                <w:noProof/>
                <w:webHidden/>
                <w:sz w:val="24"/>
                <w:szCs w:val="24"/>
              </w:rPr>
              <w:t>14</w:t>
            </w:r>
            <w:r w:rsidR="006702A5" w:rsidRPr="006702A5">
              <w:rPr>
                <w:rFonts w:asciiTheme="majorHAnsi" w:hAnsiTheme="majorHAnsi"/>
                <w:noProof/>
                <w:webHidden/>
                <w:sz w:val="24"/>
                <w:szCs w:val="24"/>
              </w:rPr>
              <w:fldChar w:fldCharType="end"/>
            </w:r>
          </w:hyperlink>
        </w:p>
        <w:p w14:paraId="79FF9800" w14:textId="77777777" w:rsidR="006702A5" w:rsidRPr="006702A5" w:rsidRDefault="00B963D2">
          <w:pPr>
            <w:pStyle w:val="TOC2"/>
            <w:tabs>
              <w:tab w:val="right" w:leader="dot" w:pos="9062"/>
            </w:tabs>
            <w:rPr>
              <w:rFonts w:asciiTheme="majorHAnsi" w:hAnsiTheme="majorHAnsi"/>
              <w:noProof/>
              <w:sz w:val="24"/>
              <w:szCs w:val="24"/>
            </w:rPr>
          </w:pPr>
          <w:hyperlink w:anchor="_Toc456104588" w:history="1">
            <w:r w:rsidR="006702A5" w:rsidRPr="006702A5">
              <w:rPr>
                <w:rStyle w:val="Hyperlink"/>
                <w:rFonts w:asciiTheme="majorHAnsi" w:hAnsiTheme="majorHAnsi"/>
                <w:noProof/>
                <w:sz w:val="24"/>
                <w:szCs w:val="24"/>
              </w:rPr>
              <w:t xml:space="preserve">5.2. </w:t>
            </w:r>
            <w:r w:rsidR="00A32F73">
              <w:rPr>
                <w:rStyle w:val="Hyperlink"/>
                <w:rFonts w:asciiTheme="majorHAnsi" w:hAnsiTheme="majorHAnsi"/>
                <w:noProof/>
                <w:sz w:val="24"/>
                <w:szCs w:val="24"/>
              </w:rPr>
              <w:t>Horizontal Inequities in Long-Term Care</w:t>
            </w:r>
            <w:r w:rsidR="006702A5" w:rsidRPr="006702A5">
              <w:rPr>
                <w:rStyle w:val="Hyperlink"/>
                <w:rFonts w:asciiTheme="majorHAnsi" w:hAnsiTheme="majorHAnsi"/>
                <w:noProof/>
                <w:sz w:val="24"/>
                <w:szCs w:val="24"/>
              </w:rPr>
              <w:t xml:space="preserve"> U</w:t>
            </w:r>
            <w:r w:rsidR="00861723">
              <w:rPr>
                <w:rStyle w:val="Hyperlink"/>
                <w:rFonts w:asciiTheme="majorHAnsi" w:hAnsiTheme="majorHAnsi"/>
                <w:noProof/>
                <w:sz w:val="24"/>
                <w:szCs w:val="24"/>
              </w:rPr>
              <w:t>se</w:t>
            </w:r>
            <w:r w:rsidR="006702A5" w:rsidRPr="006702A5">
              <w:rPr>
                <w:rFonts w:asciiTheme="majorHAnsi" w:hAnsiTheme="majorHAnsi"/>
                <w:noProof/>
                <w:webHidden/>
                <w:sz w:val="24"/>
                <w:szCs w:val="24"/>
              </w:rPr>
              <w:tab/>
            </w:r>
            <w:r w:rsidR="006702A5" w:rsidRPr="006702A5">
              <w:rPr>
                <w:rFonts w:asciiTheme="majorHAnsi" w:hAnsiTheme="majorHAnsi"/>
                <w:noProof/>
                <w:webHidden/>
                <w:sz w:val="24"/>
                <w:szCs w:val="24"/>
              </w:rPr>
              <w:fldChar w:fldCharType="begin"/>
            </w:r>
            <w:r w:rsidR="006702A5" w:rsidRPr="006702A5">
              <w:rPr>
                <w:rFonts w:asciiTheme="majorHAnsi" w:hAnsiTheme="majorHAnsi"/>
                <w:noProof/>
                <w:webHidden/>
                <w:sz w:val="24"/>
                <w:szCs w:val="24"/>
              </w:rPr>
              <w:instrText xml:space="preserve"> PAGEREF _Toc456104588 \h </w:instrText>
            </w:r>
            <w:r w:rsidR="006702A5" w:rsidRPr="006702A5">
              <w:rPr>
                <w:rFonts w:asciiTheme="majorHAnsi" w:hAnsiTheme="majorHAnsi"/>
                <w:noProof/>
                <w:webHidden/>
                <w:sz w:val="24"/>
                <w:szCs w:val="24"/>
              </w:rPr>
            </w:r>
            <w:r w:rsidR="006702A5" w:rsidRPr="006702A5">
              <w:rPr>
                <w:rFonts w:asciiTheme="majorHAnsi" w:hAnsiTheme="majorHAnsi"/>
                <w:noProof/>
                <w:webHidden/>
                <w:sz w:val="24"/>
                <w:szCs w:val="24"/>
              </w:rPr>
              <w:fldChar w:fldCharType="separate"/>
            </w:r>
            <w:r w:rsidR="006702A5">
              <w:rPr>
                <w:rFonts w:asciiTheme="majorHAnsi" w:hAnsiTheme="majorHAnsi"/>
                <w:noProof/>
                <w:webHidden/>
                <w:sz w:val="24"/>
                <w:szCs w:val="24"/>
              </w:rPr>
              <w:t>15</w:t>
            </w:r>
            <w:r w:rsidR="006702A5" w:rsidRPr="006702A5">
              <w:rPr>
                <w:rFonts w:asciiTheme="majorHAnsi" w:hAnsiTheme="majorHAnsi"/>
                <w:noProof/>
                <w:webHidden/>
                <w:sz w:val="24"/>
                <w:szCs w:val="24"/>
              </w:rPr>
              <w:fldChar w:fldCharType="end"/>
            </w:r>
          </w:hyperlink>
        </w:p>
        <w:p w14:paraId="5D773414" w14:textId="77777777" w:rsidR="00A32F73" w:rsidRPr="006702A5" w:rsidRDefault="00A32F73" w:rsidP="00A32F73">
          <w:pPr>
            <w:pStyle w:val="TOC2"/>
            <w:tabs>
              <w:tab w:val="right" w:leader="dot" w:pos="9062"/>
            </w:tabs>
            <w:rPr>
              <w:rFonts w:asciiTheme="majorHAnsi" w:hAnsiTheme="majorHAnsi"/>
              <w:noProof/>
              <w:sz w:val="24"/>
              <w:szCs w:val="24"/>
            </w:rPr>
          </w:pPr>
          <w:r>
            <w:lastRenderedPageBreak/>
            <w:t xml:space="preserve">     </w:t>
          </w:r>
          <w:hyperlink w:anchor="_Toc456104589" w:history="1">
            <w:r w:rsidRPr="006702A5">
              <w:rPr>
                <w:rStyle w:val="Hyperlink"/>
                <w:rFonts w:asciiTheme="majorHAnsi" w:hAnsiTheme="majorHAnsi"/>
                <w:noProof/>
                <w:sz w:val="24"/>
                <w:szCs w:val="24"/>
              </w:rPr>
              <w:t>5.</w:t>
            </w:r>
            <w:r>
              <w:rPr>
                <w:rStyle w:val="Hyperlink"/>
                <w:rFonts w:asciiTheme="majorHAnsi" w:hAnsiTheme="majorHAnsi"/>
                <w:noProof/>
                <w:sz w:val="24"/>
                <w:szCs w:val="24"/>
              </w:rPr>
              <w:t>2</w:t>
            </w:r>
            <w:r w:rsidRPr="006702A5">
              <w:rPr>
                <w:rStyle w:val="Hyperlink"/>
                <w:rFonts w:asciiTheme="majorHAnsi" w:hAnsiTheme="majorHAnsi"/>
                <w:noProof/>
                <w:sz w:val="24"/>
                <w:szCs w:val="24"/>
              </w:rPr>
              <w:t>.</w:t>
            </w:r>
            <w:r>
              <w:rPr>
                <w:rStyle w:val="Hyperlink"/>
                <w:rFonts w:asciiTheme="majorHAnsi" w:hAnsiTheme="majorHAnsi"/>
                <w:noProof/>
                <w:sz w:val="24"/>
                <w:szCs w:val="24"/>
              </w:rPr>
              <w:t>1 Horizontal Inequity in F</w:t>
            </w:r>
            <w:r w:rsidRPr="006702A5">
              <w:rPr>
                <w:rStyle w:val="Hyperlink"/>
                <w:rFonts w:asciiTheme="majorHAnsi" w:hAnsiTheme="majorHAnsi"/>
                <w:noProof/>
                <w:sz w:val="24"/>
                <w:szCs w:val="24"/>
              </w:rPr>
              <w:t xml:space="preserve">ormal </w:t>
            </w:r>
            <w:r>
              <w:rPr>
                <w:rStyle w:val="Hyperlink"/>
                <w:rFonts w:asciiTheme="majorHAnsi" w:hAnsiTheme="majorHAnsi"/>
                <w:noProof/>
                <w:sz w:val="24"/>
                <w:szCs w:val="24"/>
              </w:rPr>
              <w:t>Care</w:t>
            </w:r>
            <w:r w:rsidRPr="006702A5">
              <w:rPr>
                <w:rStyle w:val="Hyperlink"/>
                <w:rFonts w:asciiTheme="majorHAnsi" w:hAnsiTheme="majorHAnsi"/>
                <w:noProof/>
                <w:sz w:val="24"/>
                <w:szCs w:val="24"/>
              </w:rPr>
              <w:t xml:space="preserve"> U</w:t>
            </w:r>
            <w:r w:rsidR="00861723">
              <w:rPr>
                <w:rStyle w:val="Hyperlink"/>
                <w:rFonts w:asciiTheme="majorHAnsi" w:hAnsiTheme="majorHAnsi"/>
                <w:noProof/>
                <w:sz w:val="24"/>
                <w:szCs w:val="24"/>
              </w:rPr>
              <w:t>se</w:t>
            </w:r>
            <w:r w:rsidRPr="006702A5">
              <w:rPr>
                <w:rFonts w:asciiTheme="majorHAnsi" w:hAnsiTheme="majorHAnsi"/>
                <w:noProof/>
                <w:webHidden/>
                <w:sz w:val="24"/>
                <w:szCs w:val="24"/>
              </w:rPr>
              <w:tab/>
            </w:r>
            <w:r w:rsidRPr="006702A5">
              <w:rPr>
                <w:rFonts w:asciiTheme="majorHAnsi" w:hAnsiTheme="majorHAnsi"/>
                <w:noProof/>
                <w:webHidden/>
                <w:sz w:val="24"/>
                <w:szCs w:val="24"/>
              </w:rPr>
              <w:fldChar w:fldCharType="begin"/>
            </w:r>
            <w:r w:rsidRPr="006702A5">
              <w:rPr>
                <w:rFonts w:asciiTheme="majorHAnsi" w:hAnsiTheme="majorHAnsi"/>
                <w:noProof/>
                <w:webHidden/>
                <w:sz w:val="24"/>
                <w:szCs w:val="24"/>
              </w:rPr>
              <w:instrText xml:space="preserve"> PAGEREF _Toc456104589 \h </w:instrText>
            </w:r>
            <w:r w:rsidRPr="006702A5">
              <w:rPr>
                <w:rFonts w:asciiTheme="majorHAnsi" w:hAnsiTheme="majorHAnsi"/>
                <w:noProof/>
                <w:webHidden/>
                <w:sz w:val="24"/>
                <w:szCs w:val="24"/>
              </w:rPr>
            </w:r>
            <w:r w:rsidRPr="006702A5">
              <w:rPr>
                <w:rFonts w:asciiTheme="majorHAnsi" w:hAnsiTheme="majorHAnsi"/>
                <w:noProof/>
                <w:webHidden/>
                <w:sz w:val="24"/>
                <w:szCs w:val="24"/>
              </w:rPr>
              <w:fldChar w:fldCharType="separate"/>
            </w:r>
            <w:r>
              <w:rPr>
                <w:rFonts w:asciiTheme="majorHAnsi" w:hAnsiTheme="majorHAnsi"/>
                <w:noProof/>
                <w:webHidden/>
                <w:sz w:val="24"/>
                <w:szCs w:val="24"/>
              </w:rPr>
              <w:t>1</w:t>
            </w:r>
            <w:r w:rsidRPr="006702A5">
              <w:rPr>
                <w:rFonts w:asciiTheme="majorHAnsi" w:hAnsiTheme="majorHAnsi"/>
                <w:noProof/>
                <w:webHidden/>
                <w:sz w:val="24"/>
                <w:szCs w:val="24"/>
              </w:rPr>
              <w:fldChar w:fldCharType="end"/>
            </w:r>
          </w:hyperlink>
          <w:r w:rsidR="00861723">
            <w:rPr>
              <w:rFonts w:asciiTheme="majorHAnsi" w:hAnsiTheme="majorHAnsi"/>
              <w:noProof/>
              <w:sz w:val="24"/>
              <w:szCs w:val="24"/>
            </w:rPr>
            <w:t>5</w:t>
          </w:r>
        </w:p>
        <w:p w14:paraId="4115DBAD" w14:textId="77777777" w:rsidR="006702A5" w:rsidRPr="006702A5" w:rsidRDefault="00A32F73">
          <w:pPr>
            <w:pStyle w:val="TOC2"/>
            <w:tabs>
              <w:tab w:val="right" w:leader="dot" w:pos="9062"/>
            </w:tabs>
            <w:rPr>
              <w:rFonts w:asciiTheme="majorHAnsi" w:hAnsiTheme="majorHAnsi"/>
              <w:noProof/>
              <w:sz w:val="24"/>
              <w:szCs w:val="24"/>
            </w:rPr>
          </w:pPr>
          <w:r>
            <w:t xml:space="preserve">     </w:t>
          </w:r>
          <w:hyperlink w:anchor="_Toc456104589" w:history="1">
            <w:r w:rsidR="006702A5" w:rsidRPr="006702A5">
              <w:rPr>
                <w:rStyle w:val="Hyperlink"/>
                <w:rFonts w:asciiTheme="majorHAnsi" w:hAnsiTheme="majorHAnsi"/>
                <w:noProof/>
                <w:sz w:val="24"/>
                <w:szCs w:val="24"/>
              </w:rPr>
              <w:t>5.</w:t>
            </w:r>
            <w:r>
              <w:rPr>
                <w:rStyle w:val="Hyperlink"/>
                <w:rFonts w:asciiTheme="majorHAnsi" w:hAnsiTheme="majorHAnsi"/>
                <w:noProof/>
                <w:sz w:val="24"/>
                <w:szCs w:val="24"/>
              </w:rPr>
              <w:t>2</w:t>
            </w:r>
            <w:r w:rsidR="006702A5" w:rsidRPr="006702A5">
              <w:rPr>
                <w:rStyle w:val="Hyperlink"/>
                <w:rFonts w:asciiTheme="majorHAnsi" w:hAnsiTheme="majorHAnsi"/>
                <w:noProof/>
                <w:sz w:val="24"/>
                <w:szCs w:val="24"/>
              </w:rPr>
              <w:t>.</w:t>
            </w:r>
            <w:r>
              <w:rPr>
                <w:rStyle w:val="Hyperlink"/>
                <w:rFonts w:asciiTheme="majorHAnsi" w:hAnsiTheme="majorHAnsi"/>
                <w:noProof/>
                <w:sz w:val="24"/>
                <w:szCs w:val="24"/>
              </w:rPr>
              <w:t>2</w:t>
            </w:r>
            <w:r w:rsidR="006702A5" w:rsidRPr="006702A5">
              <w:rPr>
                <w:rStyle w:val="Hyperlink"/>
                <w:rFonts w:asciiTheme="majorHAnsi" w:hAnsiTheme="majorHAnsi"/>
                <w:noProof/>
                <w:sz w:val="24"/>
                <w:szCs w:val="24"/>
              </w:rPr>
              <w:t xml:space="preserve"> Horizontal Inequity in Informal </w:t>
            </w:r>
            <w:r>
              <w:rPr>
                <w:rStyle w:val="Hyperlink"/>
                <w:rFonts w:asciiTheme="majorHAnsi" w:hAnsiTheme="majorHAnsi"/>
                <w:noProof/>
                <w:sz w:val="24"/>
                <w:szCs w:val="24"/>
              </w:rPr>
              <w:t>Care</w:t>
            </w:r>
            <w:r w:rsidR="006702A5" w:rsidRPr="006702A5">
              <w:rPr>
                <w:rStyle w:val="Hyperlink"/>
                <w:rFonts w:asciiTheme="majorHAnsi" w:hAnsiTheme="majorHAnsi"/>
                <w:noProof/>
                <w:sz w:val="24"/>
                <w:szCs w:val="24"/>
              </w:rPr>
              <w:t xml:space="preserve"> U</w:t>
            </w:r>
            <w:r w:rsidR="00861723">
              <w:rPr>
                <w:rStyle w:val="Hyperlink"/>
                <w:rFonts w:asciiTheme="majorHAnsi" w:hAnsiTheme="majorHAnsi"/>
                <w:noProof/>
                <w:sz w:val="24"/>
                <w:szCs w:val="24"/>
              </w:rPr>
              <w:t>se</w:t>
            </w:r>
            <w:r w:rsidR="006702A5" w:rsidRPr="006702A5">
              <w:rPr>
                <w:rFonts w:asciiTheme="majorHAnsi" w:hAnsiTheme="majorHAnsi"/>
                <w:noProof/>
                <w:webHidden/>
                <w:sz w:val="24"/>
                <w:szCs w:val="24"/>
              </w:rPr>
              <w:tab/>
            </w:r>
            <w:r w:rsidR="006702A5" w:rsidRPr="006702A5">
              <w:rPr>
                <w:rFonts w:asciiTheme="majorHAnsi" w:hAnsiTheme="majorHAnsi"/>
                <w:noProof/>
                <w:webHidden/>
                <w:sz w:val="24"/>
                <w:szCs w:val="24"/>
              </w:rPr>
              <w:fldChar w:fldCharType="begin"/>
            </w:r>
            <w:r w:rsidR="006702A5" w:rsidRPr="006702A5">
              <w:rPr>
                <w:rFonts w:asciiTheme="majorHAnsi" w:hAnsiTheme="majorHAnsi"/>
                <w:noProof/>
                <w:webHidden/>
                <w:sz w:val="24"/>
                <w:szCs w:val="24"/>
              </w:rPr>
              <w:instrText xml:space="preserve"> PAGEREF _Toc456104589 \h </w:instrText>
            </w:r>
            <w:r w:rsidR="006702A5" w:rsidRPr="006702A5">
              <w:rPr>
                <w:rFonts w:asciiTheme="majorHAnsi" w:hAnsiTheme="majorHAnsi"/>
                <w:noProof/>
                <w:webHidden/>
                <w:sz w:val="24"/>
                <w:szCs w:val="24"/>
              </w:rPr>
            </w:r>
            <w:r w:rsidR="006702A5" w:rsidRPr="006702A5">
              <w:rPr>
                <w:rFonts w:asciiTheme="majorHAnsi" w:hAnsiTheme="majorHAnsi"/>
                <w:noProof/>
                <w:webHidden/>
                <w:sz w:val="24"/>
                <w:szCs w:val="24"/>
              </w:rPr>
              <w:fldChar w:fldCharType="separate"/>
            </w:r>
            <w:r w:rsidR="006702A5">
              <w:rPr>
                <w:rFonts w:asciiTheme="majorHAnsi" w:hAnsiTheme="majorHAnsi"/>
                <w:noProof/>
                <w:webHidden/>
                <w:sz w:val="24"/>
                <w:szCs w:val="24"/>
              </w:rPr>
              <w:t>1</w:t>
            </w:r>
            <w:r w:rsidR="00861723">
              <w:rPr>
                <w:rFonts w:asciiTheme="majorHAnsi" w:hAnsiTheme="majorHAnsi"/>
                <w:noProof/>
                <w:webHidden/>
                <w:sz w:val="24"/>
                <w:szCs w:val="24"/>
              </w:rPr>
              <w:t>7</w:t>
            </w:r>
            <w:r w:rsidR="006702A5" w:rsidRPr="006702A5">
              <w:rPr>
                <w:rFonts w:asciiTheme="majorHAnsi" w:hAnsiTheme="majorHAnsi"/>
                <w:noProof/>
                <w:webHidden/>
                <w:sz w:val="24"/>
                <w:szCs w:val="24"/>
              </w:rPr>
              <w:fldChar w:fldCharType="end"/>
            </w:r>
          </w:hyperlink>
        </w:p>
        <w:p w14:paraId="7E9951B6" w14:textId="77777777" w:rsidR="006702A5" w:rsidRPr="006702A5" w:rsidRDefault="00B963D2">
          <w:pPr>
            <w:pStyle w:val="TOC2"/>
            <w:tabs>
              <w:tab w:val="right" w:leader="dot" w:pos="9062"/>
            </w:tabs>
            <w:rPr>
              <w:rFonts w:asciiTheme="majorHAnsi" w:hAnsiTheme="majorHAnsi"/>
              <w:noProof/>
              <w:sz w:val="24"/>
              <w:szCs w:val="24"/>
            </w:rPr>
          </w:pPr>
          <w:hyperlink w:anchor="_Toc456104590" w:history="1">
            <w:r w:rsidR="00A32F73">
              <w:rPr>
                <w:rStyle w:val="Hyperlink"/>
                <w:rFonts w:asciiTheme="majorHAnsi" w:hAnsiTheme="majorHAnsi"/>
                <w:noProof/>
                <w:sz w:val="24"/>
                <w:szCs w:val="24"/>
              </w:rPr>
              <w:t>5.3</w:t>
            </w:r>
            <w:r w:rsidR="006702A5" w:rsidRPr="006702A5">
              <w:rPr>
                <w:rStyle w:val="Hyperlink"/>
                <w:rFonts w:asciiTheme="majorHAnsi" w:hAnsiTheme="majorHAnsi"/>
                <w:noProof/>
                <w:sz w:val="24"/>
                <w:szCs w:val="24"/>
              </w:rPr>
              <w:t>. Inequity in Unmet Need</w:t>
            </w:r>
            <w:r w:rsidR="006702A5" w:rsidRPr="006702A5">
              <w:rPr>
                <w:rFonts w:asciiTheme="majorHAnsi" w:hAnsiTheme="majorHAnsi"/>
                <w:noProof/>
                <w:webHidden/>
                <w:sz w:val="24"/>
                <w:szCs w:val="24"/>
              </w:rPr>
              <w:tab/>
            </w:r>
            <w:r w:rsidR="006702A5" w:rsidRPr="006702A5">
              <w:rPr>
                <w:rFonts w:asciiTheme="majorHAnsi" w:hAnsiTheme="majorHAnsi"/>
                <w:noProof/>
                <w:webHidden/>
                <w:sz w:val="24"/>
                <w:szCs w:val="24"/>
              </w:rPr>
              <w:fldChar w:fldCharType="begin"/>
            </w:r>
            <w:r w:rsidR="006702A5" w:rsidRPr="006702A5">
              <w:rPr>
                <w:rFonts w:asciiTheme="majorHAnsi" w:hAnsiTheme="majorHAnsi"/>
                <w:noProof/>
                <w:webHidden/>
                <w:sz w:val="24"/>
                <w:szCs w:val="24"/>
              </w:rPr>
              <w:instrText xml:space="preserve"> PAGEREF _Toc456104590 \h </w:instrText>
            </w:r>
            <w:r w:rsidR="006702A5" w:rsidRPr="006702A5">
              <w:rPr>
                <w:rFonts w:asciiTheme="majorHAnsi" w:hAnsiTheme="majorHAnsi"/>
                <w:noProof/>
                <w:webHidden/>
                <w:sz w:val="24"/>
                <w:szCs w:val="24"/>
              </w:rPr>
            </w:r>
            <w:r w:rsidR="006702A5" w:rsidRPr="006702A5">
              <w:rPr>
                <w:rFonts w:asciiTheme="majorHAnsi" w:hAnsiTheme="majorHAnsi"/>
                <w:noProof/>
                <w:webHidden/>
                <w:sz w:val="24"/>
                <w:szCs w:val="24"/>
              </w:rPr>
              <w:fldChar w:fldCharType="separate"/>
            </w:r>
            <w:r w:rsidR="006702A5">
              <w:rPr>
                <w:rFonts w:asciiTheme="majorHAnsi" w:hAnsiTheme="majorHAnsi"/>
                <w:noProof/>
                <w:webHidden/>
                <w:sz w:val="24"/>
                <w:szCs w:val="24"/>
              </w:rPr>
              <w:t>18</w:t>
            </w:r>
            <w:r w:rsidR="006702A5" w:rsidRPr="006702A5">
              <w:rPr>
                <w:rFonts w:asciiTheme="majorHAnsi" w:hAnsiTheme="majorHAnsi"/>
                <w:noProof/>
                <w:webHidden/>
                <w:sz w:val="24"/>
                <w:szCs w:val="24"/>
              </w:rPr>
              <w:fldChar w:fldCharType="end"/>
            </w:r>
          </w:hyperlink>
        </w:p>
        <w:p w14:paraId="5AE0B976" w14:textId="77777777" w:rsidR="006702A5" w:rsidRPr="006702A5" w:rsidRDefault="00B963D2">
          <w:pPr>
            <w:pStyle w:val="TOC1"/>
            <w:tabs>
              <w:tab w:val="right" w:leader="dot" w:pos="9062"/>
            </w:tabs>
            <w:rPr>
              <w:rFonts w:asciiTheme="majorHAnsi" w:hAnsiTheme="majorHAnsi"/>
              <w:noProof/>
              <w:sz w:val="24"/>
              <w:szCs w:val="24"/>
            </w:rPr>
          </w:pPr>
          <w:hyperlink w:anchor="_Toc456104591" w:history="1">
            <w:r w:rsidR="006702A5" w:rsidRPr="006702A5">
              <w:rPr>
                <w:rStyle w:val="Hyperlink"/>
                <w:rFonts w:asciiTheme="majorHAnsi" w:hAnsiTheme="majorHAnsi"/>
                <w:noProof/>
                <w:sz w:val="24"/>
                <w:szCs w:val="24"/>
              </w:rPr>
              <w:t>6. Conclusion and Discussion</w:t>
            </w:r>
            <w:r w:rsidR="006702A5" w:rsidRPr="006702A5">
              <w:rPr>
                <w:rFonts w:asciiTheme="majorHAnsi" w:hAnsiTheme="majorHAnsi"/>
                <w:noProof/>
                <w:webHidden/>
                <w:sz w:val="24"/>
                <w:szCs w:val="24"/>
              </w:rPr>
              <w:tab/>
            </w:r>
            <w:r w:rsidR="006702A5" w:rsidRPr="006702A5">
              <w:rPr>
                <w:rFonts w:asciiTheme="majorHAnsi" w:hAnsiTheme="majorHAnsi"/>
                <w:noProof/>
                <w:webHidden/>
                <w:sz w:val="24"/>
                <w:szCs w:val="24"/>
              </w:rPr>
              <w:fldChar w:fldCharType="begin"/>
            </w:r>
            <w:r w:rsidR="006702A5" w:rsidRPr="006702A5">
              <w:rPr>
                <w:rFonts w:asciiTheme="majorHAnsi" w:hAnsiTheme="majorHAnsi"/>
                <w:noProof/>
                <w:webHidden/>
                <w:sz w:val="24"/>
                <w:szCs w:val="24"/>
              </w:rPr>
              <w:instrText xml:space="preserve"> PAGEREF _Toc456104591 \h </w:instrText>
            </w:r>
            <w:r w:rsidR="006702A5" w:rsidRPr="006702A5">
              <w:rPr>
                <w:rFonts w:asciiTheme="majorHAnsi" w:hAnsiTheme="majorHAnsi"/>
                <w:noProof/>
                <w:webHidden/>
                <w:sz w:val="24"/>
                <w:szCs w:val="24"/>
              </w:rPr>
            </w:r>
            <w:r w:rsidR="006702A5" w:rsidRPr="006702A5">
              <w:rPr>
                <w:rFonts w:asciiTheme="majorHAnsi" w:hAnsiTheme="majorHAnsi"/>
                <w:noProof/>
                <w:webHidden/>
                <w:sz w:val="24"/>
                <w:szCs w:val="24"/>
              </w:rPr>
              <w:fldChar w:fldCharType="separate"/>
            </w:r>
            <w:r w:rsidR="006702A5">
              <w:rPr>
                <w:rFonts w:asciiTheme="majorHAnsi" w:hAnsiTheme="majorHAnsi"/>
                <w:noProof/>
                <w:webHidden/>
                <w:sz w:val="24"/>
                <w:szCs w:val="24"/>
              </w:rPr>
              <w:t>19</w:t>
            </w:r>
            <w:r w:rsidR="006702A5" w:rsidRPr="006702A5">
              <w:rPr>
                <w:rFonts w:asciiTheme="majorHAnsi" w:hAnsiTheme="majorHAnsi"/>
                <w:noProof/>
                <w:webHidden/>
                <w:sz w:val="24"/>
                <w:szCs w:val="24"/>
              </w:rPr>
              <w:fldChar w:fldCharType="end"/>
            </w:r>
          </w:hyperlink>
        </w:p>
        <w:p w14:paraId="7A37D7EE" w14:textId="77777777" w:rsidR="006702A5" w:rsidRPr="006702A5" w:rsidRDefault="00B963D2">
          <w:pPr>
            <w:pStyle w:val="TOC1"/>
            <w:tabs>
              <w:tab w:val="right" w:leader="dot" w:pos="9062"/>
            </w:tabs>
            <w:rPr>
              <w:rFonts w:asciiTheme="majorHAnsi" w:hAnsiTheme="majorHAnsi"/>
              <w:noProof/>
              <w:sz w:val="24"/>
              <w:szCs w:val="24"/>
            </w:rPr>
          </w:pPr>
          <w:hyperlink w:anchor="_Toc456104592" w:history="1">
            <w:r w:rsidR="006702A5" w:rsidRPr="006702A5">
              <w:rPr>
                <w:rStyle w:val="Hyperlink"/>
                <w:rFonts w:asciiTheme="majorHAnsi" w:hAnsiTheme="majorHAnsi"/>
                <w:noProof/>
                <w:sz w:val="24"/>
                <w:szCs w:val="24"/>
              </w:rPr>
              <w:t>7. Bibliography</w:t>
            </w:r>
            <w:r w:rsidR="00E35B31">
              <w:rPr>
                <w:rStyle w:val="Hyperlink"/>
                <w:rFonts w:asciiTheme="majorHAnsi" w:hAnsiTheme="majorHAnsi"/>
                <w:noProof/>
                <w:sz w:val="24"/>
                <w:szCs w:val="24"/>
              </w:rPr>
              <w:t xml:space="preserve"> </w:t>
            </w:r>
            <w:r w:rsidR="006702A5" w:rsidRPr="006702A5">
              <w:rPr>
                <w:rFonts w:asciiTheme="majorHAnsi" w:hAnsiTheme="majorHAnsi"/>
                <w:noProof/>
                <w:webHidden/>
                <w:sz w:val="24"/>
                <w:szCs w:val="24"/>
              </w:rPr>
              <w:tab/>
            </w:r>
            <w:r w:rsidR="006702A5" w:rsidRPr="006702A5">
              <w:rPr>
                <w:rFonts w:asciiTheme="majorHAnsi" w:hAnsiTheme="majorHAnsi"/>
                <w:noProof/>
                <w:webHidden/>
                <w:sz w:val="24"/>
                <w:szCs w:val="24"/>
              </w:rPr>
              <w:fldChar w:fldCharType="begin"/>
            </w:r>
            <w:r w:rsidR="006702A5" w:rsidRPr="006702A5">
              <w:rPr>
                <w:rFonts w:asciiTheme="majorHAnsi" w:hAnsiTheme="majorHAnsi"/>
                <w:noProof/>
                <w:webHidden/>
                <w:sz w:val="24"/>
                <w:szCs w:val="24"/>
              </w:rPr>
              <w:instrText xml:space="preserve"> PAGEREF _Toc456104592 \h </w:instrText>
            </w:r>
            <w:r w:rsidR="006702A5" w:rsidRPr="006702A5">
              <w:rPr>
                <w:rFonts w:asciiTheme="majorHAnsi" w:hAnsiTheme="majorHAnsi"/>
                <w:noProof/>
                <w:webHidden/>
                <w:sz w:val="24"/>
                <w:szCs w:val="24"/>
              </w:rPr>
            </w:r>
            <w:r w:rsidR="006702A5" w:rsidRPr="006702A5">
              <w:rPr>
                <w:rFonts w:asciiTheme="majorHAnsi" w:hAnsiTheme="majorHAnsi"/>
                <w:noProof/>
                <w:webHidden/>
                <w:sz w:val="24"/>
                <w:szCs w:val="24"/>
              </w:rPr>
              <w:fldChar w:fldCharType="separate"/>
            </w:r>
            <w:r w:rsidR="006702A5">
              <w:rPr>
                <w:rFonts w:asciiTheme="majorHAnsi" w:hAnsiTheme="majorHAnsi"/>
                <w:noProof/>
                <w:webHidden/>
                <w:sz w:val="24"/>
                <w:szCs w:val="24"/>
              </w:rPr>
              <w:t>21</w:t>
            </w:r>
            <w:r w:rsidR="006702A5" w:rsidRPr="006702A5">
              <w:rPr>
                <w:rFonts w:asciiTheme="majorHAnsi" w:hAnsiTheme="majorHAnsi"/>
                <w:noProof/>
                <w:webHidden/>
                <w:sz w:val="24"/>
                <w:szCs w:val="24"/>
              </w:rPr>
              <w:fldChar w:fldCharType="end"/>
            </w:r>
          </w:hyperlink>
        </w:p>
        <w:p w14:paraId="4B63AD29" w14:textId="77777777" w:rsidR="006702A5" w:rsidRPr="006702A5" w:rsidRDefault="00B963D2">
          <w:pPr>
            <w:pStyle w:val="TOC1"/>
            <w:tabs>
              <w:tab w:val="right" w:leader="dot" w:pos="9062"/>
            </w:tabs>
            <w:rPr>
              <w:rFonts w:asciiTheme="majorHAnsi" w:hAnsiTheme="majorHAnsi"/>
              <w:noProof/>
              <w:sz w:val="24"/>
              <w:szCs w:val="24"/>
            </w:rPr>
          </w:pPr>
          <w:hyperlink w:anchor="_Toc456104593" w:history="1">
            <w:r w:rsidR="006702A5" w:rsidRPr="006702A5">
              <w:rPr>
                <w:rStyle w:val="Hyperlink"/>
                <w:rFonts w:asciiTheme="majorHAnsi" w:hAnsiTheme="majorHAnsi"/>
                <w:noProof/>
                <w:sz w:val="24"/>
                <w:szCs w:val="24"/>
              </w:rPr>
              <w:t>8. Appendix</w:t>
            </w:r>
            <w:r w:rsidR="00E35B31">
              <w:rPr>
                <w:rStyle w:val="Hyperlink"/>
                <w:rFonts w:asciiTheme="majorHAnsi" w:hAnsiTheme="majorHAnsi"/>
                <w:noProof/>
                <w:sz w:val="24"/>
                <w:szCs w:val="24"/>
              </w:rPr>
              <w:t xml:space="preserve"> </w:t>
            </w:r>
            <w:r w:rsidR="00A32F73">
              <w:rPr>
                <w:rStyle w:val="Hyperlink"/>
                <w:rFonts w:asciiTheme="majorHAnsi" w:hAnsiTheme="majorHAnsi"/>
                <w:noProof/>
                <w:sz w:val="24"/>
                <w:szCs w:val="24"/>
              </w:rPr>
              <w:br/>
              <w:t xml:space="preserve">     </w:t>
            </w:r>
            <w:r w:rsidR="006702A5" w:rsidRPr="006702A5">
              <w:rPr>
                <w:rStyle w:val="Hyperlink"/>
                <w:rFonts w:asciiTheme="majorHAnsi" w:hAnsiTheme="majorHAnsi"/>
                <w:noProof/>
                <w:sz w:val="24"/>
                <w:szCs w:val="24"/>
              </w:rPr>
              <w:t>8.1 Decomposition analysis: contributions to inequality in long-term care use</w:t>
            </w:r>
            <w:r w:rsidR="006702A5" w:rsidRPr="006702A5">
              <w:rPr>
                <w:rFonts w:asciiTheme="majorHAnsi" w:hAnsiTheme="majorHAnsi"/>
                <w:noProof/>
                <w:webHidden/>
                <w:sz w:val="24"/>
                <w:szCs w:val="24"/>
              </w:rPr>
              <w:tab/>
            </w:r>
            <w:r w:rsidR="006702A5" w:rsidRPr="006702A5">
              <w:rPr>
                <w:rFonts w:asciiTheme="majorHAnsi" w:hAnsiTheme="majorHAnsi"/>
                <w:noProof/>
                <w:webHidden/>
                <w:sz w:val="24"/>
                <w:szCs w:val="24"/>
              </w:rPr>
              <w:fldChar w:fldCharType="begin"/>
            </w:r>
            <w:r w:rsidR="006702A5" w:rsidRPr="006702A5">
              <w:rPr>
                <w:rFonts w:asciiTheme="majorHAnsi" w:hAnsiTheme="majorHAnsi"/>
                <w:noProof/>
                <w:webHidden/>
                <w:sz w:val="24"/>
                <w:szCs w:val="24"/>
              </w:rPr>
              <w:instrText xml:space="preserve"> PAGEREF _Toc456104593 \h </w:instrText>
            </w:r>
            <w:r w:rsidR="006702A5" w:rsidRPr="006702A5">
              <w:rPr>
                <w:rFonts w:asciiTheme="majorHAnsi" w:hAnsiTheme="majorHAnsi"/>
                <w:noProof/>
                <w:webHidden/>
                <w:sz w:val="24"/>
                <w:szCs w:val="24"/>
              </w:rPr>
            </w:r>
            <w:r w:rsidR="006702A5" w:rsidRPr="006702A5">
              <w:rPr>
                <w:rFonts w:asciiTheme="majorHAnsi" w:hAnsiTheme="majorHAnsi"/>
                <w:noProof/>
                <w:webHidden/>
                <w:sz w:val="24"/>
                <w:szCs w:val="24"/>
              </w:rPr>
              <w:fldChar w:fldCharType="separate"/>
            </w:r>
            <w:r w:rsidR="006702A5">
              <w:rPr>
                <w:rFonts w:asciiTheme="majorHAnsi" w:hAnsiTheme="majorHAnsi"/>
                <w:noProof/>
                <w:webHidden/>
                <w:sz w:val="24"/>
                <w:szCs w:val="24"/>
              </w:rPr>
              <w:t>23</w:t>
            </w:r>
            <w:r w:rsidR="006702A5" w:rsidRPr="006702A5">
              <w:rPr>
                <w:rFonts w:asciiTheme="majorHAnsi" w:hAnsiTheme="majorHAnsi"/>
                <w:noProof/>
                <w:webHidden/>
                <w:sz w:val="24"/>
                <w:szCs w:val="24"/>
              </w:rPr>
              <w:fldChar w:fldCharType="end"/>
            </w:r>
          </w:hyperlink>
        </w:p>
        <w:p w14:paraId="49F6E6B8" w14:textId="77777777" w:rsidR="003A3BBA" w:rsidRDefault="003A3BBA">
          <w:r w:rsidRPr="006702A5">
            <w:rPr>
              <w:rFonts w:asciiTheme="majorHAnsi" w:hAnsiTheme="majorHAnsi"/>
              <w:b/>
              <w:bCs/>
              <w:sz w:val="24"/>
              <w:szCs w:val="24"/>
            </w:rPr>
            <w:fldChar w:fldCharType="end"/>
          </w:r>
        </w:p>
      </w:sdtContent>
    </w:sdt>
    <w:p w14:paraId="1FFDFF1B" w14:textId="77777777" w:rsidR="006702A5" w:rsidRDefault="006702A5" w:rsidP="00C11748">
      <w:pPr>
        <w:pStyle w:val="Heading1"/>
        <w:rPr>
          <w:color w:val="auto"/>
        </w:rPr>
      </w:pPr>
      <w:bookmarkStart w:id="1" w:name="_Toc456104580"/>
    </w:p>
    <w:p w14:paraId="6E30759D" w14:textId="77777777" w:rsidR="006702A5" w:rsidRDefault="006702A5" w:rsidP="00C11748">
      <w:pPr>
        <w:pStyle w:val="Heading1"/>
        <w:rPr>
          <w:color w:val="auto"/>
        </w:rPr>
      </w:pPr>
    </w:p>
    <w:p w14:paraId="541CFAD3" w14:textId="77777777" w:rsidR="006702A5" w:rsidRDefault="006702A5" w:rsidP="00C11748">
      <w:pPr>
        <w:pStyle w:val="Heading1"/>
        <w:rPr>
          <w:color w:val="auto"/>
        </w:rPr>
      </w:pPr>
    </w:p>
    <w:p w14:paraId="76CF54FA" w14:textId="77777777" w:rsidR="006702A5" w:rsidRDefault="006702A5" w:rsidP="00C11748">
      <w:pPr>
        <w:pStyle w:val="Heading1"/>
        <w:rPr>
          <w:color w:val="auto"/>
        </w:rPr>
      </w:pPr>
    </w:p>
    <w:p w14:paraId="0AFC0358" w14:textId="77777777" w:rsidR="006702A5" w:rsidRDefault="006702A5" w:rsidP="00C11748">
      <w:pPr>
        <w:pStyle w:val="Heading1"/>
        <w:rPr>
          <w:color w:val="auto"/>
        </w:rPr>
      </w:pPr>
      <w:r>
        <w:rPr>
          <w:color w:val="auto"/>
        </w:rPr>
        <w:br/>
      </w:r>
    </w:p>
    <w:bookmarkEnd w:id="1"/>
    <w:p w14:paraId="0118F8A6" w14:textId="77777777" w:rsidR="006702A5" w:rsidRDefault="006702A5" w:rsidP="00132CEA">
      <w:pPr>
        <w:rPr>
          <w:rFonts w:asciiTheme="majorHAnsi" w:hAnsiTheme="majorHAnsi"/>
          <w:sz w:val="24"/>
          <w:szCs w:val="24"/>
        </w:rPr>
      </w:pPr>
    </w:p>
    <w:p w14:paraId="3607BC31" w14:textId="77777777" w:rsidR="006702A5" w:rsidRDefault="006702A5" w:rsidP="006702A5">
      <w:pPr>
        <w:pStyle w:val="Heading1"/>
      </w:pPr>
      <w:r w:rsidRPr="006702A5">
        <w:rPr>
          <w:color w:val="auto"/>
        </w:rPr>
        <w:t>1. Introduction</w:t>
      </w:r>
      <w:r>
        <w:br/>
      </w:r>
    </w:p>
    <w:p w14:paraId="61CB6D01" w14:textId="77777777" w:rsidR="00132CEA" w:rsidRDefault="002B4E8F" w:rsidP="00132CEA">
      <w:pPr>
        <w:rPr>
          <w:rFonts w:asciiTheme="majorHAnsi" w:hAnsiTheme="majorHAnsi"/>
          <w:sz w:val="24"/>
          <w:szCs w:val="24"/>
        </w:rPr>
      </w:pPr>
      <w:r>
        <w:rPr>
          <w:rFonts w:asciiTheme="majorHAnsi" w:hAnsiTheme="majorHAnsi"/>
          <w:sz w:val="24"/>
          <w:szCs w:val="24"/>
        </w:rPr>
        <w:t xml:space="preserve">Many European countries </w:t>
      </w:r>
      <w:r w:rsidR="00F01BEB">
        <w:rPr>
          <w:rFonts w:asciiTheme="majorHAnsi" w:hAnsiTheme="majorHAnsi"/>
          <w:sz w:val="24"/>
          <w:szCs w:val="24"/>
        </w:rPr>
        <w:t xml:space="preserve">face demographic, social and technological changes that lead </w:t>
      </w:r>
      <w:r w:rsidR="00C11748">
        <w:rPr>
          <w:rFonts w:asciiTheme="majorHAnsi" w:hAnsiTheme="majorHAnsi"/>
          <w:sz w:val="24"/>
          <w:szCs w:val="24"/>
        </w:rPr>
        <w:br/>
      </w:r>
      <w:r w:rsidR="00F01BEB">
        <w:rPr>
          <w:rFonts w:asciiTheme="majorHAnsi" w:hAnsiTheme="majorHAnsi"/>
          <w:sz w:val="24"/>
          <w:szCs w:val="24"/>
        </w:rPr>
        <w:t>to challenges f</w:t>
      </w:r>
      <w:r w:rsidR="00E74C90">
        <w:rPr>
          <w:rFonts w:asciiTheme="majorHAnsi" w:hAnsiTheme="majorHAnsi"/>
          <w:sz w:val="24"/>
          <w:szCs w:val="24"/>
        </w:rPr>
        <w:t>or long-term care (LTC) policy makers</w:t>
      </w:r>
      <w:sdt>
        <w:sdtPr>
          <w:rPr>
            <w:rFonts w:asciiTheme="majorHAnsi" w:hAnsiTheme="majorHAnsi"/>
            <w:sz w:val="24"/>
            <w:szCs w:val="24"/>
          </w:rPr>
          <w:id w:val="476575140"/>
          <w:citation/>
        </w:sdtPr>
        <w:sdtEndPr/>
        <w:sdtContent>
          <w:r w:rsidR="00C11748">
            <w:rPr>
              <w:rFonts w:asciiTheme="majorHAnsi" w:hAnsiTheme="majorHAnsi"/>
              <w:sz w:val="24"/>
              <w:szCs w:val="24"/>
            </w:rPr>
            <w:fldChar w:fldCharType="begin"/>
          </w:r>
          <w:r w:rsidR="00C11748" w:rsidRPr="00C11748">
            <w:rPr>
              <w:rFonts w:asciiTheme="majorHAnsi" w:hAnsiTheme="majorHAnsi"/>
              <w:sz w:val="24"/>
              <w:szCs w:val="24"/>
            </w:rPr>
            <w:instrText xml:space="preserve"> CITATION eta11 \l 1043 </w:instrText>
          </w:r>
          <w:r w:rsidR="00C11748">
            <w:rPr>
              <w:rFonts w:asciiTheme="majorHAnsi" w:hAnsiTheme="majorHAnsi"/>
              <w:sz w:val="24"/>
              <w:szCs w:val="24"/>
            </w:rPr>
            <w:fldChar w:fldCharType="separate"/>
          </w:r>
          <w:r w:rsidR="00C11748" w:rsidRPr="00C11748">
            <w:rPr>
              <w:rFonts w:asciiTheme="majorHAnsi" w:hAnsiTheme="majorHAnsi"/>
              <w:noProof/>
              <w:sz w:val="24"/>
              <w:szCs w:val="24"/>
            </w:rPr>
            <w:t xml:space="preserve"> (Allen, et al., 2011)</w:t>
          </w:r>
          <w:r w:rsidR="00C11748">
            <w:rPr>
              <w:rFonts w:asciiTheme="majorHAnsi" w:hAnsiTheme="majorHAnsi"/>
              <w:sz w:val="24"/>
              <w:szCs w:val="24"/>
            </w:rPr>
            <w:fldChar w:fldCharType="end"/>
          </w:r>
        </w:sdtContent>
      </w:sdt>
      <w:r w:rsidR="00C11748">
        <w:rPr>
          <w:rFonts w:asciiTheme="majorHAnsi" w:hAnsiTheme="majorHAnsi"/>
          <w:sz w:val="24"/>
          <w:szCs w:val="24"/>
        </w:rPr>
        <w:t xml:space="preserve">. </w:t>
      </w:r>
      <w:r w:rsidR="00F01BEB">
        <w:rPr>
          <w:rFonts w:asciiTheme="majorHAnsi" w:hAnsiTheme="majorHAnsi"/>
          <w:sz w:val="24"/>
          <w:szCs w:val="24"/>
        </w:rPr>
        <w:t>For example, the expected increase of the</w:t>
      </w:r>
      <w:r w:rsidR="000E7459">
        <w:rPr>
          <w:rFonts w:asciiTheme="majorHAnsi" w:hAnsiTheme="majorHAnsi"/>
          <w:sz w:val="24"/>
          <w:szCs w:val="24"/>
        </w:rPr>
        <w:t xml:space="preserve"> share of</w:t>
      </w:r>
      <w:r w:rsidR="00F01BEB">
        <w:rPr>
          <w:rFonts w:asciiTheme="majorHAnsi" w:hAnsiTheme="majorHAnsi"/>
          <w:sz w:val="24"/>
          <w:szCs w:val="24"/>
        </w:rPr>
        <w:t xml:space="preserve"> older (65+) people is likely</w:t>
      </w:r>
      <w:r w:rsidR="00987C30">
        <w:rPr>
          <w:rFonts w:asciiTheme="majorHAnsi" w:hAnsiTheme="majorHAnsi"/>
          <w:sz w:val="24"/>
          <w:szCs w:val="24"/>
        </w:rPr>
        <w:t xml:space="preserve"> to</w:t>
      </w:r>
      <w:r w:rsidR="00F01BEB">
        <w:rPr>
          <w:rFonts w:asciiTheme="majorHAnsi" w:hAnsiTheme="majorHAnsi"/>
          <w:sz w:val="24"/>
          <w:szCs w:val="24"/>
        </w:rPr>
        <w:t xml:space="preserve"> lead to an </w:t>
      </w:r>
      <w:r w:rsidR="00F01BEB">
        <w:rPr>
          <w:rFonts w:asciiTheme="majorHAnsi" w:hAnsiTheme="majorHAnsi"/>
          <w:sz w:val="24"/>
          <w:szCs w:val="24"/>
        </w:rPr>
        <w:lastRenderedPageBreak/>
        <w:t>increased dependence in total p</w:t>
      </w:r>
      <w:r w:rsidR="000E7459">
        <w:rPr>
          <w:rFonts w:asciiTheme="majorHAnsi" w:hAnsiTheme="majorHAnsi"/>
          <w:sz w:val="24"/>
          <w:szCs w:val="24"/>
        </w:rPr>
        <w:t xml:space="preserve">opulation on </w:t>
      </w:r>
      <w:r w:rsidR="00C94D4A">
        <w:rPr>
          <w:rFonts w:asciiTheme="majorHAnsi" w:hAnsiTheme="majorHAnsi"/>
          <w:sz w:val="24"/>
          <w:szCs w:val="24"/>
        </w:rPr>
        <w:t>LTC</w:t>
      </w:r>
      <w:r w:rsidR="000E7459">
        <w:rPr>
          <w:rFonts w:asciiTheme="majorHAnsi" w:hAnsiTheme="majorHAnsi"/>
          <w:sz w:val="24"/>
          <w:szCs w:val="24"/>
        </w:rPr>
        <w:t>. Further, factors such as rais</w:t>
      </w:r>
      <w:r w:rsidR="00E74C90">
        <w:rPr>
          <w:rFonts w:asciiTheme="majorHAnsi" w:hAnsiTheme="majorHAnsi"/>
          <w:sz w:val="24"/>
          <w:szCs w:val="24"/>
        </w:rPr>
        <w:t>ed</w:t>
      </w:r>
      <w:r w:rsidR="000E7459">
        <w:rPr>
          <w:rFonts w:asciiTheme="majorHAnsi" w:hAnsiTheme="majorHAnsi"/>
          <w:sz w:val="24"/>
          <w:szCs w:val="24"/>
        </w:rPr>
        <w:t xml:space="preserve"> public expectations </w:t>
      </w:r>
      <w:r w:rsidR="00FC7F95">
        <w:rPr>
          <w:rFonts w:asciiTheme="majorHAnsi" w:hAnsiTheme="majorHAnsi"/>
          <w:sz w:val="24"/>
          <w:szCs w:val="24"/>
        </w:rPr>
        <w:t>and needs for improved quality</w:t>
      </w:r>
      <w:r w:rsidR="00132CEA">
        <w:rPr>
          <w:rFonts w:asciiTheme="majorHAnsi" w:hAnsiTheme="majorHAnsi"/>
          <w:sz w:val="24"/>
          <w:szCs w:val="24"/>
        </w:rPr>
        <w:t>,</w:t>
      </w:r>
      <w:r w:rsidR="00FC7F95">
        <w:rPr>
          <w:rFonts w:asciiTheme="majorHAnsi" w:hAnsiTheme="majorHAnsi"/>
          <w:sz w:val="24"/>
          <w:szCs w:val="24"/>
        </w:rPr>
        <w:t xml:space="preserve"> and </w:t>
      </w:r>
      <w:r w:rsidR="000E7459">
        <w:rPr>
          <w:rFonts w:asciiTheme="majorHAnsi" w:hAnsiTheme="majorHAnsi"/>
          <w:sz w:val="24"/>
          <w:szCs w:val="24"/>
        </w:rPr>
        <w:t xml:space="preserve">achieving financial sustainability in </w:t>
      </w:r>
      <w:r w:rsidR="00E74C90">
        <w:rPr>
          <w:rFonts w:asciiTheme="majorHAnsi" w:hAnsiTheme="majorHAnsi"/>
          <w:sz w:val="24"/>
          <w:szCs w:val="24"/>
        </w:rPr>
        <w:t>tough</w:t>
      </w:r>
      <w:r w:rsidR="000E7459">
        <w:rPr>
          <w:rFonts w:asciiTheme="majorHAnsi" w:hAnsiTheme="majorHAnsi"/>
          <w:sz w:val="24"/>
          <w:szCs w:val="24"/>
        </w:rPr>
        <w:t xml:space="preserve"> economic times make it difficult for governments to impose LTC systems that</w:t>
      </w:r>
      <w:r w:rsidR="00E35B31">
        <w:rPr>
          <w:rFonts w:asciiTheme="majorHAnsi" w:hAnsiTheme="majorHAnsi"/>
          <w:sz w:val="24"/>
          <w:szCs w:val="24"/>
        </w:rPr>
        <w:t xml:space="preserve"> </w:t>
      </w:r>
      <w:r w:rsidR="00E74C90">
        <w:rPr>
          <w:rFonts w:asciiTheme="majorHAnsi" w:hAnsiTheme="majorHAnsi"/>
          <w:sz w:val="24"/>
          <w:szCs w:val="24"/>
        </w:rPr>
        <w:t>ensure eq</w:t>
      </w:r>
      <w:r w:rsidR="00C94D4A">
        <w:rPr>
          <w:rFonts w:asciiTheme="majorHAnsi" w:hAnsiTheme="majorHAnsi"/>
          <w:sz w:val="24"/>
          <w:szCs w:val="24"/>
        </w:rPr>
        <w:t>ual access to appropriate LTC</w:t>
      </w:r>
      <w:r w:rsidR="00E74C90">
        <w:rPr>
          <w:rFonts w:asciiTheme="majorHAnsi" w:hAnsiTheme="majorHAnsi"/>
          <w:sz w:val="24"/>
          <w:szCs w:val="24"/>
        </w:rPr>
        <w:t xml:space="preserve"> services, while aiming for equity and good quality at the same time</w:t>
      </w:r>
      <w:r w:rsidR="00AF0A53">
        <w:rPr>
          <w:rFonts w:asciiTheme="majorHAnsi" w:hAnsiTheme="majorHAnsi"/>
          <w:sz w:val="24"/>
          <w:szCs w:val="24"/>
        </w:rPr>
        <w:t xml:space="preserve"> </w:t>
      </w:r>
      <w:sdt>
        <w:sdtPr>
          <w:rPr>
            <w:rFonts w:asciiTheme="majorHAnsi" w:hAnsiTheme="majorHAnsi"/>
            <w:sz w:val="24"/>
            <w:szCs w:val="24"/>
          </w:rPr>
          <w:id w:val="99463718"/>
          <w:citation/>
        </w:sdtPr>
        <w:sdtEndPr/>
        <w:sdtContent>
          <w:r w:rsidR="00C11748">
            <w:rPr>
              <w:rFonts w:asciiTheme="majorHAnsi" w:hAnsiTheme="majorHAnsi"/>
              <w:sz w:val="24"/>
              <w:szCs w:val="24"/>
            </w:rPr>
            <w:fldChar w:fldCharType="begin"/>
          </w:r>
          <w:r w:rsidR="00C11748" w:rsidRPr="00C11748">
            <w:rPr>
              <w:rFonts w:asciiTheme="majorHAnsi" w:hAnsiTheme="majorHAnsi"/>
              <w:sz w:val="24"/>
              <w:szCs w:val="24"/>
            </w:rPr>
            <w:instrText xml:space="preserve"> CITATION Mac06 \l 1043 </w:instrText>
          </w:r>
          <w:r w:rsidR="00C11748">
            <w:rPr>
              <w:rFonts w:asciiTheme="majorHAnsi" w:hAnsiTheme="majorHAnsi"/>
              <w:sz w:val="24"/>
              <w:szCs w:val="24"/>
            </w:rPr>
            <w:fldChar w:fldCharType="separate"/>
          </w:r>
          <w:r w:rsidR="00C11748" w:rsidRPr="00C11748">
            <w:rPr>
              <w:rFonts w:asciiTheme="majorHAnsi" w:hAnsiTheme="majorHAnsi"/>
              <w:noProof/>
              <w:sz w:val="24"/>
              <w:szCs w:val="24"/>
            </w:rPr>
            <w:t>(Mackenbach, 2006)</w:t>
          </w:r>
          <w:r w:rsidR="00C11748">
            <w:rPr>
              <w:rFonts w:asciiTheme="majorHAnsi" w:hAnsiTheme="majorHAnsi"/>
              <w:sz w:val="24"/>
              <w:szCs w:val="24"/>
            </w:rPr>
            <w:fldChar w:fldCharType="end"/>
          </w:r>
        </w:sdtContent>
      </w:sdt>
      <w:r w:rsidR="00C11748">
        <w:rPr>
          <w:rFonts w:asciiTheme="majorHAnsi" w:hAnsiTheme="majorHAnsi"/>
          <w:sz w:val="24"/>
          <w:szCs w:val="24"/>
        </w:rPr>
        <w:t xml:space="preserve">. </w:t>
      </w:r>
    </w:p>
    <w:p w14:paraId="5421B66C" w14:textId="77777777" w:rsidR="00132CEA" w:rsidRDefault="00132CEA" w:rsidP="00132CEA">
      <w:pPr>
        <w:rPr>
          <w:rFonts w:asciiTheme="majorHAnsi" w:hAnsiTheme="majorHAnsi"/>
          <w:sz w:val="24"/>
          <w:szCs w:val="24"/>
        </w:rPr>
      </w:pPr>
      <w:r>
        <w:rPr>
          <w:rFonts w:asciiTheme="majorHAnsi" w:hAnsiTheme="majorHAnsi"/>
          <w:sz w:val="24"/>
          <w:szCs w:val="24"/>
        </w:rPr>
        <w:lastRenderedPageBreak/>
        <w:t>In order to be able to respond to the challenges named above, it is important to identify the obstacles that com</w:t>
      </w:r>
      <w:r w:rsidR="00AF0A53">
        <w:rPr>
          <w:rFonts w:asciiTheme="majorHAnsi" w:hAnsiTheme="majorHAnsi"/>
          <w:sz w:val="24"/>
          <w:szCs w:val="24"/>
        </w:rPr>
        <w:t>plicate access to LTC services</w:t>
      </w:r>
      <w:r>
        <w:rPr>
          <w:rFonts w:asciiTheme="majorHAnsi" w:hAnsiTheme="majorHAnsi"/>
          <w:sz w:val="24"/>
          <w:szCs w:val="24"/>
        </w:rPr>
        <w:t xml:space="preserve"> for part of the population in need of such services and to discover how these obstacles are distributed among socioeconomic groups. </w:t>
      </w:r>
      <w:r w:rsidR="00C501EE">
        <w:rPr>
          <w:rFonts w:asciiTheme="majorHAnsi" w:hAnsiTheme="majorHAnsi"/>
          <w:sz w:val="24"/>
          <w:szCs w:val="24"/>
        </w:rPr>
        <w:t>One way of doing this is to see how</w:t>
      </w:r>
      <w:r w:rsidR="00BB48F0">
        <w:rPr>
          <w:rFonts w:asciiTheme="majorHAnsi" w:hAnsiTheme="majorHAnsi"/>
          <w:sz w:val="24"/>
          <w:szCs w:val="24"/>
        </w:rPr>
        <w:t xml:space="preserve"> the nature of</w:t>
      </w:r>
      <w:r w:rsidR="00C501EE">
        <w:rPr>
          <w:rFonts w:asciiTheme="majorHAnsi" w:hAnsiTheme="majorHAnsi"/>
          <w:sz w:val="24"/>
          <w:szCs w:val="24"/>
        </w:rPr>
        <w:t xml:space="preserve"> current LTC</w:t>
      </w:r>
      <w:r>
        <w:rPr>
          <w:rFonts w:asciiTheme="majorHAnsi" w:hAnsiTheme="majorHAnsi"/>
          <w:sz w:val="24"/>
          <w:szCs w:val="24"/>
        </w:rPr>
        <w:t xml:space="preserve"> systems match</w:t>
      </w:r>
      <w:r w:rsidR="00987C30">
        <w:rPr>
          <w:rFonts w:asciiTheme="majorHAnsi" w:hAnsiTheme="majorHAnsi"/>
          <w:sz w:val="24"/>
          <w:szCs w:val="24"/>
        </w:rPr>
        <w:t>es</w:t>
      </w:r>
      <w:r>
        <w:rPr>
          <w:rFonts w:asciiTheme="majorHAnsi" w:hAnsiTheme="majorHAnsi"/>
          <w:sz w:val="24"/>
          <w:szCs w:val="24"/>
        </w:rPr>
        <w:t xml:space="preserve"> the socioeconomic distribution of </w:t>
      </w:r>
      <w:r w:rsidR="00C94D4A">
        <w:rPr>
          <w:rFonts w:asciiTheme="majorHAnsi" w:hAnsiTheme="majorHAnsi"/>
          <w:sz w:val="24"/>
          <w:szCs w:val="24"/>
        </w:rPr>
        <w:t xml:space="preserve">LTC </w:t>
      </w:r>
      <w:r>
        <w:rPr>
          <w:rFonts w:asciiTheme="majorHAnsi" w:hAnsiTheme="majorHAnsi"/>
          <w:sz w:val="24"/>
          <w:szCs w:val="24"/>
        </w:rPr>
        <w:t xml:space="preserve">use </w:t>
      </w:r>
      <w:r w:rsidR="00FC3383">
        <w:rPr>
          <w:rFonts w:asciiTheme="majorHAnsi" w:hAnsiTheme="majorHAnsi"/>
          <w:sz w:val="24"/>
          <w:szCs w:val="24"/>
        </w:rPr>
        <w:t>a</w:t>
      </w:r>
      <w:r w:rsidR="00B941DB">
        <w:rPr>
          <w:rFonts w:asciiTheme="majorHAnsi" w:hAnsiTheme="majorHAnsi"/>
          <w:sz w:val="24"/>
          <w:szCs w:val="24"/>
        </w:rPr>
        <w:t>n</w:t>
      </w:r>
      <w:r w:rsidR="00FC3383">
        <w:rPr>
          <w:rFonts w:asciiTheme="majorHAnsi" w:hAnsiTheme="majorHAnsi"/>
          <w:sz w:val="24"/>
          <w:szCs w:val="24"/>
        </w:rPr>
        <w:t>d unmet</w:t>
      </w:r>
      <w:r w:rsidR="00C501EE">
        <w:rPr>
          <w:rFonts w:asciiTheme="majorHAnsi" w:hAnsiTheme="majorHAnsi"/>
          <w:sz w:val="24"/>
          <w:szCs w:val="24"/>
        </w:rPr>
        <w:t xml:space="preserve"> needs.</w:t>
      </w:r>
    </w:p>
    <w:p w14:paraId="2C603F20" w14:textId="77777777" w:rsidR="000567E4" w:rsidRPr="009434D4" w:rsidRDefault="000567E4" w:rsidP="000567E4">
      <w:pPr>
        <w:rPr>
          <w:rFonts w:asciiTheme="majorHAnsi" w:hAnsiTheme="majorHAnsi"/>
          <w:sz w:val="24"/>
          <w:szCs w:val="24"/>
        </w:rPr>
      </w:pPr>
      <w:r w:rsidRPr="009434D4">
        <w:rPr>
          <w:rFonts w:asciiTheme="majorHAnsi" w:hAnsiTheme="majorHAnsi"/>
          <w:sz w:val="24"/>
          <w:szCs w:val="24"/>
        </w:rPr>
        <w:lastRenderedPageBreak/>
        <w:t>In a paper written by Garcia-Gómez et al.</w:t>
      </w:r>
      <w:r w:rsidR="00987C30">
        <w:rPr>
          <w:rFonts w:asciiTheme="majorHAnsi" w:hAnsiTheme="majorHAnsi"/>
          <w:sz w:val="24"/>
          <w:szCs w:val="24"/>
        </w:rPr>
        <w:t xml:space="preserve"> (2014)</w:t>
      </w:r>
      <w:r w:rsidRPr="009434D4">
        <w:rPr>
          <w:rFonts w:asciiTheme="majorHAnsi" w:hAnsiTheme="majorHAnsi"/>
          <w:sz w:val="24"/>
          <w:szCs w:val="24"/>
        </w:rPr>
        <w:t xml:space="preserve"> inequity in LTC use and unmet needs is rese</w:t>
      </w:r>
      <w:r w:rsidR="009004B3">
        <w:rPr>
          <w:rFonts w:asciiTheme="majorHAnsi" w:hAnsiTheme="majorHAnsi"/>
          <w:sz w:val="24"/>
          <w:szCs w:val="24"/>
        </w:rPr>
        <w:t>arched in Spain. This paper fin</w:t>
      </w:r>
      <w:r w:rsidRPr="009434D4">
        <w:rPr>
          <w:rFonts w:asciiTheme="majorHAnsi" w:hAnsiTheme="majorHAnsi"/>
          <w:sz w:val="24"/>
          <w:szCs w:val="24"/>
        </w:rPr>
        <w:t>d</w:t>
      </w:r>
      <w:r w:rsidR="009004B3">
        <w:rPr>
          <w:rFonts w:asciiTheme="majorHAnsi" w:hAnsiTheme="majorHAnsi"/>
          <w:sz w:val="24"/>
          <w:szCs w:val="24"/>
        </w:rPr>
        <w:t>s</w:t>
      </w:r>
      <w:r w:rsidRPr="009434D4">
        <w:rPr>
          <w:rFonts w:asciiTheme="majorHAnsi" w:hAnsiTheme="majorHAnsi"/>
          <w:sz w:val="24"/>
          <w:szCs w:val="24"/>
        </w:rPr>
        <w:t xml:space="preserve">, after controlling for a wide set of need variables, that there is no equal distribution of use and unmet need of LTC services in Spain, where socioeconomic status plays an important role in </w:t>
      </w:r>
      <w:r w:rsidR="009004B3">
        <w:rPr>
          <w:rFonts w:asciiTheme="majorHAnsi" w:hAnsiTheme="majorHAnsi"/>
          <w:sz w:val="24"/>
          <w:szCs w:val="24"/>
        </w:rPr>
        <w:t>access to LTC. Further, they fi</w:t>
      </w:r>
      <w:r w:rsidRPr="009434D4">
        <w:rPr>
          <w:rFonts w:asciiTheme="majorHAnsi" w:hAnsiTheme="majorHAnsi"/>
          <w:sz w:val="24"/>
          <w:szCs w:val="24"/>
        </w:rPr>
        <w:t>nd that individuals at the top of the income distribution relatively utilize a larger sh</w:t>
      </w:r>
      <w:r w:rsidR="00987C30">
        <w:rPr>
          <w:rFonts w:asciiTheme="majorHAnsi" w:hAnsiTheme="majorHAnsi"/>
          <w:sz w:val="24"/>
          <w:szCs w:val="24"/>
        </w:rPr>
        <w:t>are of for</w:t>
      </w:r>
      <w:r w:rsidR="00987C30">
        <w:rPr>
          <w:rFonts w:asciiTheme="majorHAnsi" w:hAnsiTheme="majorHAnsi"/>
          <w:sz w:val="24"/>
          <w:szCs w:val="24"/>
        </w:rPr>
        <w:lastRenderedPageBreak/>
        <w:t>mal</w:t>
      </w:r>
      <w:r w:rsidR="00891D4C">
        <w:rPr>
          <w:rFonts w:asciiTheme="majorHAnsi" w:hAnsiTheme="majorHAnsi"/>
          <w:sz w:val="24"/>
          <w:szCs w:val="24"/>
        </w:rPr>
        <w:t xml:space="preserve"> care</w:t>
      </w:r>
      <w:r w:rsidR="00987C30">
        <w:rPr>
          <w:rFonts w:asciiTheme="majorHAnsi" w:hAnsiTheme="majorHAnsi"/>
          <w:sz w:val="24"/>
          <w:szCs w:val="24"/>
        </w:rPr>
        <w:t xml:space="preserve"> services,</w:t>
      </w:r>
      <w:r w:rsidRPr="009434D4">
        <w:rPr>
          <w:rFonts w:asciiTheme="majorHAnsi" w:hAnsiTheme="majorHAnsi"/>
          <w:sz w:val="24"/>
          <w:szCs w:val="24"/>
        </w:rPr>
        <w:t xml:space="preserve"> provided by a professi</w:t>
      </w:r>
      <w:r w:rsidR="007A73D9">
        <w:rPr>
          <w:rFonts w:asciiTheme="majorHAnsi" w:hAnsiTheme="majorHAnsi"/>
          <w:sz w:val="24"/>
          <w:szCs w:val="24"/>
        </w:rPr>
        <w:t>onal, while intensive informal care</w:t>
      </w:r>
      <w:r w:rsidRPr="009434D4">
        <w:rPr>
          <w:rFonts w:asciiTheme="majorHAnsi" w:hAnsiTheme="majorHAnsi"/>
          <w:sz w:val="24"/>
          <w:szCs w:val="24"/>
        </w:rPr>
        <w:t>, provided by friends and family, is distributed among the lowest end the income distribution. The</w:t>
      </w:r>
      <w:r w:rsidR="00616865">
        <w:rPr>
          <w:rFonts w:asciiTheme="majorHAnsi" w:hAnsiTheme="majorHAnsi"/>
          <w:sz w:val="24"/>
          <w:szCs w:val="24"/>
        </w:rPr>
        <w:t>se</w:t>
      </w:r>
      <w:r w:rsidRPr="009434D4">
        <w:rPr>
          <w:rFonts w:asciiTheme="majorHAnsi" w:hAnsiTheme="majorHAnsi"/>
          <w:sz w:val="24"/>
          <w:szCs w:val="24"/>
        </w:rPr>
        <w:t xml:space="preserve"> res</w:t>
      </w:r>
      <w:r w:rsidR="00CB03F1" w:rsidRPr="009434D4">
        <w:rPr>
          <w:rFonts w:asciiTheme="majorHAnsi" w:hAnsiTheme="majorHAnsi"/>
          <w:sz w:val="24"/>
          <w:szCs w:val="24"/>
        </w:rPr>
        <w:t xml:space="preserve">ults </w:t>
      </w:r>
      <w:r w:rsidRPr="009434D4">
        <w:rPr>
          <w:rFonts w:asciiTheme="majorHAnsi" w:hAnsiTheme="majorHAnsi"/>
          <w:sz w:val="24"/>
          <w:szCs w:val="24"/>
        </w:rPr>
        <w:t xml:space="preserve">could </w:t>
      </w:r>
      <w:r w:rsidR="00616865">
        <w:rPr>
          <w:rFonts w:asciiTheme="majorHAnsi" w:hAnsiTheme="majorHAnsi"/>
          <w:sz w:val="24"/>
          <w:szCs w:val="24"/>
        </w:rPr>
        <w:t xml:space="preserve">most likely </w:t>
      </w:r>
      <w:r w:rsidRPr="009434D4">
        <w:rPr>
          <w:rFonts w:asciiTheme="majorHAnsi" w:hAnsiTheme="majorHAnsi"/>
          <w:sz w:val="24"/>
          <w:szCs w:val="24"/>
        </w:rPr>
        <w:t xml:space="preserve">be </w:t>
      </w:r>
      <w:r w:rsidR="00616865">
        <w:rPr>
          <w:rFonts w:asciiTheme="majorHAnsi" w:hAnsiTheme="majorHAnsi"/>
          <w:sz w:val="24"/>
          <w:szCs w:val="24"/>
        </w:rPr>
        <w:t xml:space="preserve">extrapolated to </w:t>
      </w:r>
      <w:r w:rsidRPr="009434D4">
        <w:rPr>
          <w:rFonts w:asciiTheme="majorHAnsi" w:hAnsiTheme="majorHAnsi"/>
          <w:sz w:val="24"/>
          <w:szCs w:val="24"/>
        </w:rPr>
        <w:t xml:space="preserve">Italy, Hungary </w:t>
      </w:r>
      <w:r w:rsidR="00616865">
        <w:rPr>
          <w:rFonts w:asciiTheme="majorHAnsi" w:hAnsiTheme="majorHAnsi"/>
          <w:sz w:val="24"/>
          <w:szCs w:val="24"/>
        </w:rPr>
        <w:t>and Poland, which like Spa</w:t>
      </w:r>
      <w:r w:rsidR="007A73D9">
        <w:rPr>
          <w:rFonts w:asciiTheme="majorHAnsi" w:hAnsiTheme="majorHAnsi"/>
          <w:sz w:val="24"/>
          <w:szCs w:val="24"/>
        </w:rPr>
        <w:t>in, heavily rely on informal care</w:t>
      </w:r>
      <w:r w:rsidR="00616865">
        <w:rPr>
          <w:rFonts w:asciiTheme="majorHAnsi" w:hAnsiTheme="majorHAnsi"/>
          <w:sz w:val="24"/>
          <w:szCs w:val="24"/>
        </w:rPr>
        <w:t xml:space="preserve"> and have not yet implemented fully comprehensive national LTC systems </w:t>
      </w:r>
      <w:sdt>
        <w:sdtPr>
          <w:rPr>
            <w:rFonts w:asciiTheme="majorHAnsi" w:hAnsiTheme="majorHAnsi"/>
            <w:sz w:val="24"/>
            <w:szCs w:val="24"/>
          </w:rPr>
          <w:id w:val="2119334643"/>
          <w:citation/>
        </w:sdtPr>
        <w:sdtEndPr/>
        <w:sdtContent>
          <w:r w:rsidR="00C11748">
            <w:rPr>
              <w:rFonts w:asciiTheme="majorHAnsi" w:hAnsiTheme="majorHAnsi"/>
              <w:sz w:val="24"/>
              <w:szCs w:val="24"/>
            </w:rPr>
            <w:fldChar w:fldCharType="begin"/>
          </w:r>
          <w:r w:rsidR="00C11748" w:rsidRPr="00C11748">
            <w:rPr>
              <w:rFonts w:asciiTheme="majorHAnsi" w:hAnsiTheme="majorHAnsi"/>
              <w:sz w:val="24"/>
              <w:szCs w:val="24"/>
            </w:rPr>
            <w:instrText xml:space="preserve"> CITATION Gar14 \l 1043 </w:instrText>
          </w:r>
          <w:r w:rsidR="00C11748">
            <w:rPr>
              <w:rFonts w:asciiTheme="majorHAnsi" w:hAnsiTheme="majorHAnsi"/>
              <w:sz w:val="24"/>
              <w:szCs w:val="24"/>
            </w:rPr>
            <w:fldChar w:fldCharType="separate"/>
          </w:r>
          <w:r w:rsidR="00C11748" w:rsidRPr="00C11748">
            <w:rPr>
              <w:rFonts w:asciiTheme="majorHAnsi" w:hAnsiTheme="majorHAnsi"/>
              <w:noProof/>
              <w:sz w:val="24"/>
              <w:szCs w:val="24"/>
            </w:rPr>
            <w:t>(García-Gómez, Hernández-Quevedo, Jiménez-Rubio, &amp; Oliva, 2014)</w:t>
          </w:r>
          <w:r w:rsidR="00C11748">
            <w:rPr>
              <w:rFonts w:asciiTheme="majorHAnsi" w:hAnsiTheme="majorHAnsi"/>
              <w:sz w:val="24"/>
              <w:szCs w:val="24"/>
            </w:rPr>
            <w:fldChar w:fldCharType="end"/>
          </w:r>
        </w:sdtContent>
      </w:sdt>
      <w:r w:rsidRPr="009434D4">
        <w:rPr>
          <w:rFonts w:asciiTheme="majorHAnsi" w:hAnsiTheme="majorHAnsi"/>
          <w:sz w:val="24"/>
          <w:szCs w:val="24"/>
        </w:rPr>
        <w:t>.</w:t>
      </w:r>
    </w:p>
    <w:p w14:paraId="03628C11" w14:textId="77777777" w:rsidR="00066DD4" w:rsidRDefault="00066DD4" w:rsidP="000567E4">
      <w:pPr>
        <w:rPr>
          <w:rFonts w:asciiTheme="majorHAnsi" w:hAnsiTheme="majorHAnsi"/>
          <w:sz w:val="24"/>
          <w:szCs w:val="24"/>
        </w:rPr>
      </w:pPr>
      <w:r>
        <w:rPr>
          <w:rFonts w:asciiTheme="majorHAnsi" w:hAnsiTheme="majorHAnsi"/>
          <w:sz w:val="24"/>
          <w:szCs w:val="24"/>
        </w:rPr>
        <w:lastRenderedPageBreak/>
        <w:t xml:space="preserve">However, this </w:t>
      </w:r>
      <w:r w:rsidR="00C501EE">
        <w:rPr>
          <w:rFonts w:asciiTheme="majorHAnsi" w:hAnsiTheme="majorHAnsi"/>
          <w:sz w:val="24"/>
          <w:szCs w:val="24"/>
        </w:rPr>
        <w:t>is only one example of</w:t>
      </w:r>
      <w:r w:rsidR="003E6D74">
        <w:rPr>
          <w:rFonts w:asciiTheme="majorHAnsi" w:hAnsiTheme="majorHAnsi"/>
          <w:sz w:val="24"/>
          <w:szCs w:val="24"/>
        </w:rPr>
        <w:t xml:space="preserve"> inequity in LTC in</w:t>
      </w:r>
      <w:r>
        <w:rPr>
          <w:rFonts w:asciiTheme="majorHAnsi" w:hAnsiTheme="majorHAnsi"/>
          <w:sz w:val="24"/>
          <w:szCs w:val="24"/>
        </w:rPr>
        <w:t xml:space="preserve"> developed countries in Europe.</w:t>
      </w:r>
      <w:r w:rsidR="00E35B31">
        <w:rPr>
          <w:rFonts w:asciiTheme="majorHAnsi" w:hAnsiTheme="majorHAnsi"/>
          <w:sz w:val="24"/>
          <w:szCs w:val="24"/>
        </w:rPr>
        <w:t xml:space="preserve"> </w:t>
      </w:r>
      <w:r w:rsidR="003E6D74">
        <w:rPr>
          <w:rFonts w:asciiTheme="majorHAnsi" w:hAnsiTheme="majorHAnsi"/>
          <w:sz w:val="24"/>
          <w:szCs w:val="24"/>
        </w:rPr>
        <w:t>A paper on</w:t>
      </w:r>
      <w:r w:rsidR="00B2694C">
        <w:rPr>
          <w:rFonts w:asciiTheme="majorHAnsi" w:hAnsiTheme="majorHAnsi"/>
          <w:sz w:val="24"/>
          <w:szCs w:val="24"/>
        </w:rPr>
        <w:t xml:space="preserve"> </w:t>
      </w:r>
      <w:r w:rsidR="007C4C8B">
        <w:rPr>
          <w:rFonts w:asciiTheme="majorHAnsi" w:hAnsiTheme="majorHAnsi"/>
          <w:sz w:val="24"/>
          <w:szCs w:val="24"/>
        </w:rPr>
        <w:t>g</w:t>
      </w:r>
      <w:r w:rsidR="00B2694C">
        <w:rPr>
          <w:rFonts w:asciiTheme="majorHAnsi" w:hAnsiTheme="majorHAnsi"/>
          <w:sz w:val="24"/>
          <w:szCs w:val="24"/>
        </w:rPr>
        <w:t>overnance and finance of LTC across Europe</w:t>
      </w:r>
      <w:r w:rsidR="004E539E">
        <w:rPr>
          <w:rFonts w:asciiTheme="majorHAnsi" w:hAnsiTheme="majorHAnsi"/>
          <w:sz w:val="24"/>
          <w:szCs w:val="24"/>
        </w:rPr>
        <w:t xml:space="preserve"> </w:t>
      </w:r>
      <w:r w:rsidR="009004B3">
        <w:rPr>
          <w:rFonts w:asciiTheme="majorHAnsi" w:hAnsiTheme="majorHAnsi"/>
          <w:sz w:val="24"/>
          <w:szCs w:val="24"/>
        </w:rPr>
        <w:t>researches</w:t>
      </w:r>
      <w:r w:rsidR="003E6D74">
        <w:rPr>
          <w:rFonts w:asciiTheme="majorHAnsi" w:hAnsiTheme="majorHAnsi"/>
          <w:sz w:val="24"/>
          <w:szCs w:val="24"/>
        </w:rPr>
        <w:t xml:space="preserve"> the nature of LTC in different countries</w:t>
      </w:r>
      <w:r w:rsidR="007B0562">
        <w:rPr>
          <w:rFonts w:asciiTheme="majorHAnsi" w:hAnsiTheme="majorHAnsi"/>
          <w:sz w:val="24"/>
          <w:szCs w:val="24"/>
        </w:rPr>
        <w:t xml:space="preserve"> and divided </w:t>
      </w:r>
      <w:r w:rsidR="00C75D34">
        <w:rPr>
          <w:rFonts w:asciiTheme="majorHAnsi" w:hAnsiTheme="majorHAnsi"/>
          <w:sz w:val="24"/>
          <w:szCs w:val="24"/>
        </w:rPr>
        <w:t xml:space="preserve">the LTC system </w:t>
      </w:r>
      <w:r w:rsidR="00CB03F1">
        <w:rPr>
          <w:rFonts w:asciiTheme="majorHAnsi" w:hAnsiTheme="majorHAnsi"/>
          <w:sz w:val="24"/>
          <w:szCs w:val="24"/>
        </w:rPr>
        <w:t>of</w:t>
      </w:r>
      <w:r w:rsidR="00C75D34">
        <w:rPr>
          <w:rFonts w:asciiTheme="majorHAnsi" w:hAnsiTheme="majorHAnsi"/>
          <w:sz w:val="24"/>
          <w:szCs w:val="24"/>
        </w:rPr>
        <w:t xml:space="preserve"> </w:t>
      </w:r>
      <w:r w:rsidR="007B0562">
        <w:rPr>
          <w:rFonts w:asciiTheme="majorHAnsi" w:hAnsiTheme="majorHAnsi"/>
          <w:sz w:val="24"/>
          <w:szCs w:val="24"/>
        </w:rPr>
        <w:t>several European countries</w:t>
      </w:r>
      <w:r w:rsidR="00C75D34">
        <w:rPr>
          <w:rFonts w:asciiTheme="majorHAnsi" w:hAnsiTheme="majorHAnsi"/>
          <w:sz w:val="24"/>
          <w:szCs w:val="24"/>
        </w:rPr>
        <w:t xml:space="preserve"> </w:t>
      </w:r>
      <w:r w:rsidR="00CB03F1">
        <w:rPr>
          <w:rFonts w:asciiTheme="majorHAnsi" w:hAnsiTheme="majorHAnsi"/>
          <w:sz w:val="24"/>
          <w:szCs w:val="24"/>
        </w:rPr>
        <w:t>in four groups</w:t>
      </w:r>
      <w:r w:rsidR="00C75D34">
        <w:rPr>
          <w:rFonts w:asciiTheme="majorHAnsi" w:hAnsiTheme="majorHAnsi"/>
          <w:sz w:val="24"/>
          <w:szCs w:val="24"/>
        </w:rPr>
        <w:t xml:space="preserve"> according to certain macroeconomic characteristics</w:t>
      </w:r>
      <w:r w:rsidR="00987C30" w:rsidRPr="00987C30">
        <w:rPr>
          <w:rFonts w:asciiTheme="majorHAnsi" w:hAnsiTheme="majorHAnsi"/>
          <w:sz w:val="24"/>
          <w:szCs w:val="24"/>
        </w:rPr>
        <w:t xml:space="preserve"> </w:t>
      </w:r>
      <w:sdt>
        <w:sdtPr>
          <w:rPr>
            <w:rFonts w:asciiTheme="majorHAnsi" w:hAnsiTheme="majorHAnsi"/>
            <w:sz w:val="24"/>
            <w:szCs w:val="24"/>
          </w:rPr>
          <w:id w:val="-729991138"/>
          <w:citation/>
        </w:sdtPr>
        <w:sdtEndPr/>
        <w:sdtContent>
          <w:r w:rsidR="00987C30">
            <w:rPr>
              <w:rFonts w:asciiTheme="majorHAnsi" w:hAnsiTheme="majorHAnsi"/>
              <w:sz w:val="24"/>
              <w:szCs w:val="24"/>
            </w:rPr>
            <w:fldChar w:fldCharType="begin"/>
          </w:r>
          <w:r w:rsidR="00987C30" w:rsidRPr="004E539E">
            <w:rPr>
              <w:rFonts w:asciiTheme="majorHAnsi" w:hAnsiTheme="majorHAnsi"/>
              <w:sz w:val="24"/>
              <w:szCs w:val="24"/>
            </w:rPr>
            <w:instrText xml:space="preserve"> CITATION eta11 \l 1043 </w:instrText>
          </w:r>
          <w:r w:rsidR="00987C30">
            <w:rPr>
              <w:rFonts w:asciiTheme="majorHAnsi" w:hAnsiTheme="majorHAnsi"/>
              <w:sz w:val="24"/>
              <w:szCs w:val="24"/>
            </w:rPr>
            <w:fldChar w:fldCharType="separate"/>
          </w:r>
          <w:r w:rsidR="00987C30" w:rsidRPr="004E539E">
            <w:rPr>
              <w:rFonts w:asciiTheme="majorHAnsi" w:hAnsiTheme="majorHAnsi"/>
              <w:noProof/>
              <w:sz w:val="24"/>
              <w:szCs w:val="24"/>
            </w:rPr>
            <w:t>(Allen, et al., 2011)</w:t>
          </w:r>
          <w:r w:rsidR="00987C30">
            <w:rPr>
              <w:rFonts w:asciiTheme="majorHAnsi" w:hAnsiTheme="majorHAnsi"/>
              <w:sz w:val="24"/>
              <w:szCs w:val="24"/>
            </w:rPr>
            <w:fldChar w:fldCharType="end"/>
          </w:r>
        </w:sdtContent>
      </w:sdt>
      <w:r w:rsidR="00C75D34">
        <w:rPr>
          <w:rFonts w:asciiTheme="majorHAnsi" w:hAnsiTheme="majorHAnsi"/>
          <w:sz w:val="24"/>
          <w:szCs w:val="24"/>
        </w:rPr>
        <w:t>.</w:t>
      </w:r>
      <w:r w:rsidR="00E35B31">
        <w:rPr>
          <w:rFonts w:asciiTheme="majorHAnsi" w:hAnsiTheme="majorHAnsi"/>
          <w:sz w:val="24"/>
          <w:szCs w:val="24"/>
        </w:rPr>
        <w:t xml:space="preserve"> </w:t>
      </w:r>
      <w:r w:rsidR="00C75D34">
        <w:rPr>
          <w:rFonts w:asciiTheme="majorHAnsi" w:hAnsiTheme="majorHAnsi"/>
          <w:sz w:val="24"/>
          <w:szCs w:val="24"/>
        </w:rPr>
        <w:t>In order to capture the four different ‘types’ of LTC systems,</w:t>
      </w:r>
      <w:r>
        <w:rPr>
          <w:rFonts w:asciiTheme="majorHAnsi" w:hAnsiTheme="majorHAnsi"/>
          <w:sz w:val="24"/>
          <w:szCs w:val="24"/>
        </w:rPr>
        <w:t xml:space="preserve"> the countries</w:t>
      </w:r>
      <w:r w:rsidR="009004B3">
        <w:rPr>
          <w:rFonts w:asciiTheme="majorHAnsi" w:hAnsiTheme="majorHAnsi"/>
          <w:sz w:val="24"/>
          <w:szCs w:val="24"/>
        </w:rPr>
        <w:t xml:space="preserve"> researched</w:t>
      </w:r>
      <w:r>
        <w:rPr>
          <w:rFonts w:asciiTheme="majorHAnsi" w:hAnsiTheme="majorHAnsi"/>
          <w:sz w:val="24"/>
          <w:szCs w:val="24"/>
        </w:rPr>
        <w:t xml:space="preserve"> in</w:t>
      </w:r>
      <w:r w:rsidR="002D04FA">
        <w:rPr>
          <w:rFonts w:asciiTheme="majorHAnsi" w:hAnsiTheme="majorHAnsi"/>
          <w:sz w:val="24"/>
          <w:szCs w:val="24"/>
        </w:rPr>
        <w:t xml:space="preserve"> </w:t>
      </w:r>
      <w:r w:rsidR="002D04FA">
        <w:rPr>
          <w:rFonts w:asciiTheme="majorHAnsi" w:hAnsiTheme="majorHAnsi"/>
          <w:sz w:val="24"/>
          <w:szCs w:val="24"/>
        </w:rPr>
        <w:lastRenderedPageBreak/>
        <w:t>this paper are</w:t>
      </w:r>
      <w:r w:rsidR="00B719E5">
        <w:rPr>
          <w:rFonts w:asciiTheme="majorHAnsi" w:hAnsiTheme="majorHAnsi"/>
          <w:sz w:val="24"/>
          <w:szCs w:val="24"/>
        </w:rPr>
        <w:t>: Belgium, Czec</w:t>
      </w:r>
      <w:r w:rsidR="00FC3383">
        <w:rPr>
          <w:rFonts w:asciiTheme="majorHAnsi" w:hAnsiTheme="majorHAnsi"/>
          <w:sz w:val="24"/>
          <w:szCs w:val="24"/>
        </w:rPr>
        <w:t>h</w:t>
      </w:r>
      <w:r w:rsidR="00DE7DC7">
        <w:rPr>
          <w:rFonts w:asciiTheme="majorHAnsi" w:hAnsiTheme="majorHAnsi"/>
          <w:sz w:val="24"/>
          <w:szCs w:val="24"/>
        </w:rPr>
        <w:t>, Denmark, France,</w:t>
      </w:r>
      <w:r w:rsidR="00B719E5">
        <w:rPr>
          <w:rFonts w:asciiTheme="majorHAnsi" w:hAnsiTheme="majorHAnsi"/>
          <w:sz w:val="24"/>
          <w:szCs w:val="24"/>
        </w:rPr>
        <w:t xml:space="preserve"> Italy, </w:t>
      </w:r>
      <w:r w:rsidR="00A97407">
        <w:rPr>
          <w:rFonts w:asciiTheme="majorHAnsi" w:hAnsiTheme="majorHAnsi"/>
          <w:sz w:val="24"/>
          <w:szCs w:val="24"/>
        </w:rPr>
        <w:t>t</w:t>
      </w:r>
      <w:r w:rsidR="00B719E5">
        <w:rPr>
          <w:rFonts w:asciiTheme="majorHAnsi" w:hAnsiTheme="majorHAnsi"/>
          <w:sz w:val="24"/>
          <w:szCs w:val="24"/>
        </w:rPr>
        <w:t>he Netherlands</w:t>
      </w:r>
      <w:r w:rsidR="00DE7DC7">
        <w:rPr>
          <w:rFonts w:asciiTheme="majorHAnsi" w:hAnsiTheme="majorHAnsi"/>
          <w:sz w:val="24"/>
          <w:szCs w:val="24"/>
        </w:rPr>
        <w:t>, Spain</w:t>
      </w:r>
      <w:r w:rsidR="00B719E5">
        <w:rPr>
          <w:rFonts w:asciiTheme="majorHAnsi" w:hAnsiTheme="majorHAnsi"/>
          <w:sz w:val="24"/>
          <w:szCs w:val="24"/>
        </w:rPr>
        <w:t xml:space="preserve"> and Sweden.</w:t>
      </w:r>
    </w:p>
    <w:p w14:paraId="76A408B1" w14:textId="77777777" w:rsidR="000D6A34" w:rsidRDefault="00C501EE" w:rsidP="000D6A34">
      <w:pPr>
        <w:rPr>
          <w:rFonts w:asciiTheme="majorHAnsi" w:hAnsiTheme="majorHAnsi"/>
          <w:sz w:val="24"/>
          <w:szCs w:val="24"/>
        </w:rPr>
      </w:pPr>
      <w:r>
        <w:rPr>
          <w:rFonts w:asciiTheme="majorHAnsi" w:hAnsiTheme="majorHAnsi"/>
          <w:sz w:val="24"/>
          <w:szCs w:val="24"/>
        </w:rPr>
        <w:t>This paper first aims</w:t>
      </w:r>
      <w:r w:rsidR="000D6A34">
        <w:rPr>
          <w:rFonts w:asciiTheme="majorHAnsi" w:hAnsiTheme="majorHAnsi"/>
          <w:sz w:val="24"/>
          <w:szCs w:val="24"/>
        </w:rPr>
        <w:t xml:space="preserve"> to qu</w:t>
      </w:r>
      <w:r>
        <w:rPr>
          <w:rFonts w:asciiTheme="majorHAnsi" w:hAnsiTheme="majorHAnsi"/>
          <w:sz w:val="24"/>
          <w:szCs w:val="24"/>
        </w:rPr>
        <w:t>ali</w:t>
      </w:r>
      <w:r w:rsidR="00987C30">
        <w:rPr>
          <w:rFonts w:asciiTheme="majorHAnsi" w:hAnsiTheme="majorHAnsi"/>
          <w:sz w:val="24"/>
          <w:szCs w:val="24"/>
        </w:rPr>
        <w:t>tatively sketch to</w:t>
      </w:r>
      <w:r w:rsidR="000D6A34">
        <w:rPr>
          <w:rFonts w:asciiTheme="majorHAnsi" w:hAnsiTheme="majorHAnsi"/>
          <w:sz w:val="24"/>
          <w:szCs w:val="24"/>
        </w:rPr>
        <w:t xml:space="preserve"> what extend national LTC policies are based on equality, in other words, till what extend access to LTC depends on socioeconomic status</w:t>
      </w:r>
      <w:r w:rsidR="00FD69F1">
        <w:rPr>
          <w:rFonts w:asciiTheme="majorHAnsi" w:hAnsiTheme="majorHAnsi"/>
          <w:sz w:val="24"/>
          <w:szCs w:val="24"/>
        </w:rPr>
        <w:t xml:space="preserve">, and </w:t>
      </w:r>
      <w:r w:rsidR="00FC3383" w:rsidRPr="005347FD">
        <w:rPr>
          <w:rFonts w:asciiTheme="majorHAnsi" w:hAnsiTheme="majorHAnsi"/>
          <w:sz w:val="24"/>
          <w:szCs w:val="24"/>
        </w:rPr>
        <w:t>whether</w:t>
      </w:r>
      <w:r w:rsidR="00FD69F1" w:rsidRPr="005347FD">
        <w:rPr>
          <w:rFonts w:asciiTheme="majorHAnsi" w:hAnsiTheme="majorHAnsi"/>
          <w:sz w:val="24"/>
          <w:szCs w:val="24"/>
        </w:rPr>
        <w:t xml:space="preserve"> access </w:t>
      </w:r>
      <w:r w:rsidR="00FD69F1">
        <w:rPr>
          <w:rFonts w:asciiTheme="majorHAnsi" w:hAnsiTheme="majorHAnsi"/>
          <w:sz w:val="24"/>
          <w:szCs w:val="24"/>
        </w:rPr>
        <w:t>is</w:t>
      </w:r>
      <w:r w:rsidR="00FC3383">
        <w:rPr>
          <w:rFonts w:asciiTheme="majorHAnsi" w:hAnsiTheme="majorHAnsi"/>
          <w:sz w:val="24"/>
          <w:szCs w:val="24"/>
        </w:rPr>
        <w:t xml:space="preserve"> publicly (or privately)</w:t>
      </w:r>
      <w:r>
        <w:rPr>
          <w:rFonts w:asciiTheme="majorHAnsi" w:hAnsiTheme="majorHAnsi"/>
          <w:sz w:val="24"/>
          <w:szCs w:val="24"/>
        </w:rPr>
        <w:t xml:space="preserve"> funded</w:t>
      </w:r>
      <w:r w:rsidR="00FC3383">
        <w:rPr>
          <w:rFonts w:asciiTheme="majorHAnsi" w:hAnsiTheme="majorHAnsi"/>
          <w:sz w:val="24"/>
          <w:szCs w:val="24"/>
        </w:rPr>
        <w:t xml:space="preserve"> or not at all</w:t>
      </w:r>
      <w:r w:rsidR="000D6A34">
        <w:rPr>
          <w:rFonts w:asciiTheme="majorHAnsi" w:hAnsiTheme="majorHAnsi"/>
          <w:sz w:val="24"/>
          <w:szCs w:val="24"/>
        </w:rPr>
        <w:t>.</w:t>
      </w:r>
      <w:r w:rsidR="00E35B31">
        <w:rPr>
          <w:rFonts w:asciiTheme="majorHAnsi" w:hAnsiTheme="majorHAnsi"/>
          <w:sz w:val="24"/>
          <w:szCs w:val="24"/>
        </w:rPr>
        <w:t xml:space="preserve"> </w:t>
      </w:r>
      <w:r w:rsidR="00B941DB">
        <w:rPr>
          <w:rFonts w:asciiTheme="majorHAnsi" w:hAnsiTheme="majorHAnsi"/>
          <w:sz w:val="24"/>
          <w:szCs w:val="24"/>
        </w:rPr>
        <w:t>Next</w:t>
      </w:r>
      <w:r w:rsidR="000D6A34">
        <w:rPr>
          <w:rFonts w:asciiTheme="majorHAnsi" w:hAnsiTheme="majorHAnsi"/>
          <w:sz w:val="24"/>
          <w:szCs w:val="24"/>
        </w:rPr>
        <w:t>,</w:t>
      </w:r>
      <w:r w:rsidR="00BB48F0">
        <w:rPr>
          <w:rFonts w:asciiTheme="majorHAnsi" w:hAnsiTheme="majorHAnsi"/>
          <w:sz w:val="24"/>
          <w:szCs w:val="24"/>
        </w:rPr>
        <w:t xml:space="preserve"> </w:t>
      </w:r>
      <w:r w:rsidR="00FC3383">
        <w:rPr>
          <w:rFonts w:asciiTheme="majorHAnsi" w:hAnsiTheme="majorHAnsi"/>
          <w:sz w:val="24"/>
          <w:szCs w:val="24"/>
        </w:rPr>
        <w:t>inequity in LTC use and unmet needs are</w:t>
      </w:r>
      <w:r w:rsidR="000D6A34">
        <w:rPr>
          <w:rFonts w:asciiTheme="majorHAnsi" w:hAnsiTheme="majorHAnsi"/>
          <w:sz w:val="24"/>
          <w:szCs w:val="24"/>
        </w:rPr>
        <w:t xml:space="preserve"> quantitatively measured to </w:t>
      </w:r>
      <w:r w:rsidR="000D6A34">
        <w:rPr>
          <w:rFonts w:asciiTheme="majorHAnsi" w:hAnsiTheme="majorHAnsi"/>
          <w:sz w:val="24"/>
          <w:szCs w:val="24"/>
        </w:rPr>
        <w:lastRenderedPageBreak/>
        <w:t xml:space="preserve">first see how equity levels differ among different countries </w:t>
      </w:r>
      <w:r w:rsidR="00CB03F1">
        <w:rPr>
          <w:rFonts w:asciiTheme="majorHAnsi" w:hAnsiTheme="majorHAnsi"/>
          <w:sz w:val="24"/>
          <w:szCs w:val="24"/>
        </w:rPr>
        <w:t>in Europe and secondly</w:t>
      </w:r>
      <w:r w:rsidR="000D6A34">
        <w:rPr>
          <w:rFonts w:asciiTheme="majorHAnsi" w:hAnsiTheme="majorHAnsi"/>
          <w:sz w:val="24"/>
          <w:szCs w:val="24"/>
        </w:rPr>
        <w:t xml:space="preserve"> to see how these different outcomes per country could</w:t>
      </w:r>
      <w:r w:rsidR="00891AA3">
        <w:rPr>
          <w:rFonts w:asciiTheme="majorHAnsi" w:hAnsiTheme="majorHAnsi"/>
          <w:sz w:val="24"/>
          <w:szCs w:val="24"/>
        </w:rPr>
        <w:t xml:space="preserve"> be linked to the </w:t>
      </w:r>
      <w:r w:rsidR="000D6A34">
        <w:rPr>
          <w:rFonts w:asciiTheme="majorHAnsi" w:hAnsiTheme="majorHAnsi"/>
          <w:sz w:val="24"/>
          <w:szCs w:val="24"/>
        </w:rPr>
        <w:t xml:space="preserve">nature of the </w:t>
      </w:r>
      <w:r w:rsidR="00891AA3">
        <w:rPr>
          <w:rFonts w:asciiTheme="majorHAnsi" w:hAnsiTheme="majorHAnsi"/>
          <w:sz w:val="24"/>
          <w:szCs w:val="24"/>
        </w:rPr>
        <w:t xml:space="preserve">corresponding </w:t>
      </w:r>
      <w:r w:rsidR="000D6A34">
        <w:rPr>
          <w:rFonts w:asciiTheme="majorHAnsi" w:hAnsiTheme="majorHAnsi"/>
          <w:sz w:val="24"/>
          <w:szCs w:val="24"/>
        </w:rPr>
        <w:t>LTC system in that specific country. The research question of this paper is thus:</w:t>
      </w:r>
    </w:p>
    <w:p w14:paraId="0DEE6810" w14:textId="77777777" w:rsidR="000D6A34" w:rsidRPr="006A71B8" w:rsidRDefault="000D6A34" w:rsidP="000D6A34">
      <w:pPr>
        <w:rPr>
          <w:rFonts w:asciiTheme="majorHAnsi" w:hAnsiTheme="majorHAnsi"/>
          <w:b/>
          <w:i/>
          <w:sz w:val="24"/>
          <w:szCs w:val="24"/>
        </w:rPr>
      </w:pPr>
      <w:r>
        <w:rPr>
          <w:rFonts w:asciiTheme="majorHAnsi" w:hAnsiTheme="majorHAnsi"/>
          <w:b/>
          <w:i/>
          <w:sz w:val="24"/>
          <w:szCs w:val="24"/>
        </w:rPr>
        <w:t xml:space="preserve">What are the </w:t>
      </w:r>
      <w:r w:rsidR="00AE0264">
        <w:rPr>
          <w:rFonts w:asciiTheme="majorHAnsi" w:hAnsiTheme="majorHAnsi"/>
          <w:b/>
          <w:i/>
          <w:sz w:val="24"/>
          <w:szCs w:val="24"/>
        </w:rPr>
        <w:t xml:space="preserve">cross-country </w:t>
      </w:r>
      <w:r>
        <w:rPr>
          <w:rFonts w:asciiTheme="majorHAnsi" w:hAnsiTheme="majorHAnsi"/>
          <w:b/>
          <w:i/>
          <w:sz w:val="24"/>
          <w:szCs w:val="24"/>
        </w:rPr>
        <w:t>differences in socioecono</w:t>
      </w:r>
      <w:r w:rsidR="00C94D4A">
        <w:rPr>
          <w:rFonts w:asciiTheme="majorHAnsi" w:hAnsiTheme="majorHAnsi"/>
          <w:b/>
          <w:i/>
          <w:sz w:val="24"/>
          <w:szCs w:val="24"/>
        </w:rPr>
        <w:t xml:space="preserve">mic inequity in long-term </w:t>
      </w:r>
      <w:r>
        <w:rPr>
          <w:rFonts w:asciiTheme="majorHAnsi" w:hAnsiTheme="majorHAnsi"/>
          <w:b/>
          <w:i/>
          <w:sz w:val="24"/>
          <w:szCs w:val="24"/>
        </w:rPr>
        <w:t xml:space="preserve">care (LTC) use </w:t>
      </w:r>
      <w:r w:rsidR="00FC3383">
        <w:rPr>
          <w:rFonts w:asciiTheme="majorHAnsi" w:hAnsiTheme="majorHAnsi"/>
          <w:b/>
          <w:i/>
          <w:sz w:val="24"/>
          <w:szCs w:val="24"/>
        </w:rPr>
        <w:t>and unmet</w:t>
      </w:r>
      <w:r w:rsidR="00C8638D">
        <w:rPr>
          <w:rFonts w:asciiTheme="majorHAnsi" w:hAnsiTheme="majorHAnsi"/>
          <w:b/>
          <w:i/>
          <w:sz w:val="24"/>
          <w:szCs w:val="24"/>
        </w:rPr>
        <w:t xml:space="preserve"> need</w:t>
      </w:r>
      <w:r w:rsidR="00FC3383">
        <w:rPr>
          <w:rFonts w:asciiTheme="majorHAnsi" w:hAnsiTheme="majorHAnsi"/>
          <w:b/>
          <w:i/>
          <w:sz w:val="24"/>
          <w:szCs w:val="24"/>
        </w:rPr>
        <w:t>s</w:t>
      </w:r>
      <w:r>
        <w:rPr>
          <w:rFonts w:asciiTheme="majorHAnsi" w:hAnsiTheme="majorHAnsi"/>
          <w:b/>
          <w:i/>
          <w:sz w:val="24"/>
          <w:szCs w:val="24"/>
        </w:rPr>
        <w:t xml:space="preserve"> in Europe and how do they relate to the </w:t>
      </w:r>
      <w:r>
        <w:rPr>
          <w:rFonts w:asciiTheme="majorHAnsi" w:hAnsiTheme="majorHAnsi"/>
          <w:b/>
          <w:i/>
          <w:sz w:val="24"/>
          <w:szCs w:val="24"/>
        </w:rPr>
        <w:lastRenderedPageBreak/>
        <w:t>nature of the corresp</w:t>
      </w:r>
      <w:r w:rsidR="00F36D2D">
        <w:rPr>
          <w:rFonts w:asciiTheme="majorHAnsi" w:hAnsiTheme="majorHAnsi"/>
          <w:b/>
          <w:i/>
          <w:sz w:val="24"/>
          <w:szCs w:val="24"/>
        </w:rPr>
        <w:t xml:space="preserve">onding LTC system in that </w:t>
      </w:r>
      <w:r>
        <w:rPr>
          <w:rFonts w:asciiTheme="majorHAnsi" w:hAnsiTheme="majorHAnsi"/>
          <w:b/>
          <w:i/>
          <w:sz w:val="24"/>
          <w:szCs w:val="24"/>
        </w:rPr>
        <w:t xml:space="preserve">country? </w:t>
      </w:r>
    </w:p>
    <w:p w14:paraId="0E1AE7BC" w14:textId="77777777" w:rsidR="000D6A34" w:rsidRPr="00FA2ACE" w:rsidRDefault="00987C30" w:rsidP="000D6A34">
      <w:pPr>
        <w:rPr>
          <w:rFonts w:asciiTheme="majorHAnsi" w:hAnsiTheme="majorHAnsi"/>
          <w:color w:val="FF0000"/>
          <w:sz w:val="24"/>
          <w:szCs w:val="24"/>
        </w:rPr>
      </w:pPr>
      <w:r>
        <w:rPr>
          <w:rFonts w:asciiTheme="majorHAnsi" w:hAnsiTheme="majorHAnsi"/>
          <w:sz w:val="24"/>
          <w:szCs w:val="24"/>
        </w:rPr>
        <w:t>The data used in this paper is</w:t>
      </w:r>
      <w:r w:rsidR="00B2694C">
        <w:rPr>
          <w:rFonts w:asciiTheme="majorHAnsi" w:hAnsiTheme="majorHAnsi"/>
          <w:sz w:val="24"/>
          <w:szCs w:val="24"/>
        </w:rPr>
        <w:t xml:space="preserve"> taken from the</w:t>
      </w:r>
      <w:r w:rsidR="007C4C8B">
        <w:rPr>
          <w:rFonts w:asciiTheme="majorHAnsi" w:hAnsiTheme="majorHAnsi"/>
          <w:sz w:val="24"/>
          <w:szCs w:val="24"/>
        </w:rPr>
        <w:t xml:space="preserve"> easySHARE</w:t>
      </w:r>
      <w:r w:rsidR="00B2694C">
        <w:rPr>
          <w:rFonts w:asciiTheme="majorHAnsi" w:hAnsiTheme="majorHAnsi"/>
          <w:sz w:val="24"/>
          <w:szCs w:val="24"/>
        </w:rPr>
        <w:t xml:space="preserve"> </w:t>
      </w:r>
      <w:r w:rsidR="000D6A34">
        <w:rPr>
          <w:rFonts w:asciiTheme="majorHAnsi" w:hAnsiTheme="majorHAnsi"/>
          <w:sz w:val="24"/>
          <w:szCs w:val="24"/>
        </w:rPr>
        <w:t>dataset</w:t>
      </w:r>
      <w:r w:rsidR="007C4C8B">
        <w:rPr>
          <w:rFonts w:asciiTheme="majorHAnsi" w:hAnsiTheme="majorHAnsi"/>
          <w:sz w:val="24"/>
          <w:szCs w:val="24"/>
        </w:rPr>
        <w:t xml:space="preserve"> </w:t>
      </w:r>
      <w:r w:rsidR="008A4BAE">
        <w:rPr>
          <w:rFonts w:asciiTheme="majorHAnsi" w:hAnsiTheme="majorHAnsi"/>
          <w:sz w:val="24"/>
          <w:szCs w:val="24"/>
        </w:rPr>
        <w:t xml:space="preserve">wave 2 </w:t>
      </w:r>
      <w:sdt>
        <w:sdtPr>
          <w:rPr>
            <w:rFonts w:asciiTheme="majorHAnsi" w:hAnsiTheme="majorHAnsi"/>
            <w:sz w:val="24"/>
            <w:szCs w:val="24"/>
          </w:rPr>
          <w:id w:val="1038245090"/>
          <w:citation/>
        </w:sdtPr>
        <w:sdtEndPr/>
        <w:sdtContent>
          <w:r w:rsidR="004E539E">
            <w:rPr>
              <w:rFonts w:asciiTheme="majorHAnsi" w:hAnsiTheme="majorHAnsi"/>
              <w:sz w:val="24"/>
              <w:szCs w:val="24"/>
            </w:rPr>
            <w:fldChar w:fldCharType="begin"/>
          </w:r>
          <w:r w:rsidR="004E539E" w:rsidRPr="004E539E">
            <w:rPr>
              <w:rFonts w:asciiTheme="majorHAnsi" w:hAnsiTheme="majorHAnsi"/>
              <w:sz w:val="24"/>
              <w:szCs w:val="24"/>
            </w:rPr>
            <w:instrText xml:space="preserve"> CITATION Gru15 \l 1043 </w:instrText>
          </w:r>
          <w:r w:rsidR="004E539E">
            <w:rPr>
              <w:rFonts w:asciiTheme="majorHAnsi" w:hAnsiTheme="majorHAnsi"/>
              <w:sz w:val="24"/>
              <w:szCs w:val="24"/>
            </w:rPr>
            <w:fldChar w:fldCharType="separate"/>
          </w:r>
          <w:r w:rsidR="004E539E" w:rsidRPr="004E539E">
            <w:rPr>
              <w:rFonts w:asciiTheme="majorHAnsi" w:hAnsiTheme="majorHAnsi"/>
              <w:noProof/>
              <w:sz w:val="24"/>
              <w:szCs w:val="24"/>
            </w:rPr>
            <w:t>(Gruber, Hunkler, Orban, Stuck, &amp; Neumann, 2015)</w:t>
          </w:r>
          <w:r w:rsidR="004E539E">
            <w:rPr>
              <w:rFonts w:asciiTheme="majorHAnsi" w:hAnsiTheme="majorHAnsi"/>
              <w:sz w:val="24"/>
              <w:szCs w:val="24"/>
            </w:rPr>
            <w:fldChar w:fldCharType="end"/>
          </w:r>
        </w:sdtContent>
      </w:sdt>
      <w:r>
        <w:rPr>
          <w:rFonts w:asciiTheme="majorHAnsi" w:hAnsiTheme="majorHAnsi"/>
          <w:sz w:val="24"/>
          <w:szCs w:val="24"/>
        </w:rPr>
        <w:t xml:space="preserve">. It </w:t>
      </w:r>
      <w:r w:rsidR="000D6A34">
        <w:rPr>
          <w:rFonts w:asciiTheme="majorHAnsi" w:hAnsiTheme="majorHAnsi"/>
          <w:sz w:val="24"/>
          <w:szCs w:val="24"/>
        </w:rPr>
        <w:t>contains all the health, socioeconomic, demographic and other varia</w:t>
      </w:r>
      <w:r w:rsidR="00B2694C">
        <w:rPr>
          <w:rFonts w:asciiTheme="majorHAnsi" w:hAnsiTheme="majorHAnsi"/>
          <w:sz w:val="24"/>
          <w:szCs w:val="24"/>
        </w:rPr>
        <w:t xml:space="preserve">bles </w:t>
      </w:r>
      <w:r w:rsidR="00FC3383">
        <w:rPr>
          <w:rFonts w:asciiTheme="majorHAnsi" w:hAnsiTheme="majorHAnsi"/>
          <w:sz w:val="24"/>
          <w:szCs w:val="24"/>
        </w:rPr>
        <w:t>fo</w:t>
      </w:r>
      <w:r w:rsidR="007C4C8B">
        <w:rPr>
          <w:rFonts w:asciiTheme="majorHAnsi" w:hAnsiTheme="majorHAnsi"/>
          <w:sz w:val="24"/>
          <w:szCs w:val="24"/>
        </w:rPr>
        <w:t xml:space="preserve">r </w:t>
      </w:r>
      <w:r w:rsidR="00FC3383">
        <w:rPr>
          <w:rFonts w:asciiTheme="majorHAnsi" w:hAnsiTheme="majorHAnsi"/>
          <w:sz w:val="24"/>
          <w:szCs w:val="24"/>
        </w:rPr>
        <w:t xml:space="preserve">each </w:t>
      </w:r>
      <w:r w:rsidR="007C4C8B">
        <w:rPr>
          <w:rFonts w:asciiTheme="majorHAnsi" w:hAnsiTheme="majorHAnsi"/>
          <w:sz w:val="24"/>
          <w:szCs w:val="24"/>
        </w:rPr>
        <w:t xml:space="preserve">country </w:t>
      </w:r>
      <w:r w:rsidR="00FC3383">
        <w:rPr>
          <w:rFonts w:asciiTheme="majorHAnsi" w:hAnsiTheme="majorHAnsi"/>
          <w:sz w:val="24"/>
          <w:szCs w:val="24"/>
        </w:rPr>
        <w:t xml:space="preserve">that are </w:t>
      </w:r>
      <w:r w:rsidR="00B2694C">
        <w:rPr>
          <w:rFonts w:asciiTheme="majorHAnsi" w:hAnsiTheme="majorHAnsi"/>
          <w:sz w:val="24"/>
          <w:szCs w:val="24"/>
        </w:rPr>
        <w:t xml:space="preserve">needed for this research. </w:t>
      </w:r>
    </w:p>
    <w:p w14:paraId="3938DA6F" w14:textId="77777777" w:rsidR="001043D3" w:rsidRPr="001043D3" w:rsidRDefault="000D6A34" w:rsidP="000D6A34">
      <w:pPr>
        <w:rPr>
          <w:rFonts w:asciiTheme="majorHAnsi" w:hAnsiTheme="majorHAnsi"/>
          <w:sz w:val="24"/>
          <w:szCs w:val="24"/>
        </w:rPr>
      </w:pPr>
      <w:r>
        <w:rPr>
          <w:rFonts w:asciiTheme="majorHAnsi" w:hAnsiTheme="majorHAnsi"/>
          <w:sz w:val="24"/>
          <w:szCs w:val="24"/>
        </w:rPr>
        <w:t xml:space="preserve">In order to measure the socioeconomic inequity in LTC use across different countries in Europe, this paper </w:t>
      </w:r>
      <w:r>
        <w:rPr>
          <w:rFonts w:asciiTheme="majorHAnsi" w:hAnsiTheme="majorHAnsi"/>
          <w:sz w:val="24"/>
          <w:szCs w:val="24"/>
        </w:rPr>
        <w:lastRenderedPageBreak/>
        <w:t xml:space="preserve">makes use of the concentration index and </w:t>
      </w:r>
      <w:r w:rsidR="00987C30">
        <w:rPr>
          <w:rFonts w:asciiTheme="majorHAnsi" w:hAnsiTheme="majorHAnsi"/>
          <w:sz w:val="24"/>
          <w:szCs w:val="24"/>
        </w:rPr>
        <w:t xml:space="preserve">inequity </w:t>
      </w:r>
      <w:r w:rsidR="002D04FA">
        <w:rPr>
          <w:rFonts w:asciiTheme="majorHAnsi" w:hAnsiTheme="majorHAnsi"/>
          <w:sz w:val="24"/>
          <w:szCs w:val="24"/>
        </w:rPr>
        <w:t>are</w:t>
      </w:r>
      <w:r>
        <w:rPr>
          <w:rFonts w:asciiTheme="majorHAnsi" w:hAnsiTheme="majorHAnsi"/>
          <w:sz w:val="24"/>
          <w:szCs w:val="24"/>
        </w:rPr>
        <w:t xml:space="preserve"> graphically presented by the concentration curve</w:t>
      </w:r>
      <w:r w:rsidR="00987C30" w:rsidRPr="00987C30">
        <w:rPr>
          <w:rFonts w:asciiTheme="majorHAnsi" w:hAnsiTheme="majorHAnsi"/>
          <w:sz w:val="24"/>
          <w:szCs w:val="24"/>
        </w:rPr>
        <w:t xml:space="preserve"> </w:t>
      </w:r>
      <w:sdt>
        <w:sdtPr>
          <w:rPr>
            <w:rFonts w:asciiTheme="majorHAnsi" w:hAnsiTheme="majorHAnsi"/>
            <w:sz w:val="24"/>
            <w:szCs w:val="24"/>
          </w:rPr>
          <w:id w:val="1955210332"/>
          <w:citation/>
        </w:sdtPr>
        <w:sdtEndPr/>
        <w:sdtContent>
          <w:r w:rsidR="00987C30">
            <w:rPr>
              <w:rFonts w:asciiTheme="majorHAnsi" w:hAnsiTheme="majorHAnsi"/>
              <w:sz w:val="24"/>
              <w:szCs w:val="24"/>
            </w:rPr>
            <w:fldChar w:fldCharType="begin"/>
          </w:r>
          <w:r w:rsidR="00987C30" w:rsidRPr="004E539E">
            <w:rPr>
              <w:rFonts w:asciiTheme="majorHAnsi" w:hAnsiTheme="majorHAnsi"/>
              <w:sz w:val="24"/>
              <w:szCs w:val="24"/>
            </w:rPr>
            <w:instrText xml:space="preserve"> CITATION ODo08 \l 1043 </w:instrText>
          </w:r>
          <w:r w:rsidR="00987C30">
            <w:rPr>
              <w:rFonts w:asciiTheme="majorHAnsi" w:hAnsiTheme="majorHAnsi"/>
              <w:sz w:val="24"/>
              <w:szCs w:val="24"/>
            </w:rPr>
            <w:fldChar w:fldCharType="separate"/>
          </w:r>
          <w:r w:rsidR="00987C30" w:rsidRPr="004E539E">
            <w:rPr>
              <w:rFonts w:asciiTheme="majorHAnsi" w:hAnsiTheme="majorHAnsi"/>
              <w:noProof/>
              <w:sz w:val="24"/>
              <w:szCs w:val="24"/>
            </w:rPr>
            <w:t>(O'Donnell, van Doorslaer, Wagstaff, &amp; Lindelow, 2008)</w:t>
          </w:r>
          <w:r w:rsidR="00987C30">
            <w:rPr>
              <w:rFonts w:asciiTheme="majorHAnsi" w:hAnsiTheme="majorHAnsi"/>
              <w:sz w:val="24"/>
              <w:szCs w:val="24"/>
            </w:rPr>
            <w:fldChar w:fldCharType="end"/>
          </w:r>
        </w:sdtContent>
      </w:sdt>
      <w:r>
        <w:rPr>
          <w:rFonts w:asciiTheme="majorHAnsi" w:hAnsiTheme="majorHAnsi"/>
          <w:sz w:val="24"/>
          <w:szCs w:val="24"/>
        </w:rPr>
        <w:t>.</w:t>
      </w:r>
      <w:r w:rsidRPr="00FA2ACE">
        <w:rPr>
          <w:rFonts w:asciiTheme="majorHAnsi" w:hAnsiTheme="majorHAnsi"/>
          <w:color w:val="FF0000"/>
          <w:sz w:val="24"/>
          <w:szCs w:val="24"/>
        </w:rPr>
        <w:t xml:space="preserve"> </w:t>
      </w:r>
      <w:r>
        <w:rPr>
          <w:rFonts w:asciiTheme="majorHAnsi" w:hAnsiTheme="majorHAnsi"/>
          <w:sz w:val="24"/>
          <w:szCs w:val="24"/>
        </w:rPr>
        <w:t>The concentration index quantifies the degree o</w:t>
      </w:r>
      <w:r w:rsidR="00891AA3">
        <w:rPr>
          <w:rFonts w:asciiTheme="majorHAnsi" w:hAnsiTheme="majorHAnsi"/>
          <w:sz w:val="24"/>
          <w:szCs w:val="24"/>
        </w:rPr>
        <w:t xml:space="preserve">f </w:t>
      </w:r>
      <w:r w:rsidR="00987C30">
        <w:rPr>
          <w:rFonts w:asciiTheme="majorHAnsi" w:hAnsiTheme="majorHAnsi"/>
          <w:sz w:val="24"/>
          <w:szCs w:val="24"/>
        </w:rPr>
        <w:t xml:space="preserve">income </w:t>
      </w:r>
      <w:r w:rsidR="00891AA3">
        <w:rPr>
          <w:rFonts w:asciiTheme="majorHAnsi" w:hAnsiTheme="majorHAnsi"/>
          <w:sz w:val="24"/>
          <w:szCs w:val="24"/>
        </w:rPr>
        <w:t>related inequi</w:t>
      </w:r>
      <w:r>
        <w:rPr>
          <w:rFonts w:asciiTheme="majorHAnsi" w:hAnsiTheme="majorHAnsi"/>
          <w:sz w:val="24"/>
          <w:szCs w:val="24"/>
        </w:rPr>
        <w:t xml:space="preserve">ty </w:t>
      </w:r>
      <w:r w:rsidR="00987C30">
        <w:rPr>
          <w:rFonts w:asciiTheme="majorHAnsi" w:hAnsiTheme="majorHAnsi"/>
          <w:sz w:val="24"/>
          <w:szCs w:val="24"/>
        </w:rPr>
        <w:t xml:space="preserve">in </w:t>
      </w:r>
      <w:r>
        <w:rPr>
          <w:rFonts w:asciiTheme="majorHAnsi" w:hAnsiTheme="majorHAnsi"/>
          <w:sz w:val="24"/>
          <w:szCs w:val="24"/>
        </w:rPr>
        <w:t>long</w:t>
      </w:r>
      <w:r w:rsidR="00987C30">
        <w:rPr>
          <w:rFonts w:asciiTheme="majorHAnsi" w:hAnsiTheme="majorHAnsi"/>
          <w:sz w:val="24"/>
          <w:szCs w:val="24"/>
        </w:rPr>
        <w:t>-</w:t>
      </w:r>
      <w:r>
        <w:rPr>
          <w:rFonts w:asciiTheme="majorHAnsi" w:hAnsiTheme="majorHAnsi"/>
          <w:sz w:val="24"/>
          <w:szCs w:val="24"/>
        </w:rPr>
        <w:t>term care use</w:t>
      </w:r>
      <w:r w:rsidR="00987C30">
        <w:rPr>
          <w:rFonts w:asciiTheme="majorHAnsi" w:hAnsiTheme="majorHAnsi"/>
          <w:sz w:val="24"/>
          <w:szCs w:val="24"/>
        </w:rPr>
        <w:t xml:space="preserve"> including</w:t>
      </w:r>
      <w:r w:rsidR="00B31288">
        <w:rPr>
          <w:rFonts w:asciiTheme="majorHAnsi" w:hAnsiTheme="majorHAnsi"/>
          <w:sz w:val="24"/>
          <w:szCs w:val="24"/>
        </w:rPr>
        <w:t xml:space="preserve"> formal</w:t>
      </w:r>
      <w:r w:rsidR="00FC3383">
        <w:rPr>
          <w:rFonts w:asciiTheme="majorHAnsi" w:hAnsiTheme="majorHAnsi"/>
          <w:sz w:val="24"/>
          <w:szCs w:val="24"/>
        </w:rPr>
        <w:t xml:space="preserve"> </w:t>
      </w:r>
      <w:r w:rsidR="00891D4C">
        <w:rPr>
          <w:rFonts w:asciiTheme="majorHAnsi" w:hAnsiTheme="majorHAnsi"/>
          <w:sz w:val="24"/>
          <w:szCs w:val="24"/>
        </w:rPr>
        <w:t>care</w:t>
      </w:r>
      <w:r w:rsidR="00987C30">
        <w:rPr>
          <w:rFonts w:asciiTheme="majorHAnsi" w:hAnsiTheme="majorHAnsi"/>
          <w:sz w:val="24"/>
          <w:szCs w:val="24"/>
        </w:rPr>
        <w:t xml:space="preserve"> and</w:t>
      </w:r>
      <w:r w:rsidR="00FC3383">
        <w:rPr>
          <w:rFonts w:asciiTheme="majorHAnsi" w:hAnsiTheme="majorHAnsi"/>
          <w:sz w:val="24"/>
          <w:szCs w:val="24"/>
        </w:rPr>
        <w:t>,</w:t>
      </w:r>
      <w:r w:rsidR="00891D4C">
        <w:rPr>
          <w:rFonts w:asciiTheme="majorHAnsi" w:hAnsiTheme="majorHAnsi"/>
          <w:sz w:val="24"/>
          <w:szCs w:val="24"/>
        </w:rPr>
        <w:t xml:space="preserve"> informal care</w:t>
      </w:r>
      <w:r w:rsidR="00987C30">
        <w:rPr>
          <w:rFonts w:asciiTheme="majorHAnsi" w:hAnsiTheme="majorHAnsi"/>
          <w:sz w:val="24"/>
          <w:szCs w:val="24"/>
        </w:rPr>
        <w:t>, as well as</w:t>
      </w:r>
      <w:r w:rsidR="00FC3383">
        <w:rPr>
          <w:rFonts w:asciiTheme="majorHAnsi" w:hAnsiTheme="majorHAnsi"/>
          <w:sz w:val="24"/>
          <w:szCs w:val="24"/>
        </w:rPr>
        <w:t xml:space="preserve"> unmet needs</w:t>
      </w:r>
      <w:r w:rsidR="00891AA3">
        <w:rPr>
          <w:rFonts w:asciiTheme="majorHAnsi" w:hAnsiTheme="majorHAnsi"/>
          <w:sz w:val="24"/>
          <w:szCs w:val="24"/>
        </w:rPr>
        <w:t>.</w:t>
      </w:r>
      <w:r>
        <w:rPr>
          <w:rFonts w:asciiTheme="majorHAnsi" w:hAnsiTheme="majorHAnsi"/>
          <w:sz w:val="24"/>
          <w:szCs w:val="24"/>
        </w:rPr>
        <w:t xml:space="preserve"> </w:t>
      </w:r>
      <w:r w:rsidR="00971626">
        <w:rPr>
          <w:rFonts w:asciiTheme="majorHAnsi" w:hAnsiTheme="majorHAnsi"/>
          <w:sz w:val="24"/>
          <w:szCs w:val="24"/>
        </w:rPr>
        <w:t>H</w:t>
      </w:r>
      <w:r w:rsidR="001043D3">
        <w:rPr>
          <w:rFonts w:asciiTheme="majorHAnsi" w:hAnsiTheme="majorHAnsi"/>
          <w:sz w:val="24"/>
          <w:szCs w:val="24"/>
        </w:rPr>
        <w:t xml:space="preserve">owever, </w:t>
      </w:r>
      <w:r w:rsidR="006747CC">
        <w:rPr>
          <w:rFonts w:asciiTheme="majorHAnsi" w:hAnsiTheme="majorHAnsi"/>
          <w:sz w:val="24"/>
          <w:szCs w:val="24"/>
        </w:rPr>
        <w:t xml:space="preserve">since </w:t>
      </w:r>
      <w:r w:rsidR="001C31B3">
        <w:rPr>
          <w:rFonts w:asciiTheme="majorHAnsi" w:hAnsiTheme="majorHAnsi"/>
          <w:sz w:val="24"/>
          <w:szCs w:val="24"/>
        </w:rPr>
        <w:t xml:space="preserve">this </w:t>
      </w:r>
      <w:r w:rsidR="006747CC">
        <w:rPr>
          <w:rFonts w:asciiTheme="majorHAnsi" w:hAnsiTheme="majorHAnsi"/>
          <w:sz w:val="24"/>
          <w:szCs w:val="24"/>
        </w:rPr>
        <w:t xml:space="preserve">research </w:t>
      </w:r>
      <w:r w:rsidR="001C31B3">
        <w:rPr>
          <w:rFonts w:asciiTheme="majorHAnsi" w:hAnsiTheme="majorHAnsi"/>
          <w:sz w:val="24"/>
          <w:szCs w:val="24"/>
        </w:rPr>
        <w:t>analyse</w:t>
      </w:r>
      <w:r w:rsidR="006747CC">
        <w:rPr>
          <w:rFonts w:asciiTheme="majorHAnsi" w:hAnsiTheme="majorHAnsi"/>
          <w:sz w:val="24"/>
          <w:szCs w:val="24"/>
        </w:rPr>
        <w:t>s</w:t>
      </w:r>
      <w:r w:rsidR="001C31B3">
        <w:rPr>
          <w:rFonts w:asciiTheme="majorHAnsi" w:hAnsiTheme="majorHAnsi"/>
          <w:sz w:val="24"/>
          <w:szCs w:val="24"/>
        </w:rPr>
        <w:t xml:space="preserve"> inequities for a</w:t>
      </w:r>
      <w:r w:rsidR="001F422A">
        <w:rPr>
          <w:rFonts w:asciiTheme="majorHAnsi" w:hAnsiTheme="majorHAnsi"/>
          <w:sz w:val="24"/>
          <w:szCs w:val="24"/>
        </w:rPr>
        <w:t xml:space="preserve"> bounded (dichotomous) health variable</w:t>
      </w:r>
      <w:r w:rsidR="001C31B3">
        <w:rPr>
          <w:rFonts w:asciiTheme="majorHAnsi" w:hAnsiTheme="majorHAnsi"/>
          <w:sz w:val="24"/>
          <w:szCs w:val="24"/>
        </w:rPr>
        <w:t>, t</w:t>
      </w:r>
      <w:r w:rsidR="001043D3">
        <w:rPr>
          <w:rFonts w:asciiTheme="majorHAnsi" w:hAnsiTheme="majorHAnsi"/>
          <w:sz w:val="24"/>
          <w:szCs w:val="24"/>
        </w:rPr>
        <w:t>his paper uses a corrected concentration index</w:t>
      </w:r>
      <w:r w:rsidR="00FC3383">
        <w:rPr>
          <w:rFonts w:asciiTheme="majorHAnsi" w:hAnsiTheme="majorHAnsi"/>
          <w:sz w:val="24"/>
          <w:szCs w:val="24"/>
        </w:rPr>
        <w:t xml:space="preserve"> </w:t>
      </w:r>
      <w:r w:rsidR="00F36D2D">
        <w:rPr>
          <w:rFonts w:asciiTheme="majorHAnsi" w:hAnsiTheme="majorHAnsi"/>
          <w:sz w:val="24"/>
          <w:szCs w:val="24"/>
        </w:rPr>
        <w:t xml:space="preserve">(CCI) </w:t>
      </w:r>
      <w:sdt>
        <w:sdtPr>
          <w:rPr>
            <w:rFonts w:asciiTheme="majorHAnsi" w:hAnsiTheme="majorHAnsi"/>
            <w:sz w:val="24"/>
            <w:szCs w:val="24"/>
          </w:rPr>
          <w:id w:val="-2091999676"/>
          <w:citation/>
        </w:sdtPr>
        <w:sdtEndPr/>
        <w:sdtContent>
          <w:r w:rsidR="00F36D2D">
            <w:rPr>
              <w:rFonts w:asciiTheme="majorHAnsi" w:hAnsiTheme="majorHAnsi"/>
              <w:sz w:val="24"/>
              <w:szCs w:val="24"/>
            </w:rPr>
            <w:fldChar w:fldCharType="begin"/>
          </w:r>
          <w:r w:rsidR="00F36D2D" w:rsidRPr="00F36D2D">
            <w:rPr>
              <w:rFonts w:asciiTheme="majorHAnsi" w:hAnsiTheme="majorHAnsi"/>
              <w:sz w:val="24"/>
              <w:szCs w:val="24"/>
            </w:rPr>
            <w:instrText xml:space="preserve"> CITATION Err09 \l 1043 </w:instrText>
          </w:r>
          <w:r w:rsidR="00F36D2D">
            <w:rPr>
              <w:rFonts w:asciiTheme="majorHAnsi" w:hAnsiTheme="majorHAnsi"/>
              <w:sz w:val="24"/>
              <w:szCs w:val="24"/>
            </w:rPr>
            <w:fldChar w:fldCharType="separate"/>
          </w:r>
          <w:r w:rsidR="00F36D2D" w:rsidRPr="00F36D2D">
            <w:rPr>
              <w:rFonts w:asciiTheme="majorHAnsi" w:hAnsiTheme="majorHAnsi"/>
              <w:noProof/>
              <w:sz w:val="24"/>
              <w:szCs w:val="24"/>
            </w:rPr>
            <w:t xml:space="preserve">(Erreygers, </w:t>
          </w:r>
          <w:r w:rsidR="00F36D2D" w:rsidRPr="00F36D2D">
            <w:rPr>
              <w:rFonts w:asciiTheme="majorHAnsi" w:hAnsiTheme="majorHAnsi"/>
              <w:noProof/>
              <w:sz w:val="24"/>
              <w:szCs w:val="24"/>
            </w:rPr>
            <w:lastRenderedPageBreak/>
            <w:t>2009)</w:t>
          </w:r>
          <w:r w:rsidR="00F36D2D">
            <w:rPr>
              <w:rFonts w:asciiTheme="majorHAnsi" w:hAnsiTheme="majorHAnsi"/>
              <w:sz w:val="24"/>
              <w:szCs w:val="24"/>
            </w:rPr>
            <w:fldChar w:fldCharType="end"/>
          </w:r>
        </w:sdtContent>
      </w:sdt>
      <w:r w:rsidR="001043D3">
        <w:rPr>
          <w:rFonts w:asciiTheme="majorHAnsi" w:hAnsiTheme="majorHAnsi"/>
          <w:sz w:val="24"/>
          <w:szCs w:val="24"/>
        </w:rPr>
        <w:t xml:space="preserve">. </w:t>
      </w:r>
      <w:r w:rsidR="00987C30">
        <w:rPr>
          <w:rFonts w:asciiTheme="majorHAnsi" w:hAnsiTheme="majorHAnsi"/>
          <w:sz w:val="24"/>
          <w:szCs w:val="24"/>
        </w:rPr>
        <w:t xml:space="preserve">The </w:t>
      </w:r>
      <w:r w:rsidR="001C31B3">
        <w:rPr>
          <w:rFonts w:asciiTheme="majorHAnsi" w:hAnsiTheme="majorHAnsi"/>
          <w:sz w:val="24"/>
          <w:szCs w:val="24"/>
        </w:rPr>
        <w:t>C</w:t>
      </w:r>
      <w:r w:rsidR="00987C30">
        <w:rPr>
          <w:rFonts w:asciiTheme="majorHAnsi" w:hAnsiTheme="majorHAnsi"/>
          <w:sz w:val="24"/>
          <w:szCs w:val="24"/>
        </w:rPr>
        <w:t xml:space="preserve">CI is computed via a regression in the statistical programme STATA that allows for the use of control variables. A wide set </w:t>
      </w:r>
      <w:r w:rsidR="009004B3">
        <w:rPr>
          <w:rFonts w:asciiTheme="majorHAnsi" w:hAnsiTheme="majorHAnsi"/>
          <w:sz w:val="24"/>
          <w:szCs w:val="24"/>
        </w:rPr>
        <w:t xml:space="preserve">of </w:t>
      </w:r>
      <w:r w:rsidR="00987C30">
        <w:rPr>
          <w:rFonts w:asciiTheme="majorHAnsi" w:hAnsiTheme="majorHAnsi"/>
          <w:sz w:val="24"/>
          <w:szCs w:val="24"/>
        </w:rPr>
        <w:t>non-need and</w:t>
      </w:r>
      <w:r w:rsidR="00E35B31">
        <w:rPr>
          <w:rFonts w:asciiTheme="majorHAnsi" w:hAnsiTheme="majorHAnsi"/>
          <w:sz w:val="24"/>
          <w:szCs w:val="24"/>
        </w:rPr>
        <w:t xml:space="preserve"> </w:t>
      </w:r>
      <w:r w:rsidR="00987C30">
        <w:rPr>
          <w:rFonts w:asciiTheme="majorHAnsi" w:hAnsiTheme="majorHAnsi"/>
          <w:sz w:val="24"/>
          <w:szCs w:val="24"/>
        </w:rPr>
        <w:t>need dummy variables</w:t>
      </w:r>
      <w:r w:rsidR="00E35B31">
        <w:rPr>
          <w:rFonts w:asciiTheme="majorHAnsi" w:hAnsiTheme="majorHAnsi"/>
          <w:sz w:val="24"/>
          <w:szCs w:val="24"/>
        </w:rPr>
        <w:t xml:space="preserve"> </w:t>
      </w:r>
      <w:r w:rsidR="00987C30">
        <w:rPr>
          <w:rFonts w:asciiTheme="majorHAnsi" w:hAnsiTheme="majorHAnsi"/>
          <w:sz w:val="24"/>
          <w:szCs w:val="24"/>
        </w:rPr>
        <w:t>is added to ac</w:t>
      </w:r>
      <w:r w:rsidR="009004B3">
        <w:rPr>
          <w:rFonts w:asciiTheme="majorHAnsi" w:hAnsiTheme="majorHAnsi"/>
          <w:sz w:val="24"/>
          <w:szCs w:val="24"/>
        </w:rPr>
        <w:t>count for omitted variable bias</w:t>
      </w:r>
      <w:r w:rsidR="00987C30">
        <w:rPr>
          <w:rFonts w:asciiTheme="majorHAnsi" w:hAnsiTheme="majorHAnsi"/>
          <w:sz w:val="24"/>
          <w:szCs w:val="24"/>
        </w:rPr>
        <w:t xml:space="preserve">. </w:t>
      </w:r>
      <w:r w:rsidR="00FA642D">
        <w:rPr>
          <w:rFonts w:asciiTheme="majorHAnsi" w:hAnsiTheme="majorHAnsi"/>
          <w:sz w:val="24"/>
          <w:szCs w:val="24"/>
        </w:rPr>
        <w:t>Finally</w:t>
      </w:r>
      <w:r w:rsidR="001043D3" w:rsidRPr="00FB7A09">
        <w:rPr>
          <w:rFonts w:asciiTheme="majorHAnsi" w:hAnsiTheme="majorHAnsi"/>
          <w:sz w:val="24"/>
          <w:szCs w:val="24"/>
        </w:rPr>
        <w:t xml:space="preserve">, as </w:t>
      </w:r>
      <w:r w:rsidR="001328CC" w:rsidRPr="00FB7A09">
        <w:rPr>
          <w:rFonts w:asciiTheme="majorHAnsi" w:hAnsiTheme="majorHAnsi"/>
          <w:sz w:val="24"/>
          <w:szCs w:val="24"/>
        </w:rPr>
        <w:t xml:space="preserve">we are </w:t>
      </w:r>
      <w:r w:rsidR="00FC3383">
        <w:rPr>
          <w:rFonts w:asciiTheme="majorHAnsi" w:hAnsiTheme="majorHAnsi"/>
          <w:sz w:val="24"/>
          <w:szCs w:val="24"/>
        </w:rPr>
        <w:t>mostly</w:t>
      </w:r>
      <w:r w:rsidR="001328CC" w:rsidRPr="00FB7A09">
        <w:rPr>
          <w:rFonts w:asciiTheme="majorHAnsi" w:hAnsiTheme="majorHAnsi"/>
          <w:sz w:val="24"/>
          <w:szCs w:val="24"/>
        </w:rPr>
        <w:t xml:space="preserve"> interested in inequality between people with the same needs</w:t>
      </w:r>
      <w:r w:rsidR="001043D3" w:rsidRPr="00FB7A09">
        <w:rPr>
          <w:rFonts w:asciiTheme="majorHAnsi" w:hAnsiTheme="majorHAnsi"/>
          <w:sz w:val="24"/>
          <w:szCs w:val="24"/>
        </w:rPr>
        <w:t>, the ho</w:t>
      </w:r>
      <w:r w:rsidR="00FC3383">
        <w:rPr>
          <w:rFonts w:asciiTheme="majorHAnsi" w:hAnsiTheme="majorHAnsi"/>
          <w:sz w:val="24"/>
          <w:szCs w:val="24"/>
        </w:rPr>
        <w:t>rizontal concentration index (CHI</w:t>
      </w:r>
      <w:r w:rsidR="00FA642D">
        <w:rPr>
          <w:rFonts w:asciiTheme="majorHAnsi" w:hAnsiTheme="majorHAnsi"/>
          <w:sz w:val="24"/>
          <w:szCs w:val="24"/>
        </w:rPr>
        <w:t>) is computed</w:t>
      </w:r>
      <w:r w:rsidR="001043D3" w:rsidRPr="00FB7A09">
        <w:rPr>
          <w:rFonts w:asciiTheme="majorHAnsi" w:hAnsiTheme="majorHAnsi"/>
          <w:sz w:val="24"/>
          <w:szCs w:val="24"/>
        </w:rPr>
        <w:t>. This is</w:t>
      </w:r>
      <w:r w:rsidR="00AF0A53" w:rsidRPr="00FB7A09">
        <w:rPr>
          <w:rFonts w:asciiTheme="majorHAnsi" w:hAnsiTheme="majorHAnsi"/>
          <w:sz w:val="24"/>
          <w:szCs w:val="24"/>
        </w:rPr>
        <w:t xml:space="preserve"> further</w:t>
      </w:r>
      <w:r w:rsidR="001043D3" w:rsidRPr="00FB7A09">
        <w:rPr>
          <w:rFonts w:asciiTheme="majorHAnsi" w:hAnsiTheme="majorHAnsi"/>
          <w:sz w:val="24"/>
          <w:szCs w:val="24"/>
        </w:rPr>
        <w:t xml:space="preserve"> explained in the methodology section.</w:t>
      </w:r>
    </w:p>
    <w:p w14:paraId="5520A492" w14:textId="77777777" w:rsidR="006702A5" w:rsidRDefault="007C4C8B" w:rsidP="000D6A34">
      <w:pPr>
        <w:rPr>
          <w:rFonts w:asciiTheme="majorHAnsi" w:hAnsiTheme="majorHAnsi"/>
          <w:sz w:val="24"/>
          <w:szCs w:val="24"/>
        </w:rPr>
      </w:pPr>
      <w:r>
        <w:rPr>
          <w:rFonts w:asciiTheme="majorHAnsi" w:hAnsiTheme="majorHAnsi"/>
          <w:sz w:val="24"/>
          <w:szCs w:val="24"/>
        </w:rPr>
        <w:lastRenderedPageBreak/>
        <w:t>As explained above, this paper</w:t>
      </w:r>
      <w:r w:rsidR="001318C1">
        <w:rPr>
          <w:rFonts w:asciiTheme="majorHAnsi" w:hAnsiTheme="majorHAnsi"/>
          <w:sz w:val="24"/>
          <w:szCs w:val="24"/>
        </w:rPr>
        <w:t xml:space="preserve"> m</w:t>
      </w:r>
      <w:r>
        <w:rPr>
          <w:rFonts w:asciiTheme="majorHAnsi" w:hAnsiTheme="majorHAnsi"/>
          <w:sz w:val="24"/>
          <w:szCs w:val="24"/>
        </w:rPr>
        <w:t>easures</w:t>
      </w:r>
      <w:r w:rsidR="00FA642D">
        <w:rPr>
          <w:rFonts w:asciiTheme="majorHAnsi" w:hAnsiTheme="majorHAnsi"/>
          <w:sz w:val="24"/>
          <w:szCs w:val="24"/>
        </w:rPr>
        <w:t xml:space="preserve"> horizontal inequity</w:t>
      </w:r>
      <w:r w:rsidR="004F5E39">
        <w:rPr>
          <w:rFonts w:asciiTheme="majorHAnsi" w:hAnsiTheme="majorHAnsi"/>
          <w:sz w:val="24"/>
          <w:szCs w:val="24"/>
        </w:rPr>
        <w:t xml:space="preserve"> in LTC use</w:t>
      </w:r>
      <w:r w:rsidR="00FA642D">
        <w:rPr>
          <w:rFonts w:asciiTheme="majorHAnsi" w:hAnsiTheme="majorHAnsi"/>
          <w:sz w:val="24"/>
          <w:szCs w:val="24"/>
        </w:rPr>
        <w:t>, but also inequity in unmet needs.</w:t>
      </w:r>
      <w:r w:rsidR="000D6A34">
        <w:rPr>
          <w:rFonts w:asciiTheme="majorHAnsi" w:hAnsiTheme="majorHAnsi"/>
          <w:sz w:val="24"/>
          <w:szCs w:val="24"/>
        </w:rPr>
        <w:t xml:space="preserve"> </w:t>
      </w:r>
      <w:r>
        <w:rPr>
          <w:rFonts w:asciiTheme="majorHAnsi" w:hAnsiTheme="majorHAnsi"/>
          <w:sz w:val="24"/>
          <w:szCs w:val="24"/>
        </w:rPr>
        <w:t>Yet</w:t>
      </w:r>
      <w:r w:rsidR="001318C1">
        <w:rPr>
          <w:rFonts w:asciiTheme="majorHAnsi" w:hAnsiTheme="majorHAnsi"/>
          <w:sz w:val="24"/>
          <w:szCs w:val="24"/>
        </w:rPr>
        <w:t>, this paper distinguishes itself most</w:t>
      </w:r>
      <w:r w:rsidR="00CB03F1">
        <w:rPr>
          <w:rFonts w:asciiTheme="majorHAnsi" w:hAnsiTheme="majorHAnsi"/>
          <w:sz w:val="24"/>
          <w:szCs w:val="24"/>
        </w:rPr>
        <w:t>, to my knowledge,</w:t>
      </w:r>
      <w:r w:rsidR="001318C1">
        <w:rPr>
          <w:rFonts w:asciiTheme="majorHAnsi" w:hAnsiTheme="majorHAnsi"/>
          <w:sz w:val="24"/>
          <w:szCs w:val="24"/>
        </w:rPr>
        <w:t xml:space="preserve"> by comparing the per country inequity results with the nature of their corresponding LTC system. As LTC systems are often based – or at least supposed to be based- on the </w:t>
      </w:r>
      <w:r w:rsidR="00076F90">
        <w:rPr>
          <w:rFonts w:asciiTheme="majorHAnsi" w:hAnsiTheme="majorHAnsi"/>
          <w:sz w:val="24"/>
          <w:szCs w:val="24"/>
        </w:rPr>
        <w:t>preferences of the population in that country</w:t>
      </w:r>
      <w:sdt>
        <w:sdtPr>
          <w:rPr>
            <w:rFonts w:asciiTheme="majorHAnsi" w:hAnsiTheme="majorHAnsi"/>
            <w:sz w:val="24"/>
            <w:szCs w:val="24"/>
          </w:rPr>
          <w:id w:val="1505247984"/>
          <w:citation/>
        </w:sdtPr>
        <w:sdtEndPr/>
        <w:sdtContent>
          <w:r w:rsidR="004E539E">
            <w:rPr>
              <w:rFonts w:asciiTheme="majorHAnsi" w:hAnsiTheme="majorHAnsi"/>
              <w:sz w:val="24"/>
              <w:szCs w:val="24"/>
            </w:rPr>
            <w:fldChar w:fldCharType="begin"/>
          </w:r>
          <w:r w:rsidR="004E539E" w:rsidRPr="004E539E">
            <w:rPr>
              <w:rFonts w:asciiTheme="majorHAnsi" w:hAnsiTheme="majorHAnsi"/>
              <w:sz w:val="24"/>
              <w:szCs w:val="24"/>
            </w:rPr>
            <w:instrText xml:space="preserve"> CITATION Mac06 \l 1043 </w:instrText>
          </w:r>
          <w:r w:rsidR="004E539E">
            <w:rPr>
              <w:rFonts w:asciiTheme="majorHAnsi" w:hAnsiTheme="majorHAnsi"/>
              <w:sz w:val="24"/>
              <w:szCs w:val="24"/>
            </w:rPr>
            <w:fldChar w:fldCharType="separate"/>
          </w:r>
          <w:r w:rsidR="004E539E" w:rsidRPr="004E539E">
            <w:rPr>
              <w:rFonts w:asciiTheme="majorHAnsi" w:hAnsiTheme="majorHAnsi"/>
              <w:noProof/>
              <w:sz w:val="24"/>
              <w:szCs w:val="24"/>
            </w:rPr>
            <w:t xml:space="preserve"> (Mackenbach, 2006)</w:t>
          </w:r>
          <w:r w:rsidR="004E539E">
            <w:rPr>
              <w:rFonts w:asciiTheme="majorHAnsi" w:hAnsiTheme="majorHAnsi"/>
              <w:sz w:val="24"/>
              <w:szCs w:val="24"/>
            </w:rPr>
            <w:fldChar w:fldCharType="end"/>
          </w:r>
        </w:sdtContent>
      </w:sdt>
      <w:r w:rsidR="004E539E">
        <w:rPr>
          <w:rFonts w:asciiTheme="majorHAnsi" w:hAnsiTheme="majorHAnsi"/>
          <w:sz w:val="24"/>
          <w:szCs w:val="24"/>
        </w:rPr>
        <w:t xml:space="preserve">, </w:t>
      </w:r>
      <w:r w:rsidR="00FB7A09">
        <w:rPr>
          <w:rFonts w:asciiTheme="majorHAnsi" w:hAnsiTheme="majorHAnsi"/>
          <w:sz w:val="24"/>
          <w:szCs w:val="24"/>
        </w:rPr>
        <w:t xml:space="preserve">it </w:t>
      </w:r>
      <w:r w:rsidR="002D04FA">
        <w:rPr>
          <w:rFonts w:asciiTheme="majorHAnsi" w:hAnsiTheme="majorHAnsi"/>
          <w:sz w:val="24"/>
          <w:szCs w:val="24"/>
        </w:rPr>
        <w:t xml:space="preserve">will be </w:t>
      </w:r>
      <w:r w:rsidR="00FB7A09">
        <w:rPr>
          <w:rFonts w:asciiTheme="majorHAnsi" w:hAnsiTheme="majorHAnsi"/>
          <w:sz w:val="24"/>
          <w:szCs w:val="24"/>
        </w:rPr>
        <w:t xml:space="preserve">interesting to see </w:t>
      </w:r>
      <w:r w:rsidR="00076F90">
        <w:rPr>
          <w:rFonts w:asciiTheme="majorHAnsi" w:hAnsiTheme="majorHAnsi"/>
          <w:sz w:val="24"/>
          <w:szCs w:val="24"/>
        </w:rPr>
        <w:t xml:space="preserve">whether the </w:t>
      </w:r>
      <w:r w:rsidR="00A13115">
        <w:rPr>
          <w:rFonts w:asciiTheme="majorHAnsi" w:hAnsiTheme="majorHAnsi"/>
          <w:sz w:val="24"/>
          <w:szCs w:val="24"/>
        </w:rPr>
        <w:t>results found in this paper actual</w:t>
      </w:r>
      <w:r w:rsidR="00076F90">
        <w:rPr>
          <w:rFonts w:asciiTheme="majorHAnsi" w:hAnsiTheme="majorHAnsi"/>
          <w:sz w:val="24"/>
          <w:szCs w:val="24"/>
        </w:rPr>
        <w:t xml:space="preserve">ly match </w:t>
      </w:r>
      <w:r w:rsidR="00076F90">
        <w:rPr>
          <w:rFonts w:asciiTheme="majorHAnsi" w:hAnsiTheme="majorHAnsi"/>
          <w:sz w:val="24"/>
          <w:szCs w:val="24"/>
        </w:rPr>
        <w:lastRenderedPageBreak/>
        <w:t>the nature of the different LTC systems.</w:t>
      </w:r>
      <w:r w:rsidR="000D6A34">
        <w:rPr>
          <w:rFonts w:asciiTheme="majorHAnsi" w:hAnsiTheme="majorHAnsi"/>
          <w:sz w:val="24"/>
          <w:szCs w:val="24"/>
        </w:rPr>
        <w:br/>
      </w:r>
      <w:r w:rsidR="00076F90">
        <w:rPr>
          <w:rFonts w:asciiTheme="majorHAnsi" w:hAnsiTheme="majorHAnsi"/>
          <w:sz w:val="24"/>
          <w:szCs w:val="24"/>
        </w:rPr>
        <w:br/>
      </w:r>
      <w:r w:rsidR="00987C30">
        <w:rPr>
          <w:rFonts w:asciiTheme="majorHAnsi" w:hAnsiTheme="majorHAnsi"/>
          <w:sz w:val="24"/>
          <w:szCs w:val="24"/>
        </w:rPr>
        <w:t>The rest of the thesis is organized as follows.</w:t>
      </w:r>
      <w:r w:rsidR="00AF0A53">
        <w:rPr>
          <w:rFonts w:asciiTheme="majorHAnsi" w:hAnsiTheme="majorHAnsi"/>
          <w:sz w:val="24"/>
          <w:szCs w:val="24"/>
        </w:rPr>
        <w:t xml:space="preserve"> </w:t>
      </w:r>
      <w:r w:rsidR="00987C30">
        <w:rPr>
          <w:rFonts w:asciiTheme="majorHAnsi" w:hAnsiTheme="majorHAnsi"/>
          <w:sz w:val="24"/>
          <w:szCs w:val="24"/>
        </w:rPr>
        <w:t>S</w:t>
      </w:r>
      <w:r w:rsidR="00AF0A53">
        <w:rPr>
          <w:rFonts w:asciiTheme="majorHAnsi" w:hAnsiTheme="majorHAnsi"/>
          <w:sz w:val="24"/>
          <w:szCs w:val="24"/>
        </w:rPr>
        <w:t>ection</w:t>
      </w:r>
      <w:r w:rsidR="00987C30">
        <w:rPr>
          <w:rFonts w:asciiTheme="majorHAnsi" w:hAnsiTheme="majorHAnsi"/>
          <w:sz w:val="24"/>
          <w:szCs w:val="24"/>
        </w:rPr>
        <w:t xml:space="preserve"> 1</w:t>
      </w:r>
      <w:r w:rsidR="00AF0A53">
        <w:rPr>
          <w:rFonts w:asciiTheme="majorHAnsi" w:hAnsiTheme="majorHAnsi"/>
          <w:sz w:val="24"/>
          <w:szCs w:val="24"/>
        </w:rPr>
        <w:t xml:space="preserve"> </w:t>
      </w:r>
      <w:r w:rsidR="00F36D2D">
        <w:rPr>
          <w:rFonts w:asciiTheme="majorHAnsi" w:hAnsiTheme="majorHAnsi"/>
          <w:sz w:val="24"/>
          <w:szCs w:val="24"/>
        </w:rPr>
        <w:t>describes</w:t>
      </w:r>
      <w:r w:rsidR="00AF0A53">
        <w:rPr>
          <w:rFonts w:asciiTheme="majorHAnsi" w:hAnsiTheme="majorHAnsi"/>
          <w:sz w:val="24"/>
          <w:szCs w:val="24"/>
        </w:rPr>
        <w:t xml:space="preserve"> how this paper defines and interprets different types of </w:t>
      </w:r>
      <w:r w:rsidR="004F5E39">
        <w:rPr>
          <w:rFonts w:asciiTheme="majorHAnsi" w:hAnsiTheme="majorHAnsi"/>
          <w:sz w:val="24"/>
          <w:szCs w:val="24"/>
        </w:rPr>
        <w:t>(in)equality and (</w:t>
      </w:r>
      <w:r w:rsidR="00AF0A53">
        <w:rPr>
          <w:rFonts w:asciiTheme="majorHAnsi" w:hAnsiTheme="majorHAnsi"/>
          <w:sz w:val="24"/>
          <w:szCs w:val="24"/>
        </w:rPr>
        <w:t>in</w:t>
      </w:r>
      <w:r w:rsidR="004F5E39">
        <w:rPr>
          <w:rFonts w:asciiTheme="majorHAnsi" w:hAnsiTheme="majorHAnsi"/>
          <w:sz w:val="24"/>
          <w:szCs w:val="24"/>
        </w:rPr>
        <w:t>)</w:t>
      </w:r>
      <w:r w:rsidR="00AF0A53">
        <w:rPr>
          <w:rFonts w:asciiTheme="majorHAnsi" w:hAnsiTheme="majorHAnsi"/>
          <w:sz w:val="24"/>
          <w:szCs w:val="24"/>
        </w:rPr>
        <w:t xml:space="preserve">equity. </w:t>
      </w:r>
      <w:r w:rsidR="00987C30">
        <w:rPr>
          <w:rFonts w:asciiTheme="majorHAnsi" w:hAnsiTheme="majorHAnsi"/>
          <w:sz w:val="24"/>
          <w:szCs w:val="24"/>
        </w:rPr>
        <w:t>Section 2 describes</w:t>
      </w:r>
      <w:r w:rsidR="00AF0A53">
        <w:rPr>
          <w:rFonts w:asciiTheme="majorHAnsi" w:hAnsiTheme="majorHAnsi"/>
          <w:sz w:val="24"/>
          <w:szCs w:val="24"/>
        </w:rPr>
        <w:t xml:space="preserve"> </w:t>
      </w:r>
      <w:r w:rsidR="00A13115">
        <w:rPr>
          <w:rFonts w:asciiTheme="majorHAnsi" w:hAnsiTheme="majorHAnsi"/>
          <w:sz w:val="24"/>
          <w:szCs w:val="24"/>
        </w:rPr>
        <w:t>the institutional background of the LTC system per country</w:t>
      </w:r>
      <w:r w:rsidR="002C6AC3">
        <w:rPr>
          <w:rFonts w:asciiTheme="majorHAnsi" w:hAnsiTheme="majorHAnsi"/>
          <w:sz w:val="24"/>
          <w:szCs w:val="24"/>
        </w:rPr>
        <w:t xml:space="preserve">. Section 3 </w:t>
      </w:r>
      <w:r w:rsidR="00987C30">
        <w:rPr>
          <w:rFonts w:asciiTheme="majorHAnsi" w:hAnsiTheme="majorHAnsi"/>
          <w:sz w:val="24"/>
          <w:szCs w:val="24"/>
        </w:rPr>
        <w:t>describes the</w:t>
      </w:r>
      <w:r w:rsidR="002C6AC3">
        <w:rPr>
          <w:rFonts w:asciiTheme="majorHAnsi" w:hAnsiTheme="majorHAnsi"/>
          <w:sz w:val="24"/>
          <w:szCs w:val="24"/>
        </w:rPr>
        <w:t xml:space="preserve"> data </w:t>
      </w:r>
      <w:r w:rsidR="00987C30">
        <w:rPr>
          <w:rFonts w:asciiTheme="majorHAnsi" w:hAnsiTheme="majorHAnsi"/>
          <w:sz w:val="24"/>
          <w:szCs w:val="24"/>
        </w:rPr>
        <w:t xml:space="preserve">and variables </w:t>
      </w:r>
      <w:r w:rsidR="002C6AC3">
        <w:rPr>
          <w:rFonts w:asciiTheme="majorHAnsi" w:hAnsiTheme="majorHAnsi"/>
          <w:sz w:val="24"/>
          <w:szCs w:val="24"/>
        </w:rPr>
        <w:t>and shows</w:t>
      </w:r>
      <w:r w:rsidR="00F36D2D">
        <w:rPr>
          <w:rFonts w:asciiTheme="majorHAnsi" w:hAnsiTheme="majorHAnsi"/>
          <w:sz w:val="24"/>
          <w:szCs w:val="24"/>
        </w:rPr>
        <w:t xml:space="preserve"> the</w:t>
      </w:r>
      <w:r w:rsidR="002C6AC3">
        <w:rPr>
          <w:rFonts w:asciiTheme="majorHAnsi" w:hAnsiTheme="majorHAnsi"/>
          <w:sz w:val="24"/>
          <w:szCs w:val="24"/>
        </w:rPr>
        <w:t xml:space="preserve"> descriptive statistics</w:t>
      </w:r>
      <w:r w:rsidR="00A13115">
        <w:rPr>
          <w:rFonts w:asciiTheme="majorHAnsi" w:hAnsiTheme="majorHAnsi"/>
          <w:sz w:val="24"/>
          <w:szCs w:val="24"/>
        </w:rPr>
        <w:t xml:space="preserve">. Section 4 explains </w:t>
      </w:r>
      <w:r w:rsidR="00A13115">
        <w:rPr>
          <w:rFonts w:asciiTheme="majorHAnsi" w:hAnsiTheme="majorHAnsi"/>
          <w:sz w:val="24"/>
          <w:szCs w:val="24"/>
        </w:rPr>
        <w:lastRenderedPageBreak/>
        <w:t>the methodology</w:t>
      </w:r>
      <w:r w:rsidR="00987C30">
        <w:rPr>
          <w:rFonts w:asciiTheme="majorHAnsi" w:hAnsiTheme="majorHAnsi"/>
          <w:sz w:val="24"/>
          <w:szCs w:val="24"/>
        </w:rPr>
        <w:t>. S</w:t>
      </w:r>
      <w:r w:rsidR="00A13115">
        <w:rPr>
          <w:rFonts w:asciiTheme="majorHAnsi" w:hAnsiTheme="majorHAnsi"/>
          <w:sz w:val="24"/>
          <w:szCs w:val="24"/>
        </w:rPr>
        <w:t>ect</w:t>
      </w:r>
      <w:r w:rsidR="004F5E39">
        <w:rPr>
          <w:rFonts w:asciiTheme="majorHAnsi" w:hAnsiTheme="majorHAnsi"/>
          <w:sz w:val="24"/>
          <w:szCs w:val="24"/>
        </w:rPr>
        <w:t xml:space="preserve">ion 5 shows the results and </w:t>
      </w:r>
      <w:r w:rsidR="00A13115">
        <w:rPr>
          <w:rFonts w:asciiTheme="majorHAnsi" w:hAnsiTheme="majorHAnsi"/>
          <w:sz w:val="24"/>
          <w:szCs w:val="24"/>
        </w:rPr>
        <w:t>comparisons</w:t>
      </w:r>
      <w:r w:rsidR="00987C30">
        <w:rPr>
          <w:rFonts w:asciiTheme="majorHAnsi" w:hAnsiTheme="majorHAnsi"/>
          <w:sz w:val="24"/>
          <w:szCs w:val="24"/>
        </w:rPr>
        <w:t>.</w:t>
      </w:r>
      <w:r w:rsidR="00A13115">
        <w:rPr>
          <w:rFonts w:asciiTheme="majorHAnsi" w:hAnsiTheme="majorHAnsi"/>
          <w:sz w:val="24"/>
          <w:szCs w:val="24"/>
        </w:rPr>
        <w:t xml:space="preserve"> </w:t>
      </w:r>
      <w:r w:rsidR="00987C30">
        <w:rPr>
          <w:rFonts w:asciiTheme="majorHAnsi" w:hAnsiTheme="majorHAnsi"/>
          <w:sz w:val="24"/>
          <w:szCs w:val="24"/>
        </w:rPr>
        <w:t>Section 6 discusses and concludes.</w:t>
      </w:r>
    </w:p>
    <w:p w14:paraId="6056637B" w14:textId="77777777" w:rsidR="006702A5" w:rsidRPr="006702A5" w:rsidRDefault="006702A5" w:rsidP="006702A5">
      <w:pPr>
        <w:pStyle w:val="Heading2"/>
        <w:rPr>
          <w:color w:val="auto"/>
          <w:sz w:val="24"/>
        </w:rPr>
      </w:pPr>
      <w:r w:rsidRPr="006702A5">
        <w:rPr>
          <w:color w:val="auto"/>
          <w:sz w:val="24"/>
        </w:rPr>
        <w:t xml:space="preserve">1.1 Equality and Equity Explained </w:t>
      </w:r>
      <w:r>
        <w:rPr>
          <w:color w:val="auto"/>
          <w:sz w:val="24"/>
        </w:rPr>
        <w:br/>
      </w:r>
    </w:p>
    <w:p w14:paraId="6D335BD8" w14:textId="77777777" w:rsidR="00FA642D" w:rsidRPr="003A3BBA" w:rsidRDefault="00AF0A53" w:rsidP="000D6A34">
      <w:pPr>
        <w:rPr>
          <w:rFonts w:asciiTheme="majorHAnsi" w:hAnsiTheme="majorHAnsi"/>
          <w:sz w:val="24"/>
          <w:szCs w:val="24"/>
        </w:rPr>
      </w:pPr>
      <w:r>
        <w:rPr>
          <w:rFonts w:asciiTheme="majorHAnsi" w:hAnsiTheme="majorHAnsi"/>
          <w:sz w:val="24"/>
          <w:szCs w:val="24"/>
        </w:rPr>
        <w:t>B</w:t>
      </w:r>
      <w:r w:rsidR="00842D05">
        <w:rPr>
          <w:rFonts w:asciiTheme="majorHAnsi" w:hAnsiTheme="majorHAnsi"/>
          <w:sz w:val="24"/>
          <w:szCs w:val="24"/>
        </w:rPr>
        <w:t>efore being able to research (in)equality and/or (in)equity, the difference</w:t>
      </w:r>
      <w:r w:rsidR="009004B3">
        <w:rPr>
          <w:rFonts w:asciiTheme="majorHAnsi" w:hAnsiTheme="majorHAnsi"/>
          <w:sz w:val="24"/>
          <w:szCs w:val="24"/>
        </w:rPr>
        <w:t xml:space="preserve"> between the two has to be made </w:t>
      </w:r>
      <w:r w:rsidR="00842D05">
        <w:rPr>
          <w:rFonts w:asciiTheme="majorHAnsi" w:hAnsiTheme="majorHAnsi"/>
          <w:sz w:val="24"/>
          <w:szCs w:val="24"/>
        </w:rPr>
        <w:t>clear.</w:t>
      </w:r>
      <w:r w:rsidR="00E35B31">
        <w:rPr>
          <w:rFonts w:asciiTheme="majorHAnsi" w:hAnsiTheme="majorHAnsi"/>
          <w:sz w:val="24"/>
          <w:szCs w:val="24"/>
        </w:rPr>
        <w:t xml:space="preserve"> </w:t>
      </w:r>
      <w:r w:rsidR="00842D05">
        <w:rPr>
          <w:rFonts w:asciiTheme="majorHAnsi" w:hAnsiTheme="majorHAnsi"/>
          <w:sz w:val="24"/>
          <w:szCs w:val="24"/>
        </w:rPr>
        <w:t xml:space="preserve">When a policy aims for equity, it tries to give people </w:t>
      </w:r>
      <w:r w:rsidR="00842D05" w:rsidRPr="00E81AF7">
        <w:rPr>
          <w:rFonts w:asciiTheme="majorHAnsi" w:hAnsiTheme="majorHAnsi"/>
          <w:i/>
          <w:sz w:val="24"/>
          <w:szCs w:val="24"/>
        </w:rPr>
        <w:t>what they need</w:t>
      </w:r>
      <w:r w:rsidR="00842D05">
        <w:rPr>
          <w:rFonts w:asciiTheme="majorHAnsi" w:hAnsiTheme="majorHAnsi"/>
          <w:sz w:val="24"/>
          <w:szCs w:val="24"/>
        </w:rPr>
        <w:t xml:space="preserve"> to enjoy full and healthy lives. On the other hand, equality policies aim to ensure </w:t>
      </w:r>
      <w:r w:rsidR="00842D05">
        <w:rPr>
          <w:rFonts w:asciiTheme="majorHAnsi" w:hAnsiTheme="majorHAnsi"/>
          <w:sz w:val="24"/>
          <w:szCs w:val="24"/>
        </w:rPr>
        <w:lastRenderedPageBreak/>
        <w:t xml:space="preserve">that </w:t>
      </w:r>
      <w:r w:rsidR="00842D05" w:rsidRPr="00E81AF7">
        <w:rPr>
          <w:rFonts w:asciiTheme="majorHAnsi" w:hAnsiTheme="majorHAnsi"/>
          <w:i/>
          <w:sz w:val="24"/>
          <w:szCs w:val="24"/>
        </w:rPr>
        <w:t>everyone gets the same things</w:t>
      </w:r>
      <w:r w:rsidR="00842D05">
        <w:rPr>
          <w:rFonts w:asciiTheme="majorHAnsi" w:hAnsiTheme="majorHAnsi"/>
          <w:sz w:val="24"/>
          <w:szCs w:val="24"/>
        </w:rPr>
        <w:t xml:space="preserve"> in order to enjoy full and healthy lives</w:t>
      </w:r>
      <w:sdt>
        <w:sdtPr>
          <w:rPr>
            <w:rFonts w:asciiTheme="majorHAnsi" w:hAnsiTheme="majorHAnsi"/>
            <w:sz w:val="24"/>
            <w:szCs w:val="24"/>
          </w:rPr>
          <w:id w:val="-290678257"/>
          <w:citation/>
        </w:sdtPr>
        <w:sdtEndPr/>
        <w:sdtContent>
          <w:r w:rsidR="00F36D2D">
            <w:rPr>
              <w:rFonts w:asciiTheme="majorHAnsi" w:hAnsiTheme="majorHAnsi"/>
              <w:sz w:val="24"/>
              <w:szCs w:val="24"/>
            </w:rPr>
            <w:fldChar w:fldCharType="begin"/>
          </w:r>
          <w:r w:rsidR="00F36D2D" w:rsidRPr="00F36D2D">
            <w:rPr>
              <w:rFonts w:asciiTheme="majorHAnsi" w:hAnsiTheme="majorHAnsi"/>
              <w:sz w:val="24"/>
              <w:szCs w:val="24"/>
            </w:rPr>
            <w:instrText xml:space="preserve"> CITATION Clo14 \l 1043 </w:instrText>
          </w:r>
          <w:r w:rsidR="00F36D2D">
            <w:rPr>
              <w:rFonts w:asciiTheme="majorHAnsi" w:hAnsiTheme="majorHAnsi"/>
              <w:sz w:val="24"/>
              <w:szCs w:val="24"/>
            </w:rPr>
            <w:fldChar w:fldCharType="separate"/>
          </w:r>
          <w:r w:rsidR="00F36D2D" w:rsidRPr="00F36D2D">
            <w:rPr>
              <w:rFonts w:asciiTheme="majorHAnsi" w:hAnsiTheme="majorHAnsi"/>
              <w:noProof/>
              <w:sz w:val="24"/>
              <w:szCs w:val="24"/>
            </w:rPr>
            <w:t xml:space="preserve"> (Clow, Hanson, &amp; Bernier, 2014)</w:t>
          </w:r>
          <w:r w:rsidR="00F36D2D">
            <w:rPr>
              <w:rFonts w:asciiTheme="majorHAnsi" w:hAnsiTheme="majorHAnsi"/>
              <w:sz w:val="24"/>
              <w:szCs w:val="24"/>
            </w:rPr>
            <w:fldChar w:fldCharType="end"/>
          </w:r>
        </w:sdtContent>
      </w:sdt>
      <w:r w:rsidR="00842D05">
        <w:rPr>
          <w:rFonts w:asciiTheme="majorHAnsi" w:hAnsiTheme="majorHAnsi"/>
          <w:sz w:val="24"/>
          <w:szCs w:val="24"/>
        </w:rPr>
        <w:t xml:space="preserve">. Both concepts promote fairness and justice, yet </w:t>
      </w:r>
      <w:r w:rsidR="00095E57">
        <w:rPr>
          <w:rFonts w:asciiTheme="majorHAnsi" w:hAnsiTheme="majorHAnsi"/>
          <w:sz w:val="24"/>
          <w:szCs w:val="24"/>
        </w:rPr>
        <w:t>arguably</w:t>
      </w:r>
      <w:r w:rsidR="00842D05">
        <w:rPr>
          <w:rFonts w:asciiTheme="majorHAnsi" w:hAnsiTheme="majorHAnsi"/>
          <w:sz w:val="24"/>
          <w:szCs w:val="24"/>
        </w:rPr>
        <w:t xml:space="preserve"> equality can only work if everyone starts from the same place and needs the same t</w:t>
      </w:r>
      <w:r w:rsidR="00C94D4A">
        <w:rPr>
          <w:rFonts w:asciiTheme="majorHAnsi" w:hAnsiTheme="majorHAnsi"/>
          <w:sz w:val="24"/>
          <w:szCs w:val="24"/>
        </w:rPr>
        <w:t>hings. In the case of long-term care</w:t>
      </w:r>
      <w:r w:rsidR="00842D05">
        <w:rPr>
          <w:rFonts w:asciiTheme="majorHAnsi" w:hAnsiTheme="majorHAnsi"/>
          <w:sz w:val="24"/>
          <w:szCs w:val="24"/>
        </w:rPr>
        <w:t>, this distinction can be seen as well. In Can</w:t>
      </w:r>
      <w:r w:rsidR="00987C30">
        <w:rPr>
          <w:rFonts w:asciiTheme="majorHAnsi" w:hAnsiTheme="majorHAnsi"/>
          <w:sz w:val="24"/>
          <w:szCs w:val="24"/>
        </w:rPr>
        <w:t xml:space="preserve">ada for example, their publicly </w:t>
      </w:r>
      <w:r w:rsidR="00C94D4A">
        <w:rPr>
          <w:rFonts w:asciiTheme="majorHAnsi" w:hAnsiTheme="majorHAnsi"/>
          <w:sz w:val="24"/>
          <w:szCs w:val="24"/>
        </w:rPr>
        <w:t>funded LTC</w:t>
      </w:r>
      <w:r w:rsidR="00842D05">
        <w:rPr>
          <w:rFonts w:asciiTheme="majorHAnsi" w:hAnsiTheme="majorHAnsi"/>
          <w:sz w:val="24"/>
          <w:szCs w:val="24"/>
        </w:rPr>
        <w:t xml:space="preserve"> system is based on equality</w:t>
      </w:r>
      <w:sdt>
        <w:sdtPr>
          <w:rPr>
            <w:rFonts w:asciiTheme="majorHAnsi" w:hAnsiTheme="majorHAnsi"/>
            <w:sz w:val="24"/>
            <w:szCs w:val="24"/>
          </w:rPr>
          <w:id w:val="-1323884673"/>
          <w:citation/>
        </w:sdtPr>
        <w:sdtEndPr/>
        <w:sdtContent>
          <w:r w:rsidR="00F36D2D">
            <w:rPr>
              <w:rFonts w:asciiTheme="majorHAnsi" w:hAnsiTheme="majorHAnsi"/>
              <w:sz w:val="24"/>
              <w:szCs w:val="24"/>
            </w:rPr>
            <w:fldChar w:fldCharType="begin"/>
          </w:r>
          <w:r w:rsidR="00F36D2D" w:rsidRPr="00F36D2D">
            <w:rPr>
              <w:rFonts w:asciiTheme="majorHAnsi" w:hAnsiTheme="majorHAnsi"/>
              <w:sz w:val="24"/>
              <w:szCs w:val="24"/>
            </w:rPr>
            <w:instrText xml:space="preserve"> CITATION Clo14 \l 1043 </w:instrText>
          </w:r>
          <w:r w:rsidR="00F36D2D">
            <w:rPr>
              <w:rFonts w:asciiTheme="majorHAnsi" w:hAnsiTheme="majorHAnsi"/>
              <w:sz w:val="24"/>
              <w:szCs w:val="24"/>
            </w:rPr>
            <w:fldChar w:fldCharType="separate"/>
          </w:r>
          <w:r w:rsidR="00F36D2D" w:rsidRPr="00F36D2D">
            <w:rPr>
              <w:rFonts w:asciiTheme="majorHAnsi" w:hAnsiTheme="majorHAnsi"/>
              <w:noProof/>
              <w:sz w:val="24"/>
              <w:szCs w:val="24"/>
            </w:rPr>
            <w:t xml:space="preserve"> (Clow, Hanson, &amp; Bernier, 2014)</w:t>
          </w:r>
          <w:r w:rsidR="00F36D2D">
            <w:rPr>
              <w:rFonts w:asciiTheme="majorHAnsi" w:hAnsiTheme="majorHAnsi"/>
              <w:sz w:val="24"/>
              <w:szCs w:val="24"/>
            </w:rPr>
            <w:fldChar w:fldCharType="end"/>
          </w:r>
        </w:sdtContent>
      </w:sdt>
      <w:r w:rsidR="00842D05">
        <w:rPr>
          <w:rFonts w:asciiTheme="majorHAnsi" w:hAnsiTheme="majorHAnsi"/>
          <w:sz w:val="24"/>
          <w:szCs w:val="24"/>
        </w:rPr>
        <w:t xml:space="preserve">. It is designed in a way that everyone has the same access to </w:t>
      </w:r>
      <w:r w:rsidR="00C94D4A">
        <w:rPr>
          <w:rFonts w:asciiTheme="majorHAnsi" w:hAnsiTheme="majorHAnsi"/>
          <w:sz w:val="24"/>
          <w:szCs w:val="24"/>
        </w:rPr>
        <w:lastRenderedPageBreak/>
        <w:t>LTC</w:t>
      </w:r>
      <w:r w:rsidR="00842D05">
        <w:rPr>
          <w:rFonts w:asciiTheme="majorHAnsi" w:hAnsiTheme="majorHAnsi"/>
          <w:sz w:val="24"/>
          <w:szCs w:val="24"/>
        </w:rPr>
        <w:t xml:space="preserve"> services regardless of their ability to pay for care. </w:t>
      </w:r>
      <w:r w:rsidR="00F263B4">
        <w:rPr>
          <w:rFonts w:asciiTheme="majorHAnsi" w:hAnsiTheme="majorHAnsi"/>
          <w:sz w:val="24"/>
          <w:szCs w:val="24"/>
        </w:rPr>
        <w:t>However</w:t>
      </w:r>
      <w:r w:rsidR="00842D05">
        <w:rPr>
          <w:rFonts w:asciiTheme="majorHAnsi" w:hAnsiTheme="majorHAnsi"/>
          <w:sz w:val="24"/>
          <w:szCs w:val="24"/>
        </w:rPr>
        <w:t>, ensuring eve</w:t>
      </w:r>
      <w:r w:rsidR="007A73D9">
        <w:rPr>
          <w:rFonts w:asciiTheme="majorHAnsi" w:hAnsiTheme="majorHAnsi"/>
          <w:sz w:val="24"/>
          <w:szCs w:val="24"/>
        </w:rPr>
        <w:t>ryone has the same access to LTC</w:t>
      </w:r>
      <w:r w:rsidR="00842D05">
        <w:rPr>
          <w:rFonts w:asciiTheme="majorHAnsi" w:hAnsiTheme="majorHAnsi"/>
          <w:sz w:val="24"/>
          <w:szCs w:val="24"/>
        </w:rPr>
        <w:t xml:space="preserve"> assumes that everyone has the same health status and </w:t>
      </w:r>
      <w:r w:rsidR="00C94D4A">
        <w:rPr>
          <w:rFonts w:asciiTheme="majorHAnsi" w:hAnsiTheme="majorHAnsi"/>
          <w:sz w:val="24"/>
          <w:szCs w:val="24"/>
        </w:rPr>
        <w:t>LTC</w:t>
      </w:r>
      <w:r w:rsidR="00842D05">
        <w:rPr>
          <w:rFonts w:asciiTheme="majorHAnsi" w:hAnsiTheme="majorHAnsi"/>
          <w:sz w:val="24"/>
          <w:szCs w:val="24"/>
        </w:rPr>
        <w:t xml:space="preserve"> needs. From several bodies of literature we know that this is not the case. It is often shown that people in the lower end of the income distribu</w:t>
      </w:r>
      <w:r w:rsidR="00F36D2D">
        <w:rPr>
          <w:rFonts w:asciiTheme="majorHAnsi" w:hAnsiTheme="majorHAnsi"/>
          <w:sz w:val="24"/>
          <w:szCs w:val="24"/>
        </w:rPr>
        <w:t xml:space="preserve">tion face more health problems </w:t>
      </w:r>
      <w:sdt>
        <w:sdtPr>
          <w:rPr>
            <w:rFonts w:asciiTheme="majorHAnsi" w:hAnsiTheme="majorHAnsi"/>
            <w:sz w:val="24"/>
            <w:szCs w:val="24"/>
          </w:rPr>
          <w:id w:val="-1788965634"/>
          <w:citation/>
        </w:sdtPr>
        <w:sdtEndPr/>
        <w:sdtContent>
          <w:r w:rsidR="00F36D2D">
            <w:rPr>
              <w:rFonts w:asciiTheme="majorHAnsi" w:hAnsiTheme="majorHAnsi"/>
              <w:sz w:val="24"/>
              <w:szCs w:val="24"/>
            </w:rPr>
            <w:fldChar w:fldCharType="begin"/>
          </w:r>
          <w:r w:rsidR="00F36D2D" w:rsidRPr="00F36D2D">
            <w:rPr>
              <w:rFonts w:asciiTheme="majorHAnsi" w:hAnsiTheme="majorHAnsi"/>
              <w:sz w:val="24"/>
              <w:szCs w:val="24"/>
            </w:rPr>
            <w:instrText xml:space="preserve"> CITATION Mac06 \l 1043 </w:instrText>
          </w:r>
          <w:r w:rsidR="00F36D2D">
            <w:rPr>
              <w:rFonts w:asciiTheme="majorHAnsi" w:hAnsiTheme="majorHAnsi"/>
              <w:sz w:val="24"/>
              <w:szCs w:val="24"/>
            </w:rPr>
            <w:fldChar w:fldCharType="separate"/>
          </w:r>
          <w:r w:rsidR="00F36D2D" w:rsidRPr="00F36D2D">
            <w:rPr>
              <w:rFonts w:asciiTheme="majorHAnsi" w:hAnsiTheme="majorHAnsi"/>
              <w:noProof/>
              <w:sz w:val="24"/>
              <w:szCs w:val="24"/>
            </w:rPr>
            <w:t>(Mackenbach, 2006)</w:t>
          </w:r>
          <w:r w:rsidR="00F36D2D">
            <w:rPr>
              <w:rFonts w:asciiTheme="majorHAnsi" w:hAnsiTheme="majorHAnsi"/>
              <w:sz w:val="24"/>
              <w:szCs w:val="24"/>
            </w:rPr>
            <w:fldChar w:fldCharType="end"/>
          </w:r>
        </w:sdtContent>
      </w:sdt>
      <w:r w:rsidR="00F36D2D">
        <w:rPr>
          <w:rFonts w:asciiTheme="majorHAnsi" w:hAnsiTheme="majorHAnsi"/>
          <w:sz w:val="24"/>
          <w:szCs w:val="24"/>
        </w:rPr>
        <w:t xml:space="preserve">. </w:t>
      </w:r>
      <w:r w:rsidR="00842D05">
        <w:rPr>
          <w:rFonts w:asciiTheme="majorHAnsi" w:hAnsiTheme="majorHAnsi"/>
          <w:sz w:val="24"/>
          <w:szCs w:val="24"/>
        </w:rPr>
        <w:t xml:space="preserve">As a consequence, they might relatively need and depend more on health services and programs to offset the impact of </w:t>
      </w:r>
      <w:r w:rsidR="00842D05">
        <w:rPr>
          <w:rFonts w:asciiTheme="majorHAnsi" w:hAnsiTheme="majorHAnsi"/>
          <w:sz w:val="24"/>
          <w:szCs w:val="24"/>
        </w:rPr>
        <w:lastRenderedPageBreak/>
        <w:t>worse living conditions, less access to healthy food and exposure to unsa</w:t>
      </w:r>
      <w:r w:rsidR="00F36D2D">
        <w:rPr>
          <w:rFonts w:asciiTheme="majorHAnsi" w:hAnsiTheme="majorHAnsi"/>
          <w:sz w:val="24"/>
          <w:szCs w:val="24"/>
        </w:rPr>
        <w:t>fe environments</w:t>
      </w:r>
      <w:r w:rsidR="00842D05">
        <w:rPr>
          <w:rFonts w:asciiTheme="majorHAnsi" w:hAnsiTheme="majorHAnsi"/>
          <w:sz w:val="24"/>
          <w:szCs w:val="24"/>
        </w:rPr>
        <w:t xml:space="preserve">. </w:t>
      </w:r>
      <w:r w:rsidR="004F5E39">
        <w:rPr>
          <w:rFonts w:asciiTheme="majorHAnsi" w:hAnsiTheme="majorHAnsi"/>
          <w:sz w:val="24"/>
          <w:szCs w:val="24"/>
        </w:rPr>
        <w:t>In other words</w:t>
      </w:r>
      <w:r w:rsidR="00785EEC">
        <w:rPr>
          <w:rFonts w:asciiTheme="majorHAnsi" w:hAnsiTheme="majorHAnsi"/>
          <w:sz w:val="24"/>
          <w:szCs w:val="24"/>
        </w:rPr>
        <w:t xml:space="preserve">, </w:t>
      </w:r>
      <w:r w:rsidR="004F5E39">
        <w:rPr>
          <w:rFonts w:asciiTheme="majorHAnsi" w:hAnsiTheme="majorHAnsi"/>
          <w:bCs/>
          <w:iCs/>
          <w:sz w:val="24"/>
          <w:szCs w:val="24"/>
        </w:rPr>
        <w:t>i</w:t>
      </w:r>
      <w:r w:rsidR="00785EEC" w:rsidRPr="004F5E39">
        <w:rPr>
          <w:rFonts w:asciiTheme="majorHAnsi" w:hAnsiTheme="majorHAnsi"/>
          <w:bCs/>
          <w:iCs/>
          <w:sz w:val="24"/>
          <w:szCs w:val="24"/>
        </w:rPr>
        <w:t>nequities are inequalities that can be deemed unfair, unnecessary and avoidable</w:t>
      </w:r>
      <w:r w:rsidR="00F36D2D">
        <w:rPr>
          <w:rFonts w:asciiTheme="majorHAnsi" w:hAnsiTheme="majorHAnsi"/>
          <w:bCs/>
          <w:iCs/>
          <w:sz w:val="24"/>
          <w:szCs w:val="24"/>
        </w:rPr>
        <w:t xml:space="preserve"> </w:t>
      </w:r>
      <w:sdt>
        <w:sdtPr>
          <w:rPr>
            <w:rFonts w:asciiTheme="majorHAnsi" w:hAnsiTheme="majorHAnsi"/>
            <w:bCs/>
            <w:iCs/>
            <w:sz w:val="24"/>
            <w:szCs w:val="24"/>
          </w:rPr>
          <w:id w:val="133767745"/>
          <w:citation/>
        </w:sdtPr>
        <w:sdtEndPr/>
        <w:sdtContent>
          <w:r w:rsidR="00F36D2D">
            <w:rPr>
              <w:rFonts w:asciiTheme="majorHAnsi" w:hAnsiTheme="majorHAnsi"/>
              <w:bCs/>
              <w:iCs/>
              <w:sz w:val="24"/>
              <w:szCs w:val="24"/>
            </w:rPr>
            <w:fldChar w:fldCharType="begin"/>
          </w:r>
          <w:r w:rsidR="00F36D2D" w:rsidRPr="00F36D2D">
            <w:rPr>
              <w:rFonts w:asciiTheme="majorHAnsi" w:hAnsiTheme="majorHAnsi"/>
              <w:bCs/>
              <w:iCs/>
              <w:sz w:val="24"/>
              <w:szCs w:val="24"/>
            </w:rPr>
            <w:instrText xml:space="preserve"> CITATION Rod14 \l 1043 </w:instrText>
          </w:r>
          <w:r w:rsidR="00F36D2D">
            <w:rPr>
              <w:rFonts w:asciiTheme="majorHAnsi" w:hAnsiTheme="majorHAnsi"/>
              <w:bCs/>
              <w:iCs/>
              <w:sz w:val="24"/>
              <w:szCs w:val="24"/>
            </w:rPr>
            <w:fldChar w:fldCharType="separate"/>
          </w:r>
          <w:r w:rsidR="00F36D2D" w:rsidRPr="00F36D2D">
            <w:rPr>
              <w:rFonts w:asciiTheme="majorHAnsi" w:hAnsiTheme="majorHAnsi"/>
              <w:noProof/>
              <w:sz w:val="24"/>
              <w:szCs w:val="24"/>
            </w:rPr>
            <w:t>(Rodrigues, Ilinca, &amp; Schmidt, 2014)</w:t>
          </w:r>
          <w:r w:rsidR="00F36D2D">
            <w:rPr>
              <w:rFonts w:asciiTheme="majorHAnsi" w:hAnsiTheme="majorHAnsi"/>
              <w:bCs/>
              <w:iCs/>
              <w:sz w:val="24"/>
              <w:szCs w:val="24"/>
            </w:rPr>
            <w:fldChar w:fldCharType="end"/>
          </w:r>
        </w:sdtContent>
      </w:sdt>
      <w:r w:rsidR="00F36D2D">
        <w:rPr>
          <w:rFonts w:asciiTheme="majorHAnsi" w:hAnsiTheme="majorHAnsi"/>
          <w:bCs/>
          <w:iCs/>
          <w:sz w:val="24"/>
          <w:szCs w:val="24"/>
        </w:rPr>
        <w:t xml:space="preserve">. </w:t>
      </w:r>
      <w:r w:rsidR="004F5E39">
        <w:rPr>
          <w:rFonts w:asciiTheme="majorHAnsi" w:hAnsiTheme="majorHAnsi"/>
          <w:sz w:val="24"/>
          <w:szCs w:val="24"/>
        </w:rPr>
        <w:t>Therefore, t</w:t>
      </w:r>
      <w:r w:rsidR="002D04FA">
        <w:rPr>
          <w:rFonts w:asciiTheme="majorHAnsi" w:hAnsiTheme="majorHAnsi"/>
          <w:sz w:val="24"/>
          <w:szCs w:val="24"/>
        </w:rPr>
        <w:t xml:space="preserve">his paper </w:t>
      </w:r>
      <w:r w:rsidR="001328CC">
        <w:rPr>
          <w:rFonts w:asciiTheme="majorHAnsi" w:hAnsiTheme="majorHAnsi"/>
          <w:sz w:val="24"/>
          <w:szCs w:val="24"/>
        </w:rPr>
        <w:t>focus</w:t>
      </w:r>
      <w:r w:rsidR="002D04FA">
        <w:rPr>
          <w:rFonts w:asciiTheme="majorHAnsi" w:hAnsiTheme="majorHAnsi"/>
          <w:sz w:val="24"/>
          <w:szCs w:val="24"/>
        </w:rPr>
        <w:t>es</w:t>
      </w:r>
      <w:r w:rsidR="001328CC">
        <w:rPr>
          <w:rFonts w:asciiTheme="majorHAnsi" w:hAnsiTheme="majorHAnsi"/>
          <w:sz w:val="24"/>
          <w:szCs w:val="24"/>
        </w:rPr>
        <w:t xml:space="preserve"> on quantifying and comparing </w:t>
      </w:r>
      <w:r w:rsidR="00C94D4A">
        <w:rPr>
          <w:rFonts w:asciiTheme="majorHAnsi" w:hAnsiTheme="majorHAnsi"/>
          <w:sz w:val="24"/>
          <w:szCs w:val="24"/>
        </w:rPr>
        <w:t>LTC</w:t>
      </w:r>
      <w:r w:rsidR="001328CC">
        <w:rPr>
          <w:rFonts w:asciiTheme="majorHAnsi" w:hAnsiTheme="majorHAnsi"/>
          <w:sz w:val="24"/>
          <w:szCs w:val="24"/>
        </w:rPr>
        <w:t xml:space="preserve"> inequity based on </w:t>
      </w:r>
      <w:r w:rsidR="00017A41">
        <w:rPr>
          <w:rFonts w:asciiTheme="majorHAnsi" w:hAnsiTheme="majorHAnsi"/>
          <w:sz w:val="24"/>
          <w:szCs w:val="24"/>
        </w:rPr>
        <w:t>a horizontal inequity analysis, s</w:t>
      </w:r>
      <w:r w:rsidR="004F5E39">
        <w:rPr>
          <w:rFonts w:asciiTheme="majorHAnsi" w:hAnsiTheme="majorHAnsi"/>
          <w:sz w:val="24"/>
          <w:szCs w:val="24"/>
        </w:rPr>
        <w:t>o that the ‘ u</w:t>
      </w:r>
      <w:r w:rsidR="00017A41">
        <w:rPr>
          <w:rFonts w:asciiTheme="majorHAnsi" w:hAnsiTheme="majorHAnsi"/>
          <w:sz w:val="24"/>
          <w:szCs w:val="24"/>
        </w:rPr>
        <w:t>nfair’</w:t>
      </w:r>
      <w:r w:rsidR="00E35B31">
        <w:rPr>
          <w:rFonts w:asciiTheme="majorHAnsi" w:hAnsiTheme="majorHAnsi"/>
          <w:sz w:val="24"/>
          <w:szCs w:val="24"/>
        </w:rPr>
        <w:t xml:space="preserve"> </w:t>
      </w:r>
      <w:r w:rsidR="00017A41">
        <w:rPr>
          <w:rFonts w:asciiTheme="majorHAnsi" w:hAnsiTheme="majorHAnsi"/>
          <w:sz w:val="24"/>
          <w:szCs w:val="24"/>
        </w:rPr>
        <w:t>inequity (i.e.</w:t>
      </w:r>
      <w:r w:rsidR="00B46F1F">
        <w:rPr>
          <w:rFonts w:asciiTheme="majorHAnsi" w:hAnsiTheme="majorHAnsi"/>
          <w:sz w:val="24"/>
          <w:szCs w:val="24"/>
        </w:rPr>
        <w:t>,</w:t>
      </w:r>
      <w:r w:rsidR="00017A41">
        <w:rPr>
          <w:rFonts w:asciiTheme="majorHAnsi" w:hAnsiTheme="majorHAnsi"/>
          <w:sz w:val="24"/>
          <w:szCs w:val="24"/>
        </w:rPr>
        <w:t xml:space="preserve"> difference in access</w:t>
      </w:r>
      <w:r w:rsidR="00C94D4A">
        <w:rPr>
          <w:rFonts w:asciiTheme="majorHAnsi" w:hAnsiTheme="majorHAnsi"/>
          <w:sz w:val="24"/>
          <w:szCs w:val="24"/>
        </w:rPr>
        <w:t>- utilization to LTC</w:t>
      </w:r>
      <w:r w:rsidR="00017A41">
        <w:rPr>
          <w:rFonts w:asciiTheme="majorHAnsi" w:hAnsiTheme="majorHAnsi"/>
          <w:sz w:val="24"/>
          <w:szCs w:val="24"/>
        </w:rPr>
        <w:t xml:space="preserve"> among people with the same </w:t>
      </w:r>
      <w:r w:rsidR="00017A41">
        <w:rPr>
          <w:rFonts w:asciiTheme="majorHAnsi" w:hAnsiTheme="majorHAnsi"/>
          <w:sz w:val="24"/>
          <w:szCs w:val="24"/>
        </w:rPr>
        <w:lastRenderedPageBreak/>
        <w:t>needs) can be indicated per country.</w:t>
      </w:r>
      <w:r w:rsidR="003A3BBA">
        <w:rPr>
          <w:rFonts w:asciiTheme="majorHAnsi" w:hAnsiTheme="majorHAnsi"/>
          <w:sz w:val="24"/>
          <w:szCs w:val="24"/>
        </w:rPr>
        <w:br/>
      </w:r>
    </w:p>
    <w:p w14:paraId="66575877" w14:textId="77777777" w:rsidR="000D6A34" w:rsidRPr="009601E2" w:rsidRDefault="000D6A34" w:rsidP="003A3BBA">
      <w:pPr>
        <w:pStyle w:val="Heading1"/>
        <w:rPr>
          <w:color w:val="auto"/>
          <w:sz w:val="24"/>
        </w:rPr>
      </w:pPr>
      <w:bookmarkStart w:id="2" w:name="_Toc456104582"/>
      <w:r w:rsidRPr="003A3BBA">
        <w:rPr>
          <w:color w:val="auto"/>
        </w:rPr>
        <w:t>2</w:t>
      </w:r>
      <w:r w:rsidR="00BD4F7D" w:rsidRPr="003A3BBA">
        <w:rPr>
          <w:color w:val="auto"/>
        </w:rPr>
        <w:t>.</w:t>
      </w:r>
      <w:r w:rsidRPr="003A3BBA">
        <w:rPr>
          <w:color w:val="auto"/>
        </w:rPr>
        <w:t xml:space="preserve"> Institutional Backgrounds</w:t>
      </w:r>
      <w:bookmarkEnd w:id="2"/>
      <w:r w:rsidR="003A3BBA">
        <w:rPr>
          <w:color w:val="auto"/>
        </w:rPr>
        <w:br/>
      </w:r>
    </w:p>
    <w:p w14:paraId="3FE9B5C1" w14:textId="77777777" w:rsidR="00BD4F7D" w:rsidRDefault="005A3340" w:rsidP="000D6A34">
      <w:pPr>
        <w:rPr>
          <w:rFonts w:asciiTheme="majorHAnsi" w:hAnsiTheme="majorHAnsi"/>
          <w:sz w:val="24"/>
          <w:szCs w:val="24"/>
        </w:rPr>
      </w:pPr>
      <w:r>
        <w:rPr>
          <w:rFonts w:asciiTheme="majorHAnsi" w:hAnsiTheme="majorHAnsi"/>
          <w:sz w:val="24"/>
          <w:szCs w:val="24"/>
        </w:rPr>
        <w:t>The eight countries studied in this research - Belgium, Czech Rep</w:t>
      </w:r>
      <w:r w:rsidR="00A97407">
        <w:rPr>
          <w:rFonts w:asciiTheme="majorHAnsi" w:hAnsiTheme="majorHAnsi"/>
          <w:sz w:val="24"/>
          <w:szCs w:val="24"/>
        </w:rPr>
        <w:t>ublic, Denmark, France, Italy, t</w:t>
      </w:r>
      <w:r>
        <w:rPr>
          <w:rFonts w:asciiTheme="majorHAnsi" w:hAnsiTheme="majorHAnsi"/>
          <w:sz w:val="24"/>
          <w:szCs w:val="24"/>
        </w:rPr>
        <w:t>he Netherlands, Spain and Sweden-</w:t>
      </w:r>
      <w:r w:rsidR="00E35B31">
        <w:rPr>
          <w:rFonts w:asciiTheme="majorHAnsi" w:hAnsiTheme="majorHAnsi"/>
          <w:sz w:val="24"/>
          <w:szCs w:val="24"/>
        </w:rPr>
        <w:t xml:space="preserve"> all have different national long-term care</w:t>
      </w:r>
      <w:r>
        <w:rPr>
          <w:rFonts w:asciiTheme="majorHAnsi" w:hAnsiTheme="majorHAnsi"/>
          <w:sz w:val="24"/>
          <w:szCs w:val="24"/>
        </w:rPr>
        <w:t xml:space="preserve"> systems, with some ove</w:t>
      </w:r>
      <w:r w:rsidR="00987C30">
        <w:rPr>
          <w:rFonts w:asciiTheme="majorHAnsi" w:hAnsiTheme="majorHAnsi"/>
          <w:sz w:val="24"/>
          <w:szCs w:val="24"/>
        </w:rPr>
        <w:t>rlapping- and some distinct</w:t>
      </w:r>
      <w:r>
        <w:rPr>
          <w:rFonts w:asciiTheme="majorHAnsi" w:hAnsiTheme="majorHAnsi"/>
          <w:sz w:val="24"/>
          <w:szCs w:val="24"/>
        </w:rPr>
        <w:t xml:space="preserve"> characteristics. </w:t>
      </w:r>
      <w:r w:rsidR="00980B63">
        <w:rPr>
          <w:rFonts w:asciiTheme="majorHAnsi" w:hAnsiTheme="majorHAnsi"/>
          <w:sz w:val="24"/>
          <w:szCs w:val="24"/>
        </w:rPr>
        <w:t xml:space="preserve">In general, aims of LTC </w:t>
      </w:r>
      <w:r w:rsidR="00980B63">
        <w:rPr>
          <w:rFonts w:asciiTheme="majorHAnsi" w:hAnsiTheme="majorHAnsi"/>
          <w:sz w:val="24"/>
          <w:szCs w:val="24"/>
        </w:rPr>
        <w:lastRenderedPageBreak/>
        <w:t>systems are quality of care, accessibility of care, equity, a manageable total burden of care and lastly improving the functional ability</w:t>
      </w:r>
      <w:r w:rsidR="003B6FE4">
        <w:rPr>
          <w:rFonts w:asciiTheme="majorHAnsi" w:hAnsiTheme="majorHAnsi"/>
          <w:sz w:val="24"/>
          <w:szCs w:val="24"/>
        </w:rPr>
        <w:t xml:space="preserve"> &amp; minimising the </w:t>
      </w:r>
      <w:r w:rsidR="00980B63">
        <w:rPr>
          <w:rFonts w:asciiTheme="majorHAnsi" w:hAnsiTheme="majorHAnsi"/>
          <w:sz w:val="24"/>
          <w:szCs w:val="24"/>
        </w:rPr>
        <w:t>need</w:t>
      </w:r>
      <w:r w:rsidR="003B6FE4">
        <w:rPr>
          <w:rFonts w:asciiTheme="majorHAnsi" w:hAnsiTheme="majorHAnsi"/>
          <w:sz w:val="24"/>
          <w:szCs w:val="24"/>
        </w:rPr>
        <w:t xml:space="preserve"> for LTC</w:t>
      </w:r>
      <w:r w:rsidR="00980B63">
        <w:rPr>
          <w:rFonts w:asciiTheme="majorHAnsi" w:hAnsiTheme="majorHAnsi"/>
          <w:sz w:val="24"/>
          <w:szCs w:val="24"/>
        </w:rPr>
        <w:t xml:space="preserve"> </w:t>
      </w:r>
      <w:sdt>
        <w:sdtPr>
          <w:rPr>
            <w:rFonts w:asciiTheme="majorHAnsi" w:hAnsiTheme="majorHAnsi"/>
            <w:sz w:val="24"/>
            <w:szCs w:val="24"/>
          </w:rPr>
          <w:id w:val="-2108340689"/>
          <w:citation/>
        </w:sdtPr>
        <w:sdtEndPr/>
        <w:sdtContent>
          <w:r w:rsidR="00F36D2D">
            <w:rPr>
              <w:rFonts w:asciiTheme="majorHAnsi" w:hAnsiTheme="majorHAnsi"/>
              <w:sz w:val="24"/>
              <w:szCs w:val="24"/>
            </w:rPr>
            <w:fldChar w:fldCharType="begin"/>
          </w:r>
          <w:r w:rsidR="00F36D2D" w:rsidRPr="00F36D2D">
            <w:rPr>
              <w:rFonts w:asciiTheme="majorHAnsi" w:hAnsiTheme="majorHAnsi"/>
              <w:sz w:val="24"/>
              <w:szCs w:val="24"/>
            </w:rPr>
            <w:instrText xml:space="preserve"> CITATION Mot12 \l 1043 </w:instrText>
          </w:r>
          <w:r w:rsidR="00F36D2D">
            <w:rPr>
              <w:rFonts w:asciiTheme="majorHAnsi" w:hAnsiTheme="majorHAnsi"/>
              <w:sz w:val="24"/>
              <w:szCs w:val="24"/>
            </w:rPr>
            <w:fldChar w:fldCharType="separate"/>
          </w:r>
          <w:r w:rsidR="00F36D2D" w:rsidRPr="00F36D2D">
            <w:rPr>
              <w:rFonts w:asciiTheme="majorHAnsi" w:hAnsiTheme="majorHAnsi"/>
              <w:noProof/>
              <w:sz w:val="24"/>
              <w:szCs w:val="24"/>
            </w:rPr>
            <w:t>(Mot, Faber, Geerts, &amp; Willemé, 2012)</w:t>
          </w:r>
          <w:r w:rsidR="00F36D2D">
            <w:rPr>
              <w:rFonts w:asciiTheme="majorHAnsi" w:hAnsiTheme="majorHAnsi"/>
              <w:sz w:val="24"/>
              <w:szCs w:val="24"/>
            </w:rPr>
            <w:fldChar w:fldCharType="end"/>
          </w:r>
        </w:sdtContent>
      </w:sdt>
      <w:r w:rsidR="00F36D2D">
        <w:rPr>
          <w:rFonts w:asciiTheme="majorHAnsi" w:hAnsiTheme="majorHAnsi"/>
          <w:sz w:val="24"/>
          <w:szCs w:val="24"/>
        </w:rPr>
        <w:t xml:space="preserve">. </w:t>
      </w:r>
      <w:r>
        <w:rPr>
          <w:rFonts w:asciiTheme="majorHAnsi" w:hAnsiTheme="majorHAnsi"/>
          <w:sz w:val="24"/>
          <w:szCs w:val="24"/>
        </w:rPr>
        <w:t>To see whether these aims are met, first</w:t>
      </w:r>
      <w:r w:rsidR="00993535">
        <w:rPr>
          <w:rFonts w:asciiTheme="majorHAnsi" w:hAnsiTheme="majorHAnsi"/>
          <w:sz w:val="24"/>
          <w:szCs w:val="24"/>
        </w:rPr>
        <w:t xml:space="preserve"> a brief discussion</w:t>
      </w:r>
      <w:r w:rsidR="00F519E8">
        <w:rPr>
          <w:rFonts w:asciiTheme="majorHAnsi" w:hAnsiTheme="majorHAnsi"/>
          <w:sz w:val="24"/>
          <w:szCs w:val="24"/>
        </w:rPr>
        <w:t xml:space="preserve"> </w:t>
      </w:r>
      <w:r w:rsidR="002D04FA">
        <w:rPr>
          <w:rFonts w:asciiTheme="majorHAnsi" w:hAnsiTheme="majorHAnsi"/>
          <w:sz w:val="24"/>
          <w:szCs w:val="24"/>
        </w:rPr>
        <w:t>of the different LTC systems is</w:t>
      </w:r>
      <w:r w:rsidR="00F519E8">
        <w:rPr>
          <w:rFonts w:asciiTheme="majorHAnsi" w:hAnsiTheme="majorHAnsi"/>
          <w:sz w:val="24"/>
          <w:szCs w:val="24"/>
        </w:rPr>
        <w:t xml:space="preserve"> </w:t>
      </w:r>
      <w:r w:rsidR="00987C30">
        <w:rPr>
          <w:rFonts w:asciiTheme="majorHAnsi" w:hAnsiTheme="majorHAnsi"/>
          <w:sz w:val="24"/>
          <w:szCs w:val="24"/>
        </w:rPr>
        <w:t>provided</w:t>
      </w:r>
      <w:r w:rsidR="00330D82">
        <w:rPr>
          <w:rFonts w:asciiTheme="majorHAnsi" w:hAnsiTheme="majorHAnsi"/>
          <w:sz w:val="24"/>
          <w:szCs w:val="24"/>
        </w:rPr>
        <w:t xml:space="preserve"> in combination with a table that shows country-specific LTC risk coverage</w:t>
      </w:r>
      <w:r w:rsidR="00987C30">
        <w:rPr>
          <w:rFonts w:asciiTheme="majorHAnsi" w:hAnsiTheme="majorHAnsi"/>
          <w:sz w:val="24"/>
          <w:szCs w:val="24"/>
        </w:rPr>
        <w:t>. T</w:t>
      </w:r>
      <w:r w:rsidR="00F519E8">
        <w:rPr>
          <w:rFonts w:asciiTheme="majorHAnsi" w:hAnsiTheme="majorHAnsi"/>
          <w:sz w:val="24"/>
          <w:szCs w:val="24"/>
        </w:rPr>
        <w:t>he country-specific LTC systems</w:t>
      </w:r>
      <w:r w:rsidR="007A2ECB">
        <w:rPr>
          <w:rFonts w:asciiTheme="majorHAnsi" w:hAnsiTheme="majorHAnsi"/>
          <w:sz w:val="24"/>
          <w:szCs w:val="24"/>
        </w:rPr>
        <w:t xml:space="preserve"> </w:t>
      </w:r>
      <w:r w:rsidR="00987C30">
        <w:rPr>
          <w:rFonts w:asciiTheme="majorHAnsi" w:hAnsiTheme="majorHAnsi"/>
          <w:sz w:val="24"/>
          <w:szCs w:val="24"/>
        </w:rPr>
        <w:t>are categorized into</w:t>
      </w:r>
      <w:r w:rsidR="007A2ECB">
        <w:rPr>
          <w:rFonts w:asciiTheme="majorHAnsi" w:hAnsiTheme="majorHAnsi"/>
          <w:sz w:val="24"/>
          <w:szCs w:val="24"/>
        </w:rPr>
        <w:t xml:space="preserve"> fo</w:t>
      </w:r>
      <w:r w:rsidR="00987C30">
        <w:rPr>
          <w:rFonts w:asciiTheme="majorHAnsi" w:hAnsiTheme="majorHAnsi"/>
          <w:sz w:val="24"/>
          <w:szCs w:val="24"/>
        </w:rPr>
        <w:t xml:space="preserve">ur </w:t>
      </w:r>
      <w:r w:rsidR="003F2F93">
        <w:rPr>
          <w:rFonts w:asciiTheme="majorHAnsi" w:hAnsiTheme="majorHAnsi"/>
          <w:sz w:val="24"/>
          <w:szCs w:val="24"/>
        </w:rPr>
        <w:lastRenderedPageBreak/>
        <w:t>groups based on some</w:t>
      </w:r>
      <w:r w:rsidR="007A2ECB">
        <w:rPr>
          <w:rFonts w:asciiTheme="majorHAnsi" w:hAnsiTheme="majorHAnsi"/>
          <w:sz w:val="24"/>
          <w:szCs w:val="24"/>
        </w:rPr>
        <w:t xml:space="preserve"> general macroeconomic characteristics</w:t>
      </w:r>
      <w:r w:rsidR="00F36D2D">
        <w:rPr>
          <w:rFonts w:asciiTheme="majorHAnsi" w:hAnsiTheme="majorHAnsi"/>
          <w:sz w:val="24"/>
          <w:szCs w:val="24"/>
        </w:rPr>
        <w:t xml:space="preserve"> </w:t>
      </w:r>
      <w:sdt>
        <w:sdtPr>
          <w:rPr>
            <w:rFonts w:asciiTheme="majorHAnsi" w:hAnsiTheme="majorHAnsi"/>
            <w:sz w:val="24"/>
            <w:szCs w:val="24"/>
          </w:rPr>
          <w:id w:val="448751239"/>
          <w:citation/>
        </w:sdtPr>
        <w:sdtEndPr/>
        <w:sdtContent>
          <w:r w:rsidR="00F36D2D">
            <w:rPr>
              <w:rFonts w:asciiTheme="majorHAnsi" w:hAnsiTheme="majorHAnsi"/>
              <w:sz w:val="24"/>
              <w:szCs w:val="24"/>
            </w:rPr>
            <w:fldChar w:fldCharType="begin"/>
          </w:r>
          <w:r w:rsidR="00F36D2D" w:rsidRPr="00F36D2D">
            <w:rPr>
              <w:rFonts w:asciiTheme="majorHAnsi" w:hAnsiTheme="majorHAnsi"/>
              <w:sz w:val="24"/>
              <w:szCs w:val="24"/>
            </w:rPr>
            <w:instrText xml:space="preserve"> CITATION Kra10 \l 1043 </w:instrText>
          </w:r>
          <w:r w:rsidR="00F36D2D">
            <w:rPr>
              <w:rFonts w:asciiTheme="majorHAnsi" w:hAnsiTheme="majorHAnsi"/>
              <w:sz w:val="24"/>
              <w:szCs w:val="24"/>
            </w:rPr>
            <w:fldChar w:fldCharType="separate"/>
          </w:r>
          <w:r w:rsidR="00F36D2D" w:rsidRPr="00F36D2D">
            <w:rPr>
              <w:rFonts w:asciiTheme="majorHAnsi" w:hAnsiTheme="majorHAnsi"/>
              <w:noProof/>
              <w:sz w:val="24"/>
              <w:szCs w:val="24"/>
            </w:rPr>
            <w:t>(Kraus, Riedel, Mot, Willemé, Röhrling, &amp; Czypionka, 2010)</w:t>
          </w:r>
          <w:r w:rsidR="00F36D2D">
            <w:rPr>
              <w:rFonts w:asciiTheme="majorHAnsi" w:hAnsiTheme="majorHAnsi"/>
              <w:sz w:val="24"/>
              <w:szCs w:val="24"/>
            </w:rPr>
            <w:fldChar w:fldCharType="end"/>
          </w:r>
        </w:sdtContent>
      </w:sdt>
      <w:r w:rsidR="00367AA1">
        <w:rPr>
          <w:rFonts w:asciiTheme="majorHAnsi" w:hAnsiTheme="majorHAnsi"/>
          <w:sz w:val="24"/>
          <w:szCs w:val="24"/>
        </w:rPr>
        <w:t xml:space="preserve">. This </w:t>
      </w:r>
      <w:r w:rsidR="007A2ECB">
        <w:rPr>
          <w:rFonts w:asciiTheme="majorHAnsi" w:hAnsiTheme="majorHAnsi"/>
          <w:sz w:val="24"/>
          <w:szCs w:val="24"/>
        </w:rPr>
        <w:t>make</w:t>
      </w:r>
      <w:r w:rsidR="00367AA1">
        <w:rPr>
          <w:rFonts w:asciiTheme="majorHAnsi" w:hAnsiTheme="majorHAnsi"/>
          <w:sz w:val="24"/>
          <w:szCs w:val="24"/>
        </w:rPr>
        <w:t>s</w:t>
      </w:r>
      <w:r w:rsidR="007A2ECB">
        <w:rPr>
          <w:rFonts w:asciiTheme="majorHAnsi" w:hAnsiTheme="majorHAnsi"/>
          <w:sz w:val="24"/>
          <w:szCs w:val="24"/>
        </w:rPr>
        <w:t xml:space="preserve"> it easier to compare the results </w:t>
      </w:r>
      <w:r w:rsidR="00367AA1">
        <w:rPr>
          <w:rFonts w:asciiTheme="majorHAnsi" w:hAnsiTheme="majorHAnsi"/>
          <w:sz w:val="24"/>
          <w:szCs w:val="24"/>
        </w:rPr>
        <w:t xml:space="preserve">between </w:t>
      </w:r>
      <w:r w:rsidR="003006BD">
        <w:rPr>
          <w:rFonts w:asciiTheme="majorHAnsi" w:hAnsiTheme="majorHAnsi"/>
          <w:sz w:val="24"/>
          <w:szCs w:val="24"/>
        </w:rPr>
        <w:t>countries and</w:t>
      </w:r>
      <w:r w:rsidR="00B16C47">
        <w:rPr>
          <w:rFonts w:asciiTheme="majorHAnsi" w:hAnsiTheme="majorHAnsi"/>
          <w:sz w:val="24"/>
          <w:szCs w:val="24"/>
        </w:rPr>
        <w:t xml:space="preserve"> enables us</w:t>
      </w:r>
      <w:r w:rsidR="003006BD">
        <w:rPr>
          <w:rFonts w:asciiTheme="majorHAnsi" w:hAnsiTheme="majorHAnsi"/>
          <w:sz w:val="24"/>
          <w:szCs w:val="24"/>
        </w:rPr>
        <w:t xml:space="preserve"> to </w:t>
      </w:r>
      <w:r w:rsidR="00F519E8">
        <w:rPr>
          <w:rFonts w:asciiTheme="majorHAnsi" w:hAnsiTheme="majorHAnsi"/>
          <w:sz w:val="24"/>
          <w:szCs w:val="24"/>
        </w:rPr>
        <w:t>analyse</w:t>
      </w:r>
      <w:r w:rsidR="003006BD">
        <w:rPr>
          <w:rFonts w:asciiTheme="majorHAnsi" w:hAnsiTheme="majorHAnsi"/>
          <w:sz w:val="24"/>
          <w:szCs w:val="24"/>
        </w:rPr>
        <w:t xml:space="preserve"> whether countries with a similar LTC system also have similar levels of inequity.</w:t>
      </w:r>
    </w:p>
    <w:p w14:paraId="03EE95DE" w14:textId="77777777" w:rsidR="00AE0264" w:rsidRDefault="001F4213" w:rsidP="003B6FE4">
      <w:pPr>
        <w:rPr>
          <w:rFonts w:asciiTheme="majorHAnsi" w:hAnsiTheme="majorHAnsi"/>
          <w:sz w:val="24"/>
          <w:szCs w:val="24"/>
        </w:rPr>
      </w:pPr>
      <w:r>
        <w:rPr>
          <w:rFonts w:asciiTheme="majorHAnsi" w:hAnsiTheme="majorHAnsi"/>
          <w:sz w:val="24"/>
          <w:szCs w:val="24"/>
        </w:rPr>
        <w:t>Table 1 is based on LTC systems in the middle 2000s</w:t>
      </w:r>
      <w:r w:rsidR="00367AA1">
        <w:rPr>
          <w:rFonts w:asciiTheme="majorHAnsi" w:hAnsiTheme="majorHAnsi"/>
          <w:sz w:val="24"/>
          <w:szCs w:val="24"/>
        </w:rPr>
        <w:t>.</w:t>
      </w:r>
      <w:r w:rsidR="00CE6683">
        <w:rPr>
          <w:rFonts w:asciiTheme="majorHAnsi" w:hAnsiTheme="majorHAnsi"/>
          <w:sz w:val="24"/>
          <w:szCs w:val="24"/>
        </w:rPr>
        <w:t xml:space="preserve"> The following discussion is therefore based on this time </w:t>
      </w:r>
      <w:r w:rsidR="00CE6683">
        <w:rPr>
          <w:rFonts w:asciiTheme="majorHAnsi" w:hAnsiTheme="majorHAnsi"/>
          <w:sz w:val="24"/>
          <w:szCs w:val="24"/>
        </w:rPr>
        <w:lastRenderedPageBreak/>
        <w:t>period.</w:t>
      </w:r>
      <w:r w:rsidR="00367AA1">
        <w:rPr>
          <w:rFonts w:asciiTheme="majorHAnsi" w:hAnsiTheme="majorHAnsi"/>
          <w:sz w:val="24"/>
          <w:szCs w:val="24"/>
        </w:rPr>
        <w:t xml:space="preserve"> </w:t>
      </w:r>
      <w:r w:rsidR="00CE6683">
        <w:rPr>
          <w:rFonts w:asciiTheme="majorHAnsi" w:hAnsiTheme="majorHAnsi"/>
          <w:sz w:val="24"/>
          <w:szCs w:val="24"/>
        </w:rPr>
        <w:t>Table 1</w:t>
      </w:r>
      <w:r>
        <w:rPr>
          <w:rFonts w:asciiTheme="majorHAnsi" w:hAnsiTheme="majorHAnsi"/>
          <w:sz w:val="24"/>
          <w:szCs w:val="24"/>
        </w:rPr>
        <w:t xml:space="preserve"> </w:t>
      </w:r>
      <w:r w:rsidR="00AE0264">
        <w:rPr>
          <w:rFonts w:asciiTheme="majorHAnsi" w:hAnsiTheme="majorHAnsi"/>
          <w:sz w:val="24"/>
          <w:szCs w:val="24"/>
        </w:rPr>
        <w:t>shows</w:t>
      </w:r>
      <w:r w:rsidR="000755D7">
        <w:rPr>
          <w:rFonts w:asciiTheme="majorHAnsi" w:hAnsiTheme="majorHAnsi"/>
          <w:sz w:val="24"/>
          <w:szCs w:val="24"/>
        </w:rPr>
        <w:t xml:space="preserve"> important </w:t>
      </w:r>
      <w:r w:rsidR="00AE0264">
        <w:rPr>
          <w:rFonts w:asciiTheme="majorHAnsi" w:hAnsiTheme="majorHAnsi"/>
          <w:sz w:val="24"/>
          <w:szCs w:val="24"/>
        </w:rPr>
        <w:t xml:space="preserve">cross-country </w:t>
      </w:r>
      <w:r w:rsidR="000755D7">
        <w:rPr>
          <w:rFonts w:asciiTheme="majorHAnsi" w:hAnsiTheme="majorHAnsi"/>
          <w:sz w:val="24"/>
          <w:szCs w:val="24"/>
        </w:rPr>
        <w:t xml:space="preserve">differences regarding the coverage of LTC risks provided </w:t>
      </w:r>
      <w:r w:rsidR="00330D82">
        <w:rPr>
          <w:rFonts w:asciiTheme="majorHAnsi" w:hAnsiTheme="majorHAnsi"/>
          <w:sz w:val="24"/>
          <w:szCs w:val="24"/>
        </w:rPr>
        <w:t>by the social protection systems</w:t>
      </w:r>
      <w:r w:rsidR="00F36D2D">
        <w:rPr>
          <w:rFonts w:asciiTheme="majorHAnsi" w:hAnsiTheme="majorHAnsi"/>
          <w:sz w:val="24"/>
          <w:szCs w:val="24"/>
        </w:rPr>
        <w:t xml:space="preserve"> </w:t>
      </w:r>
      <w:sdt>
        <w:sdtPr>
          <w:rPr>
            <w:rFonts w:asciiTheme="majorHAnsi" w:hAnsiTheme="majorHAnsi"/>
            <w:sz w:val="24"/>
            <w:szCs w:val="24"/>
          </w:rPr>
          <w:id w:val="781927912"/>
          <w:citation/>
        </w:sdtPr>
        <w:sdtEndPr/>
        <w:sdtContent>
          <w:r w:rsidR="00F36D2D">
            <w:rPr>
              <w:rFonts w:asciiTheme="majorHAnsi" w:hAnsiTheme="majorHAnsi"/>
              <w:sz w:val="24"/>
              <w:szCs w:val="24"/>
            </w:rPr>
            <w:fldChar w:fldCharType="begin"/>
          </w:r>
          <w:r w:rsidR="00F36D2D" w:rsidRPr="00F36D2D">
            <w:rPr>
              <w:rFonts w:asciiTheme="majorHAnsi" w:hAnsiTheme="majorHAnsi"/>
              <w:sz w:val="24"/>
              <w:szCs w:val="24"/>
            </w:rPr>
            <w:instrText xml:space="preserve"> CITATION Rod14 \l 1043 </w:instrText>
          </w:r>
          <w:r w:rsidR="00F36D2D">
            <w:rPr>
              <w:rFonts w:asciiTheme="majorHAnsi" w:hAnsiTheme="majorHAnsi"/>
              <w:sz w:val="24"/>
              <w:szCs w:val="24"/>
            </w:rPr>
            <w:fldChar w:fldCharType="separate"/>
          </w:r>
          <w:r w:rsidR="00F36D2D" w:rsidRPr="00F36D2D">
            <w:rPr>
              <w:rFonts w:asciiTheme="majorHAnsi" w:hAnsiTheme="majorHAnsi"/>
              <w:noProof/>
              <w:sz w:val="24"/>
              <w:szCs w:val="24"/>
            </w:rPr>
            <w:t>(Rodrigues, Ilinca, &amp; Schmidt, 2014)</w:t>
          </w:r>
          <w:r w:rsidR="00F36D2D">
            <w:rPr>
              <w:rFonts w:asciiTheme="majorHAnsi" w:hAnsiTheme="majorHAnsi"/>
              <w:sz w:val="24"/>
              <w:szCs w:val="24"/>
            </w:rPr>
            <w:fldChar w:fldCharType="end"/>
          </w:r>
        </w:sdtContent>
      </w:sdt>
      <w:r w:rsidR="00A97407">
        <w:rPr>
          <w:rFonts w:asciiTheme="majorHAnsi" w:hAnsiTheme="majorHAnsi"/>
          <w:sz w:val="24"/>
          <w:szCs w:val="24"/>
        </w:rPr>
        <w:t>. Countries such as Denmark, t</w:t>
      </w:r>
      <w:r w:rsidR="00980B63">
        <w:rPr>
          <w:rFonts w:asciiTheme="majorHAnsi" w:hAnsiTheme="majorHAnsi"/>
          <w:sz w:val="24"/>
          <w:szCs w:val="24"/>
        </w:rPr>
        <w:t>he Netherlands and Sweden ha</w:t>
      </w:r>
      <w:r w:rsidR="009004B3">
        <w:rPr>
          <w:rFonts w:asciiTheme="majorHAnsi" w:hAnsiTheme="majorHAnsi"/>
          <w:sz w:val="24"/>
          <w:szCs w:val="24"/>
        </w:rPr>
        <w:t>ve</w:t>
      </w:r>
      <w:r w:rsidR="00980B63">
        <w:rPr>
          <w:rFonts w:asciiTheme="majorHAnsi" w:hAnsiTheme="majorHAnsi"/>
          <w:sz w:val="24"/>
          <w:szCs w:val="24"/>
        </w:rPr>
        <w:t xml:space="preserve"> universal LTC systems.</w:t>
      </w:r>
      <w:r>
        <w:rPr>
          <w:rFonts w:asciiTheme="majorHAnsi" w:hAnsiTheme="majorHAnsi"/>
          <w:sz w:val="24"/>
          <w:szCs w:val="24"/>
        </w:rPr>
        <w:t xml:space="preserve"> Hence, where access to benefits is based on needs and not on income.</w:t>
      </w:r>
      <w:r w:rsidR="00980B63">
        <w:rPr>
          <w:rFonts w:asciiTheme="majorHAnsi" w:hAnsiTheme="majorHAnsi"/>
          <w:sz w:val="24"/>
          <w:szCs w:val="24"/>
        </w:rPr>
        <w:t xml:space="preserve"> </w:t>
      </w:r>
      <w:r w:rsidR="009004B3">
        <w:rPr>
          <w:rFonts w:asciiTheme="majorHAnsi" w:hAnsiTheme="majorHAnsi"/>
          <w:sz w:val="24"/>
          <w:szCs w:val="24"/>
        </w:rPr>
        <w:t>France has</w:t>
      </w:r>
      <w:r w:rsidR="003B6FE4">
        <w:rPr>
          <w:rFonts w:asciiTheme="majorHAnsi" w:hAnsiTheme="majorHAnsi"/>
          <w:sz w:val="24"/>
          <w:szCs w:val="24"/>
        </w:rPr>
        <w:t xml:space="preserve"> a universal LTC system as well, but the amount of benefits did not gradually change with income, bu</w:t>
      </w:r>
      <w:r w:rsidR="009004B3">
        <w:rPr>
          <w:rFonts w:asciiTheme="majorHAnsi" w:hAnsiTheme="majorHAnsi"/>
          <w:sz w:val="24"/>
          <w:szCs w:val="24"/>
        </w:rPr>
        <w:t>t i</w:t>
      </w:r>
      <w:r>
        <w:rPr>
          <w:rFonts w:asciiTheme="majorHAnsi" w:hAnsiTheme="majorHAnsi"/>
          <w:sz w:val="24"/>
          <w:szCs w:val="24"/>
        </w:rPr>
        <w:t>s</w:t>
      </w:r>
      <w:r w:rsidR="003B6FE4">
        <w:rPr>
          <w:rFonts w:asciiTheme="majorHAnsi" w:hAnsiTheme="majorHAnsi"/>
          <w:sz w:val="24"/>
          <w:szCs w:val="24"/>
        </w:rPr>
        <w:t xml:space="preserve"> rather bound to a step adjustment. </w:t>
      </w:r>
      <w:r w:rsidR="00980B63">
        <w:rPr>
          <w:rFonts w:asciiTheme="majorHAnsi" w:hAnsiTheme="majorHAnsi"/>
          <w:sz w:val="24"/>
          <w:szCs w:val="24"/>
        </w:rPr>
        <w:t xml:space="preserve">On the </w:t>
      </w:r>
      <w:r w:rsidR="00980B63">
        <w:rPr>
          <w:rFonts w:asciiTheme="majorHAnsi" w:hAnsiTheme="majorHAnsi"/>
          <w:sz w:val="24"/>
          <w:szCs w:val="24"/>
        </w:rPr>
        <w:lastRenderedPageBreak/>
        <w:t>other hand, Czech</w:t>
      </w:r>
      <w:r w:rsidR="009004B3">
        <w:rPr>
          <w:rFonts w:asciiTheme="majorHAnsi" w:hAnsiTheme="majorHAnsi"/>
          <w:sz w:val="24"/>
          <w:szCs w:val="24"/>
        </w:rPr>
        <w:t xml:space="preserve"> Republic and Spain mostly have</w:t>
      </w:r>
      <w:r w:rsidR="00980B63">
        <w:rPr>
          <w:rFonts w:asciiTheme="majorHAnsi" w:hAnsiTheme="majorHAnsi"/>
          <w:sz w:val="24"/>
          <w:szCs w:val="24"/>
        </w:rPr>
        <w:t xml:space="preserve"> means-tested</w:t>
      </w:r>
      <w:r w:rsidR="00980B63">
        <w:rPr>
          <w:rStyle w:val="FootnoteReference"/>
          <w:rFonts w:asciiTheme="majorHAnsi" w:hAnsiTheme="majorHAnsi"/>
          <w:sz w:val="24"/>
          <w:szCs w:val="24"/>
        </w:rPr>
        <w:footnoteReference w:id="1"/>
      </w:r>
      <w:r w:rsidR="00980B63">
        <w:rPr>
          <w:rFonts w:asciiTheme="majorHAnsi" w:hAnsiTheme="majorHAnsi"/>
          <w:sz w:val="24"/>
          <w:szCs w:val="24"/>
        </w:rPr>
        <w:t xml:space="preserve"> systems. However, nursing care in Spain for example</w:t>
      </w:r>
      <w:r>
        <w:rPr>
          <w:rFonts w:asciiTheme="majorHAnsi" w:hAnsiTheme="majorHAnsi"/>
          <w:sz w:val="24"/>
          <w:szCs w:val="24"/>
        </w:rPr>
        <w:t xml:space="preserve"> -</w:t>
      </w:r>
      <w:r w:rsidR="00CE6683">
        <w:rPr>
          <w:rFonts w:asciiTheme="majorHAnsi" w:hAnsiTheme="majorHAnsi"/>
          <w:sz w:val="24"/>
          <w:szCs w:val="24"/>
        </w:rPr>
        <w:t xml:space="preserve"> that i</w:t>
      </w:r>
      <w:r w:rsidR="00980B63">
        <w:rPr>
          <w:rFonts w:asciiTheme="majorHAnsi" w:hAnsiTheme="majorHAnsi"/>
          <w:sz w:val="24"/>
          <w:szCs w:val="24"/>
        </w:rPr>
        <w:t xml:space="preserve">s provided through the </w:t>
      </w:r>
      <w:r w:rsidR="00E35B31">
        <w:rPr>
          <w:rFonts w:asciiTheme="majorHAnsi" w:hAnsiTheme="majorHAnsi"/>
          <w:sz w:val="24"/>
          <w:szCs w:val="24"/>
        </w:rPr>
        <w:t>LTC</w:t>
      </w:r>
      <w:r w:rsidR="00980B63">
        <w:rPr>
          <w:rFonts w:asciiTheme="majorHAnsi" w:hAnsiTheme="majorHAnsi"/>
          <w:sz w:val="24"/>
          <w:szCs w:val="24"/>
        </w:rPr>
        <w:t xml:space="preserve"> system</w:t>
      </w:r>
      <w:r w:rsidR="00CE6683">
        <w:rPr>
          <w:rFonts w:asciiTheme="majorHAnsi" w:hAnsiTheme="majorHAnsi"/>
          <w:sz w:val="24"/>
          <w:szCs w:val="24"/>
        </w:rPr>
        <w:t>- i</w:t>
      </w:r>
      <w:r>
        <w:rPr>
          <w:rFonts w:asciiTheme="majorHAnsi" w:hAnsiTheme="majorHAnsi"/>
          <w:sz w:val="24"/>
          <w:szCs w:val="24"/>
        </w:rPr>
        <w:t>s</w:t>
      </w:r>
      <w:r w:rsidR="00980B63">
        <w:rPr>
          <w:rFonts w:asciiTheme="majorHAnsi" w:hAnsiTheme="majorHAnsi"/>
          <w:sz w:val="24"/>
          <w:szCs w:val="24"/>
        </w:rPr>
        <w:t xml:space="preserve"> not means-tested. </w:t>
      </w:r>
      <w:r w:rsidR="00FB48CF">
        <w:rPr>
          <w:rFonts w:asciiTheme="majorHAnsi" w:hAnsiTheme="majorHAnsi"/>
          <w:sz w:val="24"/>
          <w:szCs w:val="24"/>
        </w:rPr>
        <w:t>Further, Italy ha</w:t>
      </w:r>
      <w:r w:rsidR="00CE6683">
        <w:rPr>
          <w:rFonts w:asciiTheme="majorHAnsi" w:hAnsiTheme="majorHAnsi"/>
          <w:sz w:val="24"/>
          <w:szCs w:val="24"/>
        </w:rPr>
        <w:t>s</w:t>
      </w:r>
      <w:r w:rsidR="00FB48CF">
        <w:rPr>
          <w:rFonts w:asciiTheme="majorHAnsi" w:hAnsiTheme="majorHAnsi"/>
          <w:sz w:val="24"/>
          <w:szCs w:val="24"/>
        </w:rPr>
        <w:t xml:space="preserve"> a dual LTC system, where mean-tested services also included a universal cash benefit.</w:t>
      </w:r>
      <w:r w:rsidR="00E35B31">
        <w:rPr>
          <w:rFonts w:asciiTheme="majorHAnsi" w:hAnsiTheme="majorHAnsi"/>
          <w:sz w:val="24"/>
          <w:szCs w:val="24"/>
        </w:rPr>
        <w:t xml:space="preserve"> </w:t>
      </w:r>
      <w:r w:rsidR="003B6FE4">
        <w:rPr>
          <w:rFonts w:asciiTheme="majorHAnsi" w:hAnsiTheme="majorHAnsi"/>
          <w:sz w:val="24"/>
          <w:szCs w:val="24"/>
        </w:rPr>
        <w:t xml:space="preserve">Lastly, </w:t>
      </w:r>
      <w:r>
        <w:rPr>
          <w:rFonts w:asciiTheme="majorHAnsi" w:hAnsiTheme="majorHAnsi"/>
          <w:sz w:val="24"/>
          <w:szCs w:val="24"/>
        </w:rPr>
        <w:t>Belgium ha</w:t>
      </w:r>
      <w:r w:rsidR="00CE6683">
        <w:rPr>
          <w:rFonts w:asciiTheme="majorHAnsi" w:hAnsiTheme="majorHAnsi"/>
          <w:sz w:val="24"/>
          <w:szCs w:val="24"/>
        </w:rPr>
        <w:t>s</w:t>
      </w:r>
      <w:r>
        <w:rPr>
          <w:rFonts w:asciiTheme="majorHAnsi" w:hAnsiTheme="majorHAnsi"/>
          <w:sz w:val="24"/>
          <w:szCs w:val="24"/>
        </w:rPr>
        <w:t xml:space="preserve"> some universal components of LTC such as nursing care (delivered </w:t>
      </w:r>
      <w:r>
        <w:rPr>
          <w:rFonts w:asciiTheme="majorHAnsi" w:hAnsiTheme="majorHAnsi"/>
          <w:sz w:val="24"/>
          <w:szCs w:val="24"/>
        </w:rPr>
        <w:lastRenderedPageBreak/>
        <w:t xml:space="preserve">through the </w:t>
      </w:r>
      <w:r w:rsidR="00E35B31">
        <w:rPr>
          <w:rFonts w:asciiTheme="majorHAnsi" w:hAnsiTheme="majorHAnsi"/>
          <w:sz w:val="24"/>
          <w:szCs w:val="24"/>
        </w:rPr>
        <w:t>LTC</w:t>
      </w:r>
      <w:r>
        <w:rPr>
          <w:rFonts w:asciiTheme="majorHAnsi" w:hAnsiTheme="majorHAnsi"/>
          <w:sz w:val="24"/>
          <w:szCs w:val="24"/>
        </w:rPr>
        <w:t xml:space="preserve"> system). But others, like home help (responsibility carries by regional authorities), are means-tested (cash benefits) or require inco</w:t>
      </w:r>
      <w:r w:rsidR="00F36D2D">
        <w:rPr>
          <w:rFonts w:asciiTheme="majorHAnsi" w:hAnsiTheme="majorHAnsi"/>
          <w:sz w:val="24"/>
          <w:szCs w:val="24"/>
        </w:rPr>
        <w:t>me-based contributions (Mot et al., 2012)</w:t>
      </w:r>
      <w:r>
        <w:rPr>
          <w:rFonts w:asciiTheme="majorHAnsi" w:hAnsiTheme="majorHAnsi"/>
          <w:sz w:val="24"/>
          <w:szCs w:val="24"/>
        </w:rPr>
        <w:t xml:space="preserve">. </w:t>
      </w:r>
    </w:p>
    <w:p w14:paraId="72F81693" w14:textId="77777777" w:rsidR="00BC3D4F" w:rsidRDefault="00AE0264" w:rsidP="007219C8">
      <w:pPr>
        <w:rPr>
          <w:sz w:val="16"/>
          <w:szCs w:val="16"/>
        </w:rPr>
      </w:pPr>
      <w:r>
        <w:rPr>
          <w:rFonts w:asciiTheme="majorHAnsi" w:hAnsiTheme="majorHAnsi"/>
          <w:sz w:val="24"/>
          <w:szCs w:val="24"/>
        </w:rPr>
        <w:t xml:space="preserve">There are also noticeable cross-country differences that can be found in table 1 with respect to the share of people who receive publicly funded LTC (this can be cash or in-kind) and public expenses </w:t>
      </w:r>
      <w:r w:rsidR="00406E97">
        <w:rPr>
          <w:rFonts w:asciiTheme="majorHAnsi" w:hAnsiTheme="majorHAnsi"/>
          <w:sz w:val="24"/>
          <w:szCs w:val="24"/>
        </w:rPr>
        <w:t xml:space="preserve">as a percentage of GDP. However, countries with apparent similar approaches </w:t>
      </w:r>
      <w:r w:rsidR="00406E97">
        <w:rPr>
          <w:rFonts w:asciiTheme="majorHAnsi" w:hAnsiTheme="majorHAnsi"/>
          <w:sz w:val="24"/>
          <w:szCs w:val="24"/>
        </w:rPr>
        <w:lastRenderedPageBreak/>
        <w:t>as discussed above, seem to have similar expenditure percentages.</w:t>
      </w:r>
      <w:r w:rsidR="00E35B31">
        <w:rPr>
          <w:rFonts w:asciiTheme="majorHAnsi" w:hAnsiTheme="majorHAnsi"/>
          <w:sz w:val="24"/>
          <w:szCs w:val="24"/>
        </w:rPr>
        <w:t xml:space="preserve"> </w:t>
      </w:r>
      <w:r w:rsidR="00367AA1">
        <w:rPr>
          <w:rFonts w:asciiTheme="majorHAnsi" w:hAnsiTheme="majorHAnsi"/>
          <w:sz w:val="24"/>
          <w:szCs w:val="24"/>
        </w:rPr>
        <w:t>Denmark, t</w:t>
      </w:r>
      <w:r w:rsidR="009074D5">
        <w:rPr>
          <w:rFonts w:asciiTheme="majorHAnsi" w:hAnsiTheme="majorHAnsi"/>
          <w:sz w:val="24"/>
          <w:szCs w:val="24"/>
        </w:rPr>
        <w:t xml:space="preserve">he Netherlands and Sweden are the highest spending countries, while Spain is the lowest spending country. </w:t>
      </w:r>
      <w:r w:rsidR="00406E97">
        <w:rPr>
          <w:rFonts w:asciiTheme="majorHAnsi" w:hAnsiTheme="majorHAnsi"/>
          <w:sz w:val="24"/>
          <w:szCs w:val="24"/>
        </w:rPr>
        <w:t>Also regarding population coverage, measured as</w:t>
      </w:r>
      <w:r w:rsidR="00E63D2F">
        <w:rPr>
          <w:rFonts w:asciiTheme="majorHAnsi" w:hAnsiTheme="majorHAnsi"/>
          <w:sz w:val="24"/>
          <w:szCs w:val="24"/>
        </w:rPr>
        <w:t xml:space="preserve"> the share</w:t>
      </w:r>
      <w:r w:rsidR="00406E97">
        <w:rPr>
          <w:rFonts w:asciiTheme="majorHAnsi" w:hAnsiTheme="majorHAnsi"/>
          <w:sz w:val="24"/>
          <w:szCs w:val="24"/>
        </w:rPr>
        <w:t xml:space="preserve"> of people aged 65+ with moderate</w:t>
      </w:r>
      <w:r w:rsidR="00E63D2F">
        <w:rPr>
          <w:rFonts w:asciiTheme="majorHAnsi" w:hAnsiTheme="majorHAnsi"/>
          <w:sz w:val="24"/>
          <w:szCs w:val="24"/>
        </w:rPr>
        <w:t xml:space="preserve"> and severe activity limitation</w:t>
      </w:r>
      <w:r w:rsidR="00F36D2D">
        <w:rPr>
          <w:rFonts w:asciiTheme="majorHAnsi" w:hAnsiTheme="majorHAnsi"/>
          <w:sz w:val="24"/>
          <w:szCs w:val="24"/>
        </w:rPr>
        <w:t xml:space="preserve">s that use LTC </w:t>
      </w:r>
      <w:sdt>
        <w:sdtPr>
          <w:rPr>
            <w:rFonts w:asciiTheme="majorHAnsi" w:hAnsiTheme="majorHAnsi"/>
            <w:sz w:val="24"/>
            <w:szCs w:val="24"/>
          </w:rPr>
          <w:id w:val="1867024189"/>
          <w:citation/>
        </w:sdtPr>
        <w:sdtEndPr/>
        <w:sdtContent>
          <w:r w:rsidR="00F36D2D">
            <w:rPr>
              <w:rFonts w:asciiTheme="majorHAnsi" w:hAnsiTheme="majorHAnsi"/>
              <w:sz w:val="24"/>
              <w:szCs w:val="24"/>
            </w:rPr>
            <w:fldChar w:fldCharType="begin"/>
          </w:r>
          <w:r w:rsidR="00F36D2D" w:rsidRPr="00F36D2D">
            <w:rPr>
              <w:rFonts w:asciiTheme="majorHAnsi" w:hAnsiTheme="majorHAnsi"/>
              <w:sz w:val="24"/>
              <w:szCs w:val="24"/>
            </w:rPr>
            <w:instrText xml:space="preserve"> CITATION Rod14 \l 1043 </w:instrText>
          </w:r>
          <w:r w:rsidR="00F36D2D">
            <w:rPr>
              <w:rFonts w:asciiTheme="majorHAnsi" w:hAnsiTheme="majorHAnsi"/>
              <w:sz w:val="24"/>
              <w:szCs w:val="24"/>
            </w:rPr>
            <w:fldChar w:fldCharType="separate"/>
          </w:r>
          <w:r w:rsidR="00F36D2D" w:rsidRPr="00F36D2D">
            <w:rPr>
              <w:rFonts w:asciiTheme="majorHAnsi" w:hAnsiTheme="majorHAnsi"/>
              <w:noProof/>
              <w:sz w:val="24"/>
              <w:szCs w:val="24"/>
            </w:rPr>
            <w:t>(Rodrigues, Ilinca, &amp; Schmidt, 2014)</w:t>
          </w:r>
          <w:r w:rsidR="00F36D2D">
            <w:rPr>
              <w:rFonts w:asciiTheme="majorHAnsi" w:hAnsiTheme="majorHAnsi"/>
              <w:sz w:val="24"/>
              <w:szCs w:val="24"/>
            </w:rPr>
            <w:fldChar w:fldCharType="end"/>
          </w:r>
        </w:sdtContent>
      </w:sdt>
      <w:r w:rsidR="00A97407">
        <w:rPr>
          <w:rFonts w:asciiTheme="majorHAnsi" w:hAnsiTheme="majorHAnsi"/>
          <w:sz w:val="24"/>
          <w:szCs w:val="24"/>
        </w:rPr>
        <w:t>, Denmark, t</w:t>
      </w:r>
      <w:r w:rsidR="00406E97">
        <w:rPr>
          <w:rFonts w:asciiTheme="majorHAnsi" w:hAnsiTheme="majorHAnsi"/>
          <w:sz w:val="24"/>
          <w:szCs w:val="24"/>
        </w:rPr>
        <w:t xml:space="preserve">he Netherlands and Sweden have the highest share of frail </w:t>
      </w:r>
      <w:r w:rsidR="00406E97">
        <w:rPr>
          <w:rFonts w:asciiTheme="majorHAnsi" w:hAnsiTheme="majorHAnsi"/>
          <w:sz w:val="24"/>
          <w:szCs w:val="24"/>
        </w:rPr>
        <w:lastRenderedPageBreak/>
        <w:t xml:space="preserve">older people who receive publicly funded LTC. </w:t>
      </w:r>
      <w:r w:rsidR="00E63D2F">
        <w:rPr>
          <w:rFonts w:asciiTheme="majorHAnsi" w:hAnsiTheme="majorHAnsi"/>
          <w:sz w:val="24"/>
          <w:szCs w:val="24"/>
        </w:rPr>
        <w:t>In contrast, the Czech Republic and Spain have relatively large shares of their old frail population that either did not receive or were not eligible for publicly funded care</w:t>
      </w:r>
      <w:r w:rsidR="00E63D2F">
        <w:rPr>
          <w:rStyle w:val="FootnoteReference"/>
          <w:rFonts w:asciiTheme="majorHAnsi" w:hAnsiTheme="majorHAnsi"/>
          <w:sz w:val="24"/>
          <w:szCs w:val="24"/>
        </w:rPr>
        <w:footnoteReference w:id="2"/>
      </w:r>
      <w:r w:rsidR="009074D5">
        <w:rPr>
          <w:rFonts w:asciiTheme="majorHAnsi" w:hAnsiTheme="majorHAnsi"/>
          <w:sz w:val="24"/>
          <w:szCs w:val="24"/>
        </w:rPr>
        <w:t xml:space="preserve">. </w:t>
      </w:r>
      <w:r w:rsidR="009074D5">
        <w:rPr>
          <w:rFonts w:asciiTheme="majorHAnsi" w:hAnsiTheme="majorHAnsi"/>
          <w:sz w:val="24"/>
          <w:szCs w:val="24"/>
        </w:rPr>
        <w:lastRenderedPageBreak/>
        <w:t>Lastly, the data on private expenditure on LTC (resembling out-of-pocket payments and private insurance) are imperfectly measured. For example, low percentages here are more likely to be an indicator for the inability of gathering information by statistical offices than that they can be used for valid cross-country comparison</w:t>
      </w:r>
      <w:r w:rsidR="007219C8">
        <w:rPr>
          <w:rFonts w:asciiTheme="majorHAnsi" w:hAnsiTheme="majorHAnsi"/>
          <w:sz w:val="24"/>
          <w:szCs w:val="24"/>
        </w:rPr>
        <w:t>s</w:t>
      </w:r>
      <w:r w:rsidR="009074D5">
        <w:rPr>
          <w:rFonts w:asciiTheme="majorHAnsi" w:hAnsiTheme="majorHAnsi"/>
          <w:sz w:val="24"/>
          <w:szCs w:val="24"/>
        </w:rPr>
        <w:t xml:space="preserve">. It is known, however, that most of the private expenditure in LTC goes to institutional care. Nevertheless, private expenditure is </w:t>
      </w:r>
      <w:r w:rsidR="007219C8">
        <w:rPr>
          <w:rFonts w:asciiTheme="majorHAnsi" w:hAnsiTheme="majorHAnsi"/>
          <w:sz w:val="24"/>
          <w:szCs w:val="24"/>
        </w:rPr>
        <w:t xml:space="preserve">high in France, Italy and </w:t>
      </w:r>
      <w:r w:rsidR="007219C8">
        <w:rPr>
          <w:rFonts w:asciiTheme="majorHAnsi" w:hAnsiTheme="majorHAnsi"/>
          <w:sz w:val="24"/>
          <w:szCs w:val="24"/>
        </w:rPr>
        <w:lastRenderedPageBreak/>
        <w:t xml:space="preserve">Spain compared to the low expenditure shares in Denmark and Sweden. </w:t>
      </w:r>
    </w:p>
    <w:tbl>
      <w:tblPr>
        <w:tblW w:w="10260" w:type="dxa"/>
        <w:tblInd w:w="55" w:type="dxa"/>
        <w:tblCellMar>
          <w:left w:w="70" w:type="dxa"/>
          <w:right w:w="70" w:type="dxa"/>
        </w:tblCellMar>
        <w:tblLook w:val="04A0" w:firstRow="1" w:lastRow="0" w:firstColumn="1" w:lastColumn="0" w:noHBand="0" w:noVBand="1"/>
      </w:tblPr>
      <w:tblGrid>
        <w:gridCol w:w="1266"/>
        <w:gridCol w:w="2605"/>
        <w:gridCol w:w="2552"/>
        <w:gridCol w:w="1879"/>
        <w:gridCol w:w="1981"/>
      </w:tblGrid>
      <w:tr w:rsidR="004226E5" w:rsidRPr="004226E5" w14:paraId="7EB2D6B6" w14:textId="77777777" w:rsidTr="004226E5">
        <w:trPr>
          <w:trHeight w:val="315"/>
        </w:trPr>
        <w:tc>
          <w:tcPr>
            <w:tcW w:w="10260" w:type="dxa"/>
            <w:gridSpan w:val="5"/>
            <w:tcBorders>
              <w:top w:val="single" w:sz="4" w:space="0" w:color="auto"/>
              <w:left w:val="single" w:sz="4" w:space="0" w:color="auto"/>
              <w:bottom w:val="single" w:sz="8" w:space="0" w:color="95B3D7"/>
              <w:right w:val="single" w:sz="4" w:space="0" w:color="000000"/>
            </w:tcBorders>
            <w:shd w:val="clear" w:color="000000" w:fill="FFFFFF"/>
            <w:noWrap/>
            <w:vAlign w:val="bottom"/>
            <w:hideMark/>
          </w:tcPr>
          <w:p w14:paraId="3286F6B2" w14:textId="77777777" w:rsidR="004226E5" w:rsidRPr="004226E5" w:rsidRDefault="004226E5" w:rsidP="004226E5">
            <w:pPr>
              <w:spacing w:after="0" w:line="240" w:lineRule="auto"/>
              <w:jc w:val="center"/>
              <w:rPr>
                <w:rFonts w:ascii="Calibri" w:eastAsia="Times New Roman" w:hAnsi="Calibri" w:cs="Times New Roman"/>
                <w:b/>
                <w:bCs/>
                <w:lang w:eastAsia="nl-NL"/>
              </w:rPr>
            </w:pPr>
            <w:r w:rsidRPr="004226E5">
              <w:rPr>
                <w:rFonts w:ascii="Calibri" w:eastAsia="Times New Roman" w:hAnsi="Calibri" w:cs="Times New Roman"/>
                <w:b/>
                <w:bCs/>
                <w:lang w:eastAsia="nl-NL"/>
              </w:rPr>
              <w:t>Table 1: Coverage of long-term care risks per country</w:t>
            </w:r>
          </w:p>
        </w:tc>
      </w:tr>
      <w:tr w:rsidR="004226E5" w:rsidRPr="004226E5" w14:paraId="7E50BB28" w14:textId="77777777" w:rsidTr="004226E5">
        <w:trPr>
          <w:trHeight w:val="300"/>
        </w:trPr>
        <w:tc>
          <w:tcPr>
            <w:tcW w:w="1243" w:type="dxa"/>
            <w:tcBorders>
              <w:top w:val="nil"/>
              <w:left w:val="single" w:sz="4" w:space="0" w:color="auto"/>
              <w:bottom w:val="nil"/>
              <w:right w:val="nil"/>
            </w:tcBorders>
            <w:shd w:val="clear" w:color="000000" w:fill="FFFFFF"/>
            <w:noWrap/>
            <w:vAlign w:val="bottom"/>
            <w:hideMark/>
          </w:tcPr>
          <w:p w14:paraId="2DE41255" w14:textId="77777777" w:rsidR="004226E5" w:rsidRPr="004226E5" w:rsidRDefault="004226E5" w:rsidP="004226E5">
            <w:pPr>
              <w:spacing w:after="0" w:line="240" w:lineRule="auto"/>
              <w:rPr>
                <w:rFonts w:ascii="Calibri" w:eastAsia="Times New Roman" w:hAnsi="Calibri" w:cs="Times New Roman"/>
                <w:color w:val="000000"/>
                <w:lang w:eastAsia="nl-NL"/>
              </w:rPr>
            </w:pPr>
            <w:r w:rsidRPr="004226E5">
              <w:rPr>
                <w:rFonts w:ascii="Calibri" w:eastAsia="Times New Roman" w:hAnsi="Calibri" w:cs="Times New Roman"/>
                <w:color w:val="000000"/>
                <w:lang w:eastAsia="nl-NL"/>
              </w:rPr>
              <w:t> </w:t>
            </w:r>
          </w:p>
        </w:tc>
        <w:tc>
          <w:tcPr>
            <w:tcW w:w="2605" w:type="dxa"/>
            <w:tcBorders>
              <w:top w:val="nil"/>
              <w:left w:val="single" w:sz="4" w:space="0" w:color="auto"/>
              <w:bottom w:val="nil"/>
              <w:right w:val="single" w:sz="4" w:space="0" w:color="auto"/>
            </w:tcBorders>
            <w:shd w:val="clear" w:color="000000" w:fill="FFFFFF"/>
            <w:noWrap/>
            <w:vAlign w:val="bottom"/>
            <w:hideMark/>
          </w:tcPr>
          <w:p w14:paraId="21A0176E" w14:textId="77777777" w:rsidR="004226E5" w:rsidRPr="004226E5" w:rsidRDefault="004226E5" w:rsidP="004226E5">
            <w:pPr>
              <w:spacing w:after="0" w:line="240" w:lineRule="auto"/>
              <w:rPr>
                <w:rFonts w:ascii="Calibri" w:eastAsia="Times New Roman" w:hAnsi="Calibri" w:cs="Times New Roman"/>
                <w:b/>
                <w:bCs/>
                <w:color w:val="000000"/>
                <w:lang w:val="nl-NL" w:eastAsia="nl-NL"/>
              </w:rPr>
            </w:pPr>
            <w:r w:rsidRPr="004226E5">
              <w:rPr>
                <w:rFonts w:ascii="Calibri" w:eastAsia="Times New Roman" w:hAnsi="Calibri" w:cs="Times New Roman"/>
                <w:b/>
                <w:bCs/>
                <w:color w:val="000000"/>
                <w:lang w:val="nl-NL" w:eastAsia="nl-NL"/>
              </w:rPr>
              <w:t>Co-payments and</w:t>
            </w:r>
            <w:r w:rsidR="00E35B31">
              <w:rPr>
                <w:rFonts w:ascii="Calibri" w:eastAsia="Times New Roman" w:hAnsi="Calibri" w:cs="Times New Roman"/>
                <w:b/>
                <w:bCs/>
                <w:color w:val="000000"/>
                <w:lang w:val="nl-NL" w:eastAsia="nl-NL"/>
              </w:rPr>
              <w:t xml:space="preserve"> </w:t>
            </w:r>
          </w:p>
        </w:tc>
        <w:tc>
          <w:tcPr>
            <w:tcW w:w="2552" w:type="dxa"/>
            <w:tcBorders>
              <w:top w:val="nil"/>
              <w:left w:val="nil"/>
              <w:bottom w:val="nil"/>
              <w:right w:val="single" w:sz="4" w:space="0" w:color="auto"/>
            </w:tcBorders>
            <w:shd w:val="clear" w:color="000000" w:fill="FFFFFF"/>
            <w:noWrap/>
            <w:vAlign w:val="bottom"/>
            <w:hideMark/>
          </w:tcPr>
          <w:p w14:paraId="15AF948E" w14:textId="77777777" w:rsidR="004226E5" w:rsidRPr="004226E5" w:rsidRDefault="004226E5" w:rsidP="004226E5">
            <w:pPr>
              <w:spacing w:after="0" w:line="240" w:lineRule="auto"/>
              <w:rPr>
                <w:rFonts w:ascii="Calibri" w:eastAsia="Times New Roman" w:hAnsi="Calibri" w:cs="Times New Roman"/>
                <w:b/>
                <w:bCs/>
                <w:color w:val="000000"/>
                <w:lang w:val="nl-NL" w:eastAsia="nl-NL"/>
              </w:rPr>
            </w:pPr>
            <w:r w:rsidRPr="004226E5">
              <w:rPr>
                <w:rFonts w:ascii="Calibri" w:eastAsia="Times New Roman" w:hAnsi="Calibri" w:cs="Times New Roman"/>
                <w:b/>
                <w:bCs/>
                <w:color w:val="000000"/>
                <w:lang w:val="nl-NL" w:eastAsia="nl-NL"/>
              </w:rPr>
              <w:t>Share (%) of frail</w:t>
            </w:r>
          </w:p>
        </w:tc>
        <w:tc>
          <w:tcPr>
            <w:tcW w:w="1879" w:type="dxa"/>
            <w:tcBorders>
              <w:top w:val="nil"/>
              <w:left w:val="nil"/>
              <w:bottom w:val="nil"/>
              <w:right w:val="single" w:sz="4" w:space="0" w:color="auto"/>
            </w:tcBorders>
            <w:shd w:val="clear" w:color="000000" w:fill="FFFFFF"/>
            <w:noWrap/>
            <w:vAlign w:val="bottom"/>
            <w:hideMark/>
          </w:tcPr>
          <w:p w14:paraId="0BE2CAE7" w14:textId="77777777" w:rsidR="004226E5" w:rsidRPr="004226E5" w:rsidRDefault="004226E5" w:rsidP="004226E5">
            <w:pPr>
              <w:spacing w:after="0" w:line="240" w:lineRule="auto"/>
              <w:rPr>
                <w:rFonts w:ascii="Calibri" w:eastAsia="Times New Roman" w:hAnsi="Calibri" w:cs="Times New Roman"/>
                <w:b/>
                <w:bCs/>
                <w:color w:val="000000"/>
                <w:lang w:val="nl-NL" w:eastAsia="nl-NL"/>
              </w:rPr>
            </w:pPr>
            <w:r w:rsidRPr="004226E5">
              <w:rPr>
                <w:rFonts w:ascii="Calibri" w:eastAsia="Times New Roman" w:hAnsi="Calibri" w:cs="Times New Roman"/>
                <w:b/>
                <w:bCs/>
                <w:color w:val="000000"/>
                <w:lang w:val="nl-NL" w:eastAsia="nl-NL"/>
              </w:rPr>
              <w:t>Public expenditure</w:t>
            </w:r>
            <w:r w:rsidR="00E35B31">
              <w:rPr>
                <w:rFonts w:ascii="Calibri" w:eastAsia="Times New Roman" w:hAnsi="Calibri" w:cs="Times New Roman"/>
                <w:b/>
                <w:bCs/>
                <w:color w:val="000000"/>
                <w:lang w:val="nl-NL" w:eastAsia="nl-NL"/>
              </w:rPr>
              <w:t xml:space="preserve"> </w:t>
            </w:r>
          </w:p>
        </w:tc>
        <w:tc>
          <w:tcPr>
            <w:tcW w:w="1981" w:type="dxa"/>
            <w:tcBorders>
              <w:top w:val="nil"/>
              <w:left w:val="nil"/>
              <w:bottom w:val="nil"/>
              <w:right w:val="single" w:sz="4" w:space="0" w:color="auto"/>
            </w:tcBorders>
            <w:shd w:val="clear" w:color="000000" w:fill="FFFFFF"/>
            <w:noWrap/>
            <w:vAlign w:val="bottom"/>
            <w:hideMark/>
          </w:tcPr>
          <w:p w14:paraId="168EC60E" w14:textId="77777777" w:rsidR="004226E5" w:rsidRPr="004226E5" w:rsidRDefault="004226E5" w:rsidP="004226E5">
            <w:pPr>
              <w:spacing w:after="0" w:line="240" w:lineRule="auto"/>
              <w:rPr>
                <w:rFonts w:ascii="Calibri" w:eastAsia="Times New Roman" w:hAnsi="Calibri" w:cs="Times New Roman"/>
                <w:b/>
                <w:bCs/>
                <w:color w:val="000000"/>
                <w:lang w:val="nl-NL" w:eastAsia="nl-NL"/>
              </w:rPr>
            </w:pPr>
            <w:r w:rsidRPr="004226E5">
              <w:rPr>
                <w:rFonts w:ascii="Calibri" w:eastAsia="Times New Roman" w:hAnsi="Calibri" w:cs="Times New Roman"/>
                <w:b/>
                <w:bCs/>
                <w:color w:val="000000"/>
                <w:lang w:val="nl-NL" w:eastAsia="nl-NL"/>
              </w:rPr>
              <w:t xml:space="preserve">Private expenditure </w:t>
            </w:r>
          </w:p>
        </w:tc>
      </w:tr>
      <w:tr w:rsidR="004226E5" w:rsidRPr="004226E5" w14:paraId="2F54003A" w14:textId="77777777" w:rsidTr="004226E5">
        <w:trPr>
          <w:trHeight w:val="300"/>
        </w:trPr>
        <w:tc>
          <w:tcPr>
            <w:tcW w:w="1243" w:type="dxa"/>
            <w:tcBorders>
              <w:top w:val="nil"/>
              <w:left w:val="single" w:sz="4" w:space="0" w:color="auto"/>
              <w:bottom w:val="nil"/>
              <w:right w:val="nil"/>
            </w:tcBorders>
            <w:shd w:val="clear" w:color="000000" w:fill="FFFFFF"/>
            <w:noWrap/>
            <w:vAlign w:val="bottom"/>
            <w:hideMark/>
          </w:tcPr>
          <w:p w14:paraId="7A28F6F2" w14:textId="77777777" w:rsidR="004226E5" w:rsidRPr="004226E5" w:rsidRDefault="004226E5" w:rsidP="004226E5">
            <w:pPr>
              <w:spacing w:after="0" w:line="240" w:lineRule="auto"/>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w:t>
            </w:r>
          </w:p>
        </w:tc>
        <w:tc>
          <w:tcPr>
            <w:tcW w:w="2605" w:type="dxa"/>
            <w:tcBorders>
              <w:top w:val="nil"/>
              <w:left w:val="single" w:sz="4" w:space="0" w:color="auto"/>
              <w:bottom w:val="nil"/>
              <w:right w:val="single" w:sz="4" w:space="0" w:color="auto"/>
            </w:tcBorders>
            <w:shd w:val="clear" w:color="000000" w:fill="FFFFFF"/>
            <w:noWrap/>
            <w:vAlign w:val="bottom"/>
            <w:hideMark/>
          </w:tcPr>
          <w:p w14:paraId="1096A737" w14:textId="77777777" w:rsidR="004226E5" w:rsidRPr="004226E5" w:rsidRDefault="004226E5" w:rsidP="004226E5">
            <w:pPr>
              <w:spacing w:after="0" w:line="240" w:lineRule="auto"/>
              <w:rPr>
                <w:rFonts w:ascii="Calibri" w:eastAsia="Times New Roman" w:hAnsi="Calibri" w:cs="Times New Roman"/>
                <w:b/>
                <w:bCs/>
                <w:color w:val="000000"/>
                <w:lang w:val="nl-NL" w:eastAsia="nl-NL"/>
              </w:rPr>
            </w:pPr>
            <w:r w:rsidRPr="004226E5">
              <w:rPr>
                <w:rFonts w:ascii="Calibri" w:eastAsia="Times New Roman" w:hAnsi="Calibri" w:cs="Times New Roman"/>
                <w:b/>
                <w:bCs/>
                <w:color w:val="000000"/>
                <w:lang w:val="nl-NL" w:eastAsia="nl-NL"/>
              </w:rPr>
              <w:t>importance of privately</w:t>
            </w:r>
          </w:p>
        </w:tc>
        <w:tc>
          <w:tcPr>
            <w:tcW w:w="2552" w:type="dxa"/>
            <w:tcBorders>
              <w:top w:val="nil"/>
              <w:left w:val="nil"/>
              <w:bottom w:val="nil"/>
              <w:right w:val="single" w:sz="4" w:space="0" w:color="auto"/>
            </w:tcBorders>
            <w:shd w:val="clear" w:color="000000" w:fill="FFFFFF"/>
            <w:noWrap/>
            <w:vAlign w:val="bottom"/>
            <w:hideMark/>
          </w:tcPr>
          <w:p w14:paraId="7E99A1D9" w14:textId="77777777" w:rsidR="004226E5" w:rsidRPr="004226E5" w:rsidRDefault="004226E5" w:rsidP="004226E5">
            <w:pPr>
              <w:spacing w:after="0" w:line="240" w:lineRule="auto"/>
              <w:rPr>
                <w:rFonts w:ascii="Calibri" w:eastAsia="Times New Roman" w:hAnsi="Calibri" w:cs="Times New Roman"/>
                <w:b/>
                <w:bCs/>
                <w:color w:val="000000"/>
                <w:lang w:val="nl-NL" w:eastAsia="nl-NL"/>
              </w:rPr>
            </w:pPr>
            <w:r w:rsidRPr="004226E5">
              <w:rPr>
                <w:rFonts w:ascii="Calibri" w:eastAsia="Times New Roman" w:hAnsi="Calibri" w:cs="Times New Roman"/>
                <w:b/>
                <w:bCs/>
                <w:color w:val="000000"/>
                <w:lang w:val="nl-NL" w:eastAsia="nl-NL"/>
              </w:rPr>
              <w:t xml:space="preserve">old people with publicly </w:t>
            </w:r>
          </w:p>
        </w:tc>
        <w:tc>
          <w:tcPr>
            <w:tcW w:w="1879" w:type="dxa"/>
            <w:tcBorders>
              <w:top w:val="nil"/>
              <w:left w:val="nil"/>
              <w:bottom w:val="nil"/>
              <w:right w:val="single" w:sz="4" w:space="0" w:color="auto"/>
            </w:tcBorders>
            <w:shd w:val="clear" w:color="000000" w:fill="FFFFFF"/>
            <w:noWrap/>
            <w:vAlign w:val="bottom"/>
            <w:hideMark/>
          </w:tcPr>
          <w:p w14:paraId="66E2FCDD" w14:textId="77777777" w:rsidR="004226E5" w:rsidRPr="004226E5" w:rsidRDefault="004226E5" w:rsidP="004226E5">
            <w:pPr>
              <w:spacing w:after="0" w:line="240" w:lineRule="auto"/>
              <w:rPr>
                <w:rFonts w:ascii="Calibri" w:eastAsia="Times New Roman" w:hAnsi="Calibri" w:cs="Times New Roman"/>
                <w:b/>
                <w:bCs/>
                <w:color w:val="000000"/>
                <w:lang w:val="nl-NL" w:eastAsia="nl-NL"/>
              </w:rPr>
            </w:pPr>
            <w:r w:rsidRPr="004226E5">
              <w:rPr>
                <w:rFonts w:ascii="Calibri" w:eastAsia="Times New Roman" w:hAnsi="Calibri" w:cs="Times New Roman"/>
                <w:b/>
                <w:bCs/>
                <w:color w:val="000000"/>
                <w:lang w:val="nl-NL" w:eastAsia="nl-NL"/>
              </w:rPr>
              <w:t>on long-term care</w:t>
            </w:r>
          </w:p>
        </w:tc>
        <w:tc>
          <w:tcPr>
            <w:tcW w:w="1981" w:type="dxa"/>
            <w:tcBorders>
              <w:top w:val="nil"/>
              <w:left w:val="nil"/>
              <w:bottom w:val="nil"/>
              <w:right w:val="single" w:sz="4" w:space="0" w:color="auto"/>
            </w:tcBorders>
            <w:shd w:val="clear" w:color="000000" w:fill="FFFFFF"/>
            <w:noWrap/>
            <w:vAlign w:val="bottom"/>
            <w:hideMark/>
          </w:tcPr>
          <w:p w14:paraId="2D0B8E04" w14:textId="77777777" w:rsidR="004226E5" w:rsidRPr="004226E5" w:rsidRDefault="004226E5" w:rsidP="004226E5">
            <w:pPr>
              <w:spacing w:after="0" w:line="240" w:lineRule="auto"/>
              <w:rPr>
                <w:rFonts w:ascii="Calibri" w:eastAsia="Times New Roman" w:hAnsi="Calibri" w:cs="Times New Roman"/>
                <w:b/>
                <w:bCs/>
                <w:color w:val="000000"/>
                <w:lang w:val="nl-NL" w:eastAsia="nl-NL"/>
              </w:rPr>
            </w:pPr>
            <w:r w:rsidRPr="004226E5">
              <w:rPr>
                <w:rFonts w:ascii="Calibri" w:eastAsia="Times New Roman" w:hAnsi="Calibri" w:cs="Times New Roman"/>
                <w:b/>
                <w:bCs/>
                <w:color w:val="000000"/>
                <w:lang w:val="nl-NL" w:eastAsia="nl-NL"/>
              </w:rPr>
              <w:t>on long-term care</w:t>
            </w:r>
          </w:p>
        </w:tc>
      </w:tr>
      <w:tr w:rsidR="004226E5" w:rsidRPr="004226E5" w14:paraId="7DBD0DE1" w14:textId="77777777" w:rsidTr="004226E5">
        <w:trPr>
          <w:trHeight w:val="300"/>
        </w:trPr>
        <w:tc>
          <w:tcPr>
            <w:tcW w:w="1243" w:type="dxa"/>
            <w:tcBorders>
              <w:top w:val="nil"/>
              <w:left w:val="single" w:sz="4" w:space="0" w:color="auto"/>
              <w:bottom w:val="single" w:sz="4" w:space="0" w:color="auto"/>
              <w:right w:val="nil"/>
            </w:tcBorders>
            <w:shd w:val="clear" w:color="000000" w:fill="FFFFFF"/>
            <w:noWrap/>
            <w:vAlign w:val="bottom"/>
            <w:hideMark/>
          </w:tcPr>
          <w:p w14:paraId="44998391" w14:textId="77777777" w:rsidR="004226E5" w:rsidRPr="004226E5" w:rsidRDefault="004226E5" w:rsidP="004226E5">
            <w:pPr>
              <w:spacing w:after="0" w:line="240" w:lineRule="auto"/>
              <w:rPr>
                <w:rFonts w:ascii="Calibri" w:eastAsia="Times New Roman" w:hAnsi="Calibri" w:cs="Times New Roman"/>
                <w:b/>
                <w:bCs/>
                <w:color w:val="000000"/>
                <w:lang w:val="nl-NL" w:eastAsia="nl-NL"/>
              </w:rPr>
            </w:pPr>
            <w:r w:rsidRPr="004226E5">
              <w:rPr>
                <w:rFonts w:ascii="Calibri" w:eastAsia="Times New Roman" w:hAnsi="Calibri" w:cs="Times New Roman"/>
                <w:b/>
                <w:bCs/>
                <w:color w:val="000000"/>
                <w:lang w:val="nl-NL" w:eastAsia="nl-NL"/>
              </w:rPr>
              <w:t>Country</w:t>
            </w:r>
          </w:p>
        </w:tc>
        <w:tc>
          <w:tcPr>
            <w:tcW w:w="2605" w:type="dxa"/>
            <w:tcBorders>
              <w:top w:val="nil"/>
              <w:left w:val="single" w:sz="4" w:space="0" w:color="auto"/>
              <w:bottom w:val="single" w:sz="4" w:space="0" w:color="auto"/>
              <w:right w:val="single" w:sz="4" w:space="0" w:color="auto"/>
            </w:tcBorders>
            <w:shd w:val="clear" w:color="000000" w:fill="FFFFFF"/>
            <w:noWrap/>
            <w:vAlign w:val="bottom"/>
            <w:hideMark/>
          </w:tcPr>
          <w:p w14:paraId="50592AFD" w14:textId="77777777" w:rsidR="004226E5" w:rsidRPr="004226E5" w:rsidRDefault="004226E5" w:rsidP="004226E5">
            <w:pPr>
              <w:spacing w:after="0" w:line="240" w:lineRule="auto"/>
              <w:rPr>
                <w:rFonts w:ascii="Calibri" w:eastAsia="Times New Roman" w:hAnsi="Calibri" w:cs="Times New Roman"/>
                <w:b/>
                <w:bCs/>
                <w:color w:val="000000"/>
                <w:lang w:val="nl-NL" w:eastAsia="nl-NL"/>
              </w:rPr>
            </w:pPr>
            <w:r w:rsidRPr="004226E5">
              <w:rPr>
                <w:rFonts w:ascii="Calibri" w:eastAsia="Times New Roman" w:hAnsi="Calibri" w:cs="Times New Roman"/>
                <w:b/>
                <w:bCs/>
                <w:color w:val="000000"/>
                <w:lang w:val="nl-NL" w:eastAsia="nl-NL"/>
              </w:rPr>
              <w:t xml:space="preserve">paid home care services </w:t>
            </w:r>
          </w:p>
        </w:tc>
        <w:tc>
          <w:tcPr>
            <w:tcW w:w="2552" w:type="dxa"/>
            <w:tcBorders>
              <w:top w:val="nil"/>
              <w:left w:val="nil"/>
              <w:bottom w:val="single" w:sz="4" w:space="0" w:color="auto"/>
              <w:right w:val="single" w:sz="4" w:space="0" w:color="auto"/>
            </w:tcBorders>
            <w:shd w:val="clear" w:color="000000" w:fill="FFFFFF"/>
            <w:noWrap/>
            <w:vAlign w:val="bottom"/>
            <w:hideMark/>
          </w:tcPr>
          <w:p w14:paraId="07D31989" w14:textId="77777777" w:rsidR="004226E5" w:rsidRPr="004226E5" w:rsidRDefault="004226E5" w:rsidP="004226E5">
            <w:pPr>
              <w:spacing w:after="0" w:line="240" w:lineRule="auto"/>
              <w:rPr>
                <w:rFonts w:ascii="Calibri" w:eastAsia="Times New Roman" w:hAnsi="Calibri" w:cs="Times New Roman"/>
                <w:b/>
                <w:bCs/>
                <w:color w:val="000000"/>
                <w:lang w:eastAsia="nl-NL"/>
              </w:rPr>
            </w:pPr>
            <w:r w:rsidRPr="004226E5">
              <w:rPr>
                <w:rFonts w:ascii="Calibri" w:eastAsia="Times New Roman" w:hAnsi="Calibri" w:cs="Times New Roman"/>
                <w:b/>
                <w:bCs/>
                <w:color w:val="000000"/>
                <w:lang w:eastAsia="nl-NL"/>
              </w:rPr>
              <w:t>funded long-term care (a)</w:t>
            </w:r>
          </w:p>
        </w:tc>
        <w:tc>
          <w:tcPr>
            <w:tcW w:w="1879" w:type="dxa"/>
            <w:tcBorders>
              <w:top w:val="nil"/>
              <w:left w:val="nil"/>
              <w:bottom w:val="single" w:sz="4" w:space="0" w:color="auto"/>
              <w:right w:val="single" w:sz="4" w:space="0" w:color="auto"/>
            </w:tcBorders>
            <w:shd w:val="clear" w:color="000000" w:fill="FFFFFF"/>
            <w:noWrap/>
            <w:vAlign w:val="bottom"/>
            <w:hideMark/>
          </w:tcPr>
          <w:p w14:paraId="48874648" w14:textId="77777777" w:rsidR="004226E5" w:rsidRPr="004226E5" w:rsidRDefault="004226E5" w:rsidP="004226E5">
            <w:pPr>
              <w:spacing w:after="0" w:line="240" w:lineRule="auto"/>
              <w:rPr>
                <w:rFonts w:ascii="Calibri" w:eastAsia="Times New Roman" w:hAnsi="Calibri" w:cs="Times New Roman"/>
                <w:b/>
                <w:bCs/>
                <w:color w:val="000000"/>
                <w:lang w:val="nl-NL" w:eastAsia="nl-NL"/>
              </w:rPr>
            </w:pPr>
            <w:r w:rsidRPr="004226E5">
              <w:rPr>
                <w:rFonts w:ascii="Calibri" w:eastAsia="Times New Roman" w:hAnsi="Calibri" w:cs="Times New Roman"/>
                <w:b/>
                <w:bCs/>
                <w:color w:val="000000"/>
                <w:lang w:val="nl-NL" w:eastAsia="nl-NL"/>
              </w:rPr>
              <w:t xml:space="preserve">(% of GDP) (a) </w:t>
            </w:r>
          </w:p>
        </w:tc>
        <w:tc>
          <w:tcPr>
            <w:tcW w:w="1981" w:type="dxa"/>
            <w:tcBorders>
              <w:top w:val="nil"/>
              <w:left w:val="nil"/>
              <w:bottom w:val="single" w:sz="4" w:space="0" w:color="auto"/>
              <w:right w:val="single" w:sz="4" w:space="0" w:color="auto"/>
            </w:tcBorders>
            <w:shd w:val="clear" w:color="000000" w:fill="FFFFFF"/>
            <w:noWrap/>
            <w:vAlign w:val="bottom"/>
            <w:hideMark/>
          </w:tcPr>
          <w:p w14:paraId="08A003C3" w14:textId="77777777" w:rsidR="004226E5" w:rsidRPr="004226E5" w:rsidRDefault="004226E5" w:rsidP="004226E5">
            <w:pPr>
              <w:spacing w:after="0" w:line="240" w:lineRule="auto"/>
              <w:rPr>
                <w:rFonts w:ascii="Calibri" w:eastAsia="Times New Roman" w:hAnsi="Calibri" w:cs="Times New Roman"/>
                <w:b/>
                <w:bCs/>
                <w:color w:val="000000"/>
                <w:lang w:val="nl-NL" w:eastAsia="nl-NL"/>
              </w:rPr>
            </w:pPr>
            <w:r w:rsidRPr="004226E5">
              <w:rPr>
                <w:rFonts w:ascii="Calibri" w:eastAsia="Times New Roman" w:hAnsi="Calibri" w:cs="Times New Roman"/>
                <w:b/>
                <w:bCs/>
                <w:color w:val="000000"/>
                <w:lang w:val="nl-NL" w:eastAsia="nl-NL"/>
              </w:rPr>
              <w:t xml:space="preserve">(% of GDP) (a) </w:t>
            </w:r>
          </w:p>
        </w:tc>
      </w:tr>
      <w:tr w:rsidR="004226E5" w:rsidRPr="004226E5" w14:paraId="1C1DD84E" w14:textId="77777777" w:rsidTr="004226E5">
        <w:trPr>
          <w:trHeight w:val="300"/>
        </w:trPr>
        <w:tc>
          <w:tcPr>
            <w:tcW w:w="1243" w:type="dxa"/>
            <w:tcBorders>
              <w:top w:val="nil"/>
              <w:left w:val="single" w:sz="4" w:space="0" w:color="auto"/>
              <w:bottom w:val="nil"/>
              <w:right w:val="nil"/>
            </w:tcBorders>
            <w:shd w:val="clear" w:color="000000" w:fill="FFFFFF"/>
            <w:noWrap/>
            <w:vAlign w:val="bottom"/>
            <w:hideMark/>
          </w:tcPr>
          <w:p w14:paraId="58CA59DD" w14:textId="77777777" w:rsidR="004226E5" w:rsidRPr="004226E5" w:rsidRDefault="004226E5" w:rsidP="004226E5">
            <w:pPr>
              <w:spacing w:after="0" w:line="240" w:lineRule="auto"/>
              <w:rPr>
                <w:rFonts w:ascii="Calibri" w:eastAsia="Times New Roman" w:hAnsi="Calibri" w:cs="Times New Roman"/>
                <w:b/>
                <w:bCs/>
                <w:color w:val="000000"/>
                <w:lang w:val="nl-NL" w:eastAsia="nl-NL"/>
              </w:rPr>
            </w:pPr>
            <w:r w:rsidRPr="004226E5">
              <w:rPr>
                <w:rFonts w:ascii="Calibri" w:eastAsia="Times New Roman" w:hAnsi="Calibri" w:cs="Times New Roman"/>
                <w:b/>
                <w:bCs/>
                <w:color w:val="000000"/>
                <w:lang w:val="nl-NL" w:eastAsia="nl-NL"/>
              </w:rPr>
              <w:t>Belgium</w:t>
            </w:r>
          </w:p>
        </w:tc>
        <w:tc>
          <w:tcPr>
            <w:tcW w:w="2605" w:type="dxa"/>
            <w:tcBorders>
              <w:top w:val="nil"/>
              <w:left w:val="single" w:sz="4" w:space="0" w:color="auto"/>
              <w:bottom w:val="nil"/>
              <w:right w:val="single" w:sz="4" w:space="0" w:color="auto"/>
            </w:tcBorders>
            <w:shd w:val="clear" w:color="000000" w:fill="FFFFFF"/>
            <w:noWrap/>
            <w:vAlign w:val="bottom"/>
            <w:hideMark/>
          </w:tcPr>
          <w:p w14:paraId="65E64721" w14:textId="77777777" w:rsidR="004226E5" w:rsidRPr="004226E5" w:rsidRDefault="004226E5" w:rsidP="004226E5">
            <w:pPr>
              <w:spacing w:after="0" w:line="240" w:lineRule="auto"/>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Income-related with disc-</w:t>
            </w:r>
          </w:p>
        </w:tc>
        <w:tc>
          <w:tcPr>
            <w:tcW w:w="2552" w:type="dxa"/>
            <w:tcBorders>
              <w:top w:val="nil"/>
              <w:left w:val="nil"/>
              <w:bottom w:val="nil"/>
              <w:right w:val="single" w:sz="4" w:space="0" w:color="auto"/>
            </w:tcBorders>
            <w:shd w:val="clear" w:color="000000" w:fill="FFFFFF"/>
            <w:noWrap/>
            <w:vAlign w:val="center"/>
            <w:hideMark/>
          </w:tcPr>
          <w:p w14:paraId="4E43A0A4"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29.2</w:t>
            </w:r>
          </w:p>
        </w:tc>
        <w:tc>
          <w:tcPr>
            <w:tcW w:w="1879" w:type="dxa"/>
            <w:tcBorders>
              <w:top w:val="nil"/>
              <w:left w:val="nil"/>
              <w:bottom w:val="nil"/>
              <w:right w:val="single" w:sz="4" w:space="0" w:color="auto"/>
            </w:tcBorders>
            <w:shd w:val="clear" w:color="000000" w:fill="FFFFFF"/>
            <w:noWrap/>
            <w:vAlign w:val="center"/>
            <w:hideMark/>
          </w:tcPr>
          <w:p w14:paraId="1376A3C0"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1.7</w:t>
            </w:r>
          </w:p>
        </w:tc>
        <w:tc>
          <w:tcPr>
            <w:tcW w:w="1981" w:type="dxa"/>
            <w:tcBorders>
              <w:top w:val="nil"/>
              <w:left w:val="nil"/>
              <w:bottom w:val="nil"/>
              <w:right w:val="single" w:sz="4" w:space="0" w:color="auto"/>
            </w:tcBorders>
            <w:shd w:val="clear" w:color="000000" w:fill="FFFFFF"/>
            <w:noWrap/>
            <w:vAlign w:val="center"/>
            <w:hideMark/>
          </w:tcPr>
          <w:p w14:paraId="4974AD01"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0.2</w:t>
            </w:r>
          </w:p>
        </w:tc>
      </w:tr>
      <w:tr w:rsidR="004226E5" w:rsidRPr="004226E5" w14:paraId="2E429379" w14:textId="77777777" w:rsidTr="004226E5">
        <w:trPr>
          <w:trHeight w:val="300"/>
        </w:trPr>
        <w:tc>
          <w:tcPr>
            <w:tcW w:w="1243" w:type="dxa"/>
            <w:tcBorders>
              <w:top w:val="nil"/>
              <w:left w:val="single" w:sz="4" w:space="0" w:color="auto"/>
              <w:bottom w:val="single" w:sz="4" w:space="0" w:color="auto"/>
              <w:right w:val="nil"/>
            </w:tcBorders>
            <w:shd w:val="clear" w:color="000000" w:fill="FFFFFF"/>
            <w:noWrap/>
            <w:vAlign w:val="bottom"/>
            <w:hideMark/>
          </w:tcPr>
          <w:p w14:paraId="3FFFF31D" w14:textId="77777777" w:rsidR="004226E5" w:rsidRPr="004226E5" w:rsidRDefault="004226E5" w:rsidP="004226E5">
            <w:pPr>
              <w:spacing w:after="0" w:line="240" w:lineRule="auto"/>
              <w:rPr>
                <w:rFonts w:ascii="Calibri" w:eastAsia="Times New Roman" w:hAnsi="Calibri" w:cs="Times New Roman"/>
                <w:b/>
                <w:bCs/>
                <w:color w:val="000000"/>
                <w:lang w:val="nl-NL" w:eastAsia="nl-NL"/>
              </w:rPr>
            </w:pPr>
            <w:r w:rsidRPr="004226E5">
              <w:rPr>
                <w:rFonts w:ascii="Calibri" w:eastAsia="Times New Roman" w:hAnsi="Calibri" w:cs="Times New Roman"/>
                <w:b/>
                <w:bCs/>
                <w:color w:val="000000"/>
                <w:lang w:val="nl-NL" w:eastAsia="nl-NL"/>
              </w:rPr>
              <w:t> </w:t>
            </w:r>
          </w:p>
        </w:tc>
        <w:tc>
          <w:tcPr>
            <w:tcW w:w="2605" w:type="dxa"/>
            <w:tcBorders>
              <w:top w:val="nil"/>
              <w:left w:val="single" w:sz="4" w:space="0" w:color="auto"/>
              <w:bottom w:val="single" w:sz="4" w:space="0" w:color="auto"/>
              <w:right w:val="single" w:sz="4" w:space="0" w:color="auto"/>
            </w:tcBorders>
            <w:shd w:val="clear" w:color="000000" w:fill="FFFFFF"/>
            <w:noWrap/>
            <w:vAlign w:val="bottom"/>
            <w:hideMark/>
          </w:tcPr>
          <w:p w14:paraId="591E8403" w14:textId="77777777" w:rsidR="004226E5" w:rsidRPr="004226E5" w:rsidRDefault="004226E5" w:rsidP="004226E5">
            <w:pPr>
              <w:spacing w:after="0" w:line="240" w:lineRule="auto"/>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xml:space="preserve">ounts for severe needs </w:t>
            </w:r>
          </w:p>
        </w:tc>
        <w:tc>
          <w:tcPr>
            <w:tcW w:w="2552" w:type="dxa"/>
            <w:tcBorders>
              <w:top w:val="nil"/>
              <w:left w:val="nil"/>
              <w:bottom w:val="single" w:sz="4" w:space="0" w:color="auto"/>
              <w:right w:val="single" w:sz="4" w:space="0" w:color="auto"/>
            </w:tcBorders>
            <w:shd w:val="clear" w:color="000000" w:fill="FFFFFF"/>
            <w:noWrap/>
            <w:vAlign w:val="center"/>
            <w:hideMark/>
          </w:tcPr>
          <w:p w14:paraId="02BB5730"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w:t>
            </w:r>
          </w:p>
        </w:tc>
        <w:tc>
          <w:tcPr>
            <w:tcW w:w="1879" w:type="dxa"/>
            <w:tcBorders>
              <w:top w:val="nil"/>
              <w:left w:val="nil"/>
              <w:bottom w:val="single" w:sz="4" w:space="0" w:color="auto"/>
              <w:right w:val="single" w:sz="4" w:space="0" w:color="auto"/>
            </w:tcBorders>
            <w:shd w:val="clear" w:color="000000" w:fill="FFFFFF"/>
            <w:noWrap/>
            <w:vAlign w:val="center"/>
            <w:hideMark/>
          </w:tcPr>
          <w:p w14:paraId="680C75B9"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w:t>
            </w:r>
          </w:p>
        </w:tc>
        <w:tc>
          <w:tcPr>
            <w:tcW w:w="1981" w:type="dxa"/>
            <w:tcBorders>
              <w:top w:val="nil"/>
              <w:left w:val="nil"/>
              <w:bottom w:val="single" w:sz="4" w:space="0" w:color="auto"/>
              <w:right w:val="single" w:sz="4" w:space="0" w:color="auto"/>
            </w:tcBorders>
            <w:shd w:val="clear" w:color="000000" w:fill="FFFFFF"/>
            <w:noWrap/>
            <w:vAlign w:val="center"/>
            <w:hideMark/>
          </w:tcPr>
          <w:p w14:paraId="410D1745"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w:t>
            </w:r>
          </w:p>
        </w:tc>
      </w:tr>
      <w:tr w:rsidR="004226E5" w:rsidRPr="004226E5" w14:paraId="60B70193" w14:textId="77777777" w:rsidTr="004226E5">
        <w:trPr>
          <w:trHeight w:val="300"/>
        </w:trPr>
        <w:tc>
          <w:tcPr>
            <w:tcW w:w="1243" w:type="dxa"/>
            <w:tcBorders>
              <w:top w:val="nil"/>
              <w:left w:val="single" w:sz="4" w:space="0" w:color="auto"/>
              <w:bottom w:val="nil"/>
              <w:right w:val="nil"/>
            </w:tcBorders>
            <w:shd w:val="clear" w:color="000000" w:fill="FFFFFF"/>
            <w:noWrap/>
            <w:vAlign w:val="bottom"/>
            <w:hideMark/>
          </w:tcPr>
          <w:p w14:paraId="4B2067E4" w14:textId="77777777" w:rsidR="004226E5" w:rsidRPr="004226E5" w:rsidRDefault="004226E5" w:rsidP="004226E5">
            <w:pPr>
              <w:spacing w:after="0" w:line="240" w:lineRule="auto"/>
              <w:rPr>
                <w:rFonts w:ascii="Calibri" w:eastAsia="Times New Roman" w:hAnsi="Calibri" w:cs="Times New Roman"/>
                <w:b/>
                <w:bCs/>
                <w:color w:val="000000"/>
                <w:lang w:val="nl-NL" w:eastAsia="nl-NL"/>
              </w:rPr>
            </w:pPr>
            <w:r w:rsidRPr="004226E5">
              <w:rPr>
                <w:rFonts w:ascii="Calibri" w:eastAsia="Times New Roman" w:hAnsi="Calibri" w:cs="Times New Roman"/>
                <w:b/>
                <w:bCs/>
                <w:color w:val="000000"/>
                <w:lang w:val="nl-NL" w:eastAsia="nl-NL"/>
              </w:rPr>
              <w:t>Czech</w:t>
            </w:r>
          </w:p>
        </w:tc>
        <w:tc>
          <w:tcPr>
            <w:tcW w:w="2605" w:type="dxa"/>
            <w:tcBorders>
              <w:top w:val="nil"/>
              <w:left w:val="single" w:sz="4" w:space="0" w:color="auto"/>
              <w:bottom w:val="nil"/>
              <w:right w:val="single" w:sz="4" w:space="0" w:color="auto"/>
            </w:tcBorders>
            <w:shd w:val="clear" w:color="000000" w:fill="FFFFFF"/>
            <w:noWrap/>
            <w:vAlign w:val="bottom"/>
            <w:hideMark/>
          </w:tcPr>
          <w:p w14:paraId="353E74FD" w14:textId="77777777" w:rsidR="004226E5" w:rsidRPr="004226E5" w:rsidRDefault="004226E5" w:rsidP="004226E5">
            <w:pPr>
              <w:spacing w:after="0" w:line="240" w:lineRule="auto"/>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Market prices (limited</w:t>
            </w:r>
          </w:p>
        </w:tc>
        <w:tc>
          <w:tcPr>
            <w:tcW w:w="2552" w:type="dxa"/>
            <w:tcBorders>
              <w:top w:val="nil"/>
              <w:left w:val="nil"/>
              <w:bottom w:val="nil"/>
              <w:right w:val="single" w:sz="4" w:space="0" w:color="auto"/>
            </w:tcBorders>
            <w:shd w:val="clear" w:color="000000" w:fill="FFFFFF"/>
            <w:noWrap/>
            <w:vAlign w:val="center"/>
            <w:hideMark/>
          </w:tcPr>
          <w:p w14:paraId="381ADB9D"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25.9</w:t>
            </w:r>
          </w:p>
        </w:tc>
        <w:tc>
          <w:tcPr>
            <w:tcW w:w="1879" w:type="dxa"/>
            <w:tcBorders>
              <w:top w:val="nil"/>
              <w:left w:val="nil"/>
              <w:bottom w:val="nil"/>
              <w:right w:val="single" w:sz="4" w:space="0" w:color="auto"/>
            </w:tcBorders>
            <w:shd w:val="clear" w:color="000000" w:fill="FFFFFF"/>
            <w:noWrap/>
            <w:vAlign w:val="center"/>
            <w:hideMark/>
          </w:tcPr>
          <w:p w14:paraId="7967D75F"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0.3</w:t>
            </w:r>
          </w:p>
        </w:tc>
        <w:tc>
          <w:tcPr>
            <w:tcW w:w="1981" w:type="dxa"/>
            <w:tcBorders>
              <w:top w:val="nil"/>
              <w:left w:val="nil"/>
              <w:bottom w:val="nil"/>
              <w:right w:val="single" w:sz="4" w:space="0" w:color="auto"/>
            </w:tcBorders>
            <w:shd w:val="clear" w:color="000000" w:fill="FFFFFF"/>
            <w:noWrap/>
            <w:vAlign w:val="center"/>
            <w:hideMark/>
          </w:tcPr>
          <w:p w14:paraId="1FBE4057"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Not Available</w:t>
            </w:r>
          </w:p>
        </w:tc>
      </w:tr>
      <w:tr w:rsidR="004226E5" w:rsidRPr="004226E5" w14:paraId="5C18D890" w14:textId="77777777" w:rsidTr="004226E5">
        <w:trPr>
          <w:trHeight w:val="300"/>
        </w:trPr>
        <w:tc>
          <w:tcPr>
            <w:tcW w:w="1243" w:type="dxa"/>
            <w:tcBorders>
              <w:top w:val="nil"/>
              <w:left w:val="single" w:sz="4" w:space="0" w:color="auto"/>
              <w:bottom w:val="nil"/>
              <w:right w:val="nil"/>
            </w:tcBorders>
            <w:shd w:val="clear" w:color="000000" w:fill="FFFFFF"/>
            <w:noWrap/>
            <w:vAlign w:val="bottom"/>
            <w:hideMark/>
          </w:tcPr>
          <w:p w14:paraId="67C4588A" w14:textId="77777777" w:rsidR="004226E5" w:rsidRPr="004226E5" w:rsidRDefault="004226E5" w:rsidP="004226E5">
            <w:pPr>
              <w:spacing w:after="0" w:line="240" w:lineRule="auto"/>
              <w:rPr>
                <w:rFonts w:ascii="Calibri" w:eastAsia="Times New Roman" w:hAnsi="Calibri" w:cs="Times New Roman"/>
                <w:b/>
                <w:bCs/>
                <w:color w:val="000000"/>
                <w:lang w:val="nl-NL" w:eastAsia="nl-NL"/>
              </w:rPr>
            </w:pPr>
            <w:r w:rsidRPr="004226E5">
              <w:rPr>
                <w:rFonts w:ascii="Calibri" w:eastAsia="Times New Roman" w:hAnsi="Calibri" w:cs="Times New Roman"/>
                <w:b/>
                <w:bCs/>
                <w:color w:val="000000"/>
                <w:lang w:val="nl-NL" w:eastAsia="nl-NL"/>
              </w:rPr>
              <w:t> </w:t>
            </w:r>
          </w:p>
        </w:tc>
        <w:tc>
          <w:tcPr>
            <w:tcW w:w="2605" w:type="dxa"/>
            <w:tcBorders>
              <w:top w:val="nil"/>
              <w:left w:val="single" w:sz="4" w:space="0" w:color="auto"/>
              <w:bottom w:val="nil"/>
              <w:right w:val="single" w:sz="4" w:space="0" w:color="auto"/>
            </w:tcBorders>
            <w:shd w:val="clear" w:color="000000" w:fill="FFFFFF"/>
            <w:noWrap/>
            <w:vAlign w:val="bottom"/>
            <w:hideMark/>
          </w:tcPr>
          <w:p w14:paraId="728594CD" w14:textId="77777777" w:rsidR="004226E5" w:rsidRPr="004226E5" w:rsidRDefault="004226E5" w:rsidP="004226E5">
            <w:pPr>
              <w:spacing w:after="0" w:line="240" w:lineRule="auto"/>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xml:space="preserve">availability of home care); </w:t>
            </w:r>
          </w:p>
        </w:tc>
        <w:tc>
          <w:tcPr>
            <w:tcW w:w="2552" w:type="dxa"/>
            <w:tcBorders>
              <w:top w:val="nil"/>
              <w:left w:val="nil"/>
              <w:bottom w:val="nil"/>
              <w:right w:val="single" w:sz="4" w:space="0" w:color="auto"/>
            </w:tcBorders>
            <w:shd w:val="clear" w:color="000000" w:fill="FFFFFF"/>
            <w:noWrap/>
            <w:vAlign w:val="center"/>
            <w:hideMark/>
          </w:tcPr>
          <w:p w14:paraId="09AA612E"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w:t>
            </w:r>
          </w:p>
        </w:tc>
        <w:tc>
          <w:tcPr>
            <w:tcW w:w="1879" w:type="dxa"/>
            <w:tcBorders>
              <w:top w:val="nil"/>
              <w:left w:val="nil"/>
              <w:bottom w:val="nil"/>
              <w:right w:val="single" w:sz="4" w:space="0" w:color="auto"/>
            </w:tcBorders>
            <w:shd w:val="clear" w:color="000000" w:fill="FFFFFF"/>
            <w:noWrap/>
            <w:vAlign w:val="center"/>
            <w:hideMark/>
          </w:tcPr>
          <w:p w14:paraId="685ED9FB"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w:t>
            </w:r>
          </w:p>
        </w:tc>
        <w:tc>
          <w:tcPr>
            <w:tcW w:w="1981" w:type="dxa"/>
            <w:tcBorders>
              <w:top w:val="nil"/>
              <w:left w:val="nil"/>
              <w:bottom w:val="nil"/>
              <w:right w:val="single" w:sz="4" w:space="0" w:color="auto"/>
            </w:tcBorders>
            <w:shd w:val="clear" w:color="000000" w:fill="FFFFFF"/>
            <w:noWrap/>
            <w:vAlign w:val="center"/>
            <w:hideMark/>
          </w:tcPr>
          <w:p w14:paraId="19DD5BD6"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w:t>
            </w:r>
          </w:p>
        </w:tc>
      </w:tr>
      <w:tr w:rsidR="004226E5" w:rsidRPr="004226E5" w14:paraId="1A78CAAD" w14:textId="77777777" w:rsidTr="004226E5">
        <w:trPr>
          <w:trHeight w:val="300"/>
        </w:trPr>
        <w:tc>
          <w:tcPr>
            <w:tcW w:w="1243" w:type="dxa"/>
            <w:tcBorders>
              <w:top w:val="nil"/>
              <w:left w:val="single" w:sz="4" w:space="0" w:color="auto"/>
              <w:bottom w:val="nil"/>
              <w:right w:val="nil"/>
            </w:tcBorders>
            <w:shd w:val="clear" w:color="000000" w:fill="FFFFFF"/>
            <w:noWrap/>
            <w:vAlign w:val="bottom"/>
            <w:hideMark/>
          </w:tcPr>
          <w:p w14:paraId="4038F284" w14:textId="77777777" w:rsidR="004226E5" w:rsidRPr="004226E5" w:rsidRDefault="004226E5" w:rsidP="004226E5">
            <w:pPr>
              <w:spacing w:after="0" w:line="240" w:lineRule="auto"/>
              <w:rPr>
                <w:rFonts w:ascii="Calibri" w:eastAsia="Times New Roman" w:hAnsi="Calibri" w:cs="Times New Roman"/>
                <w:b/>
                <w:bCs/>
                <w:color w:val="000000"/>
                <w:lang w:val="nl-NL" w:eastAsia="nl-NL"/>
              </w:rPr>
            </w:pPr>
            <w:r w:rsidRPr="004226E5">
              <w:rPr>
                <w:rFonts w:ascii="Calibri" w:eastAsia="Times New Roman" w:hAnsi="Calibri" w:cs="Times New Roman"/>
                <w:b/>
                <w:bCs/>
                <w:color w:val="000000"/>
                <w:lang w:val="nl-NL" w:eastAsia="nl-NL"/>
              </w:rPr>
              <w:t> </w:t>
            </w:r>
          </w:p>
        </w:tc>
        <w:tc>
          <w:tcPr>
            <w:tcW w:w="2605" w:type="dxa"/>
            <w:tcBorders>
              <w:top w:val="nil"/>
              <w:left w:val="single" w:sz="4" w:space="0" w:color="auto"/>
              <w:bottom w:val="nil"/>
              <w:right w:val="single" w:sz="4" w:space="0" w:color="auto"/>
            </w:tcBorders>
            <w:shd w:val="clear" w:color="000000" w:fill="FFFFFF"/>
            <w:noWrap/>
            <w:vAlign w:val="bottom"/>
            <w:hideMark/>
          </w:tcPr>
          <w:p w14:paraId="63BC8280" w14:textId="77777777" w:rsidR="004226E5" w:rsidRPr="004226E5" w:rsidRDefault="004226E5" w:rsidP="004226E5">
            <w:pPr>
              <w:spacing w:after="0" w:line="240" w:lineRule="auto"/>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Privately paid services</w:t>
            </w:r>
          </w:p>
        </w:tc>
        <w:tc>
          <w:tcPr>
            <w:tcW w:w="2552" w:type="dxa"/>
            <w:tcBorders>
              <w:top w:val="nil"/>
              <w:left w:val="nil"/>
              <w:bottom w:val="nil"/>
              <w:right w:val="single" w:sz="4" w:space="0" w:color="auto"/>
            </w:tcBorders>
            <w:shd w:val="clear" w:color="000000" w:fill="FFFFFF"/>
            <w:noWrap/>
            <w:vAlign w:val="center"/>
            <w:hideMark/>
          </w:tcPr>
          <w:p w14:paraId="51E74C74"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w:t>
            </w:r>
          </w:p>
        </w:tc>
        <w:tc>
          <w:tcPr>
            <w:tcW w:w="1879" w:type="dxa"/>
            <w:tcBorders>
              <w:top w:val="nil"/>
              <w:left w:val="nil"/>
              <w:bottom w:val="nil"/>
              <w:right w:val="single" w:sz="4" w:space="0" w:color="auto"/>
            </w:tcBorders>
            <w:shd w:val="clear" w:color="000000" w:fill="FFFFFF"/>
            <w:noWrap/>
            <w:vAlign w:val="center"/>
            <w:hideMark/>
          </w:tcPr>
          <w:p w14:paraId="316CE3D2"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w:t>
            </w:r>
          </w:p>
        </w:tc>
        <w:tc>
          <w:tcPr>
            <w:tcW w:w="1981" w:type="dxa"/>
            <w:tcBorders>
              <w:top w:val="nil"/>
              <w:left w:val="nil"/>
              <w:bottom w:val="nil"/>
              <w:right w:val="single" w:sz="4" w:space="0" w:color="auto"/>
            </w:tcBorders>
            <w:shd w:val="clear" w:color="000000" w:fill="FFFFFF"/>
            <w:noWrap/>
            <w:vAlign w:val="center"/>
            <w:hideMark/>
          </w:tcPr>
          <w:p w14:paraId="396CB56C"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w:t>
            </w:r>
          </w:p>
        </w:tc>
      </w:tr>
      <w:tr w:rsidR="004226E5" w:rsidRPr="004226E5" w14:paraId="5E533556" w14:textId="77777777" w:rsidTr="004226E5">
        <w:trPr>
          <w:trHeight w:val="300"/>
        </w:trPr>
        <w:tc>
          <w:tcPr>
            <w:tcW w:w="1243" w:type="dxa"/>
            <w:tcBorders>
              <w:top w:val="nil"/>
              <w:left w:val="single" w:sz="4" w:space="0" w:color="auto"/>
              <w:bottom w:val="single" w:sz="4" w:space="0" w:color="auto"/>
              <w:right w:val="nil"/>
            </w:tcBorders>
            <w:shd w:val="clear" w:color="000000" w:fill="FFFFFF"/>
            <w:noWrap/>
            <w:vAlign w:val="bottom"/>
            <w:hideMark/>
          </w:tcPr>
          <w:p w14:paraId="27040B8B" w14:textId="77777777" w:rsidR="004226E5" w:rsidRPr="004226E5" w:rsidRDefault="004226E5" w:rsidP="004226E5">
            <w:pPr>
              <w:spacing w:after="0" w:line="240" w:lineRule="auto"/>
              <w:rPr>
                <w:rFonts w:ascii="Calibri" w:eastAsia="Times New Roman" w:hAnsi="Calibri" w:cs="Times New Roman"/>
                <w:b/>
                <w:bCs/>
                <w:color w:val="000000"/>
                <w:lang w:val="nl-NL" w:eastAsia="nl-NL"/>
              </w:rPr>
            </w:pPr>
            <w:r w:rsidRPr="004226E5">
              <w:rPr>
                <w:rFonts w:ascii="Calibri" w:eastAsia="Times New Roman" w:hAnsi="Calibri" w:cs="Times New Roman"/>
                <w:b/>
                <w:bCs/>
                <w:color w:val="000000"/>
                <w:lang w:val="nl-NL" w:eastAsia="nl-NL"/>
              </w:rPr>
              <w:t> </w:t>
            </w:r>
          </w:p>
        </w:tc>
        <w:tc>
          <w:tcPr>
            <w:tcW w:w="2605" w:type="dxa"/>
            <w:tcBorders>
              <w:top w:val="nil"/>
              <w:left w:val="single" w:sz="4" w:space="0" w:color="auto"/>
              <w:bottom w:val="single" w:sz="4" w:space="0" w:color="auto"/>
              <w:right w:val="single" w:sz="4" w:space="0" w:color="auto"/>
            </w:tcBorders>
            <w:shd w:val="clear" w:color="000000" w:fill="FFFFFF"/>
            <w:noWrap/>
            <w:vAlign w:val="bottom"/>
            <w:hideMark/>
          </w:tcPr>
          <w:p w14:paraId="613B8BEA" w14:textId="77777777" w:rsidR="004226E5" w:rsidRPr="004226E5" w:rsidRDefault="004226E5" w:rsidP="004226E5">
            <w:pPr>
              <w:spacing w:after="0" w:line="240" w:lineRule="auto"/>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xml:space="preserve">are predominant </w:t>
            </w:r>
          </w:p>
        </w:tc>
        <w:tc>
          <w:tcPr>
            <w:tcW w:w="2552" w:type="dxa"/>
            <w:tcBorders>
              <w:top w:val="nil"/>
              <w:left w:val="nil"/>
              <w:bottom w:val="single" w:sz="4" w:space="0" w:color="auto"/>
              <w:right w:val="single" w:sz="4" w:space="0" w:color="auto"/>
            </w:tcBorders>
            <w:shd w:val="clear" w:color="000000" w:fill="FFFFFF"/>
            <w:noWrap/>
            <w:vAlign w:val="center"/>
            <w:hideMark/>
          </w:tcPr>
          <w:p w14:paraId="44738798"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w:t>
            </w:r>
          </w:p>
        </w:tc>
        <w:tc>
          <w:tcPr>
            <w:tcW w:w="1879" w:type="dxa"/>
            <w:tcBorders>
              <w:top w:val="nil"/>
              <w:left w:val="nil"/>
              <w:bottom w:val="single" w:sz="4" w:space="0" w:color="auto"/>
              <w:right w:val="single" w:sz="4" w:space="0" w:color="auto"/>
            </w:tcBorders>
            <w:shd w:val="clear" w:color="000000" w:fill="FFFFFF"/>
            <w:noWrap/>
            <w:vAlign w:val="center"/>
            <w:hideMark/>
          </w:tcPr>
          <w:p w14:paraId="1F25A82A"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w:t>
            </w:r>
          </w:p>
        </w:tc>
        <w:tc>
          <w:tcPr>
            <w:tcW w:w="1981" w:type="dxa"/>
            <w:tcBorders>
              <w:top w:val="nil"/>
              <w:left w:val="nil"/>
              <w:bottom w:val="single" w:sz="4" w:space="0" w:color="auto"/>
              <w:right w:val="single" w:sz="4" w:space="0" w:color="auto"/>
            </w:tcBorders>
            <w:shd w:val="clear" w:color="000000" w:fill="FFFFFF"/>
            <w:noWrap/>
            <w:vAlign w:val="center"/>
            <w:hideMark/>
          </w:tcPr>
          <w:p w14:paraId="02B113DA"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w:t>
            </w:r>
          </w:p>
        </w:tc>
      </w:tr>
      <w:tr w:rsidR="004226E5" w:rsidRPr="004226E5" w14:paraId="70233AA6" w14:textId="77777777" w:rsidTr="004226E5">
        <w:trPr>
          <w:trHeight w:val="300"/>
        </w:trPr>
        <w:tc>
          <w:tcPr>
            <w:tcW w:w="1243" w:type="dxa"/>
            <w:tcBorders>
              <w:top w:val="nil"/>
              <w:left w:val="single" w:sz="4" w:space="0" w:color="auto"/>
              <w:bottom w:val="nil"/>
              <w:right w:val="nil"/>
            </w:tcBorders>
            <w:shd w:val="clear" w:color="000000" w:fill="FFFFFF"/>
            <w:noWrap/>
            <w:vAlign w:val="bottom"/>
            <w:hideMark/>
          </w:tcPr>
          <w:p w14:paraId="3932055A" w14:textId="77777777" w:rsidR="004226E5" w:rsidRPr="004226E5" w:rsidRDefault="004226E5" w:rsidP="004226E5">
            <w:pPr>
              <w:spacing w:after="0" w:line="240" w:lineRule="auto"/>
              <w:rPr>
                <w:rFonts w:ascii="Calibri" w:eastAsia="Times New Roman" w:hAnsi="Calibri" w:cs="Times New Roman"/>
                <w:b/>
                <w:bCs/>
                <w:color w:val="000000"/>
                <w:lang w:val="nl-NL" w:eastAsia="nl-NL"/>
              </w:rPr>
            </w:pPr>
            <w:r w:rsidRPr="004226E5">
              <w:rPr>
                <w:rFonts w:ascii="Calibri" w:eastAsia="Times New Roman" w:hAnsi="Calibri" w:cs="Times New Roman"/>
                <w:b/>
                <w:bCs/>
                <w:color w:val="000000"/>
                <w:lang w:val="nl-NL" w:eastAsia="nl-NL"/>
              </w:rPr>
              <w:t>Denmark</w:t>
            </w:r>
          </w:p>
        </w:tc>
        <w:tc>
          <w:tcPr>
            <w:tcW w:w="2605" w:type="dxa"/>
            <w:tcBorders>
              <w:top w:val="nil"/>
              <w:left w:val="single" w:sz="4" w:space="0" w:color="auto"/>
              <w:bottom w:val="nil"/>
              <w:right w:val="single" w:sz="4" w:space="0" w:color="auto"/>
            </w:tcBorders>
            <w:shd w:val="clear" w:color="000000" w:fill="FFFFFF"/>
            <w:noWrap/>
            <w:vAlign w:val="center"/>
            <w:hideMark/>
          </w:tcPr>
          <w:p w14:paraId="4F0427C2" w14:textId="77777777" w:rsidR="004226E5" w:rsidRPr="004226E5" w:rsidRDefault="004226E5" w:rsidP="004226E5">
            <w:pPr>
              <w:spacing w:after="0" w:line="240" w:lineRule="auto"/>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xml:space="preserve">Limited co-payments; </w:t>
            </w:r>
          </w:p>
        </w:tc>
        <w:tc>
          <w:tcPr>
            <w:tcW w:w="2552" w:type="dxa"/>
            <w:tcBorders>
              <w:top w:val="nil"/>
              <w:left w:val="nil"/>
              <w:bottom w:val="nil"/>
              <w:right w:val="single" w:sz="4" w:space="0" w:color="auto"/>
            </w:tcBorders>
            <w:shd w:val="clear" w:color="000000" w:fill="FFFFFF"/>
            <w:noWrap/>
            <w:vAlign w:val="center"/>
            <w:hideMark/>
          </w:tcPr>
          <w:p w14:paraId="6D76240D"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49.9</w:t>
            </w:r>
          </w:p>
        </w:tc>
        <w:tc>
          <w:tcPr>
            <w:tcW w:w="1879" w:type="dxa"/>
            <w:tcBorders>
              <w:top w:val="nil"/>
              <w:left w:val="nil"/>
              <w:bottom w:val="nil"/>
              <w:right w:val="single" w:sz="4" w:space="0" w:color="auto"/>
            </w:tcBorders>
            <w:shd w:val="clear" w:color="000000" w:fill="FFFFFF"/>
            <w:noWrap/>
            <w:vAlign w:val="center"/>
            <w:hideMark/>
          </w:tcPr>
          <w:p w14:paraId="6851FA1C"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2.7</w:t>
            </w:r>
          </w:p>
        </w:tc>
        <w:tc>
          <w:tcPr>
            <w:tcW w:w="1981" w:type="dxa"/>
            <w:tcBorders>
              <w:top w:val="nil"/>
              <w:left w:val="nil"/>
              <w:bottom w:val="nil"/>
              <w:right w:val="single" w:sz="4" w:space="0" w:color="auto"/>
            </w:tcBorders>
            <w:shd w:val="clear" w:color="000000" w:fill="FFFFFF"/>
            <w:noWrap/>
            <w:vAlign w:val="center"/>
            <w:hideMark/>
          </w:tcPr>
          <w:p w14:paraId="2BF4F9E3"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0.2</w:t>
            </w:r>
          </w:p>
        </w:tc>
      </w:tr>
      <w:tr w:rsidR="004226E5" w:rsidRPr="004226E5" w14:paraId="1B716F6B" w14:textId="77777777" w:rsidTr="004226E5">
        <w:trPr>
          <w:trHeight w:val="300"/>
        </w:trPr>
        <w:tc>
          <w:tcPr>
            <w:tcW w:w="1243" w:type="dxa"/>
            <w:tcBorders>
              <w:top w:val="nil"/>
              <w:left w:val="single" w:sz="4" w:space="0" w:color="auto"/>
              <w:bottom w:val="nil"/>
              <w:right w:val="nil"/>
            </w:tcBorders>
            <w:shd w:val="clear" w:color="000000" w:fill="FFFFFF"/>
            <w:noWrap/>
            <w:vAlign w:val="bottom"/>
            <w:hideMark/>
          </w:tcPr>
          <w:p w14:paraId="128DF38F" w14:textId="77777777" w:rsidR="004226E5" w:rsidRPr="004226E5" w:rsidRDefault="004226E5" w:rsidP="004226E5">
            <w:pPr>
              <w:spacing w:after="0" w:line="240" w:lineRule="auto"/>
              <w:rPr>
                <w:rFonts w:ascii="Calibri" w:eastAsia="Times New Roman" w:hAnsi="Calibri" w:cs="Times New Roman"/>
                <w:b/>
                <w:bCs/>
                <w:color w:val="000000"/>
                <w:lang w:val="nl-NL" w:eastAsia="nl-NL"/>
              </w:rPr>
            </w:pPr>
            <w:r w:rsidRPr="004226E5">
              <w:rPr>
                <w:rFonts w:ascii="Calibri" w:eastAsia="Times New Roman" w:hAnsi="Calibri" w:cs="Times New Roman"/>
                <w:b/>
                <w:bCs/>
                <w:color w:val="000000"/>
                <w:lang w:val="nl-NL" w:eastAsia="nl-NL"/>
              </w:rPr>
              <w:t> </w:t>
            </w:r>
          </w:p>
        </w:tc>
        <w:tc>
          <w:tcPr>
            <w:tcW w:w="2605" w:type="dxa"/>
            <w:tcBorders>
              <w:top w:val="nil"/>
              <w:left w:val="single" w:sz="4" w:space="0" w:color="auto"/>
              <w:bottom w:val="nil"/>
              <w:right w:val="single" w:sz="4" w:space="0" w:color="auto"/>
            </w:tcBorders>
            <w:shd w:val="clear" w:color="000000" w:fill="FFFFFF"/>
            <w:noWrap/>
            <w:vAlign w:val="center"/>
            <w:hideMark/>
          </w:tcPr>
          <w:p w14:paraId="6AC57529" w14:textId="77777777" w:rsidR="004226E5" w:rsidRPr="004226E5" w:rsidRDefault="004226E5" w:rsidP="004226E5">
            <w:pPr>
              <w:spacing w:after="0" w:line="240" w:lineRule="auto"/>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Privately paid services</w:t>
            </w:r>
          </w:p>
        </w:tc>
        <w:tc>
          <w:tcPr>
            <w:tcW w:w="2552" w:type="dxa"/>
            <w:tcBorders>
              <w:top w:val="nil"/>
              <w:left w:val="nil"/>
              <w:bottom w:val="nil"/>
              <w:right w:val="single" w:sz="4" w:space="0" w:color="auto"/>
            </w:tcBorders>
            <w:shd w:val="clear" w:color="000000" w:fill="FFFFFF"/>
            <w:noWrap/>
            <w:vAlign w:val="center"/>
            <w:hideMark/>
          </w:tcPr>
          <w:p w14:paraId="342C9949"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w:t>
            </w:r>
          </w:p>
        </w:tc>
        <w:tc>
          <w:tcPr>
            <w:tcW w:w="1879" w:type="dxa"/>
            <w:tcBorders>
              <w:top w:val="nil"/>
              <w:left w:val="nil"/>
              <w:bottom w:val="nil"/>
              <w:right w:val="single" w:sz="4" w:space="0" w:color="auto"/>
            </w:tcBorders>
            <w:shd w:val="clear" w:color="000000" w:fill="FFFFFF"/>
            <w:noWrap/>
            <w:vAlign w:val="center"/>
            <w:hideMark/>
          </w:tcPr>
          <w:p w14:paraId="2E0154DF"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w:t>
            </w:r>
          </w:p>
        </w:tc>
        <w:tc>
          <w:tcPr>
            <w:tcW w:w="1981" w:type="dxa"/>
            <w:tcBorders>
              <w:top w:val="nil"/>
              <w:left w:val="nil"/>
              <w:bottom w:val="nil"/>
              <w:right w:val="single" w:sz="4" w:space="0" w:color="auto"/>
            </w:tcBorders>
            <w:shd w:val="clear" w:color="000000" w:fill="FFFFFF"/>
            <w:noWrap/>
            <w:vAlign w:val="center"/>
            <w:hideMark/>
          </w:tcPr>
          <w:p w14:paraId="0421B034"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w:t>
            </w:r>
          </w:p>
        </w:tc>
      </w:tr>
      <w:tr w:rsidR="004226E5" w:rsidRPr="004226E5" w14:paraId="7D8BB196" w14:textId="77777777" w:rsidTr="004226E5">
        <w:trPr>
          <w:trHeight w:val="300"/>
        </w:trPr>
        <w:tc>
          <w:tcPr>
            <w:tcW w:w="1243" w:type="dxa"/>
            <w:tcBorders>
              <w:top w:val="nil"/>
              <w:left w:val="single" w:sz="4" w:space="0" w:color="auto"/>
              <w:bottom w:val="single" w:sz="4" w:space="0" w:color="auto"/>
              <w:right w:val="nil"/>
            </w:tcBorders>
            <w:shd w:val="clear" w:color="000000" w:fill="FFFFFF"/>
            <w:noWrap/>
            <w:vAlign w:val="bottom"/>
            <w:hideMark/>
          </w:tcPr>
          <w:p w14:paraId="69CC1C02" w14:textId="77777777" w:rsidR="004226E5" w:rsidRPr="004226E5" w:rsidRDefault="004226E5" w:rsidP="004226E5">
            <w:pPr>
              <w:spacing w:after="0" w:line="240" w:lineRule="auto"/>
              <w:rPr>
                <w:rFonts w:ascii="Calibri" w:eastAsia="Times New Roman" w:hAnsi="Calibri" w:cs="Times New Roman"/>
                <w:b/>
                <w:bCs/>
                <w:color w:val="000000"/>
                <w:lang w:val="nl-NL" w:eastAsia="nl-NL"/>
              </w:rPr>
            </w:pPr>
            <w:r w:rsidRPr="004226E5">
              <w:rPr>
                <w:rFonts w:ascii="Calibri" w:eastAsia="Times New Roman" w:hAnsi="Calibri" w:cs="Times New Roman"/>
                <w:b/>
                <w:bCs/>
                <w:color w:val="000000"/>
                <w:lang w:val="nl-NL" w:eastAsia="nl-NL"/>
              </w:rPr>
              <w:t> </w:t>
            </w:r>
          </w:p>
        </w:tc>
        <w:tc>
          <w:tcPr>
            <w:tcW w:w="2605" w:type="dxa"/>
            <w:tcBorders>
              <w:top w:val="nil"/>
              <w:left w:val="single" w:sz="4" w:space="0" w:color="auto"/>
              <w:bottom w:val="single" w:sz="4" w:space="0" w:color="auto"/>
              <w:right w:val="single" w:sz="4" w:space="0" w:color="auto"/>
            </w:tcBorders>
            <w:shd w:val="clear" w:color="000000" w:fill="FFFFFF"/>
            <w:noWrap/>
            <w:vAlign w:val="center"/>
            <w:hideMark/>
          </w:tcPr>
          <w:p w14:paraId="565B6526" w14:textId="77777777" w:rsidR="004226E5" w:rsidRPr="004226E5" w:rsidRDefault="004226E5" w:rsidP="004226E5">
            <w:pPr>
              <w:spacing w:after="0" w:line="240" w:lineRule="auto"/>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are marginal</w:t>
            </w:r>
          </w:p>
        </w:tc>
        <w:tc>
          <w:tcPr>
            <w:tcW w:w="2552" w:type="dxa"/>
            <w:tcBorders>
              <w:top w:val="nil"/>
              <w:left w:val="nil"/>
              <w:bottom w:val="single" w:sz="4" w:space="0" w:color="auto"/>
              <w:right w:val="single" w:sz="4" w:space="0" w:color="auto"/>
            </w:tcBorders>
            <w:shd w:val="clear" w:color="000000" w:fill="FFFFFF"/>
            <w:noWrap/>
            <w:vAlign w:val="center"/>
            <w:hideMark/>
          </w:tcPr>
          <w:p w14:paraId="0B443647"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w:t>
            </w:r>
          </w:p>
        </w:tc>
        <w:tc>
          <w:tcPr>
            <w:tcW w:w="1879" w:type="dxa"/>
            <w:tcBorders>
              <w:top w:val="nil"/>
              <w:left w:val="nil"/>
              <w:bottom w:val="single" w:sz="4" w:space="0" w:color="auto"/>
              <w:right w:val="single" w:sz="4" w:space="0" w:color="auto"/>
            </w:tcBorders>
            <w:shd w:val="clear" w:color="000000" w:fill="FFFFFF"/>
            <w:noWrap/>
            <w:vAlign w:val="center"/>
            <w:hideMark/>
          </w:tcPr>
          <w:p w14:paraId="52E3029B"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w:t>
            </w:r>
          </w:p>
        </w:tc>
        <w:tc>
          <w:tcPr>
            <w:tcW w:w="1981" w:type="dxa"/>
            <w:tcBorders>
              <w:top w:val="nil"/>
              <w:left w:val="nil"/>
              <w:bottom w:val="single" w:sz="4" w:space="0" w:color="auto"/>
              <w:right w:val="single" w:sz="4" w:space="0" w:color="auto"/>
            </w:tcBorders>
            <w:shd w:val="clear" w:color="000000" w:fill="FFFFFF"/>
            <w:noWrap/>
            <w:vAlign w:val="center"/>
            <w:hideMark/>
          </w:tcPr>
          <w:p w14:paraId="69E7D2B7"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w:t>
            </w:r>
          </w:p>
        </w:tc>
      </w:tr>
      <w:tr w:rsidR="004226E5" w:rsidRPr="004226E5" w14:paraId="1D226DAB" w14:textId="77777777" w:rsidTr="004226E5">
        <w:trPr>
          <w:trHeight w:val="300"/>
        </w:trPr>
        <w:tc>
          <w:tcPr>
            <w:tcW w:w="1243" w:type="dxa"/>
            <w:tcBorders>
              <w:top w:val="nil"/>
              <w:left w:val="single" w:sz="4" w:space="0" w:color="auto"/>
              <w:bottom w:val="nil"/>
              <w:right w:val="nil"/>
            </w:tcBorders>
            <w:shd w:val="clear" w:color="000000" w:fill="FFFFFF"/>
            <w:noWrap/>
            <w:vAlign w:val="bottom"/>
            <w:hideMark/>
          </w:tcPr>
          <w:p w14:paraId="7328B20A" w14:textId="77777777" w:rsidR="004226E5" w:rsidRPr="004226E5" w:rsidRDefault="004226E5" w:rsidP="004226E5">
            <w:pPr>
              <w:spacing w:after="0" w:line="240" w:lineRule="auto"/>
              <w:rPr>
                <w:rFonts w:ascii="Calibri" w:eastAsia="Times New Roman" w:hAnsi="Calibri" w:cs="Times New Roman"/>
                <w:b/>
                <w:bCs/>
                <w:color w:val="000000"/>
                <w:lang w:val="nl-NL" w:eastAsia="nl-NL"/>
              </w:rPr>
            </w:pPr>
            <w:r w:rsidRPr="004226E5">
              <w:rPr>
                <w:rFonts w:ascii="Calibri" w:eastAsia="Times New Roman" w:hAnsi="Calibri" w:cs="Times New Roman"/>
                <w:b/>
                <w:bCs/>
                <w:color w:val="000000"/>
                <w:lang w:val="nl-NL" w:eastAsia="nl-NL"/>
              </w:rPr>
              <w:t>France</w:t>
            </w:r>
          </w:p>
        </w:tc>
        <w:tc>
          <w:tcPr>
            <w:tcW w:w="2605" w:type="dxa"/>
            <w:tcBorders>
              <w:top w:val="nil"/>
              <w:left w:val="single" w:sz="4" w:space="0" w:color="auto"/>
              <w:bottom w:val="nil"/>
              <w:right w:val="single" w:sz="4" w:space="0" w:color="auto"/>
            </w:tcBorders>
            <w:shd w:val="clear" w:color="000000" w:fill="FFFFFF"/>
            <w:noWrap/>
            <w:vAlign w:val="center"/>
            <w:hideMark/>
          </w:tcPr>
          <w:p w14:paraId="7B430EDC" w14:textId="77777777" w:rsidR="004226E5" w:rsidRPr="004226E5" w:rsidRDefault="004226E5" w:rsidP="004226E5">
            <w:pPr>
              <w:spacing w:after="0" w:line="240" w:lineRule="auto"/>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Income-related; Sizeable</w:t>
            </w:r>
          </w:p>
        </w:tc>
        <w:tc>
          <w:tcPr>
            <w:tcW w:w="2552" w:type="dxa"/>
            <w:tcBorders>
              <w:top w:val="nil"/>
              <w:left w:val="nil"/>
              <w:bottom w:val="nil"/>
              <w:right w:val="single" w:sz="4" w:space="0" w:color="auto"/>
            </w:tcBorders>
            <w:shd w:val="clear" w:color="000000" w:fill="FFFFFF"/>
            <w:noWrap/>
            <w:vAlign w:val="center"/>
            <w:hideMark/>
          </w:tcPr>
          <w:p w14:paraId="569DF70C"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23.1</w:t>
            </w:r>
          </w:p>
        </w:tc>
        <w:tc>
          <w:tcPr>
            <w:tcW w:w="1879" w:type="dxa"/>
            <w:tcBorders>
              <w:top w:val="nil"/>
              <w:left w:val="nil"/>
              <w:bottom w:val="nil"/>
              <w:right w:val="single" w:sz="4" w:space="0" w:color="auto"/>
            </w:tcBorders>
            <w:shd w:val="clear" w:color="000000" w:fill="FFFFFF"/>
            <w:noWrap/>
            <w:vAlign w:val="center"/>
            <w:hideMark/>
          </w:tcPr>
          <w:p w14:paraId="051B5B35"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1.0</w:t>
            </w:r>
          </w:p>
        </w:tc>
        <w:tc>
          <w:tcPr>
            <w:tcW w:w="1981" w:type="dxa"/>
            <w:tcBorders>
              <w:top w:val="nil"/>
              <w:left w:val="nil"/>
              <w:bottom w:val="nil"/>
              <w:right w:val="single" w:sz="4" w:space="0" w:color="auto"/>
            </w:tcBorders>
            <w:shd w:val="clear" w:color="000000" w:fill="FFFFFF"/>
            <w:noWrap/>
            <w:vAlign w:val="center"/>
            <w:hideMark/>
          </w:tcPr>
          <w:p w14:paraId="0586BD8D"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0.32</w:t>
            </w:r>
          </w:p>
        </w:tc>
      </w:tr>
      <w:tr w:rsidR="004226E5" w:rsidRPr="004226E5" w14:paraId="18F91DAD" w14:textId="77777777" w:rsidTr="004226E5">
        <w:trPr>
          <w:trHeight w:val="300"/>
        </w:trPr>
        <w:tc>
          <w:tcPr>
            <w:tcW w:w="1243" w:type="dxa"/>
            <w:tcBorders>
              <w:top w:val="nil"/>
              <w:left w:val="single" w:sz="4" w:space="0" w:color="auto"/>
              <w:bottom w:val="nil"/>
              <w:right w:val="nil"/>
            </w:tcBorders>
            <w:shd w:val="clear" w:color="000000" w:fill="FFFFFF"/>
            <w:noWrap/>
            <w:vAlign w:val="bottom"/>
            <w:hideMark/>
          </w:tcPr>
          <w:p w14:paraId="4CD5E960" w14:textId="77777777" w:rsidR="004226E5" w:rsidRPr="004226E5" w:rsidRDefault="004226E5" w:rsidP="004226E5">
            <w:pPr>
              <w:spacing w:after="0" w:line="240" w:lineRule="auto"/>
              <w:rPr>
                <w:rFonts w:ascii="Calibri" w:eastAsia="Times New Roman" w:hAnsi="Calibri" w:cs="Times New Roman"/>
                <w:b/>
                <w:bCs/>
                <w:color w:val="000000"/>
                <w:lang w:val="nl-NL" w:eastAsia="nl-NL"/>
              </w:rPr>
            </w:pPr>
            <w:r w:rsidRPr="004226E5">
              <w:rPr>
                <w:rFonts w:ascii="Calibri" w:eastAsia="Times New Roman" w:hAnsi="Calibri" w:cs="Times New Roman"/>
                <w:b/>
                <w:bCs/>
                <w:color w:val="000000"/>
                <w:lang w:val="nl-NL" w:eastAsia="nl-NL"/>
              </w:rPr>
              <w:t> </w:t>
            </w:r>
          </w:p>
        </w:tc>
        <w:tc>
          <w:tcPr>
            <w:tcW w:w="2605" w:type="dxa"/>
            <w:tcBorders>
              <w:top w:val="nil"/>
              <w:left w:val="single" w:sz="4" w:space="0" w:color="auto"/>
              <w:bottom w:val="nil"/>
              <w:right w:val="single" w:sz="4" w:space="0" w:color="auto"/>
            </w:tcBorders>
            <w:shd w:val="clear" w:color="000000" w:fill="FFFFFF"/>
            <w:noWrap/>
            <w:vAlign w:val="center"/>
            <w:hideMark/>
          </w:tcPr>
          <w:p w14:paraId="4566E0D1" w14:textId="77777777" w:rsidR="004226E5" w:rsidRPr="004226E5" w:rsidRDefault="004226E5" w:rsidP="004226E5">
            <w:pPr>
              <w:spacing w:after="0" w:line="240" w:lineRule="auto"/>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xml:space="preserve">private insurance; </w:t>
            </w:r>
          </w:p>
        </w:tc>
        <w:tc>
          <w:tcPr>
            <w:tcW w:w="2552" w:type="dxa"/>
            <w:tcBorders>
              <w:top w:val="nil"/>
              <w:left w:val="nil"/>
              <w:bottom w:val="nil"/>
              <w:right w:val="single" w:sz="4" w:space="0" w:color="auto"/>
            </w:tcBorders>
            <w:shd w:val="clear" w:color="000000" w:fill="FFFFFF"/>
            <w:noWrap/>
            <w:vAlign w:val="center"/>
            <w:hideMark/>
          </w:tcPr>
          <w:p w14:paraId="16CB7CB5" w14:textId="77777777" w:rsidR="004226E5" w:rsidRPr="004226E5" w:rsidRDefault="004226E5" w:rsidP="004226E5">
            <w:pPr>
              <w:spacing w:after="0" w:line="240" w:lineRule="auto"/>
              <w:jc w:val="center"/>
              <w:rPr>
                <w:rFonts w:ascii="Verdana" w:eastAsia="Times New Roman" w:hAnsi="Verdana" w:cs="Times New Roman"/>
                <w:color w:val="000000"/>
                <w:sz w:val="18"/>
                <w:szCs w:val="18"/>
                <w:lang w:val="nl-NL" w:eastAsia="nl-NL"/>
              </w:rPr>
            </w:pPr>
            <w:r w:rsidRPr="004226E5">
              <w:rPr>
                <w:rFonts w:ascii="Verdana" w:eastAsia="Times New Roman" w:hAnsi="Verdana" w:cs="Times New Roman"/>
                <w:color w:val="000000"/>
                <w:sz w:val="18"/>
                <w:szCs w:val="18"/>
                <w:lang w:val="nl-NL" w:eastAsia="nl-NL"/>
              </w:rPr>
              <w:t> </w:t>
            </w:r>
          </w:p>
        </w:tc>
        <w:tc>
          <w:tcPr>
            <w:tcW w:w="1879" w:type="dxa"/>
            <w:tcBorders>
              <w:top w:val="nil"/>
              <w:left w:val="nil"/>
              <w:bottom w:val="nil"/>
              <w:right w:val="single" w:sz="4" w:space="0" w:color="auto"/>
            </w:tcBorders>
            <w:shd w:val="clear" w:color="000000" w:fill="FFFFFF"/>
            <w:noWrap/>
            <w:vAlign w:val="center"/>
            <w:hideMark/>
          </w:tcPr>
          <w:p w14:paraId="177BE9DF" w14:textId="77777777" w:rsidR="004226E5" w:rsidRPr="004226E5" w:rsidRDefault="004226E5" w:rsidP="004226E5">
            <w:pPr>
              <w:spacing w:after="0" w:line="240" w:lineRule="auto"/>
              <w:jc w:val="center"/>
              <w:rPr>
                <w:rFonts w:ascii="Verdana" w:eastAsia="Times New Roman" w:hAnsi="Verdana" w:cs="Times New Roman"/>
                <w:color w:val="000000"/>
                <w:sz w:val="18"/>
                <w:szCs w:val="18"/>
                <w:lang w:val="nl-NL" w:eastAsia="nl-NL"/>
              </w:rPr>
            </w:pPr>
            <w:r w:rsidRPr="004226E5">
              <w:rPr>
                <w:rFonts w:ascii="Verdana" w:eastAsia="Times New Roman" w:hAnsi="Verdana" w:cs="Times New Roman"/>
                <w:color w:val="000000"/>
                <w:sz w:val="18"/>
                <w:szCs w:val="18"/>
                <w:lang w:val="nl-NL" w:eastAsia="nl-NL"/>
              </w:rPr>
              <w:t> </w:t>
            </w:r>
          </w:p>
        </w:tc>
        <w:tc>
          <w:tcPr>
            <w:tcW w:w="1981" w:type="dxa"/>
            <w:tcBorders>
              <w:top w:val="nil"/>
              <w:left w:val="nil"/>
              <w:bottom w:val="nil"/>
              <w:right w:val="single" w:sz="4" w:space="0" w:color="auto"/>
            </w:tcBorders>
            <w:shd w:val="clear" w:color="000000" w:fill="FFFFFF"/>
            <w:noWrap/>
            <w:vAlign w:val="center"/>
            <w:hideMark/>
          </w:tcPr>
          <w:p w14:paraId="07C7D9BF"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w:t>
            </w:r>
          </w:p>
        </w:tc>
      </w:tr>
      <w:tr w:rsidR="004226E5" w:rsidRPr="004226E5" w14:paraId="7B5947B0" w14:textId="77777777" w:rsidTr="004226E5">
        <w:trPr>
          <w:trHeight w:val="300"/>
        </w:trPr>
        <w:tc>
          <w:tcPr>
            <w:tcW w:w="1243" w:type="dxa"/>
            <w:tcBorders>
              <w:top w:val="nil"/>
              <w:left w:val="single" w:sz="4" w:space="0" w:color="auto"/>
              <w:bottom w:val="nil"/>
              <w:right w:val="nil"/>
            </w:tcBorders>
            <w:shd w:val="clear" w:color="000000" w:fill="FFFFFF"/>
            <w:noWrap/>
            <w:vAlign w:val="bottom"/>
            <w:hideMark/>
          </w:tcPr>
          <w:p w14:paraId="27F42C8C" w14:textId="77777777" w:rsidR="004226E5" w:rsidRPr="004226E5" w:rsidRDefault="004226E5" w:rsidP="004226E5">
            <w:pPr>
              <w:spacing w:after="0" w:line="240" w:lineRule="auto"/>
              <w:rPr>
                <w:rFonts w:ascii="Calibri" w:eastAsia="Times New Roman" w:hAnsi="Calibri" w:cs="Times New Roman"/>
                <w:b/>
                <w:bCs/>
                <w:color w:val="000000"/>
                <w:lang w:val="nl-NL" w:eastAsia="nl-NL"/>
              </w:rPr>
            </w:pPr>
            <w:r w:rsidRPr="004226E5">
              <w:rPr>
                <w:rFonts w:ascii="Calibri" w:eastAsia="Times New Roman" w:hAnsi="Calibri" w:cs="Times New Roman"/>
                <w:b/>
                <w:bCs/>
                <w:color w:val="000000"/>
                <w:lang w:val="nl-NL" w:eastAsia="nl-NL"/>
              </w:rPr>
              <w:t> </w:t>
            </w:r>
          </w:p>
        </w:tc>
        <w:tc>
          <w:tcPr>
            <w:tcW w:w="2605" w:type="dxa"/>
            <w:tcBorders>
              <w:top w:val="nil"/>
              <w:left w:val="single" w:sz="4" w:space="0" w:color="auto"/>
              <w:bottom w:val="nil"/>
              <w:right w:val="single" w:sz="4" w:space="0" w:color="auto"/>
            </w:tcBorders>
            <w:shd w:val="clear" w:color="000000" w:fill="FFFFFF"/>
            <w:noWrap/>
            <w:vAlign w:val="bottom"/>
            <w:hideMark/>
          </w:tcPr>
          <w:p w14:paraId="5D5DC143" w14:textId="77777777" w:rsidR="004226E5" w:rsidRPr="004226E5" w:rsidRDefault="004226E5" w:rsidP="004226E5">
            <w:pPr>
              <w:spacing w:after="0" w:line="240" w:lineRule="auto"/>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Privately paid services</w:t>
            </w:r>
          </w:p>
        </w:tc>
        <w:tc>
          <w:tcPr>
            <w:tcW w:w="2552" w:type="dxa"/>
            <w:tcBorders>
              <w:top w:val="nil"/>
              <w:left w:val="nil"/>
              <w:bottom w:val="nil"/>
              <w:right w:val="single" w:sz="4" w:space="0" w:color="auto"/>
            </w:tcBorders>
            <w:shd w:val="clear" w:color="000000" w:fill="FFFFFF"/>
            <w:noWrap/>
            <w:vAlign w:val="center"/>
            <w:hideMark/>
          </w:tcPr>
          <w:p w14:paraId="70CC0F56" w14:textId="77777777" w:rsidR="004226E5" w:rsidRPr="004226E5" w:rsidRDefault="004226E5" w:rsidP="004226E5">
            <w:pPr>
              <w:spacing w:after="0" w:line="240" w:lineRule="auto"/>
              <w:jc w:val="center"/>
              <w:rPr>
                <w:rFonts w:ascii="Verdana" w:eastAsia="Times New Roman" w:hAnsi="Verdana" w:cs="Times New Roman"/>
                <w:color w:val="000000"/>
                <w:sz w:val="18"/>
                <w:szCs w:val="18"/>
                <w:lang w:val="nl-NL" w:eastAsia="nl-NL"/>
              </w:rPr>
            </w:pPr>
            <w:r w:rsidRPr="004226E5">
              <w:rPr>
                <w:rFonts w:ascii="Verdana" w:eastAsia="Times New Roman" w:hAnsi="Verdana" w:cs="Times New Roman"/>
                <w:color w:val="000000"/>
                <w:sz w:val="18"/>
                <w:szCs w:val="18"/>
                <w:lang w:val="nl-NL" w:eastAsia="nl-NL"/>
              </w:rPr>
              <w:t> </w:t>
            </w:r>
          </w:p>
        </w:tc>
        <w:tc>
          <w:tcPr>
            <w:tcW w:w="1879" w:type="dxa"/>
            <w:tcBorders>
              <w:top w:val="nil"/>
              <w:left w:val="nil"/>
              <w:bottom w:val="nil"/>
              <w:right w:val="single" w:sz="4" w:space="0" w:color="auto"/>
            </w:tcBorders>
            <w:shd w:val="clear" w:color="000000" w:fill="FFFFFF"/>
            <w:noWrap/>
            <w:vAlign w:val="center"/>
            <w:hideMark/>
          </w:tcPr>
          <w:p w14:paraId="5F755AF0" w14:textId="77777777" w:rsidR="004226E5" w:rsidRPr="004226E5" w:rsidRDefault="004226E5" w:rsidP="004226E5">
            <w:pPr>
              <w:spacing w:after="0" w:line="240" w:lineRule="auto"/>
              <w:jc w:val="center"/>
              <w:rPr>
                <w:rFonts w:ascii="Verdana" w:eastAsia="Times New Roman" w:hAnsi="Verdana" w:cs="Times New Roman"/>
                <w:color w:val="000000"/>
                <w:sz w:val="18"/>
                <w:szCs w:val="18"/>
                <w:lang w:val="nl-NL" w:eastAsia="nl-NL"/>
              </w:rPr>
            </w:pPr>
            <w:r w:rsidRPr="004226E5">
              <w:rPr>
                <w:rFonts w:ascii="Verdana" w:eastAsia="Times New Roman" w:hAnsi="Verdana" w:cs="Times New Roman"/>
                <w:color w:val="000000"/>
                <w:sz w:val="18"/>
                <w:szCs w:val="18"/>
                <w:lang w:val="nl-NL" w:eastAsia="nl-NL"/>
              </w:rPr>
              <w:t> </w:t>
            </w:r>
          </w:p>
        </w:tc>
        <w:tc>
          <w:tcPr>
            <w:tcW w:w="1981" w:type="dxa"/>
            <w:tcBorders>
              <w:top w:val="nil"/>
              <w:left w:val="nil"/>
              <w:bottom w:val="nil"/>
              <w:right w:val="single" w:sz="4" w:space="0" w:color="auto"/>
            </w:tcBorders>
            <w:shd w:val="clear" w:color="000000" w:fill="FFFFFF"/>
            <w:noWrap/>
            <w:vAlign w:val="center"/>
            <w:hideMark/>
          </w:tcPr>
          <w:p w14:paraId="342E9D67"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w:t>
            </w:r>
          </w:p>
        </w:tc>
      </w:tr>
      <w:tr w:rsidR="004226E5" w:rsidRPr="004226E5" w14:paraId="5ADEB248" w14:textId="77777777" w:rsidTr="00F51B22">
        <w:trPr>
          <w:trHeight w:val="315"/>
        </w:trPr>
        <w:tc>
          <w:tcPr>
            <w:tcW w:w="1243" w:type="dxa"/>
            <w:tcBorders>
              <w:top w:val="nil"/>
              <w:left w:val="single" w:sz="4" w:space="0" w:color="auto"/>
              <w:bottom w:val="single" w:sz="4" w:space="0" w:color="auto"/>
              <w:right w:val="nil"/>
            </w:tcBorders>
            <w:shd w:val="clear" w:color="000000" w:fill="FFFFFF"/>
            <w:noWrap/>
            <w:vAlign w:val="bottom"/>
            <w:hideMark/>
          </w:tcPr>
          <w:p w14:paraId="2B2031E3" w14:textId="77777777" w:rsidR="004226E5" w:rsidRPr="004226E5" w:rsidRDefault="004226E5" w:rsidP="004226E5">
            <w:pPr>
              <w:spacing w:after="0" w:line="240" w:lineRule="auto"/>
              <w:rPr>
                <w:rFonts w:ascii="Calibri" w:eastAsia="Times New Roman" w:hAnsi="Calibri" w:cs="Times New Roman"/>
                <w:b/>
                <w:bCs/>
                <w:color w:val="000000"/>
                <w:lang w:val="nl-NL" w:eastAsia="nl-NL"/>
              </w:rPr>
            </w:pPr>
            <w:r w:rsidRPr="004226E5">
              <w:rPr>
                <w:rFonts w:ascii="Calibri" w:eastAsia="Times New Roman" w:hAnsi="Calibri" w:cs="Times New Roman"/>
                <w:b/>
                <w:bCs/>
                <w:color w:val="000000"/>
                <w:lang w:val="nl-NL" w:eastAsia="nl-NL"/>
              </w:rPr>
              <w:t> </w:t>
            </w:r>
          </w:p>
        </w:tc>
        <w:tc>
          <w:tcPr>
            <w:tcW w:w="2605" w:type="dxa"/>
            <w:tcBorders>
              <w:top w:val="nil"/>
              <w:left w:val="single" w:sz="4" w:space="0" w:color="auto"/>
              <w:bottom w:val="single" w:sz="4" w:space="0" w:color="auto"/>
              <w:right w:val="single" w:sz="4" w:space="0" w:color="auto"/>
            </w:tcBorders>
            <w:shd w:val="clear" w:color="000000" w:fill="FFFFFF"/>
            <w:noWrap/>
            <w:vAlign w:val="bottom"/>
            <w:hideMark/>
          </w:tcPr>
          <w:p w14:paraId="0D268A30" w14:textId="77777777" w:rsidR="004226E5" w:rsidRPr="004226E5" w:rsidRDefault="004226E5" w:rsidP="004226E5">
            <w:pPr>
              <w:spacing w:after="0" w:line="240" w:lineRule="auto"/>
              <w:rPr>
                <w:rFonts w:ascii="Calibri" w:eastAsia="Times New Roman" w:hAnsi="Calibri" w:cs="Times New Roman"/>
                <w:color w:val="000000"/>
                <w:sz w:val="24"/>
                <w:szCs w:val="24"/>
                <w:lang w:val="nl-NL" w:eastAsia="nl-NL"/>
              </w:rPr>
            </w:pPr>
            <w:r w:rsidRPr="004226E5">
              <w:rPr>
                <w:rFonts w:ascii="Calibri" w:eastAsia="Times New Roman" w:hAnsi="Calibri" w:cs="Times New Roman"/>
                <w:color w:val="000000"/>
                <w:sz w:val="24"/>
                <w:szCs w:val="24"/>
                <w:lang w:val="nl-NL" w:eastAsia="nl-NL"/>
              </w:rPr>
              <w:t xml:space="preserve">have some importance </w:t>
            </w:r>
          </w:p>
        </w:tc>
        <w:tc>
          <w:tcPr>
            <w:tcW w:w="2552" w:type="dxa"/>
            <w:tcBorders>
              <w:top w:val="nil"/>
              <w:left w:val="nil"/>
              <w:bottom w:val="single" w:sz="4" w:space="0" w:color="auto"/>
              <w:right w:val="single" w:sz="4" w:space="0" w:color="auto"/>
            </w:tcBorders>
            <w:shd w:val="clear" w:color="000000" w:fill="FFFFFF"/>
            <w:noWrap/>
            <w:vAlign w:val="center"/>
            <w:hideMark/>
          </w:tcPr>
          <w:p w14:paraId="1A901A2C" w14:textId="77777777" w:rsidR="004226E5" w:rsidRPr="004226E5" w:rsidRDefault="004226E5" w:rsidP="004226E5">
            <w:pPr>
              <w:spacing w:after="0" w:line="240" w:lineRule="auto"/>
              <w:jc w:val="center"/>
              <w:rPr>
                <w:rFonts w:ascii="Verdana" w:eastAsia="Times New Roman" w:hAnsi="Verdana" w:cs="Times New Roman"/>
                <w:color w:val="000000"/>
                <w:sz w:val="18"/>
                <w:szCs w:val="18"/>
                <w:lang w:val="nl-NL" w:eastAsia="nl-NL"/>
              </w:rPr>
            </w:pPr>
            <w:r w:rsidRPr="004226E5">
              <w:rPr>
                <w:rFonts w:ascii="Verdana" w:eastAsia="Times New Roman" w:hAnsi="Verdana" w:cs="Times New Roman"/>
                <w:color w:val="000000"/>
                <w:sz w:val="18"/>
                <w:szCs w:val="18"/>
                <w:lang w:val="nl-NL" w:eastAsia="nl-NL"/>
              </w:rPr>
              <w:t> </w:t>
            </w:r>
          </w:p>
        </w:tc>
        <w:tc>
          <w:tcPr>
            <w:tcW w:w="1879" w:type="dxa"/>
            <w:tcBorders>
              <w:top w:val="nil"/>
              <w:left w:val="nil"/>
              <w:bottom w:val="single" w:sz="4" w:space="0" w:color="auto"/>
              <w:right w:val="single" w:sz="4" w:space="0" w:color="auto"/>
            </w:tcBorders>
            <w:shd w:val="clear" w:color="000000" w:fill="FFFFFF"/>
            <w:noWrap/>
            <w:vAlign w:val="center"/>
            <w:hideMark/>
          </w:tcPr>
          <w:p w14:paraId="2548CF72" w14:textId="77777777" w:rsidR="004226E5" w:rsidRPr="004226E5" w:rsidRDefault="004226E5" w:rsidP="004226E5">
            <w:pPr>
              <w:spacing w:after="0" w:line="240" w:lineRule="auto"/>
              <w:jc w:val="center"/>
              <w:rPr>
                <w:rFonts w:ascii="Verdana" w:eastAsia="Times New Roman" w:hAnsi="Verdana" w:cs="Times New Roman"/>
                <w:color w:val="000000"/>
                <w:sz w:val="18"/>
                <w:szCs w:val="18"/>
                <w:lang w:val="nl-NL" w:eastAsia="nl-NL"/>
              </w:rPr>
            </w:pPr>
            <w:r w:rsidRPr="004226E5">
              <w:rPr>
                <w:rFonts w:ascii="Verdana" w:eastAsia="Times New Roman" w:hAnsi="Verdana" w:cs="Times New Roman"/>
                <w:color w:val="000000"/>
                <w:sz w:val="18"/>
                <w:szCs w:val="18"/>
                <w:lang w:val="nl-NL" w:eastAsia="nl-NL"/>
              </w:rPr>
              <w:t> </w:t>
            </w:r>
          </w:p>
        </w:tc>
        <w:tc>
          <w:tcPr>
            <w:tcW w:w="1981" w:type="dxa"/>
            <w:tcBorders>
              <w:top w:val="nil"/>
              <w:left w:val="nil"/>
              <w:bottom w:val="single" w:sz="4" w:space="0" w:color="auto"/>
              <w:right w:val="single" w:sz="4" w:space="0" w:color="auto"/>
            </w:tcBorders>
            <w:shd w:val="clear" w:color="000000" w:fill="FFFFFF"/>
            <w:noWrap/>
            <w:vAlign w:val="center"/>
            <w:hideMark/>
          </w:tcPr>
          <w:p w14:paraId="754B0A7F"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w:t>
            </w:r>
          </w:p>
        </w:tc>
      </w:tr>
      <w:tr w:rsidR="004226E5" w:rsidRPr="004226E5" w14:paraId="08292E06" w14:textId="77777777" w:rsidTr="00F51B22">
        <w:trPr>
          <w:trHeight w:val="300"/>
        </w:trPr>
        <w:tc>
          <w:tcPr>
            <w:tcW w:w="1243" w:type="dxa"/>
            <w:tcBorders>
              <w:top w:val="single" w:sz="4" w:space="0" w:color="auto"/>
              <w:left w:val="single" w:sz="4" w:space="0" w:color="auto"/>
              <w:bottom w:val="nil"/>
              <w:right w:val="nil"/>
            </w:tcBorders>
            <w:shd w:val="clear" w:color="000000" w:fill="FFFFFF"/>
            <w:noWrap/>
            <w:vAlign w:val="bottom"/>
            <w:hideMark/>
          </w:tcPr>
          <w:p w14:paraId="2C6A4FA5" w14:textId="77777777" w:rsidR="004226E5" w:rsidRPr="004226E5" w:rsidRDefault="004226E5" w:rsidP="004226E5">
            <w:pPr>
              <w:spacing w:after="0" w:line="240" w:lineRule="auto"/>
              <w:rPr>
                <w:rFonts w:ascii="Calibri" w:eastAsia="Times New Roman" w:hAnsi="Calibri" w:cs="Times New Roman"/>
                <w:b/>
                <w:bCs/>
                <w:color w:val="000000"/>
                <w:lang w:val="nl-NL" w:eastAsia="nl-NL"/>
              </w:rPr>
            </w:pPr>
            <w:r w:rsidRPr="004226E5">
              <w:rPr>
                <w:rFonts w:ascii="Calibri" w:eastAsia="Times New Roman" w:hAnsi="Calibri" w:cs="Times New Roman"/>
                <w:b/>
                <w:bCs/>
                <w:color w:val="000000"/>
                <w:lang w:val="nl-NL" w:eastAsia="nl-NL"/>
              </w:rPr>
              <w:t>Italy</w:t>
            </w:r>
          </w:p>
        </w:tc>
        <w:tc>
          <w:tcPr>
            <w:tcW w:w="2605" w:type="dxa"/>
            <w:tcBorders>
              <w:top w:val="single" w:sz="4" w:space="0" w:color="auto"/>
              <w:left w:val="single" w:sz="4" w:space="0" w:color="auto"/>
              <w:bottom w:val="nil"/>
              <w:right w:val="single" w:sz="4" w:space="0" w:color="auto"/>
            </w:tcBorders>
            <w:shd w:val="clear" w:color="000000" w:fill="FFFFFF"/>
            <w:noWrap/>
            <w:vAlign w:val="bottom"/>
            <w:hideMark/>
          </w:tcPr>
          <w:p w14:paraId="057E3E78" w14:textId="77777777" w:rsidR="004226E5" w:rsidRPr="004226E5" w:rsidRDefault="004226E5" w:rsidP="004226E5">
            <w:pPr>
              <w:spacing w:after="0" w:line="240" w:lineRule="auto"/>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Market prices (limited</w:t>
            </w:r>
          </w:p>
        </w:tc>
        <w:tc>
          <w:tcPr>
            <w:tcW w:w="2552" w:type="dxa"/>
            <w:tcBorders>
              <w:top w:val="single" w:sz="4" w:space="0" w:color="auto"/>
              <w:left w:val="nil"/>
              <w:bottom w:val="nil"/>
              <w:right w:val="single" w:sz="4" w:space="0" w:color="auto"/>
            </w:tcBorders>
            <w:shd w:val="clear" w:color="000000" w:fill="FFFFFF"/>
            <w:noWrap/>
            <w:vAlign w:val="center"/>
            <w:hideMark/>
          </w:tcPr>
          <w:p w14:paraId="572F26AF"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21.7</w:t>
            </w:r>
          </w:p>
        </w:tc>
        <w:tc>
          <w:tcPr>
            <w:tcW w:w="1879" w:type="dxa"/>
            <w:tcBorders>
              <w:top w:val="single" w:sz="4" w:space="0" w:color="auto"/>
              <w:left w:val="nil"/>
              <w:bottom w:val="nil"/>
              <w:right w:val="single" w:sz="4" w:space="0" w:color="auto"/>
            </w:tcBorders>
            <w:shd w:val="clear" w:color="000000" w:fill="FFFFFF"/>
            <w:noWrap/>
            <w:vAlign w:val="center"/>
            <w:hideMark/>
          </w:tcPr>
          <w:p w14:paraId="46EBDE0B"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1.7</w:t>
            </w:r>
          </w:p>
        </w:tc>
        <w:tc>
          <w:tcPr>
            <w:tcW w:w="1981" w:type="dxa"/>
            <w:tcBorders>
              <w:top w:val="single" w:sz="4" w:space="0" w:color="auto"/>
              <w:left w:val="nil"/>
              <w:bottom w:val="nil"/>
              <w:right w:val="single" w:sz="4" w:space="0" w:color="auto"/>
            </w:tcBorders>
            <w:shd w:val="clear" w:color="000000" w:fill="FFFFFF"/>
            <w:noWrap/>
            <w:vAlign w:val="center"/>
            <w:hideMark/>
          </w:tcPr>
          <w:p w14:paraId="61B216FF"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0.64(b)</w:t>
            </w:r>
          </w:p>
        </w:tc>
      </w:tr>
      <w:tr w:rsidR="004226E5" w:rsidRPr="004226E5" w14:paraId="7A1A932F" w14:textId="77777777" w:rsidTr="004226E5">
        <w:trPr>
          <w:trHeight w:val="300"/>
        </w:trPr>
        <w:tc>
          <w:tcPr>
            <w:tcW w:w="1243" w:type="dxa"/>
            <w:tcBorders>
              <w:top w:val="nil"/>
              <w:left w:val="single" w:sz="4" w:space="0" w:color="auto"/>
              <w:bottom w:val="nil"/>
              <w:right w:val="nil"/>
            </w:tcBorders>
            <w:shd w:val="clear" w:color="000000" w:fill="FFFFFF"/>
            <w:noWrap/>
            <w:vAlign w:val="bottom"/>
            <w:hideMark/>
          </w:tcPr>
          <w:p w14:paraId="2ED7598C" w14:textId="77777777" w:rsidR="004226E5" w:rsidRPr="004226E5" w:rsidRDefault="004226E5" w:rsidP="004226E5">
            <w:pPr>
              <w:spacing w:after="0" w:line="240" w:lineRule="auto"/>
              <w:rPr>
                <w:rFonts w:ascii="Calibri" w:eastAsia="Times New Roman" w:hAnsi="Calibri" w:cs="Times New Roman"/>
                <w:b/>
                <w:bCs/>
                <w:color w:val="000000"/>
                <w:lang w:val="nl-NL" w:eastAsia="nl-NL"/>
              </w:rPr>
            </w:pPr>
            <w:r w:rsidRPr="004226E5">
              <w:rPr>
                <w:rFonts w:ascii="Calibri" w:eastAsia="Times New Roman" w:hAnsi="Calibri" w:cs="Times New Roman"/>
                <w:b/>
                <w:bCs/>
                <w:color w:val="000000"/>
                <w:lang w:val="nl-NL" w:eastAsia="nl-NL"/>
              </w:rPr>
              <w:t> </w:t>
            </w:r>
          </w:p>
        </w:tc>
        <w:tc>
          <w:tcPr>
            <w:tcW w:w="2605" w:type="dxa"/>
            <w:tcBorders>
              <w:top w:val="nil"/>
              <w:left w:val="single" w:sz="4" w:space="0" w:color="auto"/>
              <w:bottom w:val="nil"/>
              <w:right w:val="single" w:sz="4" w:space="0" w:color="auto"/>
            </w:tcBorders>
            <w:shd w:val="clear" w:color="000000" w:fill="FFFFFF"/>
            <w:noWrap/>
            <w:vAlign w:val="bottom"/>
            <w:hideMark/>
          </w:tcPr>
          <w:p w14:paraId="169320A3" w14:textId="77777777" w:rsidR="004226E5" w:rsidRPr="004226E5" w:rsidRDefault="004226E5" w:rsidP="004226E5">
            <w:pPr>
              <w:spacing w:after="0" w:line="240" w:lineRule="auto"/>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xml:space="preserve">availability of home care); </w:t>
            </w:r>
          </w:p>
        </w:tc>
        <w:tc>
          <w:tcPr>
            <w:tcW w:w="2552" w:type="dxa"/>
            <w:tcBorders>
              <w:top w:val="nil"/>
              <w:left w:val="nil"/>
              <w:bottom w:val="nil"/>
              <w:right w:val="single" w:sz="4" w:space="0" w:color="auto"/>
            </w:tcBorders>
            <w:shd w:val="clear" w:color="000000" w:fill="FFFFFF"/>
            <w:noWrap/>
            <w:vAlign w:val="center"/>
            <w:hideMark/>
          </w:tcPr>
          <w:p w14:paraId="2557B959"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w:t>
            </w:r>
          </w:p>
        </w:tc>
        <w:tc>
          <w:tcPr>
            <w:tcW w:w="1879" w:type="dxa"/>
            <w:tcBorders>
              <w:top w:val="nil"/>
              <w:left w:val="nil"/>
              <w:bottom w:val="nil"/>
              <w:right w:val="single" w:sz="4" w:space="0" w:color="auto"/>
            </w:tcBorders>
            <w:shd w:val="clear" w:color="000000" w:fill="FFFFFF"/>
            <w:noWrap/>
            <w:vAlign w:val="center"/>
            <w:hideMark/>
          </w:tcPr>
          <w:p w14:paraId="316E64A6"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w:t>
            </w:r>
          </w:p>
        </w:tc>
        <w:tc>
          <w:tcPr>
            <w:tcW w:w="1981" w:type="dxa"/>
            <w:tcBorders>
              <w:top w:val="nil"/>
              <w:left w:val="nil"/>
              <w:bottom w:val="nil"/>
              <w:right w:val="single" w:sz="4" w:space="0" w:color="auto"/>
            </w:tcBorders>
            <w:shd w:val="clear" w:color="000000" w:fill="FFFFFF"/>
            <w:noWrap/>
            <w:vAlign w:val="center"/>
            <w:hideMark/>
          </w:tcPr>
          <w:p w14:paraId="7317FB8F"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w:t>
            </w:r>
          </w:p>
        </w:tc>
      </w:tr>
      <w:tr w:rsidR="004226E5" w:rsidRPr="004226E5" w14:paraId="170499B2" w14:textId="77777777" w:rsidTr="004226E5">
        <w:trPr>
          <w:trHeight w:val="300"/>
        </w:trPr>
        <w:tc>
          <w:tcPr>
            <w:tcW w:w="1243" w:type="dxa"/>
            <w:tcBorders>
              <w:top w:val="nil"/>
              <w:left w:val="single" w:sz="4" w:space="0" w:color="auto"/>
              <w:bottom w:val="nil"/>
              <w:right w:val="nil"/>
            </w:tcBorders>
            <w:shd w:val="clear" w:color="000000" w:fill="FFFFFF"/>
            <w:noWrap/>
            <w:vAlign w:val="bottom"/>
            <w:hideMark/>
          </w:tcPr>
          <w:p w14:paraId="688D6430" w14:textId="77777777" w:rsidR="004226E5" w:rsidRPr="004226E5" w:rsidRDefault="004226E5" w:rsidP="004226E5">
            <w:pPr>
              <w:spacing w:after="0" w:line="240" w:lineRule="auto"/>
              <w:rPr>
                <w:rFonts w:ascii="Calibri" w:eastAsia="Times New Roman" w:hAnsi="Calibri" w:cs="Times New Roman"/>
                <w:b/>
                <w:bCs/>
                <w:color w:val="000000"/>
                <w:lang w:val="nl-NL" w:eastAsia="nl-NL"/>
              </w:rPr>
            </w:pPr>
            <w:r w:rsidRPr="004226E5">
              <w:rPr>
                <w:rFonts w:ascii="Calibri" w:eastAsia="Times New Roman" w:hAnsi="Calibri" w:cs="Times New Roman"/>
                <w:b/>
                <w:bCs/>
                <w:color w:val="000000"/>
                <w:lang w:val="nl-NL" w:eastAsia="nl-NL"/>
              </w:rPr>
              <w:t> </w:t>
            </w:r>
          </w:p>
        </w:tc>
        <w:tc>
          <w:tcPr>
            <w:tcW w:w="2605" w:type="dxa"/>
            <w:tcBorders>
              <w:top w:val="nil"/>
              <w:left w:val="single" w:sz="4" w:space="0" w:color="auto"/>
              <w:bottom w:val="nil"/>
              <w:right w:val="single" w:sz="4" w:space="0" w:color="auto"/>
            </w:tcBorders>
            <w:shd w:val="clear" w:color="000000" w:fill="FFFFFF"/>
            <w:noWrap/>
            <w:vAlign w:val="bottom"/>
            <w:hideMark/>
          </w:tcPr>
          <w:p w14:paraId="134977DB" w14:textId="77777777" w:rsidR="004226E5" w:rsidRPr="004226E5" w:rsidRDefault="004226E5" w:rsidP="004226E5">
            <w:pPr>
              <w:spacing w:after="0" w:line="240" w:lineRule="auto"/>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Privately paid services</w:t>
            </w:r>
          </w:p>
        </w:tc>
        <w:tc>
          <w:tcPr>
            <w:tcW w:w="2552" w:type="dxa"/>
            <w:tcBorders>
              <w:top w:val="nil"/>
              <w:left w:val="nil"/>
              <w:bottom w:val="nil"/>
              <w:right w:val="single" w:sz="4" w:space="0" w:color="auto"/>
            </w:tcBorders>
            <w:shd w:val="clear" w:color="000000" w:fill="FFFFFF"/>
            <w:noWrap/>
            <w:vAlign w:val="center"/>
            <w:hideMark/>
          </w:tcPr>
          <w:p w14:paraId="0487CE0D"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w:t>
            </w:r>
          </w:p>
        </w:tc>
        <w:tc>
          <w:tcPr>
            <w:tcW w:w="1879" w:type="dxa"/>
            <w:tcBorders>
              <w:top w:val="nil"/>
              <w:left w:val="nil"/>
              <w:bottom w:val="nil"/>
              <w:right w:val="single" w:sz="4" w:space="0" w:color="auto"/>
            </w:tcBorders>
            <w:shd w:val="clear" w:color="000000" w:fill="FFFFFF"/>
            <w:noWrap/>
            <w:vAlign w:val="center"/>
            <w:hideMark/>
          </w:tcPr>
          <w:p w14:paraId="68F872C1" w14:textId="77777777" w:rsidR="004226E5" w:rsidRPr="004226E5" w:rsidRDefault="004226E5" w:rsidP="004226E5">
            <w:pPr>
              <w:spacing w:after="0" w:line="240" w:lineRule="auto"/>
              <w:jc w:val="center"/>
              <w:rPr>
                <w:rFonts w:ascii="Verdana" w:eastAsia="Times New Roman" w:hAnsi="Verdana" w:cs="Times New Roman"/>
                <w:color w:val="000000"/>
                <w:sz w:val="18"/>
                <w:szCs w:val="18"/>
                <w:lang w:val="nl-NL" w:eastAsia="nl-NL"/>
              </w:rPr>
            </w:pPr>
            <w:r w:rsidRPr="004226E5">
              <w:rPr>
                <w:rFonts w:ascii="Verdana" w:eastAsia="Times New Roman" w:hAnsi="Verdana" w:cs="Times New Roman"/>
                <w:color w:val="000000"/>
                <w:sz w:val="18"/>
                <w:szCs w:val="18"/>
                <w:lang w:val="nl-NL" w:eastAsia="nl-NL"/>
              </w:rPr>
              <w:t> </w:t>
            </w:r>
          </w:p>
        </w:tc>
        <w:tc>
          <w:tcPr>
            <w:tcW w:w="1981" w:type="dxa"/>
            <w:tcBorders>
              <w:top w:val="nil"/>
              <w:left w:val="nil"/>
              <w:bottom w:val="nil"/>
              <w:right w:val="single" w:sz="4" w:space="0" w:color="auto"/>
            </w:tcBorders>
            <w:shd w:val="clear" w:color="000000" w:fill="FFFFFF"/>
            <w:noWrap/>
            <w:vAlign w:val="center"/>
            <w:hideMark/>
          </w:tcPr>
          <w:p w14:paraId="1E57527F"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w:t>
            </w:r>
          </w:p>
        </w:tc>
      </w:tr>
      <w:tr w:rsidR="004226E5" w:rsidRPr="004226E5" w14:paraId="781DCDF8" w14:textId="77777777" w:rsidTr="004226E5">
        <w:trPr>
          <w:trHeight w:val="300"/>
        </w:trPr>
        <w:tc>
          <w:tcPr>
            <w:tcW w:w="1243" w:type="dxa"/>
            <w:tcBorders>
              <w:top w:val="nil"/>
              <w:left w:val="single" w:sz="4" w:space="0" w:color="auto"/>
              <w:bottom w:val="nil"/>
              <w:right w:val="nil"/>
            </w:tcBorders>
            <w:shd w:val="clear" w:color="000000" w:fill="FFFFFF"/>
            <w:noWrap/>
            <w:vAlign w:val="bottom"/>
            <w:hideMark/>
          </w:tcPr>
          <w:p w14:paraId="2689070D" w14:textId="77777777" w:rsidR="004226E5" w:rsidRPr="004226E5" w:rsidRDefault="004226E5" w:rsidP="004226E5">
            <w:pPr>
              <w:spacing w:after="0" w:line="240" w:lineRule="auto"/>
              <w:rPr>
                <w:rFonts w:ascii="Calibri" w:eastAsia="Times New Roman" w:hAnsi="Calibri" w:cs="Times New Roman"/>
                <w:b/>
                <w:bCs/>
                <w:color w:val="000000"/>
                <w:lang w:val="nl-NL" w:eastAsia="nl-NL"/>
              </w:rPr>
            </w:pPr>
            <w:r w:rsidRPr="004226E5">
              <w:rPr>
                <w:rFonts w:ascii="Calibri" w:eastAsia="Times New Roman" w:hAnsi="Calibri" w:cs="Times New Roman"/>
                <w:b/>
                <w:bCs/>
                <w:color w:val="000000"/>
                <w:lang w:val="nl-NL" w:eastAsia="nl-NL"/>
              </w:rPr>
              <w:t> </w:t>
            </w:r>
          </w:p>
        </w:tc>
        <w:tc>
          <w:tcPr>
            <w:tcW w:w="2605" w:type="dxa"/>
            <w:tcBorders>
              <w:top w:val="nil"/>
              <w:left w:val="single" w:sz="4" w:space="0" w:color="auto"/>
              <w:bottom w:val="nil"/>
              <w:right w:val="single" w:sz="4" w:space="0" w:color="auto"/>
            </w:tcBorders>
            <w:shd w:val="clear" w:color="000000" w:fill="FFFFFF"/>
            <w:noWrap/>
            <w:vAlign w:val="bottom"/>
            <w:hideMark/>
          </w:tcPr>
          <w:p w14:paraId="71E038D7" w14:textId="77777777" w:rsidR="004226E5" w:rsidRPr="004226E5" w:rsidRDefault="004226E5" w:rsidP="004226E5">
            <w:pPr>
              <w:spacing w:after="0" w:line="240" w:lineRule="auto"/>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(including migrant carers)</w:t>
            </w:r>
          </w:p>
        </w:tc>
        <w:tc>
          <w:tcPr>
            <w:tcW w:w="2552" w:type="dxa"/>
            <w:tcBorders>
              <w:top w:val="nil"/>
              <w:left w:val="nil"/>
              <w:bottom w:val="nil"/>
              <w:right w:val="single" w:sz="4" w:space="0" w:color="auto"/>
            </w:tcBorders>
            <w:shd w:val="clear" w:color="000000" w:fill="FFFFFF"/>
            <w:noWrap/>
            <w:vAlign w:val="center"/>
            <w:hideMark/>
          </w:tcPr>
          <w:p w14:paraId="41F17602"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w:t>
            </w:r>
          </w:p>
        </w:tc>
        <w:tc>
          <w:tcPr>
            <w:tcW w:w="1879" w:type="dxa"/>
            <w:tcBorders>
              <w:top w:val="nil"/>
              <w:left w:val="nil"/>
              <w:bottom w:val="nil"/>
              <w:right w:val="single" w:sz="4" w:space="0" w:color="auto"/>
            </w:tcBorders>
            <w:shd w:val="clear" w:color="000000" w:fill="FFFFFF"/>
            <w:noWrap/>
            <w:vAlign w:val="center"/>
            <w:hideMark/>
          </w:tcPr>
          <w:p w14:paraId="674905C3" w14:textId="77777777" w:rsidR="004226E5" w:rsidRPr="004226E5" w:rsidRDefault="004226E5" w:rsidP="004226E5">
            <w:pPr>
              <w:spacing w:after="0" w:line="240" w:lineRule="auto"/>
              <w:jc w:val="center"/>
              <w:rPr>
                <w:rFonts w:ascii="Verdana" w:eastAsia="Times New Roman" w:hAnsi="Verdana" w:cs="Times New Roman"/>
                <w:color w:val="000000"/>
                <w:sz w:val="18"/>
                <w:szCs w:val="18"/>
                <w:lang w:val="nl-NL" w:eastAsia="nl-NL"/>
              </w:rPr>
            </w:pPr>
            <w:r w:rsidRPr="004226E5">
              <w:rPr>
                <w:rFonts w:ascii="Verdana" w:eastAsia="Times New Roman" w:hAnsi="Verdana" w:cs="Times New Roman"/>
                <w:color w:val="000000"/>
                <w:sz w:val="18"/>
                <w:szCs w:val="18"/>
                <w:lang w:val="nl-NL" w:eastAsia="nl-NL"/>
              </w:rPr>
              <w:t> </w:t>
            </w:r>
          </w:p>
        </w:tc>
        <w:tc>
          <w:tcPr>
            <w:tcW w:w="1981" w:type="dxa"/>
            <w:tcBorders>
              <w:top w:val="nil"/>
              <w:left w:val="nil"/>
              <w:bottom w:val="nil"/>
              <w:right w:val="single" w:sz="4" w:space="0" w:color="auto"/>
            </w:tcBorders>
            <w:shd w:val="clear" w:color="000000" w:fill="FFFFFF"/>
            <w:noWrap/>
            <w:vAlign w:val="center"/>
            <w:hideMark/>
          </w:tcPr>
          <w:p w14:paraId="776EFE46"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w:t>
            </w:r>
          </w:p>
        </w:tc>
      </w:tr>
      <w:tr w:rsidR="004226E5" w:rsidRPr="004226E5" w14:paraId="79125286" w14:textId="77777777" w:rsidTr="004226E5">
        <w:trPr>
          <w:trHeight w:val="300"/>
        </w:trPr>
        <w:tc>
          <w:tcPr>
            <w:tcW w:w="1243" w:type="dxa"/>
            <w:tcBorders>
              <w:top w:val="nil"/>
              <w:left w:val="single" w:sz="4" w:space="0" w:color="auto"/>
              <w:bottom w:val="single" w:sz="4" w:space="0" w:color="auto"/>
              <w:right w:val="nil"/>
            </w:tcBorders>
            <w:shd w:val="clear" w:color="000000" w:fill="FFFFFF"/>
            <w:noWrap/>
            <w:vAlign w:val="bottom"/>
            <w:hideMark/>
          </w:tcPr>
          <w:p w14:paraId="2A739DC1" w14:textId="77777777" w:rsidR="004226E5" w:rsidRPr="004226E5" w:rsidRDefault="004226E5" w:rsidP="004226E5">
            <w:pPr>
              <w:spacing w:after="0" w:line="240" w:lineRule="auto"/>
              <w:rPr>
                <w:rFonts w:ascii="Calibri" w:eastAsia="Times New Roman" w:hAnsi="Calibri" w:cs="Times New Roman"/>
                <w:b/>
                <w:bCs/>
                <w:color w:val="000000"/>
                <w:lang w:val="nl-NL" w:eastAsia="nl-NL"/>
              </w:rPr>
            </w:pPr>
            <w:r w:rsidRPr="004226E5">
              <w:rPr>
                <w:rFonts w:ascii="Calibri" w:eastAsia="Times New Roman" w:hAnsi="Calibri" w:cs="Times New Roman"/>
                <w:b/>
                <w:bCs/>
                <w:color w:val="000000"/>
                <w:lang w:val="nl-NL" w:eastAsia="nl-NL"/>
              </w:rPr>
              <w:t> </w:t>
            </w:r>
          </w:p>
        </w:tc>
        <w:tc>
          <w:tcPr>
            <w:tcW w:w="2605" w:type="dxa"/>
            <w:tcBorders>
              <w:top w:val="nil"/>
              <w:left w:val="single" w:sz="4" w:space="0" w:color="auto"/>
              <w:bottom w:val="single" w:sz="4" w:space="0" w:color="auto"/>
              <w:right w:val="single" w:sz="4" w:space="0" w:color="auto"/>
            </w:tcBorders>
            <w:shd w:val="clear" w:color="000000" w:fill="FFFFFF"/>
            <w:noWrap/>
            <w:vAlign w:val="bottom"/>
            <w:hideMark/>
          </w:tcPr>
          <w:p w14:paraId="3077B5ED" w14:textId="77777777" w:rsidR="004226E5" w:rsidRPr="004226E5" w:rsidRDefault="004226E5" w:rsidP="004226E5">
            <w:pPr>
              <w:spacing w:after="0" w:line="240" w:lineRule="auto"/>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xml:space="preserve">are predominant </w:t>
            </w:r>
          </w:p>
        </w:tc>
        <w:tc>
          <w:tcPr>
            <w:tcW w:w="2552" w:type="dxa"/>
            <w:tcBorders>
              <w:top w:val="nil"/>
              <w:left w:val="nil"/>
              <w:bottom w:val="single" w:sz="4" w:space="0" w:color="auto"/>
              <w:right w:val="single" w:sz="4" w:space="0" w:color="auto"/>
            </w:tcBorders>
            <w:shd w:val="clear" w:color="000000" w:fill="FFFFFF"/>
            <w:noWrap/>
            <w:vAlign w:val="center"/>
            <w:hideMark/>
          </w:tcPr>
          <w:p w14:paraId="7B8B2381"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w:t>
            </w:r>
          </w:p>
        </w:tc>
        <w:tc>
          <w:tcPr>
            <w:tcW w:w="1879" w:type="dxa"/>
            <w:tcBorders>
              <w:top w:val="nil"/>
              <w:left w:val="nil"/>
              <w:bottom w:val="single" w:sz="4" w:space="0" w:color="auto"/>
              <w:right w:val="single" w:sz="4" w:space="0" w:color="auto"/>
            </w:tcBorders>
            <w:shd w:val="clear" w:color="000000" w:fill="FFFFFF"/>
            <w:noWrap/>
            <w:vAlign w:val="center"/>
            <w:hideMark/>
          </w:tcPr>
          <w:p w14:paraId="23DE06F9" w14:textId="77777777" w:rsidR="004226E5" w:rsidRPr="004226E5" w:rsidRDefault="004226E5" w:rsidP="004226E5">
            <w:pPr>
              <w:spacing w:after="0" w:line="240" w:lineRule="auto"/>
              <w:jc w:val="center"/>
              <w:rPr>
                <w:rFonts w:ascii="Verdana" w:eastAsia="Times New Roman" w:hAnsi="Verdana" w:cs="Times New Roman"/>
                <w:color w:val="000000"/>
                <w:sz w:val="18"/>
                <w:szCs w:val="18"/>
                <w:lang w:val="nl-NL" w:eastAsia="nl-NL"/>
              </w:rPr>
            </w:pPr>
            <w:r w:rsidRPr="004226E5">
              <w:rPr>
                <w:rFonts w:ascii="Verdana" w:eastAsia="Times New Roman" w:hAnsi="Verdana" w:cs="Times New Roman"/>
                <w:color w:val="000000"/>
                <w:sz w:val="18"/>
                <w:szCs w:val="18"/>
                <w:lang w:val="nl-NL" w:eastAsia="nl-NL"/>
              </w:rPr>
              <w:t> </w:t>
            </w:r>
          </w:p>
        </w:tc>
        <w:tc>
          <w:tcPr>
            <w:tcW w:w="1981" w:type="dxa"/>
            <w:tcBorders>
              <w:top w:val="nil"/>
              <w:left w:val="nil"/>
              <w:bottom w:val="single" w:sz="4" w:space="0" w:color="auto"/>
              <w:right w:val="single" w:sz="4" w:space="0" w:color="auto"/>
            </w:tcBorders>
            <w:shd w:val="clear" w:color="000000" w:fill="FFFFFF"/>
            <w:noWrap/>
            <w:vAlign w:val="center"/>
            <w:hideMark/>
          </w:tcPr>
          <w:p w14:paraId="17BE42B8"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w:t>
            </w:r>
          </w:p>
        </w:tc>
      </w:tr>
      <w:tr w:rsidR="004226E5" w:rsidRPr="004226E5" w14:paraId="70CE0D19" w14:textId="77777777" w:rsidTr="004226E5">
        <w:trPr>
          <w:trHeight w:val="300"/>
        </w:trPr>
        <w:tc>
          <w:tcPr>
            <w:tcW w:w="1243" w:type="dxa"/>
            <w:tcBorders>
              <w:top w:val="nil"/>
              <w:left w:val="single" w:sz="4" w:space="0" w:color="auto"/>
              <w:bottom w:val="nil"/>
              <w:right w:val="nil"/>
            </w:tcBorders>
            <w:shd w:val="clear" w:color="000000" w:fill="FFFFFF"/>
            <w:noWrap/>
            <w:vAlign w:val="bottom"/>
            <w:hideMark/>
          </w:tcPr>
          <w:p w14:paraId="4EF4DC09" w14:textId="77777777" w:rsidR="004226E5" w:rsidRPr="004226E5" w:rsidRDefault="004226E5" w:rsidP="004226E5">
            <w:pPr>
              <w:spacing w:after="0" w:line="240" w:lineRule="auto"/>
              <w:rPr>
                <w:rFonts w:ascii="Calibri" w:eastAsia="Times New Roman" w:hAnsi="Calibri" w:cs="Times New Roman"/>
                <w:b/>
                <w:bCs/>
                <w:color w:val="000000"/>
                <w:lang w:val="nl-NL" w:eastAsia="nl-NL"/>
              </w:rPr>
            </w:pPr>
            <w:r w:rsidRPr="004226E5">
              <w:rPr>
                <w:rFonts w:ascii="Calibri" w:eastAsia="Times New Roman" w:hAnsi="Calibri" w:cs="Times New Roman"/>
                <w:b/>
                <w:bCs/>
                <w:color w:val="000000"/>
                <w:lang w:val="nl-NL" w:eastAsia="nl-NL"/>
              </w:rPr>
              <w:t>Netherlands</w:t>
            </w:r>
          </w:p>
        </w:tc>
        <w:tc>
          <w:tcPr>
            <w:tcW w:w="2605" w:type="dxa"/>
            <w:tcBorders>
              <w:top w:val="nil"/>
              <w:left w:val="single" w:sz="4" w:space="0" w:color="auto"/>
              <w:bottom w:val="nil"/>
              <w:right w:val="single" w:sz="4" w:space="0" w:color="auto"/>
            </w:tcBorders>
            <w:shd w:val="clear" w:color="000000" w:fill="FFFFFF"/>
            <w:vAlign w:val="center"/>
            <w:hideMark/>
          </w:tcPr>
          <w:p w14:paraId="22AA1AC4" w14:textId="77777777" w:rsidR="004226E5" w:rsidRPr="004226E5" w:rsidRDefault="004226E5" w:rsidP="004226E5">
            <w:pPr>
              <w:spacing w:after="0" w:line="240" w:lineRule="auto"/>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Privately paid services</w:t>
            </w:r>
            <w:r w:rsidR="00E35B31">
              <w:rPr>
                <w:rFonts w:ascii="Calibri" w:eastAsia="Times New Roman" w:hAnsi="Calibri" w:cs="Times New Roman"/>
                <w:color w:val="000000"/>
                <w:lang w:val="nl-NL" w:eastAsia="nl-NL"/>
              </w:rPr>
              <w:t xml:space="preserve"> </w:t>
            </w:r>
          </w:p>
        </w:tc>
        <w:tc>
          <w:tcPr>
            <w:tcW w:w="2552" w:type="dxa"/>
            <w:tcBorders>
              <w:top w:val="nil"/>
              <w:left w:val="nil"/>
              <w:bottom w:val="nil"/>
              <w:right w:val="single" w:sz="4" w:space="0" w:color="auto"/>
            </w:tcBorders>
            <w:shd w:val="clear" w:color="000000" w:fill="FFFFFF"/>
            <w:noWrap/>
            <w:vAlign w:val="center"/>
            <w:hideMark/>
          </w:tcPr>
          <w:p w14:paraId="72D18E58"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69.1</w:t>
            </w:r>
          </w:p>
        </w:tc>
        <w:tc>
          <w:tcPr>
            <w:tcW w:w="1879" w:type="dxa"/>
            <w:tcBorders>
              <w:top w:val="nil"/>
              <w:left w:val="nil"/>
              <w:bottom w:val="nil"/>
              <w:right w:val="single" w:sz="4" w:space="0" w:color="auto"/>
            </w:tcBorders>
            <w:shd w:val="clear" w:color="000000" w:fill="FFFFFF"/>
            <w:noWrap/>
            <w:vAlign w:val="center"/>
            <w:hideMark/>
          </w:tcPr>
          <w:p w14:paraId="6C4EA833"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3.5</w:t>
            </w:r>
          </w:p>
        </w:tc>
        <w:tc>
          <w:tcPr>
            <w:tcW w:w="1981" w:type="dxa"/>
            <w:tcBorders>
              <w:top w:val="nil"/>
              <w:left w:val="nil"/>
              <w:bottom w:val="nil"/>
              <w:right w:val="single" w:sz="4" w:space="0" w:color="auto"/>
            </w:tcBorders>
            <w:shd w:val="clear" w:color="000000" w:fill="FFFFFF"/>
            <w:noWrap/>
            <w:vAlign w:val="center"/>
            <w:hideMark/>
          </w:tcPr>
          <w:p w14:paraId="20978B77"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Not Available</w:t>
            </w:r>
          </w:p>
        </w:tc>
      </w:tr>
      <w:tr w:rsidR="004226E5" w:rsidRPr="004226E5" w14:paraId="7E5592C7" w14:textId="77777777" w:rsidTr="004226E5">
        <w:trPr>
          <w:trHeight w:val="300"/>
        </w:trPr>
        <w:tc>
          <w:tcPr>
            <w:tcW w:w="1243" w:type="dxa"/>
            <w:tcBorders>
              <w:top w:val="nil"/>
              <w:left w:val="single" w:sz="4" w:space="0" w:color="auto"/>
              <w:bottom w:val="nil"/>
              <w:right w:val="nil"/>
            </w:tcBorders>
            <w:shd w:val="clear" w:color="000000" w:fill="FFFFFF"/>
            <w:noWrap/>
            <w:vAlign w:val="bottom"/>
            <w:hideMark/>
          </w:tcPr>
          <w:p w14:paraId="2BD9731E" w14:textId="77777777" w:rsidR="004226E5" w:rsidRPr="004226E5" w:rsidRDefault="004226E5" w:rsidP="004226E5">
            <w:pPr>
              <w:spacing w:after="0" w:line="240" w:lineRule="auto"/>
              <w:rPr>
                <w:rFonts w:ascii="Calibri" w:eastAsia="Times New Roman" w:hAnsi="Calibri" w:cs="Times New Roman"/>
                <w:b/>
                <w:bCs/>
                <w:color w:val="000000"/>
                <w:lang w:val="nl-NL" w:eastAsia="nl-NL"/>
              </w:rPr>
            </w:pPr>
            <w:r w:rsidRPr="004226E5">
              <w:rPr>
                <w:rFonts w:ascii="Calibri" w:eastAsia="Times New Roman" w:hAnsi="Calibri" w:cs="Times New Roman"/>
                <w:b/>
                <w:bCs/>
                <w:color w:val="000000"/>
                <w:lang w:val="nl-NL" w:eastAsia="nl-NL"/>
              </w:rPr>
              <w:lastRenderedPageBreak/>
              <w:t> </w:t>
            </w:r>
          </w:p>
        </w:tc>
        <w:tc>
          <w:tcPr>
            <w:tcW w:w="2605" w:type="dxa"/>
            <w:tcBorders>
              <w:top w:val="nil"/>
              <w:left w:val="single" w:sz="4" w:space="0" w:color="auto"/>
              <w:bottom w:val="nil"/>
              <w:right w:val="single" w:sz="4" w:space="0" w:color="auto"/>
            </w:tcBorders>
            <w:shd w:val="clear" w:color="000000" w:fill="FFFFFF"/>
            <w:noWrap/>
            <w:vAlign w:val="center"/>
            <w:hideMark/>
          </w:tcPr>
          <w:p w14:paraId="50220344" w14:textId="77777777" w:rsidR="004226E5" w:rsidRPr="004226E5" w:rsidRDefault="004226E5" w:rsidP="004226E5">
            <w:pPr>
              <w:spacing w:after="0" w:line="240" w:lineRule="auto"/>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(with cash benefits) have</w:t>
            </w:r>
          </w:p>
        </w:tc>
        <w:tc>
          <w:tcPr>
            <w:tcW w:w="2552" w:type="dxa"/>
            <w:tcBorders>
              <w:top w:val="nil"/>
              <w:left w:val="nil"/>
              <w:bottom w:val="nil"/>
              <w:right w:val="single" w:sz="4" w:space="0" w:color="auto"/>
            </w:tcBorders>
            <w:shd w:val="clear" w:color="000000" w:fill="FFFFFF"/>
            <w:noWrap/>
            <w:vAlign w:val="center"/>
            <w:hideMark/>
          </w:tcPr>
          <w:p w14:paraId="43E4187A"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w:t>
            </w:r>
          </w:p>
        </w:tc>
        <w:tc>
          <w:tcPr>
            <w:tcW w:w="1879" w:type="dxa"/>
            <w:tcBorders>
              <w:top w:val="nil"/>
              <w:left w:val="nil"/>
              <w:bottom w:val="nil"/>
              <w:right w:val="single" w:sz="4" w:space="0" w:color="auto"/>
            </w:tcBorders>
            <w:shd w:val="clear" w:color="000000" w:fill="FFFFFF"/>
            <w:noWrap/>
            <w:vAlign w:val="center"/>
            <w:hideMark/>
          </w:tcPr>
          <w:p w14:paraId="208BD2D2"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w:t>
            </w:r>
          </w:p>
        </w:tc>
        <w:tc>
          <w:tcPr>
            <w:tcW w:w="1981" w:type="dxa"/>
            <w:tcBorders>
              <w:top w:val="nil"/>
              <w:left w:val="nil"/>
              <w:bottom w:val="nil"/>
              <w:right w:val="single" w:sz="4" w:space="0" w:color="auto"/>
            </w:tcBorders>
            <w:shd w:val="clear" w:color="000000" w:fill="FFFFFF"/>
            <w:noWrap/>
            <w:vAlign w:val="center"/>
            <w:hideMark/>
          </w:tcPr>
          <w:p w14:paraId="2F23753E"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w:t>
            </w:r>
          </w:p>
        </w:tc>
      </w:tr>
      <w:tr w:rsidR="004226E5" w:rsidRPr="004226E5" w14:paraId="6F0446C2" w14:textId="77777777" w:rsidTr="004226E5">
        <w:trPr>
          <w:trHeight w:val="300"/>
        </w:trPr>
        <w:tc>
          <w:tcPr>
            <w:tcW w:w="1243" w:type="dxa"/>
            <w:tcBorders>
              <w:top w:val="nil"/>
              <w:left w:val="single" w:sz="4" w:space="0" w:color="auto"/>
              <w:bottom w:val="single" w:sz="4" w:space="0" w:color="auto"/>
              <w:right w:val="nil"/>
            </w:tcBorders>
            <w:shd w:val="clear" w:color="000000" w:fill="FFFFFF"/>
            <w:noWrap/>
            <w:vAlign w:val="bottom"/>
            <w:hideMark/>
          </w:tcPr>
          <w:p w14:paraId="33ECD288" w14:textId="77777777" w:rsidR="004226E5" w:rsidRPr="004226E5" w:rsidRDefault="004226E5" w:rsidP="004226E5">
            <w:pPr>
              <w:spacing w:after="0" w:line="240" w:lineRule="auto"/>
              <w:rPr>
                <w:rFonts w:ascii="Calibri" w:eastAsia="Times New Roman" w:hAnsi="Calibri" w:cs="Times New Roman"/>
                <w:b/>
                <w:bCs/>
                <w:color w:val="000000"/>
                <w:lang w:val="nl-NL" w:eastAsia="nl-NL"/>
              </w:rPr>
            </w:pPr>
            <w:r w:rsidRPr="004226E5">
              <w:rPr>
                <w:rFonts w:ascii="Calibri" w:eastAsia="Times New Roman" w:hAnsi="Calibri" w:cs="Times New Roman"/>
                <w:b/>
                <w:bCs/>
                <w:color w:val="000000"/>
                <w:lang w:val="nl-NL" w:eastAsia="nl-NL"/>
              </w:rPr>
              <w:t> </w:t>
            </w:r>
          </w:p>
        </w:tc>
        <w:tc>
          <w:tcPr>
            <w:tcW w:w="2605" w:type="dxa"/>
            <w:tcBorders>
              <w:top w:val="nil"/>
              <w:left w:val="single" w:sz="4" w:space="0" w:color="auto"/>
              <w:bottom w:val="single" w:sz="4" w:space="0" w:color="auto"/>
              <w:right w:val="single" w:sz="4" w:space="0" w:color="auto"/>
            </w:tcBorders>
            <w:shd w:val="clear" w:color="000000" w:fill="FFFFFF"/>
            <w:noWrap/>
            <w:vAlign w:val="center"/>
            <w:hideMark/>
          </w:tcPr>
          <w:p w14:paraId="1F557729" w14:textId="77777777" w:rsidR="004226E5" w:rsidRPr="004226E5" w:rsidRDefault="004226E5" w:rsidP="004226E5">
            <w:pPr>
              <w:spacing w:after="0" w:line="240" w:lineRule="auto"/>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limited importance</w:t>
            </w:r>
          </w:p>
        </w:tc>
        <w:tc>
          <w:tcPr>
            <w:tcW w:w="2552" w:type="dxa"/>
            <w:tcBorders>
              <w:top w:val="nil"/>
              <w:left w:val="nil"/>
              <w:bottom w:val="single" w:sz="4" w:space="0" w:color="auto"/>
              <w:right w:val="single" w:sz="4" w:space="0" w:color="auto"/>
            </w:tcBorders>
            <w:shd w:val="clear" w:color="000000" w:fill="FFFFFF"/>
            <w:noWrap/>
            <w:vAlign w:val="center"/>
            <w:hideMark/>
          </w:tcPr>
          <w:p w14:paraId="2CC92BE0"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w:t>
            </w:r>
          </w:p>
        </w:tc>
        <w:tc>
          <w:tcPr>
            <w:tcW w:w="1879" w:type="dxa"/>
            <w:tcBorders>
              <w:top w:val="nil"/>
              <w:left w:val="nil"/>
              <w:bottom w:val="single" w:sz="4" w:space="0" w:color="auto"/>
              <w:right w:val="single" w:sz="4" w:space="0" w:color="auto"/>
            </w:tcBorders>
            <w:shd w:val="clear" w:color="000000" w:fill="FFFFFF"/>
            <w:noWrap/>
            <w:vAlign w:val="center"/>
            <w:hideMark/>
          </w:tcPr>
          <w:p w14:paraId="3CA4EAE5"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w:t>
            </w:r>
          </w:p>
        </w:tc>
        <w:tc>
          <w:tcPr>
            <w:tcW w:w="1981" w:type="dxa"/>
            <w:tcBorders>
              <w:top w:val="nil"/>
              <w:left w:val="nil"/>
              <w:bottom w:val="single" w:sz="4" w:space="0" w:color="auto"/>
              <w:right w:val="single" w:sz="4" w:space="0" w:color="auto"/>
            </w:tcBorders>
            <w:shd w:val="clear" w:color="000000" w:fill="FFFFFF"/>
            <w:noWrap/>
            <w:vAlign w:val="center"/>
            <w:hideMark/>
          </w:tcPr>
          <w:p w14:paraId="1DD427B7"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w:t>
            </w:r>
          </w:p>
        </w:tc>
      </w:tr>
      <w:tr w:rsidR="004226E5" w:rsidRPr="004226E5" w14:paraId="4E261042" w14:textId="77777777" w:rsidTr="004226E5">
        <w:trPr>
          <w:trHeight w:val="300"/>
        </w:trPr>
        <w:tc>
          <w:tcPr>
            <w:tcW w:w="1243" w:type="dxa"/>
            <w:tcBorders>
              <w:top w:val="nil"/>
              <w:left w:val="single" w:sz="4" w:space="0" w:color="auto"/>
              <w:bottom w:val="nil"/>
              <w:right w:val="nil"/>
            </w:tcBorders>
            <w:shd w:val="clear" w:color="000000" w:fill="FFFFFF"/>
            <w:noWrap/>
            <w:vAlign w:val="bottom"/>
            <w:hideMark/>
          </w:tcPr>
          <w:p w14:paraId="121B71EC" w14:textId="77777777" w:rsidR="004226E5" w:rsidRPr="004226E5" w:rsidRDefault="004226E5" w:rsidP="004226E5">
            <w:pPr>
              <w:spacing w:after="0" w:line="240" w:lineRule="auto"/>
              <w:rPr>
                <w:rFonts w:ascii="Calibri" w:eastAsia="Times New Roman" w:hAnsi="Calibri" w:cs="Times New Roman"/>
                <w:b/>
                <w:bCs/>
                <w:color w:val="000000"/>
                <w:lang w:val="nl-NL" w:eastAsia="nl-NL"/>
              </w:rPr>
            </w:pPr>
            <w:r w:rsidRPr="004226E5">
              <w:rPr>
                <w:rFonts w:ascii="Calibri" w:eastAsia="Times New Roman" w:hAnsi="Calibri" w:cs="Times New Roman"/>
                <w:b/>
                <w:bCs/>
                <w:color w:val="000000"/>
                <w:lang w:val="nl-NL" w:eastAsia="nl-NL"/>
              </w:rPr>
              <w:t>Spain</w:t>
            </w:r>
          </w:p>
        </w:tc>
        <w:tc>
          <w:tcPr>
            <w:tcW w:w="2605" w:type="dxa"/>
            <w:tcBorders>
              <w:top w:val="nil"/>
              <w:left w:val="single" w:sz="4" w:space="0" w:color="auto"/>
              <w:bottom w:val="nil"/>
              <w:right w:val="single" w:sz="4" w:space="0" w:color="auto"/>
            </w:tcBorders>
            <w:shd w:val="clear" w:color="000000" w:fill="FFFFFF"/>
            <w:noWrap/>
            <w:vAlign w:val="bottom"/>
            <w:hideMark/>
          </w:tcPr>
          <w:p w14:paraId="41EE1E83" w14:textId="77777777" w:rsidR="004226E5" w:rsidRPr="004226E5" w:rsidRDefault="004226E5" w:rsidP="004226E5">
            <w:pPr>
              <w:spacing w:after="0" w:line="240" w:lineRule="auto"/>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Market prices (limited</w:t>
            </w:r>
          </w:p>
        </w:tc>
        <w:tc>
          <w:tcPr>
            <w:tcW w:w="2552" w:type="dxa"/>
            <w:tcBorders>
              <w:top w:val="nil"/>
              <w:left w:val="nil"/>
              <w:bottom w:val="nil"/>
              <w:right w:val="single" w:sz="4" w:space="0" w:color="auto"/>
            </w:tcBorders>
            <w:shd w:val="clear" w:color="000000" w:fill="FFFFFF"/>
            <w:noWrap/>
            <w:vAlign w:val="center"/>
            <w:hideMark/>
          </w:tcPr>
          <w:p w14:paraId="67154EC5"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12.3</w:t>
            </w:r>
          </w:p>
        </w:tc>
        <w:tc>
          <w:tcPr>
            <w:tcW w:w="1879" w:type="dxa"/>
            <w:tcBorders>
              <w:top w:val="nil"/>
              <w:left w:val="nil"/>
              <w:bottom w:val="nil"/>
              <w:right w:val="single" w:sz="4" w:space="0" w:color="auto"/>
            </w:tcBorders>
            <w:shd w:val="clear" w:color="000000" w:fill="FFFFFF"/>
            <w:noWrap/>
            <w:vAlign w:val="center"/>
            <w:hideMark/>
          </w:tcPr>
          <w:p w14:paraId="377BCAD6"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0.3</w:t>
            </w:r>
          </w:p>
        </w:tc>
        <w:tc>
          <w:tcPr>
            <w:tcW w:w="1981" w:type="dxa"/>
            <w:tcBorders>
              <w:top w:val="nil"/>
              <w:left w:val="nil"/>
              <w:bottom w:val="nil"/>
              <w:right w:val="single" w:sz="4" w:space="0" w:color="auto"/>
            </w:tcBorders>
            <w:shd w:val="clear" w:color="000000" w:fill="FFFFFF"/>
            <w:noWrap/>
            <w:vAlign w:val="center"/>
            <w:hideMark/>
          </w:tcPr>
          <w:p w14:paraId="23214378"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0.2</w:t>
            </w:r>
          </w:p>
        </w:tc>
      </w:tr>
      <w:tr w:rsidR="004226E5" w:rsidRPr="004226E5" w14:paraId="14D85503" w14:textId="77777777" w:rsidTr="004226E5">
        <w:trPr>
          <w:trHeight w:val="300"/>
        </w:trPr>
        <w:tc>
          <w:tcPr>
            <w:tcW w:w="1243" w:type="dxa"/>
            <w:tcBorders>
              <w:top w:val="nil"/>
              <w:left w:val="single" w:sz="4" w:space="0" w:color="auto"/>
              <w:bottom w:val="nil"/>
              <w:right w:val="nil"/>
            </w:tcBorders>
            <w:shd w:val="clear" w:color="000000" w:fill="FFFFFF"/>
            <w:noWrap/>
            <w:vAlign w:val="bottom"/>
            <w:hideMark/>
          </w:tcPr>
          <w:p w14:paraId="254AA0A0" w14:textId="77777777" w:rsidR="004226E5" w:rsidRPr="004226E5" w:rsidRDefault="004226E5" w:rsidP="004226E5">
            <w:pPr>
              <w:spacing w:after="0" w:line="240" w:lineRule="auto"/>
              <w:rPr>
                <w:rFonts w:ascii="Calibri" w:eastAsia="Times New Roman" w:hAnsi="Calibri" w:cs="Times New Roman"/>
                <w:b/>
                <w:bCs/>
                <w:color w:val="000000"/>
                <w:lang w:val="nl-NL" w:eastAsia="nl-NL"/>
              </w:rPr>
            </w:pPr>
            <w:r w:rsidRPr="004226E5">
              <w:rPr>
                <w:rFonts w:ascii="Calibri" w:eastAsia="Times New Roman" w:hAnsi="Calibri" w:cs="Times New Roman"/>
                <w:b/>
                <w:bCs/>
                <w:color w:val="000000"/>
                <w:lang w:val="nl-NL" w:eastAsia="nl-NL"/>
              </w:rPr>
              <w:t> </w:t>
            </w:r>
          </w:p>
        </w:tc>
        <w:tc>
          <w:tcPr>
            <w:tcW w:w="2605" w:type="dxa"/>
            <w:tcBorders>
              <w:top w:val="nil"/>
              <w:left w:val="single" w:sz="4" w:space="0" w:color="auto"/>
              <w:bottom w:val="nil"/>
              <w:right w:val="single" w:sz="4" w:space="0" w:color="auto"/>
            </w:tcBorders>
            <w:shd w:val="clear" w:color="000000" w:fill="FFFFFF"/>
            <w:noWrap/>
            <w:vAlign w:val="bottom"/>
            <w:hideMark/>
          </w:tcPr>
          <w:p w14:paraId="3B00DC23" w14:textId="77777777" w:rsidR="004226E5" w:rsidRPr="004226E5" w:rsidRDefault="004226E5" w:rsidP="004226E5">
            <w:pPr>
              <w:spacing w:after="0" w:line="240" w:lineRule="auto"/>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xml:space="preserve">availability of home </w:t>
            </w:r>
          </w:p>
        </w:tc>
        <w:tc>
          <w:tcPr>
            <w:tcW w:w="2552" w:type="dxa"/>
            <w:tcBorders>
              <w:top w:val="nil"/>
              <w:left w:val="nil"/>
              <w:bottom w:val="nil"/>
              <w:right w:val="single" w:sz="4" w:space="0" w:color="auto"/>
            </w:tcBorders>
            <w:shd w:val="clear" w:color="000000" w:fill="FFFFFF"/>
            <w:noWrap/>
            <w:vAlign w:val="center"/>
            <w:hideMark/>
          </w:tcPr>
          <w:p w14:paraId="2B0A0588" w14:textId="77777777" w:rsidR="004226E5" w:rsidRPr="004226E5" w:rsidRDefault="004226E5" w:rsidP="004226E5">
            <w:pPr>
              <w:spacing w:after="0" w:line="240" w:lineRule="auto"/>
              <w:jc w:val="center"/>
              <w:rPr>
                <w:rFonts w:ascii="Verdana" w:eastAsia="Times New Roman" w:hAnsi="Verdana" w:cs="Times New Roman"/>
                <w:color w:val="000000"/>
                <w:sz w:val="18"/>
                <w:szCs w:val="18"/>
                <w:lang w:val="nl-NL" w:eastAsia="nl-NL"/>
              </w:rPr>
            </w:pPr>
            <w:r w:rsidRPr="004226E5">
              <w:rPr>
                <w:rFonts w:ascii="Verdana" w:eastAsia="Times New Roman" w:hAnsi="Verdana" w:cs="Times New Roman"/>
                <w:color w:val="000000"/>
                <w:sz w:val="18"/>
                <w:szCs w:val="18"/>
                <w:lang w:val="nl-NL" w:eastAsia="nl-NL"/>
              </w:rPr>
              <w:t> </w:t>
            </w:r>
          </w:p>
        </w:tc>
        <w:tc>
          <w:tcPr>
            <w:tcW w:w="1879" w:type="dxa"/>
            <w:tcBorders>
              <w:top w:val="nil"/>
              <w:left w:val="nil"/>
              <w:bottom w:val="nil"/>
              <w:right w:val="single" w:sz="4" w:space="0" w:color="auto"/>
            </w:tcBorders>
            <w:shd w:val="clear" w:color="000000" w:fill="FFFFFF"/>
            <w:noWrap/>
            <w:vAlign w:val="center"/>
            <w:hideMark/>
          </w:tcPr>
          <w:p w14:paraId="3A82EB94"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w:t>
            </w:r>
          </w:p>
        </w:tc>
        <w:tc>
          <w:tcPr>
            <w:tcW w:w="1981" w:type="dxa"/>
            <w:tcBorders>
              <w:top w:val="nil"/>
              <w:left w:val="nil"/>
              <w:bottom w:val="nil"/>
              <w:right w:val="single" w:sz="4" w:space="0" w:color="auto"/>
            </w:tcBorders>
            <w:shd w:val="clear" w:color="000000" w:fill="FFFFFF"/>
            <w:noWrap/>
            <w:vAlign w:val="center"/>
            <w:hideMark/>
          </w:tcPr>
          <w:p w14:paraId="4B9456F2"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w:t>
            </w:r>
          </w:p>
        </w:tc>
      </w:tr>
      <w:tr w:rsidR="004226E5" w:rsidRPr="004226E5" w14:paraId="317A4031" w14:textId="77777777" w:rsidTr="004226E5">
        <w:trPr>
          <w:trHeight w:val="300"/>
        </w:trPr>
        <w:tc>
          <w:tcPr>
            <w:tcW w:w="1243" w:type="dxa"/>
            <w:tcBorders>
              <w:top w:val="nil"/>
              <w:left w:val="single" w:sz="4" w:space="0" w:color="auto"/>
              <w:bottom w:val="nil"/>
              <w:right w:val="nil"/>
            </w:tcBorders>
            <w:shd w:val="clear" w:color="000000" w:fill="FFFFFF"/>
            <w:noWrap/>
            <w:vAlign w:val="bottom"/>
            <w:hideMark/>
          </w:tcPr>
          <w:p w14:paraId="4A42186D" w14:textId="77777777" w:rsidR="004226E5" w:rsidRPr="004226E5" w:rsidRDefault="004226E5" w:rsidP="004226E5">
            <w:pPr>
              <w:spacing w:after="0" w:line="240" w:lineRule="auto"/>
              <w:rPr>
                <w:rFonts w:ascii="Calibri" w:eastAsia="Times New Roman" w:hAnsi="Calibri" w:cs="Times New Roman"/>
                <w:b/>
                <w:bCs/>
                <w:color w:val="000000"/>
                <w:lang w:val="nl-NL" w:eastAsia="nl-NL"/>
              </w:rPr>
            </w:pPr>
            <w:r w:rsidRPr="004226E5">
              <w:rPr>
                <w:rFonts w:ascii="Calibri" w:eastAsia="Times New Roman" w:hAnsi="Calibri" w:cs="Times New Roman"/>
                <w:b/>
                <w:bCs/>
                <w:color w:val="000000"/>
                <w:lang w:val="nl-NL" w:eastAsia="nl-NL"/>
              </w:rPr>
              <w:t> </w:t>
            </w:r>
          </w:p>
        </w:tc>
        <w:tc>
          <w:tcPr>
            <w:tcW w:w="2605" w:type="dxa"/>
            <w:tcBorders>
              <w:top w:val="nil"/>
              <w:left w:val="single" w:sz="4" w:space="0" w:color="auto"/>
              <w:bottom w:val="nil"/>
              <w:right w:val="single" w:sz="4" w:space="0" w:color="auto"/>
            </w:tcBorders>
            <w:shd w:val="clear" w:color="000000" w:fill="FFFFFF"/>
            <w:noWrap/>
            <w:vAlign w:val="bottom"/>
            <w:hideMark/>
          </w:tcPr>
          <w:p w14:paraId="64AFDA3F" w14:textId="77777777" w:rsidR="004226E5" w:rsidRPr="004226E5" w:rsidRDefault="004226E5" w:rsidP="004226E5">
            <w:pPr>
              <w:spacing w:after="0" w:line="240" w:lineRule="auto"/>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care); Privately paid</w:t>
            </w:r>
          </w:p>
        </w:tc>
        <w:tc>
          <w:tcPr>
            <w:tcW w:w="2552" w:type="dxa"/>
            <w:tcBorders>
              <w:top w:val="nil"/>
              <w:left w:val="nil"/>
              <w:bottom w:val="nil"/>
              <w:right w:val="single" w:sz="4" w:space="0" w:color="auto"/>
            </w:tcBorders>
            <w:shd w:val="clear" w:color="000000" w:fill="FFFFFF"/>
            <w:noWrap/>
            <w:vAlign w:val="center"/>
            <w:hideMark/>
          </w:tcPr>
          <w:p w14:paraId="49549C1F" w14:textId="77777777" w:rsidR="004226E5" w:rsidRPr="004226E5" w:rsidRDefault="004226E5" w:rsidP="004226E5">
            <w:pPr>
              <w:spacing w:after="0" w:line="240" w:lineRule="auto"/>
              <w:jc w:val="center"/>
              <w:rPr>
                <w:rFonts w:ascii="Verdana" w:eastAsia="Times New Roman" w:hAnsi="Verdana" w:cs="Times New Roman"/>
                <w:color w:val="000000"/>
                <w:sz w:val="18"/>
                <w:szCs w:val="18"/>
                <w:lang w:val="nl-NL" w:eastAsia="nl-NL"/>
              </w:rPr>
            </w:pPr>
            <w:r w:rsidRPr="004226E5">
              <w:rPr>
                <w:rFonts w:ascii="Verdana" w:eastAsia="Times New Roman" w:hAnsi="Verdana" w:cs="Times New Roman"/>
                <w:color w:val="000000"/>
                <w:sz w:val="18"/>
                <w:szCs w:val="18"/>
                <w:lang w:val="nl-NL" w:eastAsia="nl-NL"/>
              </w:rPr>
              <w:t> </w:t>
            </w:r>
          </w:p>
        </w:tc>
        <w:tc>
          <w:tcPr>
            <w:tcW w:w="1879" w:type="dxa"/>
            <w:tcBorders>
              <w:top w:val="nil"/>
              <w:left w:val="nil"/>
              <w:bottom w:val="nil"/>
              <w:right w:val="single" w:sz="4" w:space="0" w:color="auto"/>
            </w:tcBorders>
            <w:shd w:val="clear" w:color="000000" w:fill="FFFFFF"/>
            <w:noWrap/>
            <w:vAlign w:val="center"/>
            <w:hideMark/>
          </w:tcPr>
          <w:p w14:paraId="4DF6270E"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w:t>
            </w:r>
          </w:p>
        </w:tc>
        <w:tc>
          <w:tcPr>
            <w:tcW w:w="1981" w:type="dxa"/>
            <w:tcBorders>
              <w:top w:val="nil"/>
              <w:left w:val="nil"/>
              <w:bottom w:val="nil"/>
              <w:right w:val="single" w:sz="4" w:space="0" w:color="auto"/>
            </w:tcBorders>
            <w:shd w:val="clear" w:color="000000" w:fill="FFFFFF"/>
            <w:noWrap/>
            <w:vAlign w:val="center"/>
            <w:hideMark/>
          </w:tcPr>
          <w:p w14:paraId="77451D19"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w:t>
            </w:r>
          </w:p>
        </w:tc>
      </w:tr>
      <w:tr w:rsidR="004226E5" w:rsidRPr="004226E5" w14:paraId="711199AC" w14:textId="77777777" w:rsidTr="004226E5">
        <w:trPr>
          <w:trHeight w:val="300"/>
        </w:trPr>
        <w:tc>
          <w:tcPr>
            <w:tcW w:w="1243" w:type="dxa"/>
            <w:tcBorders>
              <w:top w:val="nil"/>
              <w:left w:val="single" w:sz="4" w:space="0" w:color="auto"/>
              <w:bottom w:val="single" w:sz="4" w:space="0" w:color="auto"/>
              <w:right w:val="nil"/>
            </w:tcBorders>
            <w:shd w:val="clear" w:color="000000" w:fill="FFFFFF"/>
            <w:noWrap/>
            <w:vAlign w:val="bottom"/>
            <w:hideMark/>
          </w:tcPr>
          <w:p w14:paraId="39FD783C" w14:textId="77777777" w:rsidR="004226E5" w:rsidRPr="004226E5" w:rsidRDefault="004226E5" w:rsidP="004226E5">
            <w:pPr>
              <w:spacing w:after="0" w:line="240" w:lineRule="auto"/>
              <w:rPr>
                <w:rFonts w:ascii="Calibri" w:eastAsia="Times New Roman" w:hAnsi="Calibri" w:cs="Times New Roman"/>
                <w:b/>
                <w:bCs/>
                <w:color w:val="000000"/>
                <w:lang w:val="nl-NL" w:eastAsia="nl-NL"/>
              </w:rPr>
            </w:pPr>
            <w:r w:rsidRPr="004226E5">
              <w:rPr>
                <w:rFonts w:ascii="Calibri" w:eastAsia="Times New Roman" w:hAnsi="Calibri" w:cs="Times New Roman"/>
                <w:b/>
                <w:bCs/>
                <w:color w:val="000000"/>
                <w:lang w:val="nl-NL" w:eastAsia="nl-NL"/>
              </w:rPr>
              <w:t> </w:t>
            </w:r>
          </w:p>
        </w:tc>
        <w:tc>
          <w:tcPr>
            <w:tcW w:w="2605" w:type="dxa"/>
            <w:tcBorders>
              <w:top w:val="nil"/>
              <w:left w:val="single" w:sz="4" w:space="0" w:color="auto"/>
              <w:bottom w:val="single" w:sz="4" w:space="0" w:color="auto"/>
              <w:right w:val="single" w:sz="4" w:space="0" w:color="auto"/>
            </w:tcBorders>
            <w:shd w:val="clear" w:color="000000" w:fill="FFFFFF"/>
            <w:noWrap/>
            <w:vAlign w:val="bottom"/>
            <w:hideMark/>
          </w:tcPr>
          <w:p w14:paraId="4BFA66DE" w14:textId="77777777" w:rsidR="004226E5" w:rsidRPr="004226E5" w:rsidRDefault="004226E5" w:rsidP="004226E5">
            <w:pPr>
              <w:spacing w:after="0" w:line="240" w:lineRule="auto"/>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xml:space="preserve">services are predominant </w:t>
            </w:r>
          </w:p>
        </w:tc>
        <w:tc>
          <w:tcPr>
            <w:tcW w:w="2552" w:type="dxa"/>
            <w:tcBorders>
              <w:top w:val="nil"/>
              <w:left w:val="nil"/>
              <w:bottom w:val="single" w:sz="4" w:space="0" w:color="auto"/>
              <w:right w:val="single" w:sz="4" w:space="0" w:color="auto"/>
            </w:tcBorders>
            <w:shd w:val="clear" w:color="000000" w:fill="FFFFFF"/>
            <w:noWrap/>
            <w:vAlign w:val="center"/>
            <w:hideMark/>
          </w:tcPr>
          <w:p w14:paraId="60494104" w14:textId="77777777" w:rsidR="004226E5" w:rsidRPr="004226E5" w:rsidRDefault="004226E5" w:rsidP="004226E5">
            <w:pPr>
              <w:spacing w:after="0" w:line="240" w:lineRule="auto"/>
              <w:jc w:val="center"/>
              <w:rPr>
                <w:rFonts w:ascii="Verdana" w:eastAsia="Times New Roman" w:hAnsi="Verdana" w:cs="Times New Roman"/>
                <w:color w:val="000000"/>
                <w:sz w:val="18"/>
                <w:szCs w:val="18"/>
                <w:lang w:val="nl-NL" w:eastAsia="nl-NL"/>
              </w:rPr>
            </w:pPr>
            <w:r w:rsidRPr="004226E5">
              <w:rPr>
                <w:rFonts w:ascii="Verdana" w:eastAsia="Times New Roman" w:hAnsi="Verdana" w:cs="Times New Roman"/>
                <w:color w:val="000000"/>
                <w:sz w:val="18"/>
                <w:szCs w:val="18"/>
                <w:lang w:val="nl-NL" w:eastAsia="nl-NL"/>
              </w:rPr>
              <w:t> </w:t>
            </w:r>
          </w:p>
        </w:tc>
        <w:tc>
          <w:tcPr>
            <w:tcW w:w="1879" w:type="dxa"/>
            <w:tcBorders>
              <w:top w:val="nil"/>
              <w:left w:val="nil"/>
              <w:bottom w:val="single" w:sz="4" w:space="0" w:color="auto"/>
              <w:right w:val="single" w:sz="4" w:space="0" w:color="auto"/>
            </w:tcBorders>
            <w:shd w:val="clear" w:color="000000" w:fill="FFFFFF"/>
            <w:noWrap/>
            <w:vAlign w:val="center"/>
            <w:hideMark/>
          </w:tcPr>
          <w:p w14:paraId="755025A5"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w:t>
            </w:r>
          </w:p>
        </w:tc>
        <w:tc>
          <w:tcPr>
            <w:tcW w:w="1981" w:type="dxa"/>
            <w:tcBorders>
              <w:top w:val="nil"/>
              <w:left w:val="nil"/>
              <w:bottom w:val="single" w:sz="4" w:space="0" w:color="auto"/>
              <w:right w:val="single" w:sz="4" w:space="0" w:color="auto"/>
            </w:tcBorders>
            <w:shd w:val="clear" w:color="000000" w:fill="FFFFFF"/>
            <w:noWrap/>
            <w:vAlign w:val="center"/>
            <w:hideMark/>
          </w:tcPr>
          <w:p w14:paraId="1EC11A10"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w:t>
            </w:r>
          </w:p>
        </w:tc>
      </w:tr>
      <w:tr w:rsidR="004226E5" w:rsidRPr="004226E5" w14:paraId="29FC6EBD" w14:textId="77777777" w:rsidTr="004226E5">
        <w:trPr>
          <w:trHeight w:val="300"/>
        </w:trPr>
        <w:tc>
          <w:tcPr>
            <w:tcW w:w="1243" w:type="dxa"/>
            <w:tcBorders>
              <w:top w:val="nil"/>
              <w:left w:val="single" w:sz="4" w:space="0" w:color="auto"/>
              <w:bottom w:val="nil"/>
              <w:right w:val="nil"/>
            </w:tcBorders>
            <w:shd w:val="clear" w:color="000000" w:fill="FFFFFF"/>
            <w:noWrap/>
            <w:vAlign w:val="bottom"/>
            <w:hideMark/>
          </w:tcPr>
          <w:p w14:paraId="4B414EB9" w14:textId="77777777" w:rsidR="004226E5" w:rsidRPr="004226E5" w:rsidRDefault="004226E5" w:rsidP="004226E5">
            <w:pPr>
              <w:spacing w:after="0" w:line="240" w:lineRule="auto"/>
              <w:rPr>
                <w:rFonts w:ascii="Calibri" w:eastAsia="Times New Roman" w:hAnsi="Calibri" w:cs="Times New Roman"/>
                <w:b/>
                <w:bCs/>
                <w:color w:val="000000"/>
                <w:lang w:val="nl-NL" w:eastAsia="nl-NL"/>
              </w:rPr>
            </w:pPr>
            <w:r w:rsidRPr="004226E5">
              <w:rPr>
                <w:rFonts w:ascii="Calibri" w:eastAsia="Times New Roman" w:hAnsi="Calibri" w:cs="Times New Roman"/>
                <w:b/>
                <w:bCs/>
                <w:color w:val="000000"/>
                <w:lang w:val="nl-NL" w:eastAsia="nl-NL"/>
              </w:rPr>
              <w:t>Sweden</w:t>
            </w:r>
          </w:p>
        </w:tc>
        <w:tc>
          <w:tcPr>
            <w:tcW w:w="2605" w:type="dxa"/>
            <w:tcBorders>
              <w:top w:val="nil"/>
              <w:left w:val="single" w:sz="4" w:space="0" w:color="auto"/>
              <w:bottom w:val="nil"/>
              <w:right w:val="single" w:sz="4" w:space="0" w:color="auto"/>
            </w:tcBorders>
            <w:shd w:val="clear" w:color="000000" w:fill="FFFFFF"/>
            <w:vAlign w:val="center"/>
            <w:hideMark/>
          </w:tcPr>
          <w:p w14:paraId="2375F722" w14:textId="77777777" w:rsidR="004226E5" w:rsidRPr="004226E5" w:rsidRDefault="004226E5" w:rsidP="004226E5">
            <w:pPr>
              <w:spacing w:after="0" w:line="240" w:lineRule="auto"/>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xml:space="preserve">Limited co-payments; </w:t>
            </w:r>
          </w:p>
        </w:tc>
        <w:tc>
          <w:tcPr>
            <w:tcW w:w="2552" w:type="dxa"/>
            <w:tcBorders>
              <w:top w:val="nil"/>
              <w:left w:val="nil"/>
              <w:bottom w:val="nil"/>
              <w:right w:val="single" w:sz="4" w:space="0" w:color="auto"/>
            </w:tcBorders>
            <w:shd w:val="clear" w:color="000000" w:fill="FFFFFF"/>
            <w:noWrap/>
            <w:vAlign w:val="center"/>
            <w:hideMark/>
          </w:tcPr>
          <w:p w14:paraId="7F96AAB7"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48.4</w:t>
            </w:r>
          </w:p>
        </w:tc>
        <w:tc>
          <w:tcPr>
            <w:tcW w:w="1879" w:type="dxa"/>
            <w:tcBorders>
              <w:top w:val="nil"/>
              <w:left w:val="nil"/>
              <w:bottom w:val="nil"/>
              <w:right w:val="single" w:sz="4" w:space="0" w:color="auto"/>
            </w:tcBorders>
            <w:shd w:val="clear" w:color="000000" w:fill="FFFFFF"/>
            <w:noWrap/>
            <w:vAlign w:val="center"/>
            <w:hideMark/>
          </w:tcPr>
          <w:p w14:paraId="522026BD"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3.6</w:t>
            </w:r>
          </w:p>
        </w:tc>
        <w:tc>
          <w:tcPr>
            <w:tcW w:w="1981" w:type="dxa"/>
            <w:tcBorders>
              <w:top w:val="nil"/>
              <w:left w:val="nil"/>
              <w:bottom w:val="nil"/>
              <w:right w:val="single" w:sz="4" w:space="0" w:color="auto"/>
            </w:tcBorders>
            <w:shd w:val="clear" w:color="000000" w:fill="FFFFFF"/>
            <w:noWrap/>
            <w:vAlign w:val="center"/>
            <w:hideMark/>
          </w:tcPr>
          <w:p w14:paraId="367B0F08" w14:textId="77777777" w:rsidR="004226E5" w:rsidRPr="004226E5" w:rsidRDefault="004226E5" w:rsidP="004226E5">
            <w:pPr>
              <w:spacing w:after="0" w:line="240" w:lineRule="auto"/>
              <w:jc w:val="center"/>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0.2</w:t>
            </w:r>
          </w:p>
        </w:tc>
      </w:tr>
      <w:tr w:rsidR="004226E5" w:rsidRPr="004226E5" w14:paraId="4A61B8BA" w14:textId="77777777" w:rsidTr="004226E5">
        <w:trPr>
          <w:trHeight w:val="300"/>
        </w:trPr>
        <w:tc>
          <w:tcPr>
            <w:tcW w:w="1243" w:type="dxa"/>
            <w:tcBorders>
              <w:top w:val="nil"/>
              <w:left w:val="single" w:sz="4" w:space="0" w:color="auto"/>
              <w:bottom w:val="nil"/>
              <w:right w:val="nil"/>
            </w:tcBorders>
            <w:shd w:val="clear" w:color="000000" w:fill="FFFFFF"/>
            <w:noWrap/>
            <w:vAlign w:val="bottom"/>
            <w:hideMark/>
          </w:tcPr>
          <w:p w14:paraId="5431116A" w14:textId="77777777" w:rsidR="004226E5" w:rsidRPr="004226E5" w:rsidRDefault="004226E5" w:rsidP="004226E5">
            <w:pPr>
              <w:spacing w:after="0" w:line="240" w:lineRule="auto"/>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w:t>
            </w:r>
          </w:p>
        </w:tc>
        <w:tc>
          <w:tcPr>
            <w:tcW w:w="2605" w:type="dxa"/>
            <w:tcBorders>
              <w:top w:val="nil"/>
              <w:left w:val="single" w:sz="4" w:space="0" w:color="auto"/>
              <w:bottom w:val="nil"/>
              <w:right w:val="single" w:sz="4" w:space="0" w:color="auto"/>
            </w:tcBorders>
            <w:shd w:val="clear" w:color="000000" w:fill="FFFFFF"/>
            <w:noWrap/>
            <w:vAlign w:val="center"/>
            <w:hideMark/>
          </w:tcPr>
          <w:p w14:paraId="7975F7A8" w14:textId="77777777" w:rsidR="004226E5" w:rsidRPr="004226E5" w:rsidRDefault="004226E5" w:rsidP="004226E5">
            <w:pPr>
              <w:spacing w:after="0" w:line="240" w:lineRule="auto"/>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xml:space="preserve">Privately paid services </w:t>
            </w:r>
          </w:p>
        </w:tc>
        <w:tc>
          <w:tcPr>
            <w:tcW w:w="2552" w:type="dxa"/>
            <w:tcBorders>
              <w:top w:val="nil"/>
              <w:left w:val="nil"/>
              <w:bottom w:val="nil"/>
              <w:right w:val="single" w:sz="4" w:space="0" w:color="auto"/>
            </w:tcBorders>
            <w:shd w:val="clear" w:color="000000" w:fill="FFFFFF"/>
            <w:noWrap/>
            <w:vAlign w:val="bottom"/>
            <w:hideMark/>
          </w:tcPr>
          <w:p w14:paraId="3DAAD44E" w14:textId="77777777" w:rsidR="004226E5" w:rsidRPr="004226E5" w:rsidRDefault="004226E5" w:rsidP="004226E5">
            <w:pPr>
              <w:spacing w:after="0" w:line="240" w:lineRule="auto"/>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w:t>
            </w:r>
          </w:p>
        </w:tc>
        <w:tc>
          <w:tcPr>
            <w:tcW w:w="1879" w:type="dxa"/>
            <w:tcBorders>
              <w:top w:val="nil"/>
              <w:left w:val="nil"/>
              <w:bottom w:val="nil"/>
              <w:right w:val="single" w:sz="4" w:space="0" w:color="auto"/>
            </w:tcBorders>
            <w:shd w:val="clear" w:color="000000" w:fill="FFFFFF"/>
            <w:noWrap/>
            <w:vAlign w:val="bottom"/>
            <w:hideMark/>
          </w:tcPr>
          <w:p w14:paraId="5D9F79F1" w14:textId="77777777" w:rsidR="004226E5" w:rsidRPr="004226E5" w:rsidRDefault="004226E5" w:rsidP="004226E5">
            <w:pPr>
              <w:spacing w:after="0" w:line="240" w:lineRule="auto"/>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w:t>
            </w:r>
          </w:p>
        </w:tc>
        <w:tc>
          <w:tcPr>
            <w:tcW w:w="1981" w:type="dxa"/>
            <w:tcBorders>
              <w:top w:val="nil"/>
              <w:left w:val="nil"/>
              <w:bottom w:val="nil"/>
              <w:right w:val="single" w:sz="4" w:space="0" w:color="auto"/>
            </w:tcBorders>
            <w:shd w:val="clear" w:color="000000" w:fill="FFFFFF"/>
            <w:noWrap/>
            <w:vAlign w:val="bottom"/>
            <w:hideMark/>
          </w:tcPr>
          <w:p w14:paraId="4A1608F0" w14:textId="77777777" w:rsidR="004226E5" w:rsidRPr="004226E5" w:rsidRDefault="004226E5" w:rsidP="004226E5">
            <w:pPr>
              <w:spacing w:after="0" w:line="240" w:lineRule="auto"/>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w:t>
            </w:r>
          </w:p>
        </w:tc>
      </w:tr>
      <w:tr w:rsidR="004226E5" w:rsidRPr="004226E5" w14:paraId="1E03C950" w14:textId="77777777" w:rsidTr="004226E5">
        <w:trPr>
          <w:trHeight w:val="300"/>
        </w:trPr>
        <w:tc>
          <w:tcPr>
            <w:tcW w:w="1243" w:type="dxa"/>
            <w:tcBorders>
              <w:top w:val="nil"/>
              <w:left w:val="single" w:sz="4" w:space="0" w:color="auto"/>
              <w:bottom w:val="nil"/>
              <w:right w:val="nil"/>
            </w:tcBorders>
            <w:shd w:val="clear" w:color="000000" w:fill="FFFFFF"/>
            <w:noWrap/>
            <w:vAlign w:val="bottom"/>
            <w:hideMark/>
          </w:tcPr>
          <w:p w14:paraId="21F893BC" w14:textId="77777777" w:rsidR="004226E5" w:rsidRPr="004226E5" w:rsidRDefault="004226E5" w:rsidP="004226E5">
            <w:pPr>
              <w:spacing w:after="0" w:line="240" w:lineRule="auto"/>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w:t>
            </w:r>
          </w:p>
        </w:tc>
        <w:tc>
          <w:tcPr>
            <w:tcW w:w="2605" w:type="dxa"/>
            <w:tcBorders>
              <w:top w:val="nil"/>
              <w:left w:val="single" w:sz="4" w:space="0" w:color="auto"/>
              <w:bottom w:val="nil"/>
              <w:right w:val="single" w:sz="4" w:space="0" w:color="auto"/>
            </w:tcBorders>
            <w:shd w:val="clear" w:color="000000" w:fill="FFFFFF"/>
            <w:noWrap/>
            <w:vAlign w:val="bottom"/>
            <w:hideMark/>
          </w:tcPr>
          <w:p w14:paraId="584856CE" w14:textId="77777777" w:rsidR="004226E5" w:rsidRPr="004226E5" w:rsidRDefault="004226E5" w:rsidP="004226E5">
            <w:pPr>
              <w:spacing w:after="0" w:line="240" w:lineRule="auto"/>
              <w:rPr>
                <w:rFonts w:ascii="Calibri" w:eastAsia="Times New Roman" w:hAnsi="Calibri" w:cs="Times New Roman"/>
                <w:color w:val="000000"/>
                <w:lang w:eastAsia="nl-NL"/>
              </w:rPr>
            </w:pPr>
            <w:r w:rsidRPr="004226E5">
              <w:rPr>
                <w:rFonts w:ascii="Calibri" w:eastAsia="Times New Roman" w:hAnsi="Calibri" w:cs="Times New Roman"/>
                <w:color w:val="000000"/>
                <w:lang w:eastAsia="nl-NL"/>
              </w:rPr>
              <w:t>(e.g. home help) have</w:t>
            </w:r>
          </w:p>
        </w:tc>
        <w:tc>
          <w:tcPr>
            <w:tcW w:w="2552" w:type="dxa"/>
            <w:tcBorders>
              <w:top w:val="nil"/>
              <w:left w:val="nil"/>
              <w:bottom w:val="nil"/>
              <w:right w:val="single" w:sz="4" w:space="0" w:color="auto"/>
            </w:tcBorders>
            <w:shd w:val="clear" w:color="000000" w:fill="FFFFFF"/>
            <w:noWrap/>
            <w:vAlign w:val="bottom"/>
            <w:hideMark/>
          </w:tcPr>
          <w:p w14:paraId="6A370FEC" w14:textId="77777777" w:rsidR="004226E5" w:rsidRPr="004226E5" w:rsidRDefault="004226E5" w:rsidP="004226E5">
            <w:pPr>
              <w:spacing w:after="0" w:line="240" w:lineRule="auto"/>
              <w:rPr>
                <w:rFonts w:ascii="Calibri" w:eastAsia="Times New Roman" w:hAnsi="Calibri" w:cs="Times New Roman"/>
                <w:color w:val="000000"/>
                <w:lang w:eastAsia="nl-NL"/>
              </w:rPr>
            </w:pPr>
            <w:r w:rsidRPr="004226E5">
              <w:rPr>
                <w:rFonts w:ascii="Calibri" w:eastAsia="Times New Roman" w:hAnsi="Calibri" w:cs="Times New Roman"/>
                <w:color w:val="000000"/>
                <w:lang w:eastAsia="nl-NL"/>
              </w:rPr>
              <w:t> </w:t>
            </w:r>
          </w:p>
        </w:tc>
        <w:tc>
          <w:tcPr>
            <w:tcW w:w="1879" w:type="dxa"/>
            <w:tcBorders>
              <w:top w:val="nil"/>
              <w:left w:val="nil"/>
              <w:bottom w:val="nil"/>
              <w:right w:val="single" w:sz="4" w:space="0" w:color="auto"/>
            </w:tcBorders>
            <w:shd w:val="clear" w:color="000000" w:fill="FFFFFF"/>
            <w:noWrap/>
            <w:vAlign w:val="bottom"/>
            <w:hideMark/>
          </w:tcPr>
          <w:p w14:paraId="5D6AD0EF" w14:textId="77777777" w:rsidR="004226E5" w:rsidRPr="004226E5" w:rsidRDefault="004226E5" w:rsidP="004226E5">
            <w:pPr>
              <w:spacing w:after="0" w:line="240" w:lineRule="auto"/>
              <w:rPr>
                <w:rFonts w:ascii="Calibri" w:eastAsia="Times New Roman" w:hAnsi="Calibri" w:cs="Times New Roman"/>
                <w:color w:val="000000"/>
                <w:lang w:eastAsia="nl-NL"/>
              </w:rPr>
            </w:pPr>
            <w:r w:rsidRPr="004226E5">
              <w:rPr>
                <w:rFonts w:ascii="Calibri" w:eastAsia="Times New Roman" w:hAnsi="Calibri" w:cs="Times New Roman"/>
                <w:color w:val="000000"/>
                <w:lang w:eastAsia="nl-NL"/>
              </w:rPr>
              <w:t> </w:t>
            </w:r>
          </w:p>
        </w:tc>
        <w:tc>
          <w:tcPr>
            <w:tcW w:w="1981" w:type="dxa"/>
            <w:tcBorders>
              <w:top w:val="nil"/>
              <w:left w:val="nil"/>
              <w:bottom w:val="nil"/>
              <w:right w:val="single" w:sz="4" w:space="0" w:color="auto"/>
            </w:tcBorders>
            <w:shd w:val="clear" w:color="000000" w:fill="FFFFFF"/>
            <w:noWrap/>
            <w:vAlign w:val="bottom"/>
            <w:hideMark/>
          </w:tcPr>
          <w:p w14:paraId="65DE58DB" w14:textId="77777777" w:rsidR="004226E5" w:rsidRPr="004226E5" w:rsidRDefault="004226E5" w:rsidP="004226E5">
            <w:pPr>
              <w:spacing w:after="0" w:line="240" w:lineRule="auto"/>
              <w:rPr>
                <w:rFonts w:ascii="Calibri" w:eastAsia="Times New Roman" w:hAnsi="Calibri" w:cs="Times New Roman"/>
                <w:color w:val="000000"/>
                <w:lang w:eastAsia="nl-NL"/>
              </w:rPr>
            </w:pPr>
            <w:r w:rsidRPr="004226E5">
              <w:rPr>
                <w:rFonts w:ascii="Calibri" w:eastAsia="Times New Roman" w:hAnsi="Calibri" w:cs="Times New Roman"/>
                <w:color w:val="000000"/>
                <w:lang w:eastAsia="nl-NL"/>
              </w:rPr>
              <w:t> </w:t>
            </w:r>
          </w:p>
        </w:tc>
      </w:tr>
      <w:tr w:rsidR="004226E5" w:rsidRPr="004226E5" w14:paraId="5E7F7F24" w14:textId="77777777" w:rsidTr="004226E5">
        <w:trPr>
          <w:trHeight w:val="300"/>
        </w:trPr>
        <w:tc>
          <w:tcPr>
            <w:tcW w:w="1243" w:type="dxa"/>
            <w:tcBorders>
              <w:top w:val="nil"/>
              <w:left w:val="single" w:sz="4" w:space="0" w:color="auto"/>
              <w:bottom w:val="single" w:sz="4" w:space="0" w:color="auto"/>
              <w:right w:val="nil"/>
            </w:tcBorders>
            <w:shd w:val="clear" w:color="000000" w:fill="FFFFFF"/>
            <w:noWrap/>
            <w:vAlign w:val="bottom"/>
            <w:hideMark/>
          </w:tcPr>
          <w:p w14:paraId="124ED04A" w14:textId="77777777" w:rsidR="004226E5" w:rsidRPr="004226E5" w:rsidRDefault="004226E5" w:rsidP="004226E5">
            <w:pPr>
              <w:spacing w:after="0" w:line="240" w:lineRule="auto"/>
              <w:rPr>
                <w:rFonts w:ascii="Calibri" w:eastAsia="Times New Roman" w:hAnsi="Calibri" w:cs="Times New Roman"/>
                <w:color w:val="000000"/>
                <w:lang w:eastAsia="nl-NL"/>
              </w:rPr>
            </w:pPr>
            <w:r w:rsidRPr="004226E5">
              <w:rPr>
                <w:rFonts w:ascii="Calibri" w:eastAsia="Times New Roman" w:hAnsi="Calibri" w:cs="Times New Roman"/>
                <w:color w:val="000000"/>
                <w:lang w:eastAsia="nl-NL"/>
              </w:rPr>
              <w:t> </w:t>
            </w:r>
          </w:p>
        </w:tc>
        <w:tc>
          <w:tcPr>
            <w:tcW w:w="2605" w:type="dxa"/>
            <w:tcBorders>
              <w:top w:val="nil"/>
              <w:left w:val="single" w:sz="4" w:space="0" w:color="auto"/>
              <w:bottom w:val="single" w:sz="4" w:space="0" w:color="auto"/>
              <w:right w:val="single" w:sz="4" w:space="0" w:color="auto"/>
            </w:tcBorders>
            <w:shd w:val="clear" w:color="000000" w:fill="FFFFFF"/>
            <w:noWrap/>
            <w:vAlign w:val="bottom"/>
            <w:hideMark/>
          </w:tcPr>
          <w:p w14:paraId="749972A2" w14:textId="77777777" w:rsidR="004226E5" w:rsidRPr="004226E5" w:rsidRDefault="004226E5" w:rsidP="004226E5">
            <w:pPr>
              <w:spacing w:after="0" w:line="240" w:lineRule="auto"/>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xml:space="preserve">some importance </w:t>
            </w:r>
          </w:p>
        </w:tc>
        <w:tc>
          <w:tcPr>
            <w:tcW w:w="2552" w:type="dxa"/>
            <w:tcBorders>
              <w:top w:val="nil"/>
              <w:left w:val="nil"/>
              <w:bottom w:val="single" w:sz="4" w:space="0" w:color="auto"/>
              <w:right w:val="single" w:sz="4" w:space="0" w:color="auto"/>
            </w:tcBorders>
            <w:shd w:val="clear" w:color="000000" w:fill="FFFFFF"/>
            <w:noWrap/>
            <w:vAlign w:val="bottom"/>
            <w:hideMark/>
          </w:tcPr>
          <w:p w14:paraId="3DCFA331" w14:textId="77777777" w:rsidR="004226E5" w:rsidRPr="004226E5" w:rsidRDefault="004226E5" w:rsidP="004226E5">
            <w:pPr>
              <w:spacing w:after="0" w:line="240" w:lineRule="auto"/>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w:t>
            </w:r>
          </w:p>
        </w:tc>
        <w:tc>
          <w:tcPr>
            <w:tcW w:w="1879" w:type="dxa"/>
            <w:tcBorders>
              <w:top w:val="nil"/>
              <w:left w:val="nil"/>
              <w:bottom w:val="single" w:sz="4" w:space="0" w:color="auto"/>
              <w:right w:val="single" w:sz="4" w:space="0" w:color="auto"/>
            </w:tcBorders>
            <w:shd w:val="clear" w:color="000000" w:fill="FFFFFF"/>
            <w:noWrap/>
            <w:vAlign w:val="bottom"/>
            <w:hideMark/>
          </w:tcPr>
          <w:p w14:paraId="61B46FD5" w14:textId="77777777" w:rsidR="004226E5" w:rsidRPr="004226E5" w:rsidRDefault="004226E5" w:rsidP="004226E5">
            <w:pPr>
              <w:spacing w:after="0" w:line="240" w:lineRule="auto"/>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w:t>
            </w:r>
          </w:p>
        </w:tc>
        <w:tc>
          <w:tcPr>
            <w:tcW w:w="1981" w:type="dxa"/>
            <w:tcBorders>
              <w:top w:val="nil"/>
              <w:left w:val="nil"/>
              <w:bottom w:val="single" w:sz="4" w:space="0" w:color="auto"/>
              <w:right w:val="single" w:sz="4" w:space="0" w:color="auto"/>
            </w:tcBorders>
            <w:shd w:val="clear" w:color="000000" w:fill="FFFFFF"/>
            <w:noWrap/>
            <w:vAlign w:val="bottom"/>
            <w:hideMark/>
          </w:tcPr>
          <w:p w14:paraId="623320D5" w14:textId="77777777" w:rsidR="004226E5" w:rsidRPr="004226E5" w:rsidRDefault="004226E5" w:rsidP="004226E5">
            <w:pPr>
              <w:spacing w:after="0" w:line="240" w:lineRule="auto"/>
              <w:rPr>
                <w:rFonts w:ascii="Calibri" w:eastAsia="Times New Roman" w:hAnsi="Calibri" w:cs="Times New Roman"/>
                <w:color w:val="000000"/>
                <w:lang w:val="nl-NL" w:eastAsia="nl-NL"/>
              </w:rPr>
            </w:pPr>
            <w:r w:rsidRPr="004226E5">
              <w:rPr>
                <w:rFonts w:ascii="Calibri" w:eastAsia="Times New Roman" w:hAnsi="Calibri" w:cs="Times New Roman"/>
                <w:color w:val="000000"/>
                <w:lang w:val="nl-NL" w:eastAsia="nl-NL"/>
              </w:rPr>
              <w:t> </w:t>
            </w:r>
          </w:p>
        </w:tc>
      </w:tr>
    </w:tbl>
    <w:p w14:paraId="5C3D7A44" w14:textId="77777777" w:rsidR="00980B63" w:rsidRPr="00330D82" w:rsidRDefault="00980B63" w:rsidP="00330D82">
      <w:pPr>
        <w:pStyle w:val="Default"/>
        <w:rPr>
          <w:color w:val="auto"/>
          <w:sz w:val="20"/>
          <w:szCs w:val="20"/>
          <w:lang w:val="en-GB"/>
        </w:rPr>
      </w:pPr>
    </w:p>
    <w:p w14:paraId="3D887C03" w14:textId="77777777" w:rsidR="00205B89" w:rsidRPr="005A6112" w:rsidRDefault="00205B89" w:rsidP="00330D82">
      <w:pPr>
        <w:pStyle w:val="Default"/>
        <w:rPr>
          <w:rFonts w:asciiTheme="majorHAnsi" w:hAnsiTheme="majorHAnsi"/>
          <w:i/>
          <w:sz w:val="20"/>
          <w:szCs w:val="22"/>
          <w:lang w:val="fr-FR"/>
        </w:rPr>
      </w:pPr>
      <w:r w:rsidRPr="005A6112">
        <w:rPr>
          <w:rFonts w:asciiTheme="majorHAnsi" w:hAnsiTheme="majorHAnsi"/>
          <w:i/>
          <w:sz w:val="20"/>
          <w:szCs w:val="22"/>
          <w:lang w:val="fr-FR"/>
        </w:rPr>
        <w:t>Source : (</w:t>
      </w:r>
      <w:r w:rsidR="00406E97" w:rsidRPr="005A6112">
        <w:rPr>
          <w:rFonts w:asciiTheme="majorHAnsi" w:hAnsiTheme="majorHAnsi"/>
          <w:i/>
          <w:sz w:val="20"/>
          <w:szCs w:val="22"/>
          <w:lang w:val="fr-FR"/>
        </w:rPr>
        <w:t>Colombo et al. 2011 ; Huber et al. 2009 ; Rodrigues et al. 2012; Rodrigues &amp; Schmidt 2010 ; Tediosi &amp; Gabriele 2010)</w:t>
      </w:r>
    </w:p>
    <w:p w14:paraId="380A5BDA" w14:textId="77777777" w:rsidR="00406E97" w:rsidRPr="005A6112" w:rsidRDefault="00406E97" w:rsidP="00330D82">
      <w:pPr>
        <w:pStyle w:val="Default"/>
        <w:rPr>
          <w:rFonts w:asciiTheme="majorHAnsi" w:hAnsiTheme="majorHAnsi"/>
          <w:i/>
          <w:sz w:val="20"/>
          <w:szCs w:val="22"/>
          <w:lang w:val="en-GB"/>
        </w:rPr>
      </w:pPr>
      <w:r w:rsidRPr="005A6112">
        <w:rPr>
          <w:rFonts w:asciiTheme="majorHAnsi" w:hAnsiTheme="majorHAnsi"/>
          <w:i/>
          <w:sz w:val="20"/>
          <w:szCs w:val="22"/>
          <w:lang w:val="en-GB"/>
        </w:rPr>
        <w:t>*Notes : (a) Inclu</w:t>
      </w:r>
      <w:r w:rsidR="001859F8">
        <w:rPr>
          <w:rFonts w:asciiTheme="majorHAnsi" w:hAnsiTheme="majorHAnsi"/>
          <w:i/>
          <w:sz w:val="20"/>
          <w:szCs w:val="22"/>
          <w:lang w:val="en-GB"/>
        </w:rPr>
        <w:t>des institutional care, (b) home</w:t>
      </w:r>
      <w:r w:rsidRPr="005A6112">
        <w:rPr>
          <w:rFonts w:asciiTheme="majorHAnsi" w:hAnsiTheme="majorHAnsi"/>
          <w:i/>
          <w:sz w:val="20"/>
          <w:szCs w:val="22"/>
          <w:lang w:val="en-GB"/>
        </w:rPr>
        <w:t xml:space="preserve"> care only</w:t>
      </w:r>
    </w:p>
    <w:p w14:paraId="00728F18" w14:textId="77777777" w:rsidR="00205B89" w:rsidRPr="00406E97" w:rsidRDefault="00205B89" w:rsidP="00330D82">
      <w:pPr>
        <w:pStyle w:val="Default"/>
        <w:rPr>
          <w:sz w:val="16"/>
          <w:szCs w:val="16"/>
          <w:lang w:val="en-GB"/>
        </w:rPr>
      </w:pPr>
    </w:p>
    <w:p w14:paraId="45E8377A" w14:textId="77777777" w:rsidR="00E012FB" w:rsidRDefault="007219C8" w:rsidP="000D6A34">
      <w:pPr>
        <w:rPr>
          <w:rFonts w:asciiTheme="majorHAnsi" w:hAnsiTheme="majorHAnsi"/>
          <w:sz w:val="24"/>
          <w:szCs w:val="24"/>
        </w:rPr>
      </w:pPr>
      <w:r>
        <w:rPr>
          <w:rFonts w:asciiTheme="majorHAnsi" w:hAnsiTheme="majorHAnsi"/>
          <w:sz w:val="24"/>
          <w:szCs w:val="24"/>
        </w:rPr>
        <w:t>Next, t</w:t>
      </w:r>
      <w:r w:rsidR="00E012FB">
        <w:rPr>
          <w:rFonts w:asciiTheme="majorHAnsi" w:hAnsiTheme="majorHAnsi"/>
          <w:sz w:val="24"/>
          <w:szCs w:val="24"/>
        </w:rPr>
        <w:t>he typology of LTC system models in Eur</w:t>
      </w:r>
      <w:r w:rsidR="00CE6683">
        <w:rPr>
          <w:rFonts w:asciiTheme="majorHAnsi" w:hAnsiTheme="majorHAnsi"/>
          <w:sz w:val="24"/>
          <w:szCs w:val="24"/>
        </w:rPr>
        <w:t xml:space="preserve">opean countries that is shown in </w:t>
      </w:r>
      <w:r>
        <w:rPr>
          <w:rFonts w:asciiTheme="majorHAnsi" w:hAnsiTheme="majorHAnsi"/>
          <w:sz w:val="24"/>
          <w:szCs w:val="24"/>
        </w:rPr>
        <w:t>table 2</w:t>
      </w:r>
      <w:r w:rsidR="00E012FB">
        <w:rPr>
          <w:rFonts w:asciiTheme="majorHAnsi" w:hAnsiTheme="majorHAnsi"/>
          <w:sz w:val="24"/>
          <w:szCs w:val="24"/>
        </w:rPr>
        <w:t xml:space="preserve"> is developed by the European research consortium ANCIEN</w:t>
      </w:r>
      <w:r w:rsidR="007D0EC6">
        <w:rPr>
          <w:rFonts w:asciiTheme="majorHAnsi" w:hAnsiTheme="majorHAnsi"/>
          <w:sz w:val="24"/>
          <w:szCs w:val="24"/>
        </w:rPr>
        <w:t xml:space="preserve"> (Kraus et al., </w:t>
      </w:r>
      <w:r w:rsidR="007D0EC6">
        <w:rPr>
          <w:rFonts w:asciiTheme="majorHAnsi" w:hAnsiTheme="majorHAnsi"/>
          <w:sz w:val="24"/>
          <w:szCs w:val="24"/>
        </w:rPr>
        <w:lastRenderedPageBreak/>
        <w:t>2010)</w:t>
      </w:r>
      <w:r w:rsidR="00E012FB">
        <w:rPr>
          <w:rFonts w:asciiTheme="majorHAnsi" w:hAnsiTheme="majorHAnsi"/>
          <w:sz w:val="24"/>
          <w:szCs w:val="24"/>
        </w:rPr>
        <w:t xml:space="preserve">. </w:t>
      </w:r>
      <w:r w:rsidR="00EE3951">
        <w:rPr>
          <w:rFonts w:asciiTheme="majorHAnsi" w:hAnsiTheme="majorHAnsi"/>
          <w:sz w:val="24"/>
          <w:szCs w:val="24"/>
        </w:rPr>
        <w:t xml:space="preserve">This typology is re-characterised by various arrangements for the provision and financing of care organisation. It has a specific and practical focus on long-term care organisation that tries to provide further insight into national characteristics and clusters. The results found in this table are surprising as, for example, the German and Slovak </w:t>
      </w:r>
      <w:r w:rsidR="00B0171E">
        <w:rPr>
          <w:rFonts w:asciiTheme="majorHAnsi" w:hAnsiTheme="majorHAnsi"/>
          <w:sz w:val="24"/>
          <w:szCs w:val="24"/>
        </w:rPr>
        <w:t xml:space="preserve">LTC systems are allocated to the same category. The same goes for countries as different as Austria, England, Finland, France and Spain that also </w:t>
      </w:r>
      <w:r w:rsidR="00B0171E">
        <w:rPr>
          <w:rFonts w:asciiTheme="majorHAnsi" w:hAnsiTheme="majorHAnsi"/>
          <w:sz w:val="24"/>
          <w:szCs w:val="24"/>
        </w:rPr>
        <w:lastRenderedPageBreak/>
        <w:t xml:space="preserve">seem to show the same design of LTC service use and financing. However, as LTC systems in many </w:t>
      </w:r>
      <w:r w:rsidR="00D90D20">
        <w:rPr>
          <w:rFonts w:asciiTheme="majorHAnsi" w:hAnsiTheme="majorHAnsi"/>
          <w:sz w:val="24"/>
          <w:szCs w:val="24"/>
        </w:rPr>
        <w:t>European countries are just emerging, it may bias results in this table and has the consequence that indicators for comparisons at an aggregate level still re</w:t>
      </w:r>
      <w:r w:rsidR="00022E09">
        <w:rPr>
          <w:rFonts w:asciiTheme="majorHAnsi" w:hAnsiTheme="majorHAnsi"/>
          <w:sz w:val="24"/>
          <w:szCs w:val="24"/>
        </w:rPr>
        <w:t>main vague</w:t>
      </w:r>
      <w:r w:rsidR="00F36D2D">
        <w:rPr>
          <w:rFonts w:asciiTheme="majorHAnsi" w:hAnsiTheme="majorHAnsi"/>
          <w:sz w:val="24"/>
          <w:szCs w:val="24"/>
        </w:rPr>
        <w:t xml:space="preserve"> </w:t>
      </w:r>
      <w:sdt>
        <w:sdtPr>
          <w:rPr>
            <w:rFonts w:asciiTheme="majorHAnsi" w:hAnsiTheme="majorHAnsi"/>
            <w:sz w:val="24"/>
            <w:szCs w:val="24"/>
          </w:rPr>
          <w:id w:val="-238866575"/>
          <w:citation/>
        </w:sdtPr>
        <w:sdtEndPr/>
        <w:sdtContent>
          <w:r w:rsidR="00F36D2D">
            <w:rPr>
              <w:rFonts w:asciiTheme="majorHAnsi" w:hAnsiTheme="majorHAnsi"/>
              <w:sz w:val="24"/>
              <w:szCs w:val="24"/>
            </w:rPr>
            <w:fldChar w:fldCharType="begin"/>
          </w:r>
          <w:r w:rsidR="00F36D2D" w:rsidRPr="00F36D2D">
            <w:rPr>
              <w:rFonts w:asciiTheme="majorHAnsi" w:hAnsiTheme="majorHAnsi"/>
              <w:sz w:val="24"/>
              <w:szCs w:val="24"/>
            </w:rPr>
            <w:instrText xml:space="preserve"> CITATION eta11 \l 1043 </w:instrText>
          </w:r>
          <w:r w:rsidR="00F36D2D">
            <w:rPr>
              <w:rFonts w:asciiTheme="majorHAnsi" w:hAnsiTheme="majorHAnsi"/>
              <w:sz w:val="24"/>
              <w:szCs w:val="24"/>
            </w:rPr>
            <w:fldChar w:fldCharType="separate"/>
          </w:r>
          <w:r w:rsidR="00F36D2D" w:rsidRPr="00F36D2D">
            <w:rPr>
              <w:rFonts w:asciiTheme="majorHAnsi" w:hAnsiTheme="majorHAnsi"/>
              <w:noProof/>
              <w:sz w:val="24"/>
              <w:szCs w:val="24"/>
            </w:rPr>
            <w:t>(Allen, et al., 2011)</w:t>
          </w:r>
          <w:r w:rsidR="00F36D2D">
            <w:rPr>
              <w:rFonts w:asciiTheme="majorHAnsi" w:hAnsiTheme="majorHAnsi"/>
              <w:sz w:val="24"/>
              <w:szCs w:val="24"/>
            </w:rPr>
            <w:fldChar w:fldCharType="end"/>
          </w:r>
        </w:sdtContent>
      </w:sdt>
      <w:r w:rsidR="00022E09">
        <w:rPr>
          <w:rFonts w:asciiTheme="majorHAnsi" w:hAnsiTheme="majorHAnsi"/>
          <w:sz w:val="24"/>
          <w:szCs w:val="24"/>
        </w:rPr>
        <w:t xml:space="preserve">. Nevertheless, as it is the best option there is </w:t>
      </w:r>
      <w:r w:rsidR="00FA4D09">
        <w:rPr>
          <w:rFonts w:asciiTheme="majorHAnsi" w:hAnsiTheme="majorHAnsi"/>
          <w:sz w:val="24"/>
          <w:szCs w:val="24"/>
        </w:rPr>
        <w:t>at the moment –</w:t>
      </w:r>
      <w:r w:rsidR="00022E09">
        <w:rPr>
          <w:rFonts w:asciiTheme="majorHAnsi" w:hAnsiTheme="majorHAnsi"/>
          <w:sz w:val="24"/>
          <w:szCs w:val="24"/>
        </w:rPr>
        <w:t>that</w:t>
      </w:r>
      <w:r w:rsidR="00FA4D09">
        <w:rPr>
          <w:rFonts w:asciiTheme="majorHAnsi" w:hAnsiTheme="majorHAnsi"/>
          <w:sz w:val="24"/>
          <w:szCs w:val="24"/>
        </w:rPr>
        <w:t xml:space="preserve"> at the same time</w:t>
      </w:r>
      <w:r w:rsidR="00022E09">
        <w:rPr>
          <w:rFonts w:asciiTheme="majorHAnsi" w:hAnsiTheme="majorHAnsi"/>
          <w:sz w:val="24"/>
          <w:szCs w:val="24"/>
        </w:rPr>
        <w:t xml:space="preserve"> fits the</w:t>
      </w:r>
      <w:r w:rsidR="00FA4D09">
        <w:rPr>
          <w:rFonts w:asciiTheme="majorHAnsi" w:hAnsiTheme="majorHAnsi"/>
          <w:sz w:val="24"/>
          <w:szCs w:val="24"/>
        </w:rPr>
        <w:t xml:space="preserve"> researched years of the sample-</w:t>
      </w:r>
      <w:r w:rsidR="002D04FA">
        <w:rPr>
          <w:rFonts w:asciiTheme="majorHAnsi" w:hAnsiTheme="majorHAnsi"/>
          <w:sz w:val="24"/>
          <w:szCs w:val="24"/>
        </w:rPr>
        <w:t xml:space="preserve"> comparisons is</w:t>
      </w:r>
      <w:r w:rsidR="00022E09">
        <w:rPr>
          <w:rFonts w:asciiTheme="majorHAnsi" w:hAnsiTheme="majorHAnsi"/>
          <w:sz w:val="24"/>
          <w:szCs w:val="24"/>
        </w:rPr>
        <w:t xml:space="preserve"> based on this typology.</w:t>
      </w:r>
    </w:p>
    <w:tbl>
      <w:tblPr>
        <w:tblW w:w="8720" w:type="dxa"/>
        <w:tblInd w:w="55" w:type="dxa"/>
        <w:tblCellMar>
          <w:left w:w="70" w:type="dxa"/>
          <w:right w:w="70" w:type="dxa"/>
        </w:tblCellMar>
        <w:tblLook w:val="04A0" w:firstRow="1" w:lastRow="0" w:firstColumn="1" w:lastColumn="0" w:noHBand="0" w:noVBand="1"/>
      </w:tblPr>
      <w:tblGrid>
        <w:gridCol w:w="2618"/>
        <w:gridCol w:w="245"/>
        <w:gridCol w:w="245"/>
        <w:gridCol w:w="2264"/>
        <w:gridCol w:w="245"/>
        <w:gridCol w:w="245"/>
        <w:gridCol w:w="2368"/>
        <w:gridCol w:w="245"/>
        <w:gridCol w:w="245"/>
      </w:tblGrid>
      <w:tr w:rsidR="007D0EC6" w:rsidRPr="008E62B0" w14:paraId="71CF85DB" w14:textId="77777777" w:rsidTr="007D0EC6">
        <w:trPr>
          <w:trHeight w:val="300"/>
        </w:trPr>
        <w:tc>
          <w:tcPr>
            <w:tcW w:w="8720" w:type="dxa"/>
            <w:gridSpan w:val="9"/>
            <w:tcBorders>
              <w:top w:val="single" w:sz="4" w:space="0" w:color="auto"/>
              <w:left w:val="single" w:sz="4" w:space="0" w:color="auto"/>
              <w:bottom w:val="nil"/>
              <w:right w:val="single" w:sz="4" w:space="0" w:color="000000"/>
            </w:tcBorders>
            <w:shd w:val="clear" w:color="auto" w:fill="auto"/>
            <w:noWrap/>
            <w:vAlign w:val="bottom"/>
            <w:hideMark/>
          </w:tcPr>
          <w:p w14:paraId="78A52028" w14:textId="77777777" w:rsidR="007D0EC6" w:rsidRPr="007D0EC6" w:rsidRDefault="005A3340" w:rsidP="005A3340">
            <w:pPr>
              <w:spacing w:after="0" w:line="240" w:lineRule="auto"/>
              <w:jc w:val="center"/>
              <w:rPr>
                <w:rFonts w:ascii="Calibri" w:eastAsia="Times New Roman" w:hAnsi="Calibri" w:cs="Times New Roman"/>
                <w:b/>
                <w:bCs/>
                <w:color w:val="000000"/>
                <w:lang w:eastAsia="nl-NL"/>
              </w:rPr>
            </w:pPr>
            <w:r>
              <w:rPr>
                <w:rFonts w:ascii="Calibri" w:eastAsia="Times New Roman" w:hAnsi="Calibri" w:cs="Times New Roman"/>
                <w:b/>
                <w:bCs/>
                <w:color w:val="000000"/>
                <w:lang w:eastAsia="nl-NL"/>
              </w:rPr>
              <w:t>Table 2</w:t>
            </w:r>
            <w:r w:rsidR="007D0EC6" w:rsidRPr="007D0EC6">
              <w:rPr>
                <w:rFonts w:ascii="Calibri" w:eastAsia="Times New Roman" w:hAnsi="Calibri" w:cs="Times New Roman"/>
                <w:b/>
                <w:bCs/>
                <w:color w:val="000000"/>
                <w:lang w:eastAsia="nl-NL"/>
              </w:rPr>
              <w:t>: Typology based on use and financing of long-term care</w:t>
            </w:r>
          </w:p>
        </w:tc>
      </w:tr>
      <w:tr w:rsidR="007D0EC6" w:rsidRPr="007D0EC6" w14:paraId="10FE86BB" w14:textId="77777777" w:rsidTr="007D0EC6">
        <w:trPr>
          <w:trHeight w:val="315"/>
        </w:trPr>
        <w:tc>
          <w:tcPr>
            <w:tcW w:w="8720" w:type="dxa"/>
            <w:gridSpan w:val="9"/>
            <w:tcBorders>
              <w:top w:val="nil"/>
              <w:left w:val="single" w:sz="4" w:space="0" w:color="auto"/>
              <w:bottom w:val="single" w:sz="8" w:space="0" w:color="95B3D7"/>
              <w:right w:val="single" w:sz="4" w:space="0" w:color="000000"/>
            </w:tcBorders>
            <w:shd w:val="clear" w:color="auto" w:fill="auto"/>
            <w:noWrap/>
            <w:vAlign w:val="bottom"/>
            <w:hideMark/>
          </w:tcPr>
          <w:p w14:paraId="414F0EFB" w14:textId="77777777" w:rsidR="007D0EC6" w:rsidRPr="007D0EC6" w:rsidRDefault="007D0EC6" w:rsidP="007D0EC6">
            <w:pPr>
              <w:spacing w:after="0" w:line="240" w:lineRule="auto"/>
              <w:jc w:val="center"/>
              <w:rPr>
                <w:rFonts w:ascii="Calibri" w:eastAsia="Times New Roman" w:hAnsi="Calibri" w:cs="Times New Roman"/>
                <w:b/>
                <w:bCs/>
                <w:color w:val="000000"/>
                <w:lang w:val="nl-NL" w:eastAsia="nl-NL"/>
              </w:rPr>
            </w:pPr>
            <w:r w:rsidRPr="008E62B0">
              <w:rPr>
                <w:rFonts w:ascii="Calibri" w:eastAsia="Times New Roman" w:hAnsi="Calibri" w:cs="Times New Roman"/>
                <w:b/>
                <w:bCs/>
                <w:color w:val="000000"/>
                <w:lang w:eastAsia="nl-NL"/>
              </w:rPr>
              <w:lastRenderedPageBreak/>
              <w:t>according</w:t>
            </w:r>
            <w:r w:rsidRPr="007D0EC6">
              <w:rPr>
                <w:rFonts w:ascii="Calibri" w:eastAsia="Times New Roman" w:hAnsi="Calibri" w:cs="Times New Roman"/>
                <w:b/>
                <w:bCs/>
                <w:color w:val="000000"/>
                <w:lang w:val="nl-NL" w:eastAsia="nl-NL"/>
              </w:rPr>
              <w:t xml:space="preserve"> to ANCIEN typology</w:t>
            </w:r>
          </w:p>
        </w:tc>
      </w:tr>
      <w:tr w:rsidR="007D0EC6" w:rsidRPr="007D0EC6" w14:paraId="509580CD" w14:textId="77777777" w:rsidTr="007D0EC6">
        <w:trPr>
          <w:trHeight w:val="300"/>
        </w:trPr>
        <w:tc>
          <w:tcPr>
            <w:tcW w:w="3108" w:type="dxa"/>
            <w:gridSpan w:val="3"/>
            <w:tcBorders>
              <w:top w:val="single" w:sz="8" w:space="0" w:color="95B3D7"/>
              <w:left w:val="single" w:sz="4" w:space="0" w:color="auto"/>
              <w:bottom w:val="single" w:sz="4" w:space="0" w:color="auto"/>
              <w:right w:val="single" w:sz="4" w:space="0" w:color="000000"/>
            </w:tcBorders>
            <w:shd w:val="clear" w:color="auto" w:fill="auto"/>
            <w:noWrap/>
            <w:vAlign w:val="bottom"/>
            <w:hideMark/>
          </w:tcPr>
          <w:p w14:paraId="0F837BB8" w14:textId="77777777" w:rsidR="007D0EC6" w:rsidRPr="007D0EC6" w:rsidRDefault="007D0EC6" w:rsidP="007D0EC6">
            <w:pPr>
              <w:spacing w:after="0" w:line="240" w:lineRule="auto"/>
              <w:rPr>
                <w:rFonts w:ascii="Calibri" w:eastAsia="Times New Roman" w:hAnsi="Calibri" w:cs="Times New Roman"/>
                <w:b/>
                <w:bCs/>
                <w:i/>
                <w:iCs/>
                <w:color w:val="000000"/>
                <w:lang w:val="nl-NL" w:eastAsia="nl-NL"/>
              </w:rPr>
            </w:pPr>
            <w:r w:rsidRPr="007D0EC6">
              <w:rPr>
                <w:rFonts w:ascii="Calibri" w:eastAsia="Times New Roman" w:hAnsi="Calibri" w:cs="Times New Roman"/>
                <w:b/>
                <w:bCs/>
                <w:i/>
                <w:iCs/>
                <w:color w:val="000000"/>
                <w:lang w:val="nl-NL" w:eastAsia="nl-NL"/>
              </w:rPr>
              <w:t>Nature of the system</w:t>
            </w:r>
          </w:p>
        </w:tc>
        <w:tc>
          <w:tcPr>
            <w:tcW w:w="2509" w:type="dxa"/>
            <w:gridSpan w:val="2"/>
            <w:tcBorders>
              <w:top w:val="single" w:sz="8" w:space="0" w:color="95B3D7"/>
              <w:left w:val="single" w:sz="4" w:space="0" w:color="auto"/>
              <w:bottom w:val="single" w:sz="4" w:space="0" w:color="auto"/>
              <w:right w:val="nil"/>
            </w:tcBorders>
            <w:shd w:val="clear" w:color="auto" w:fill="auto"/>
            <w:noWrap/>
            <w:vAlign w:val="bottom"/>
            <w:hideMark/>
          </w:tcPr>
          <w:p w14:paraId="422DF5C5" w14:textId="77777777" w:rsidR="007D0EC6" w:rsidRPr="007D0EC6" w:rsidRDefault="007D0EC6" w:rsidP="007D0EC6">
            <w:pPr>
              <w:spacing w:after="0" w:line="240" w:lineRule="auto"/>
              <w:rPr>
                <w:rFonts w:ascii="Calibri" w:eastAsia="Times New Roman" w:hAnsi="Calibri" w:cs="Times New Roman"/>
                <w:b/>
                <w:bCs/>
                <w:i/>
                <w:iCs/>
                <w:color w:val="000000"/>
                <w:lang w:val="nl-NL" w:eastAsia="nl-NL"/>
              </w:rPr>
            </w:pPr>
            <w:r w:rsidRPr="007D0EC6">
              <w:rPr>
                <w:rFonts w:ascii="Calibri" w:eastAsia="Times New Roman" w:hAnsi="Calibri" w:cs="Times New Roman"/>
                <w:b/>
                <w:bCs/>
                <w:i/>
                <w:iCs/>
                <w:color w:val="000000"/>
                <w:lang w:val="nl-NL" w:eastAsia="nl-NL"/>
              </w:rPr>
              <w:t>Countries</w:t>
            </w:r>
          </w:p>
        </w:tc>
        <w:tc>
          <w:tcPr>
            <w:tcW w:w="245" w:type="dxa"/>
            <w:tcBorders>
              <w:top w:val="nil"/>
              <w:left w:val="nil"/>
              <w:bottom w:val="single" w:sz="4" w:space="0" w:color="auto"/>
              <w:right w:val="single" w:sz="4" w:space="0" w:color="auto"/>
            </w:tcBorders>
            <w:shd w:val="clear" w:color="auto" w:fill="auto"/>
            <w:noWrap/>
            <w:vAlign w:val="bottom"/>
            <w:hideMark/>
          </w:tcPr>
          <w:p w14:paraId="783A5BAF" w14:textId="77777777" w:rsidR="007D0EC6" w:rsidRPr="007D0EC6" w:rsidRDefault="007D0EC6" w:rsidP="007D0EC6">
            <w:pPr>
              <w:spacing w:after="0" w:line="240" w:lineRule="auto"/>
              <w:rPr>
                <w:rFonts w:ascii="Calibri" w:eastAsia="Times New Roman" w:hAnsi="Calibri" w:cs="Times New Roman"/>
                <w:color w:val="000000"/>
                <w:lang w:val="nl-NL" w:eastAsia="nl-NL"/>
              </w:rPr>
            </w:pPr>
            <w:r w:rsidRPr="007D0EC6">
              <w:rPr>
                <w:rFonts w:ascii="Calibri" w:eastAsia="Times New Roman" w:hAnsi="Calibri" w:cs="Times New Roman"/>
                <w:color w:val="000000"/>
                <w:lang w:val="nl-NL" w:eastAsia="nl-NL"/>
              </w:rPr>
              <w:t> </w:t>
            </w:r>
          </w:p>
        </w:tc>
        <w:tc>
          <w:tcPr>
            <w:tcW w:w="2613" w:type="dxa"/>
            <w:gridSpan w:val="2"/>
            <w:tcBorders>
              <w:top w:val="single" w:sz="8" w:space="0" w:color="95B3D7"/>
              <w:left w:val="nil"/>
              <w:bottom w:val="single" w:sz="4" w:space="0" w:color="auto"/>
              <w:right w:val="nil"/>
            </w:tcBorders>
            <w:shd w:val="clear" w:color="auto" w:fill="auto"/>
            <w:noWrap/>
            <w:vAlign w:val="bottom"/>
            <w:hideMark/>
          </w:tcPr>
          <w:p w14:paraId="71DC2F99" w14:textId="77777777" w:rsidR="007D0EC6" w:rsidRPr="007D0EC6" w:rsidRDefault="007D0EC6" w:rsidP="007D0EC6">
            <w:pPr>
              <w:spacing w:after="0" w:line="240" w:lineRule="auto"/>
              <w:rPr>
                <w:rFonts w:ascii="Calibri" w:eastAsia="Times New Roman" w:hAnsi="Calibri" w:cs="Times New Roman"/>
                <w:b/>
                <w:bCs/>
                <w:i/>
                <w:iCs/>
                <w:color w:val="000000"/>
                <w:lang w:val="nl-NL" w:eastAsia="nl-NL"/>
              </w:rPr>
            </w:pPr>
            <w:r w:rsidRPr="007D0EC6">
              <w:rPr>
                <w:rFonts w:ascii="Calibri" w:eastAsia="Times New Roman" w:hAnsi="Calibri" w:cs="Times New Roman"/>
                <w:b/>
                <w:bCs/>
                <w:i/>
                <w:iCs/>
                <w:color w:val="000000"/>
                <w:lang w:val="nl-NL" w:eastAsia="nl-NL"/>
              </w:rPr>
              <w:t>Characteristics</w:t>
            </w:r>
          </w:p>
        </w:tc>
        <w:tc>
          <w:tcPr>
            <w:tcW w:w="245" w:type="dxa"/>
            <w:tcBorders>
              <w:top w:val="nil"/>
              <w:left w:val="nil"/>
              <w:bottom w:val="single" w:sz="4" w:space="0" w:color="auto"/>
              <w:right w:val="single" w:sz="4" w:space="0" w:color="auto"/>
            </w:tcBorders>
            <w:shd w:val="clear" w:color="auto" w:fill="auto"/>
            <w:noWrap/>
            <w:vAlign w:val="bottom"/>
            <w:hideMark/>
          </w:tcPr>
          <w:p w14:paraId="271AF77F" w14:textId="77777777" w:rsidR="007D0EC6" w:rsidRPr="007D0EC6" w:rsidRDefault="007D0EC6" w:rsidP="007D0EC6">
            <w:pPr>
              <w:spacing w:after="0" w:line="240" w:lineRule="auto"/>
              <w:rPr>
                <w:rFonts w:ascii="Calibri" w:eastAsia="Times New Roman" w:hAnsi="Calibri" w:cs="Times New Roman"/>
                <w:color w:val="000000"/>
                <w:lang w:val="nl-NL" w:eastAsia="nl-NL"/>
              </w:rPr>
            </w:pPr>
            <w:r w:rsidRPr="007D0EC6">
              <w:rPr>
                <w:rFonts w:ascii="Calibri" w:eastAsia="Times New Roman" w:hAnsi="Calibri" w:cs="Times New Roman"/>
                <w:color w:val="000000"/>
                <w:lang w:val="nl-NL" w:eastAsia="nl-NL"/>
              </w:rPr>
              <w:t> </w:t>
            </w:r>
          </w:p>
        </w:tc>
      </w:tr>
      <w:tr w:rsidR="007D0EC6" w:rsidRPr="007D0EC6" w14:paraId="6CA5BA0E" w14:textId="77777777" w:rsidTr="007D0EC6">
        <w:trPr>
          <w:trHeight w:val="300"/>
        </w:trPr>
        <w:tc>
          <w:tcPr>
            <w:tcW w:w="3108" w:type="dxa"/>
            <w:gridSpan w:val="3"/>
            <w:tcBorders>
              <w:top w:val="single" w:sz="4" w:space="0" w:color="auto"/>
              <w:left w:val="single" w:sz="4" w:space="0" w:color="auto"/>
              <w:bottom w:val="nil"/>
              <w:right w:val="single" w:sz="4" w:space="0" w:color="000000"/>
            </w:tcBorders>
            <w:shd w:val="clear" w:color="auto" w:fill="auto"/>
            <w:noWrap/>
            <w:vAlign w:val="bottom"/>
            <w:hideMark/>
          </w:tcPr>
          <w:p w14:paraId="127B251F" w14:textId="77777777" w:rsidR="007D0EC6" w:rsidRPr="007D0EC6" w:rsidRDefault="007D0EC6" w:rsidP="007D0EC6">
            <w:pPr>
              <w:spacing w:after="0" w:line="240" w:lineRule="auto"/>
              <w:rPr>
                <w:rFonts w:ascii="Calibri" w:eastAsia="Times New Roman" w:hAnsi="Calibri" w:cs="Times New Roman"/>
                <w:color w:val="000000"/>
                <w:lang w:val="nl-NL" w:eastAsia="nl-NL"/>
              </w:rPr>
            </w:pPr>
            <w:r w:rsidRPr="007D0EC6">
              <w:rPr>
                <w:rFonts w:ascii="Calibri" w:eastAsia="Times New Roman" w:hAnsi="Calibri" w:cs="Times New Roman"/>
                <w:color w:val="000000"/>
                <w:lang w:val="nl-NL" w:eastAsia="nl-NL"/>
              </w:rPr>
              <w:t>Oriented towards informal</w:t>
            </w:r>
          </w:p>
        </w:tc>
        <w:tc>
          <w:tcPr>
            <w:tcW w:w="2754" w:type="dxa"/>
            <w:gridSpan w:val="3"/>
            <w:tcBorders>
              <w:top w:val="single" w:sz="4" w:space="0" w:color="auto"/>
              <w:left w:val="single" w:sz="4" w:space="0" w:color="auto"/>
              <w:bottom w:val="nil"/>
              <w:right w:val="single" w:sz="4" w:space="0" w:color="000000"/>
            </w:tcBorders>
            <w:shd w:val="clear" w:color="auto" w:fill="auto"/>
            <w:noWrap/>
            <w:vAlign w:val="bottom"/>
            <w:hideMark/>
          </w:tcPr>
          <w:p w14:paraId="194BD847" w14:textId="77777777" w:rsidR="007D0EC6" w:rsidRPr="007D0EC6" w:rsidRDefault="007D0EC6" w:rsidP="007D0EC6">
            <w:pPr>
              <w:spacing w:after="0" w:line="240" w:lineRule="auto"/>
              <w:rPr>
                <w:rFonts w:ascii="Calibri" w:eastAsia="Times New Roman" w:hAnsi="Calibri" w:cs="Times New Roman"/>
                <w:color w:val="000000"/>
                <w:lang w:val="nl-NL" w:eastAsia="nl-NL"/>
              </w:rPr>
            </w:pPr>
            <w:r w:rsidRPr="007D0EC6">
              <w:rPr>
                <w:rFonts w:ascii="Calibri" w:eastAsia="Times New Roman" w:hAnsi="Calibri" w:cs="Times New Roman"/>
                <w:color w:val="000000"/>
                <w:lang w:val="nl-NL" w:eastAsia="nl-NL"/>
              </w:rPr>
              <w:t>Belgium, *Czech Republic,</w:t>
            </w:r>
          </w:p>
        </w:tc>
        <w:tc>
          <w:tcPr>
            <w:tcW w:w="2858" w:type="dxa"/>
            <w:gridSpan w:val="3"/>
            <w:tcBorders>
              <w:top w:val="single" w:sz="4" w:space="0" w:color="auto"/>
              <w:left w:val="nil"/>
              <w:bottom w:val="nil"/>
              <w:right w:val="single" w:sz="4" w:space="0" w:color="000000"/>
            </w:tcBorders>
            <w:shd w:val="clear" w:color="auto" w:fill="auto"/>
            <w:noWrap/>
            <w:vAlign w:val="bottom"/>
            <w:hideMark/>
          </w:tcPr>
          <w:p w14:paraId="0DB4D03F" w14:textId="77777777" w:rsidR="007D0EC6" w:rsidRPr="007D0EC6" w:rsidRDefault="007D0EC6" w:rsidP="007D0EC6">
            <w:pPr>
              <w:spacing w:after="0" w:line="240" w:lineRule="auto"/>
              <w:rPr>
                <w:rFonts w:ascii="Calibri" w:eastAsia="Times New Roman" w:hAnsi="Calibri" w:cs="Times New Roman"/>
                <w:color w:val="000000"/>
                <w:lang w:val="nl-NL" w:eastAsia="nl-NL"/>
              </w:rPr>
            </w:pPr>
            <w:r w:rsidRPr="007D0EC6">
              <w:rPr>
                <w:rFonts w:ascii="Calibri" w:eastAsia="Times New Roman" w:hAnsi="Calibri" w:cs="Times New Roman"/>
                <w:color w:val="000000"/>
                <w:lang w:val="nl-NL" w:eastAsia="nl-NL"/>
              </w:rPr>
              <w:t xml:space="preserve">Low spending, low private </w:t>
            </w:r>
          </w:p>
        </w:tc>
      </w:tr>
      <w:tr w:rsidR="007D0EC6" w:rsidRPr="007D0EC6" w14:paraId="5C62B865" w14:textId="77777777" w:rsidTr="007D0EC6">
        <w:trPr>
          <w:trHeight w:val="300"/>
        </w:trPr>
        <w:tc>
          <w:tcPr>
            <w:tcW w:w="3108" w:type="dxa"/>
            <w:gridSpan w:val="3"/>
            <w:tcBorders>
              <w:top w:val="nil"/>
              <w:left w:val="single" w:sz="4" w:space="0" w:color="auto"/>
              <w:bottom w:val="nil"/>
              <w:right w:val="single" w:sz="4" w:space="0" w:color="000000"/>
            </w:tcBorders>
            <w:shd w:val="clear" w:color="auto" w:fill="auto"/>
            <w:noWrap/>
            <w:vAlign w:val="bottom"/>
            <w:hideMark/>
          </w:tcPr>
          <w:p w14:paraId="2CDF9BA1" w14:textId="77777777" w:rsidR="007D0EC6" w:rsidRPr="007D0EC6" w:rsidRDefault="007D0EC6" w:rsidP="007D0EC6">
            <w:pPr>
              <w:spacing w:after="0" w:line="240" w:lineRule="auto"/>
              <w:rPr>
                <w:rFonts w:ascii="Calibri" w:eastAsia="Times New Roman" w:hAnsi="Calibri" w:cs="Times New Roman"/>
                <w:color w:val="000000"/>
                <w:lang w:val="nl-NL" w:eastAsia="nl-NL"/>
              </w:rPr>
            </w:pPr>
            <w:r w:rsidRPr="007D0EC6">
              <w:rPr>
                <w:rFonts w:ascii="Calibri" w:eastAsia="Times New Roman" w:hAnsi="Calibri" w:cs="Times New Roman"/>
                <w:color w:val="000000"/>
                <w:lang w:val="nl-NL" w:eastAsia="nl-NL"/>
              </w:rPr>
              <w:t>care, low private financing</w:t>
            </w:r>
          </w:p>
        </w:tc>
        <w:tc>
          <w:tcPr>
            <w:tcW w:w="2509" w:type="dxa"/>
            <w:gridSpan w:val="2"/>
            <w:tcBorders>
              <w:top w:val="nil"/>
              <w:left w:val="single" w:sz="4" w:space="0" w:color="auto"/>
              <w:bottom w:val="nil"/>
              <w:right w:val="nil"/>
            </w:tcBorders>
            <w:shd w:val="clear" w:color="auto" w:fill="auto"/>
            <w:noWrap/>
            <w:vAlign w:val="bottom"/>
            <w:hideMark/>
          </w:tcPr>
          <w:p w14:paraId="196242BC" w14:textId="77777777" w:rsidR="007D0EC6" w:rsidRPr="007D0EC6" w:rsidRDefault="007D0EC6" w:rsidP="007D0EC6">
            <w:pPr>
              <w:spacing w:after="0" w:line="240" w:lineRule="auto"/>
              <w:rPr>
                <w:rFonts w:ascii="Calibri" w:eastAsia="Times New Roman" w:hAnsi="Calibri" w:cs="Times New Roman"/>
                <w:color w:val="000000"/>
                <w:lang w:val="nl-NL" w:eastAsia="nl-NL"/>
              </w:rPr>
            </w:pPr>
            <w:r w:rsidRPr="007D0EC6">
              <w:rPr>
                <w:rFonts w:ascii="Calibri" w:eastAsia="Times New Roman" w:hAnsi="Calibri" w:cs="Times New Roman"/>
                <w:color w:val="000000"/>
                <w:lang w:val="nl-NL" w:eastAsia="nl-NL"/>
              </w:rPr>
              <w:t>Germany, Slovakia</w:t>
            </w:r>
          </w:p>
        </w:tc>
        <w:tc>
          <w:tcPr>
            <w:tcW w:w="245" w:type="dxa"/>
            <w:tcBorders>
              <w:top w:val="nil"/>
              <w:left w:val="nil"/>
              <w:bottom w:val="nil"/>
              <w:right w:val="single" w:sz="4" w:space="0" w:color="auto"/>
            </w:tcBorders>
            <w:shd w:val="clear" w:color="auto" w:fill="auto"/>
            <w:noWrap/>
            <w:vAlign w:val="bottom"/>
            <w:hideMark/>
          </w:tcPr>
          <w:p w14:paraId="69A6F891" w14:textId="77777777" w:rsidR="007D0EC6" w:rsidRPr="007D0EC6" w:rsidRDefault="007D0EC6" w:rsidP="007D0EC6">
            <w:pPr>
              <w:spacing w:after="0" w:line="240" w:lineRule="auto"/>
              <w:rPr>
                <w:rFonts w:ascii="Calibri" w:eastAsia="Times New Roman" w:hAnsi="Calibri" w:cs="Times New Roman"/>
                <w:color w:val="000000"/>
                <w:lang w:val="nl-NL" w:eastAsia="nl-NL"/>
              </w:rPr>
            </w:pPr>
            <w:r w:rsidRPr="007D0EC6">
              <w:rPr>
                <w:rFonts w:ascii="Calibri" w:eastAsia="Times New Roman" w:hAnsi="Calibri" w:cs="Times New Roman"/>
                <w:color w:val="000000"/>
                <w:lang w:val="nl-NL" w:eastAsia="nl-NL"/>
              </w:rPr>
              <w:t> </w:t>
            </w:r>
          </w:p>
        </w:tc>
        <w:tc>
          <w:tcPr>
            <w:tcW w:w="2858" w:type="dxa"/>
            <w:gridSpan w:val="3"/>
            <w:tcBorders>
              <w:top w:val="nil"/>
              <w:left w:val="nil"/>
              <w:bottom w:val="nil"/>
              <w:right w:val="single" w:sz="4" w:space="0" w:color="000000"/>
            </w:tcBorders>
            <w:shd w:val="clear" w:color="auto" w:fill="auto"/>
            <w:noWrap/>
            <w:vAlign w:val="bottom"/>
            <w:hideMark/>
          </w:tcPr>
          <w:p w14:paraId="459ABD73" w14:textId="77777777" w:rsidR="007D0EC6" w:rsidRPr="007D0EC6" w:rsidRDefault="007D0EC6" w:rsidP="007D0EC6">
            <w:pPr>
              <w:spacing w:after="0" w:line="240" w:lineRule="auto"/>
              <w:rPr>
                <w:rFonts w:ascii="Calibri" w:eastAsia="Times New Roman" w:hAnsi="Calibri" w:cs="Times New Roman"/>
                <w:color w:val="000000"/>
                <w:lang w:eastAsia="nl-NL"/>
              </w:rPr>
            </w:pPr>
            <w:r w:rsidRPr="007D0EC6">
              <w:rPr>
                <w:rFonts w:ascii="Calibri" w:eastAsia="Times New Roman" w:hAnsi="Calibri" w:cs="Times New Roman"/>
                <w:color w:val="000000"/>
                <w:lang w:eastAsia="nl-NL"/>
              </w:rPr>
              <w:t xml:space="preserve">funding, high IC use, high IC </w:t>
            </w:r>
          </w:p>
        </w:tc>
      </w:tr>
      <w:tr w:rsidR="007D0EC6" w:rsidRPr="007D0EC6" w14:paraId="59C974A5" w14:textId="77777777" w:rsidTr="007D0EC6">
        <w:trPr>
          <w:trHeight w:val="300"/>
        </w:trPr>
        <w:tc>
          <w:tcPr>
            <w:tcW w:w="2618" w:type="dxa"/>
            <w:tcBorders>
              <w:top w:val="nil"/>
              <w:left w:val="single" w:sz="4" w:space="0" w:color="auto"/>
              <w:bottom w:val="single" w:sz="4" w:space="0" w:color="auto"/>
              <w:right w:val="nil"/>
            </w:tcBorders>
            <w:shd w:val="clear" w:color="auto" w:fill="auto"/>
            <w:noWrap/>
            <w:vAlign w:val="bottom"/>
            <w:hideMark/>
          </w:tcPr>
          <w:p w14:paraId="5248EFCE" w14:textId="77777777" w:rsidR="007D0EC6" w:rsidRPr="007D0EC6" w:rsidRDefault="007D0EC6" w:rsidP="007D0EC6">
            <w:pPr>
              <w:spacing w:after="0" w:line="240" w:lineRule="auto"/>
              <w:rPr>
                <w:rFonts w:ascii="Calibri" w:eastAsia="Times New Roman" w:hAnsi="Calibri" w:cs="Times New Roman"/>
                <w:color w:val="000000"/>
                <w:lang w:eastAsia="nl-NL"/>
              </w:rPr>
            </w:pPr>
            <w:r w:rsidRPr="007D0EC6">
              <w:rPr>
                <w:rFonts w:ascii="Calibri" w:eastAsia="Times New Roman" w:hAnsi="Calibri" w:cs="Times New Roman"/>
                <w:color w:val="000000"/>
                <w:lang w:eastAsia="nl-NL"/>
              </w:rPr>
              <w:t> </w:t>
            </w:r>
          </w:p>
        </w:tc>
        <w:tc>
          <w:tcPr>
            <w:tcW w:w="245" w:type="dxa"/>
            <w:tcBorders>
              <w:top w:val="nil"/>
              <w:left w:val="nil"/>
              <w:bottom w:val="single" w:sz="4" w:space="0" w:color="auto"/>
              <w:right w:val="nil"/>
            </w:tcBorders>
            <w:shd w:val="clear" w:color="auto" w:fill="auto"/>
            <w:noWrap/>
            <w:vAlign w:val="bottom"/>
            <w:hideMark/>
          </w:tcPr>
          <w:p w14:paraId="53248801" w14:textId="77777777" w:rsidR="007D0EC6" w:rsidRPr="007D0EC6" w:rsidRDefault="007D0EC6" w:rsidP="007D0EC6">
            <w:pPr>
              <w:spacing w:after="0" w:line="240" w:lineRule="auto"/>
              <w:rPr>
                <w:rFonts w:ascii="Calibri" w:eastAsia="Times New Roman" w:hAnsi="Calibri" w:cs="Times New Roman"/>
                <w:color w:val="000000"/>
                <w:lang w:eastAsia="nl-NL"/>
              </w:rPr>
            </w:pPr>
            <w:r w:rsidRPr="007D0EC6">
              <w:rPr>
                <w:rFonts w:ascii="Calibri" w:eastAsia="Times New Roman" w:hAnsi="Calibri" w:cs="Times New Roman"/>
                <w:color w:val="000000"/>
                <w:lang w:eastAsia="nl-NL"/>
              </w:rPr>
              <w:t> </w:t>
            </w:r>
          </w:p>
        </w:tc>
        <w:tc>
          <w:tcPr>
            <w:tcW w:w="245" w:type="dxa"/>
            <w:tcBorders>
              <w:top w:val="nil"/>
              <w:left w:val="nil"/>
              <w:bottom w:val="single" w:sz="4" w:space="0" w:color="auto"/>
              <w:right w:val="single" w:sz="4" w:space="0" w:color="auto"/>
            </w:tcBorders>
            <w:shd w:val="clear" w:color="auto" w:fill="auto"/>
            <w:noWrap/>
            <w:vAlign w:val="bottom"/>
            <w:hideMark/>
          </w:tcPr>
          <w:p w14:paraId="3B8263DB" w14:textId="77777777" w:rsidR="007D0EC6" w:rsidRPr="007D0EC6" w:rsidRDefault="007D0EC6" w:rsidP="007D0EC6">
            <w:pPr>
              <w:spacing w:after="0" w:line="240" w:lineRule="auto"/>
              <w:rPr>
                <w:rFonts w:ascii="Calibri" w:eastAsia="Times New Roman" w:hAnsi="Calibri" w:cs="Times New Roman"/>
                <w:color w:val="000000"/>
                <w:lang w:eastAsia="nl-NL"/>
              </w:rPr>
            </w:pPr>
            <w:r w:rsidRPr="007D0EC6">
              <w:rPr>
                <w:rFonts w:ascii="Calibri" w:eastAsia="Times New Roman" w:hAnsi="Calibri" w:cs="Times New Roman"/>
                <w:color w:val="000000"/>
                <w:lang w:eastAsia="nl-NL"/>
              </w:rPr>
              <w:t> </w:t>
            </w:r>
          </w:p>
        </w:tc>
        <w:tc>
          <w:tcPr>
            <w:tcW w:w="2264" w:type="dxa"/>
            <w:tcBorders>
              <w:top w:val="nil"/>
              <w:left w:val="nil"/>
              <w:bottom w:val="single" w:sz="4" w:space="0" w:color="auto"/>
              <w:right w:val="nil"/>
            </w:tcBorders>
            <w:shd w:val="clear" w:color="auto" w:fill="auto"/>
            <w:noWrap/>
            <w:vAlign w:val="bottom"/>
            <w:hideMark/>
          </w:tcPr>
          <w:p w14:paraId="143DAC11" w14:textId="77777777" w:rsidR="007D0EC6" w:rsidRPr="007D0EC6" w:rsidRDefault="007D0EC6" w:rsidP="007D0EC6">
            <w:pPr>
              <w:spacing w:after="0" w:line="240" w:lineRule="auto"/>
              <w:rPr>
                <w:rFonts w:ascii="Calibri" w:eastAsia="Times New Roman" w:hAnsi="Calibri" w:cs="Times New Roman"/>
                <w:color w:val="000000"/>
                <w:lang w:eastAsia="nl-NL"/>
              </w:rPr>
            </w:pPr>
            <w:r w:rsidRPr="007D0EC6">
              <w:rPr>
                <w:rFonts w:ascii="Calibri" w:eastAsia="Times New Roman" w:hAnsi="Calibri" w:cs="Times New Roman"/>
                <w:color w:val="000000"/>
                <w:lang w:eastAsia="nl-NL"/>
              </w:rPr>
              <w:t> </w:t>
            </w:r>
          </w:p>
        </w:tc>
        <w:tc>
          <w:tcPr>
            <w:tcW w:w="245" w:type="dxa"/>
            <w:tcBorders>
              <w:top w:val="nil"/>
              <w:left w:val="nil"/>
              <w:bottom w:val="single" w:sz="4" w:space="0" w:color="auto"/>
              <w:right w:val="nil"/>
            </w:tcBorders>
            <w:shd w:val="clear" w:color="auto" w:fill="auto"/>
            <w:noWrap/>
            <w:vAlign w:val="bottom"/>
            <w:hideMark/>
          </w:tcPr>
          <w:p w14:paraId="1CFEC40C" w14:textId="77777777" w:rsidR="007D0EC6" w:rsidRPr="007D0EC6" w:rsidRDefault="007D0EC6" w:rsidP="007D0EC6">
            <w:pPr>
              <w:spacing w:after="0" w:line="240" w:lineRule="auto"/>
              <w:rPr>
                <w:rFonts w:ascii="Calibri" w:eastAsia="Times New Roman" w:hAnsi="Calibri" w:cs="Times New Roman"/>
                <w:color w:val="000000"/>
                <w:lang w:eastAsia="nl-NL"/>
              </w:rPr>
            </w:pPr>
            <w:r w:rsidRPr="007D0EC6">
              <w:rPr>
                <w:rFonts w:ascii="Calibri" w:eastAsia="Times New Roman" w:hAnsi="Calibri" w:cs="Times New Roman"/>
                <w:color w:val="000000"/>
                <w:lang w:eastAsia="nl-NL"/>
              </w:rPr>
              <w:t> </w:t>
            </w:r>
          </w:p>
        </w:tc>
        <w:tc>
          <w:tcPr>
            <w:tcW w:w="245" w:type="dxa"/>
            <w:tcBorders>
              <w:top w:val="nil"/>
              <w:left w:val="nil"/>
              <w:bottom w:val="single" w:sz="4" w:space="0" w:color="auto"/>
              <w:right w:val="single" w:sz="4" w:space="0" w:color="auto"/>
            </w:tcBorders>
            <w:shd w:val="clear" w:color="auto" w:fill="auto"/>
            <w:noWrap/>
            <w:vAlign w:val="bottom"/>
            <w:hideMark/>
          </w:tcPr>
          <w:p w14:paraId="74B3B8DA" w14:textId="77777777" w:rsidR="007D0EC6" w:rsidRPr="007D0EC6" w:rsidRDefault="007D0EC6" w:rsidP="007D0EC6">
            <w:pPr>
              <w:spacing w:after="0" w:line="240" w:lineRule="auto"/>
              <w:rPr>
                <w:rFonts w:ascii="Calibri" w:eastAsia="Times New Roman" w:hAnsi="Calibri" w:cs="Times New Roman"/>
                <w:color w:val="000000"/>
                <w:lang w:eastAsia="nl-NL"/>
              </w:rPr>
            </w:pPr>
            <w:r w:rsidRPr="007D0EC6">
              <w:rPr>
                <w:rFonts w:ascii="Calibri" w:eastAsia="Times New Roman" w:hAnsi="Calibri" w:cs="Times New Roman"/>
                <w:color w:val="000000"/>
                <w:lang w:eastAsia="nl-NL"/>
              </w:rPr>
              <w:t> </w:t>
            </w:r>
          </w:p>
        </w:tc>
        <w:tc>
          <w:tcPr>
            <w:tcW w:w="2858" w:type="dxa"/>
            <w:gridSpan w:val="3"/>
            <w:tcBorders>
              <w:top w:val="nil"/>
              <w:left w:val="nil"/>
              <w:bottom w:val="single" w:sz="4" w:space="0" w:color="auto"/>
              <w:right w:val="single" w:sz="4" w:space="0" w:color="000000"/>
            </w:tcBorders>
            <w:shd w:val="clear" w:color="auto" w:fill="auto"/>
            <w:noWrap/>
            <w:vAlign w:val="bottom"/>
            <w:hideMark/>
          </w:tcPr>
          <w:p w14:paraId="2DC781C0" w14:textId="77777777" w:rsidR="007D0EC6" w:rsidRPr="007D0EC6" w:rsidRDefault="007D0EC6" w:rsidP="007D0EC6">
            <w:pPr>
              <w:spacing w:after="0" w:line="240" w:lineRule="auto"/>
              <w:rPr>
                <w:rFonts w:ascii="Calibri" w:eastAsia="Times New Roman" w:hAnsi="Calibri" w:cs="Times New Roman"/>
                <w:color w:val="000000"/>
                <w:lang w:val="nl-NL" w:eastAsia="nl-NL"/>
              </w:rPr>
            </w:pPr>
            <w:r w:rsidRPr="007D0EC6">
              <w:rPr>
                <w:rFonts w:ascii="Calibri" w:eastAsia="Times New Roman" w:hAnsi="Calibri" w:cs="Times New Roman"/>
                <w:color w:val="000000"/>
                <w:lang w:val="nl-NL" w:eastAsia="nl-NL"/>
              </w:rPr>
              <w:t>support, cash benefits modest</w:t>
            </w:r>
          </w:p>
        </w:tc>
      </w:tr>
      <w:tr w:rsidR="007D0EC6" w:rsidRPr="007D0EC6" w14:paraId="46BA99DD" w14:textId="77777777" w:rsidTr="007D0EC6">
        <w:trPr>
          <w:trHeight w:val="300"/>
        </w:trPr>
        <w:tc>
          <w:tcPr>
            <w:tcW w:w="3108" w:type="dxa"/>
            <w:gridSpan w:val="3"/>
            <w:tcBorders>
              <w:top w:val="single" w:sz="4" w:space="0" w:color="auto"/>
              <w:left w:val="single" w:sz="4" w:space="0" w:color="auto"/>
              <w:bottom w:val="nil"/>
              <w:right w:val="single" w:sz="4" w:space="0" w:color="000000"/>
            </w:tcBorders>
            <w:shd w:val="clear" w:color="auto" w:fill="auto"/>
            <w:noWrap/>
            <w:vAlign w:val="bottom"/>
            <w:hideMark/>
          </w:tcPr>
          <w:p w14:paraId="208CCC3D" w14:textId="77777777" w:rsidR="007D0EC6" w:rsidRPr="007D0EC6" w:rsidRDefault="007D0EC6" w:rsidP="007D0EC6">
            <w:pPr>
              <w:spacing w:after="0" w:line="240" w:lineRule="auto"/>
              <w:rPr>
                <w:rFonts w:ascii="Calibri" w:eastAsia="Times New Roman" w:hAnsi="Calibri" w:cs="Times New Roman"/>
                <w:color w:val="000000"/>
                <w:lang w:val="nl-NL" w:eastAsia="nl-NL"/>
              </w:rPr>
            </w:pPr>
            <w:r w:rsidRPr="007D0EC6">
              <w:rPr>
                <w:rFonts w:ascii="Calibri" w:eastAsia="Times New Roman" w:hAnsi="Calibri" w:cs="Times New Roman"/>
                <w:color w:val="000000"/>
                <w:lang w:val="nl-NL" w:eastAsia="nl-NL"/>
              </w:rPr>
              <w:t xml:space="preserve">Generous, accessible and </w:t>
            </w:r>
          </w:p>
        </w:tc>
        <w:tc>
          <w:tcPr>
            <w:tcW w:w="2754" w:type="dxa"/>
            <w:gridSpan w:val="3"/>
            <w:tcBorders>
              <w:top w:val="single" w:sz="4" w:space="0" w:color="auto"/>
              <w:left w:val="single" w:sz="4" w:space="0" w:color="auto"/>
              <w:bottom w:val="nil"/>
              <w:right w:val="single" w:sz="4" w:space="0" w:color="000000"/>
            </w:tcBorders>
            <w:shd w:val="clear" w:color="auto" w:fill="auto"/>
            <w:noWrap/>
            <w:vAlign w:val="bottom"/>
            <w:hideMark/>
          </w:tcPr>
          <w:p w14:paraId="54840205" w14:textId="77777777" w:rsidR="007D0EC6" w:rsidRPr="007D0EC6" w:rsidRDefault="00A97407" w:rsidP="007D0EC6">
            <w:pPr>
              <w:spacing w:after="0" w:line="240" w:lineRule="auto"/>
              <w:rPr>
                <w:rFonts w:ascii="Calibri" w:eastAsia="Times New Roman" w:hAnsi="Calibri" w:cs="Times New Roman"/>
                <w:color w:val="000000"/>
                <w:lang w:val="nl-NL" w:eastAsia="nl-NL"/>
              </w:rPr>
            </w:pPr>
            <w:r>
              <w:rPr>
                <w:rFonts w:ascii="Calibri" w:eastAsia="Times New Roman" w:hAnsi="Calibri" w:cs="Times New Roman"/>
                <w:color w:val="000000"/>
                <w:lang w:val="nl-NL" w:eastAsia="nl-NL"/>
              </w:rPr>
              <w:t>Denmark, t</w:t>
            </w:r>
            <w:r w:rsidR="007D0EC6" w:rsidRPr="007D0EC6">
              <w:rPr>
                <w:rFonts w:ascii="Calibri" w:eastAsia="Times New Roman" w:hAnsi="Calibri" w:cs="Times New Roman"/>
                <w:color w:val="000000"/>
                <w:lang w:val="nl-NL" w:eastAsia="nl-NL"/>
              </w:rPr>
              <w:t>he Netherlands,</w:t>
            </w:r>
          </w:p>
        </w:tc>
        <w:tc>
          <w:tcPr>
            <w:tcW w:w="2858" w:type="dxa"/>
            <w:gridSpan w:val="3"/>
            <w:tcBorders>
              <w:top w:val="single" w:sz="4" w:space="0" w:color="auto"/>
              <w:left w:val="nil"/>
              <w:bottom w:val="nil"/>
              <w:right w:val="single" w:sz="4" w:space="0" w:color="000000"/>
            </w:tcBorders>
            <w:shd w:val="clear" w:color="auto" w:fill="auto"/>
            <w:noWrap/>
            <w:vAlign w:val="bottom"/>
            <w:hideMark/>
          </w:tcPr>
          <w:p w14:paraId="674E6D0E" w14:textId="77777777" w:rsidR="007D0EC6" w:rsidRPr="007D0EC6" w:rsidRDefault="007D0EC6" w:rsidP="007D0EC6">
            <w:pPr>
              <w:spacing w:after="0" w:line="240" w:lineRule="auto"/>
              <w:rPr>
                <w:rFonts w:ascii="Calibri" w:eastAsia="Times New Roman" w:hAnsi="Calibri" w:cs="Times New Roman"/>
                <w:color w:val="000000"/>
                <w:lang w:val="nl-NL" w:eastAsia="nl-NL"/>
              </w:rPr>
            </w:pPr>
            <w:r w:rsidRPr="007D0EC6">
              <w:rPr>
                <w:rFonts w:ascii="Calibri" w:eastAsia="Times New Roman" w:hAnsi="Calibri" w:cs="Times New Roman"/>
                <w:color w:val="000000"/>
                <w:lang w:val="nl-NL" w:eastAsia="nl-NL"/>
              </w:rPr>
              <w:t>High spending, low private</w:t>
            </w:r>
          </w:p>
        </w:tc>
      </w:tr>
      <w:tr w:rsidR="007D0EC6" w:rsidRPr="007D0EC6" w14:paraId="33F045EA" w14:textId="77777777" w:rsidTr="007D0EC6">
        <w:trPr>
          <w:trHeight w:val="300"/>
        </w:trPr>
        <w:tc>
          <w:tcPr>
            <w:tcW w:w="2863" w:type="dxa"/>
            <w:gridSpan w:val="2"/>
            <w:tcBorders>
              <w:top w:val="nil"/>
              <w:left w:val="single" w:sz="4" w:space="0" w:color="auto"/>
              <w:bottom w:val="nil"/>
              <w:right w:val="nil"/>
            </w:tcBorders>
            <w:shd w:val="clear" w:color="auto" w:fill="auto"/>
            <w:noWrap/>
            <w:vAlign w:val="bottom"/>
            <w:hideMark/>
          </w:tcPr>
          <w:p w14:paraId="7FAD7CB6" w14:textId="77777777" w:rsidR="007D0EC6" w:rsidRPr="007D0EC6" w:rsidRDefault="004D267A" w:rsidP="007D0EC6">
            <w:pPr>
              <w:spacing w:after="0" w:line="240" w:lineRule="auto"/>
              <w:rPr>
                <w:rFonts w:ascii="Calibri" w:eastAsia="Times New Roman" w:hAnsi="Calibri" w:cs="Times New Roman"/>
                <w:color w:val="000000"/>
                <w:lang w:val="nl-NL" w:eastAsia="nl-NL"/>
              </w:rPr>
            </w:pPr>
            <w:r w:rsidRPr="007D0EC6">
              <w:rPr>
                <w:rFonts w:ascii="Calibri" w:eastAsia="Times New Roman" w:hAnsi="Calibri" w:cs="Times New Roman"/>
                <w:color w:val="000000"/>
                <w:lang w:val="nl-NL" w:eastAsia="nl-NL"/>
              </w:rPr>
              <w:t>F</w:t>
            </w:r>
            <w:r w:rsidR="007D0EC6" w:rsidRPr="007D0EC6">
              <w:rPr>
                <w:rFonts w:ascii="Calibri" w:eastAsia="Times New Roman" w:hAnsi="Calibri" w:cs="Times New Roman"/>
                <w:color w:val="000000"/>
                <w:lang w:val="nl-NL" w:eastAsia="nl-NL"/>
              </w:rPr>
              <w:t>ormalised</w:t>
            </w:r>
          </w:p>
        </w:tc>
        <w:tc>
          <w:tcPr>
            <w:tcW w:w="245" w:type="dxa"/>
            <w:tcBorders>
              <w:top w:val="nil"/>
              <w:left w:val="nil"/>
              <w:bottom w:val="nil"/>
              <w:right w:val="single" w:sz="4" w:space="0" w:color="auto"/>
            </w:tcBorders>
            <w:shd w:val="clear" w:color="auto" w:fill="auto"/>
            <w:noWrap/>
            <w:vAlign w:val="bottom"/>
            <w:hideMark/>
          </w:tcPr>
          <w:p w14:paraId="3D96529F" w14:textId="77777777" w:rsidR="007D0EC6" w:rsidRPr="007D0EC6" w:rsidRDefault="007D0EC6" w:rsidP="007D0EC6">
            <w:pPr>
              <w:spacing w:after="0" w:line="240" w:lineRule="auto"/>
              <w:rPr>
                <w:rFonts w:ascii="Calibri" w:eastAsia="Times New Roman" w:hAnsi="Calibri" w:cs="Times New Roman"/>
                <w:color w:val="000000"/>
                <w:lang w:val="nl-NL" w:eastAsia="nl-NL"/>
              </w:rPr>
            </w:pPr>
            <w:r w:rsidRPr="007D0EC6">
              <w:rPr>
                <w:rFonts w:ascii="Calibri" w:eastAsia="Times New Roman" w:hAnsi="Calibri" w:cs="Times New Roman"/>
                <w:color w:val="000000"/>
                <w:lang w:val="nl-NL" w:eastAsia="nl-NL"/>
              </w:rPr>
              <w:t> </w:t>
            </w:r>
          </w:p>
        </w:tc>
        <w:tc>
          <w:tcPr>
            <w:tcW w:w="2264" w:type="dxa"/>
            <w:tcBorders>
              <w:top w:val="nil"/>
              <w:left w:val="nil"/>
              <w:bottom w:val="nil"/>
              <w:right w:val="nil"/>
            </w:tcBorders>
            <w:shd w:val="clear" w:color="auto" w:fill="auto"/>
            <w:noWrap/>
            <w:vAlign w:val="bottom"/>
            <w:hideMark/>
          </w:tcPr>
          <w:p w14:paraId="4AEC6505" w14:textId="77777777" w:rsidR="007D0EC6" w:rsidRPr="007D0EC6" w:rsidRDefault="007D0EC6" w:rsidP="007D0EC6">
            <w:pPr>
              <w:spacing w:after="0" w:line="240" w:lineRule="auto"/>
              <w:rPr>
                <w:rFonts w:ascii="Calibri" w:eastAsia="Times New Roman" w:hAnsi="Calibri" w:cs="Times New Roman"/>
                <w:color w:val="000000"/>
                <w:lang w:val="nl-NL" w:eastAsia="nl-NL"/>
              </w:rPr>
            </w:pPr>
            <w:r w:rsidRPr="007D0EC6">
              <w:rPr>
                <w:rFonts w:ascii="Calibri" w:eastAsia="Times New Roman" w:hAnsi="Calibri" w:cs="Times New Roman"/>
                <w:color w:val="000000"/>
                <w:lang w:val="nl-NL" w:eastAsia="nl-NL"/>
              </w:rPr>
              <w:t>Sweden</w:t>
            </w:r>
          </w:p>
        </w:tc>
        <w:tc>
          <w:tcPr>
            <w:tcW w:w="245" w:type="dxa"/>
            <w:tcBorders>
              <w:top w:val="nil"/>
              <w:left w:val="nil"/>
              <w:bottom w:val="nil"/>
              <w:right w:val="nil"/>
            </w:tcBorders>
            <w:shd w:val="clear" w:color="auto" w:fill="auto"/>
            <w:noWrap/>
            <w:vAlign w:val="bottom"/>
            <w:hideMark/>
          </w:tcPr>
          <w:p w14:paraId="69EC40B0" w14:textId="77777777" w:rsidR="007D0EC6" w:rsidRPr="007D0EC6" w:rsidRDefault="007D0EC6" w:rsidP="007D0EC6">
            <w:pPr>
              <w:spacing w:after="0" w:line="240" w:lineRule="auto"/>
              <w:rPr>
                <w:rFonts w:ascii="Calibri" w:eastAsia="Times New Roman" w:hAnsi="Calibri" w:cs="Times New Roman"/>
                <w:color w:val="000000"/>
                <w:lang w:val="nl-NL" w:eastAsia="nl-NL"/>
              </w:rPr>
            </w:pPr>
          </w:p>
        </w:tc>
        <w:tc>
          <w:tcPr>
            <w:tcW w:w="245" w:type="dxa"/>
            <w:tcBorders>
              <w:top w:val="nil"/>
              <w:left w:val="nil"/>
              <w:bottom w:val="nil"/>
              <w:right w:val="single" w:sz="4" w:space="0" w:color="auto"/>
            </w:tcBorders>
            <w:shd w:val="clear" w:color="auto" w:fill="auto"/>
            <w:noWrap/>
            <w:vAlign w:val="bottom"/>
            <w:hideMark/>
          </w:tcPr>
          <w:p w14:paraId="277A91E8" w14:textId="77777777" w:rsidR="007D0EC6" w:rsidRPr="007D0EC6" w:rsidRDefault="007D0EC6" w:rsidP="007D0EC6">
            <w:pPr>
              <w:spacing w:after="0" w:line="240" w:lineRule="auto"/>
              <w:rPr>
                <w:rFonts w:ascii="Calibri" w:eastAsia="Times New Roman" w:hAnsi="Calibri" w:cs="Times New Roman"/>
                <w:color w:val="000000"/>
                <w:lang w:val="nl-NL" w:eastAsia="nl-NL"/>
              </w:rPr>
            </w:pPr>
            <w:r w:rsidRPr="007D0EC6">
              <w:rPr>
                <w:rFonts w:ascii="Calibri" w:eastAsia="Times New Roman" w:hAnsi="Calibri" w:cs="Times New Roman"/>
                <w:color w:val="000000"/>
                <w:lang w:val="nl-NL" w:eastAsia="nl-NL"/>
              </w:rPr>
              <w:t> </w:t>
            </w:r>
          </w:p>
        </w:tc>
        <w:tc>
          <w:tcPr>
            <w:tcW w:w="2858" w:type="dxa"/>
            <w:gridSpan w:val="3"/>
            <w:tcBorders>
              <w:top w:val="nil"/>
              <w:left w:val="nil"/>
              <w:bottom w:val="nil"/>
              <w:right w:val="single" w:sz="4" w:space="0" w:color="000000"/>
            </w:tcBorders>
            <w:shd w:val="clear" w:color="auto" w:fill="auto"/>
            <w:noWrap/>
            <w:vAlign w:val="bottom"/>
            <w:hideMark/>
          </w:tcPr>
          <w:p w14:paraId="243C2F53" w14:textId="77777777" w:rsidR="007D0EC6" w:rsidRPr="007D0EC6" w:rsidRDefault="007D0EC6" w:rsidP="007D0EC6">
            <w:pPr>
              <w:spacing w:after="0" w:line="240" w:lineRule="auto"/>
              <w:rPr>
                <w:rFonts w:ascii="Calibri" w:eastAsia="Times New Roman" w:hAnsi="Calibri" w:cs="Times New Roman"/>
                <w:color w:val="000000"/>
                <w:lang w:eastAsia="nl-NL"/>
              </w:rPr>
            </w:pPr>
            <w:r w:rsidRPr="007D0EC6">
              <w:rPr>
                <w:rFonts w:ascii="Calibri" w:eastAsia="Times New Roman" w:hAnsi="Calibri" w:cs="Times New Roman"/>
                <w:color w:val="000000"/>
                <w:lang w:eastAsia="nl-NL"/>
              </w:rPr>
              <w:t>funding, low IC use, high IC</w:t>
            </w:r>
          </w:p>
        </w:tc>
      </w:tr>
      <w:tr w:rsidR="007D0EC6" w:rsidRPr="007D0EC6" w14:paraId="2D351670" w14:textId="77777777" w:rsidTr="007D0EC6">
        <w:trPr>
          <w:trHeight w:val="300"/>
        </w:trPr>
        <w:tc>
          <w:tcPr>
            <w:tcW w:w="2618" w:type="dxa"/>
            <w:tcBorders>
              <w:top w:val="nil"/>
              <w:left w:val="single" w:sz="4" w:space="0" w:color="auto"/>
              <w:bottom w:val="single" w:sz="4" w:space="0" w:color="auto"/>
              <w:right w:val="nil"/>
            </w:tcBorders>
            <w:shd w:val="clear" w:color="auto" w:fill="auto"/>
            <w:noWrap/>
            <w:vAlign w:val="bottom"/>
            <w:hideMark/>
          </w:tcPr>
          <w:p w14:paraId="23B6F5C8" w14:textId="77777777" w:rsidR="007D0EC6" w:rsidRPr="007D0EC6" w:rsidRDefault="007D0EC6" w:rsidP="007D0EC6">
            <w:pPr>
              <w:spacing w:after="0" w:line="240" w:lineRule="auto"/>
              <w:rPr>
                <w:rFonts w:ascii="Calibri" w:eastAsia="Times New Roman" w:hAnsi="Calibri" w:cs="Times New Roman"/>
                <w:color w:val="000000"/>
                <w:lang w:eastAsia="nl-NL"/>
              </w:rPr>
            </w:pPr>
            <w:r w:rsidRPr="007D0EC6">
              <w:rPr>
                <w:rFonts w:ascii="Calibri" w:eastAsia="Times New Roman" w:hAnsi="Calibri" w:cs="Times New Roman"/>
                <w:color w:val="000000"/>
                <w:lang w:eastAsia="nl-NL"/>
              </w:rPr>
              <w:t> </w:t>
            </w:r>
          </w:p>
        </w:tc>
        <w:tc>
          <w:tcPr>
            <w:tcW w:w="245" w:type="dxa"/>
            <w:tcBorders>
              <w:top w:val="nil"/>
              <w:left w:val="nil"/>
              <w:bottom w:val="single" w:sz="4" w:space="0" w:color="auto"/>
              <w:right w:val="nil"/>
            </w:tcBorders>
            <w:shd w:val="clear" w:color="auto" w:fill="auto"/>
            <w:noWrap/>
            <w:vAlign w:val="bottom"/>
            <w:hideMark/>
          </w:tcPr>
          <w:p w14:paraId="3CFFAFFB" w14:textId="77777777" w:rsidR="007D0EC6" w:rsidRPr="007D0EC6" w:rsidRDefault="007D0EC6" w:rsidP="007D0EC6">
            <w:pPr>
              <w:spacing w:after="0" w:line="240" w:lineRule="auto"/>
              <w:rPr>
                <w:rFonts w:ascii="Calibri" w:eastAsia="Times New Roman" w:hAnsi="Calibri" w:cs="Times New Roman"/>
                <w:color w:val="000000"/>
                <w:lang w:eastAsia="nl-NL"/>
              </w:rPr>
            </w:pPr>
            <w:r w:rsidRPr="007D0EC6">
              <w:rPr>
                <w:rFonts w:ascii="Calibri" w:eastAsia="Times New Roman" w:hAnsi="Calibri" w:cs="Times New Roman"/>
                <w:color w:val="000000"/>
                <w:lang w:eastAsia="nl-NL"/>
              </w:rPr>
              <w:t> </w:t>
            </w:r>
          </w:p>
        </w:tc>
        <w:tc>
          <w:tcPr>
            <w:tcW w:w="245" w:type="dxa"/>
            <w:tcBorders>
              <w:top w:val="nil"/>
              <w:left w:val="nil"/>
              <w:bottom w:val="single" w:sz="4" w:space="0" w:color="auto"/>
              <w:right w:val="single" w:sz="4" w:space="0" w:color="auto"/>
            </w:tcBorders>
            <w:shd w:val="clear" w:color="auto" w:fill="auto"/>
            <w:noWrap/>
            <w:vAlign w:val="bottom"/>
            <w:hideMark/>
          </w:tcPr>
          <w:p w14:paraId="380EFE1C" w14:textId="77777777" w:rsidR="007D0EC6" w:rsidRPr="007D0EC6" w:rsidRDefault="007D0EC6" w:rsidP="007D0EC6">
            <w:pPr>
              <w:spacing w:after="0" w:line="240" w:lineRule="auto"/>
              <w:rPr>
                <w:rFonts w:ascii="Calibri" w:eastAsia="Times New Roman" w:hAnsi="Calibri" w:cs="Times New Roman"/>
                <w:color w:val="000000"/>
                <w:lang w:eastAsia="nl-NL"/>
              </w:rPr>
            </w:pPr>
            <w:r w:rsidRPr="007D0EC6">
              <w:rPr>
                <w:rFonts w:ascii="Calibri" w:eastAsia="Times New Roman" w:hAnsi="Calibri" w:cs="Times New Roman"/>
                <w:color w:val="000000"/>
                <w:lang w:eastAsia="nl-NL"/>
              </w:rPr>
              <w:t> </w:t>
            </w:r>
          </w:p>
        </w:tc>
        <w:tc>
          <w:tcPr>
            <w:tcW w:w="2264" w:type="dxa"/>
            <w:tcBorders>
              <w:top w:val="nil"/>
              <w:left w:val="nil"/>
              <w:bottom w:val="single" w:sz="4" w:space="0" w:color="auto"/>
              <w:right w:val="nil"/>
            </w:tcBorders>
            <w:shd w:val="clear" w:color="auto" w:fill="auto"/>
            <w:noWrap/>
            <w:vAlign w:val="bottom"/>
            <w:hideMark/>
          </w:tcPr>
          <w:p w14:paraId="32374E6A" w14:textId="77777777" w:rsidR="007D0EC6" w:rsidRPr="007D0EC6" w:rsidRDefault="007D0EC6" w:rsidP="007D0EC6">
            <w:pPr>
              <w:spacing w:after="0" w:line="240" w:lineRule="auto"/>
              <w:rPr>
                <w:rFonts w:ascii="Calibri" w:eastAsia="Times New Roman" w:hAnsi="Calibri" w:cs="Times New Roman"/>
                <w:color w:val="000000"/>
                <w:lang w:eastAsia="nl-NL"/>
              </w:rPr>
            </w:pPr>
            <w:r w:rsidRPr="007D0EC6">
              <w:rPr>
                <w:rFonts w:ascii="Calibri" w:eastAsia="Times New Roman" w:hAnsi="Calibri" w:cs="Times New Roman"/>
                <w:color w:val="000000"/>
                <w:lang w:eastAsia="nl-NL"/>
              </w:rPr>
              <w:t> </w:t>
            </w:r>
          </w:p>
        </w:tc>
        <w:tc>
          <w:tcPr>
            <w:tcW w:w="245" w:type="dxa"/>
            <w:tcBorders>
              <w:top w:val="nil"/>
              <w:left w:val="nil"/>
              <w:bottom w:val="single" w:sz="4" w:space="0" w:color="auto"/>
              <w:right w:val="nil"/>
            </w:tcBorders>
            <w:shd w:val="clear" w:color="auto" w:fill="auto"/>
            <w:noWrap/>
            <w:vAlign w:val="bottom"/>
            <w:hideMark/>
          </w:tcPr>
          <w:p w14:paraId="0EC814F9" w14:textId="77777777" w:rsidR="007D0EC6" w:rsidRPr="007D0EC6" w:rsidRDefault="007D0EC6" w:rsidP="007D0EC6">
            <w:pPr>
              <w:spacing w:after="0" w:line="240" w:lineRule="auto"/>
              <w:rPr>
                <w:rFonts w:ascii="Calibri" w:eastAsia="Times New Roman" w:hAnsi="Calibri" w:cs="Times New Roman"/>
                <w:color w:val="000000"/>
                <w:lang w:eastAsia="nl-NL"/>
              </w:rPr>
            </w:pPr>
            <w:r w:rsidRPr="007D0EC6">
              <w:rPr>
                <w:rFonts w:ascii="Calibri" w:eastAsia="Times New Roman" w:hAnsi="Calibri" w:cs="Times New Roman"/>
                <w:color w:val="000000"/>
                <w:lang w:eastAsia="nl-NL"/>
              </w:rPr>
              <w:t> </w:t>
            </w:r>
          </w:p>
        </w:tc>
        <w:tc>
          <w:tcPr>
            <w:tcW w:w="245" w:type="dxa"/>
            <w:tcBorders>
              <w:top w:val="nil"/>
              <w:left w:val="nil"/>
              <w:bottom w:val="single" w:sz="4" w:space="0" w:color="auto"/>
              <w:right w:val="single" w:sz="4" w:space="0" w:color="auto"/>
            </w:tcBorders>
            <w:shd w:val="clear" w:color="auto" w:fill="auto"/>
            <w:noWrap/>
            <w:vAlign w:val="bottom"/>
            <w:hideMark/>
          </w:tcPr>
          <w:p w14:paraId="2CD94D7B" w14:textId="77777777" w:rsidR="007D0EC6" w:rsidRPr="007D0EC6" w:rsidRDefault="007D0EC6" w:rsidP="007D0EC6">
            <w:pPr>
              <w:spacing w:after="0" w:line="240" w:lineRule="auto"/>
              <w:rPr>
                <w:rFonts w:ascii="Calibri" w:eastAsia="Times New Roman" w:hAnsi="Calibri" w:cs="Times New Roman"/>
                <w:color w:val="000000"/>
                <w:lang w:eastAsia="nl-NL"/>
              </w:rPr>
            </w:pPr>
            <w:r w:rsidRPr="007D0EC6">
              <w:rPr>
                <w:rFonts w:ascii="Calibri" w:eastAsia="Times New Roman" w:hAnsi="Calibri" w:cs="Times New Roman"/>
                <w:color w:val="000000"/>
                <w:lang w:eastAsia="nl-NL"/>
              </w:rPr>
              <w:t> </w:t>
            </w:r>
          </w:p>
        </w:tc>
        <w:tc>
          <w:tcPr>
            <w:tcW w:w="2858" w:type="dxa"/>
            <w:gridSpan w:val="3"/>
            <w:tcBorders>
              <w:top w:val="nil"/>
              <w:left w:val="nil"/>
              <w:bottom w:val="single" w:sz="4" w:space="0" w:color="auto"/>
              <w:right w:val="single" w:sz="4" w:space="0" w:color="000000"/>
            </w:tcBorders>
            <w:shd w:val="clear" w:color="auto" w:fill="auto"/>
            <w:noWrap/>
            <w:vAlign w:val="bottom"/>
            <w:hideMark/>
          </w:tcPr>
          <w:p w14:paraId="277E23EE" w14:textId="77777777" w:rsidR="007D0EC6" w:rsidRPr="007D0EC6" w:rsidRDefault="007D0EC6" w:rsidP="007D0EC6">
            <w:pPr>
              <w:spacing w:after="0" w:line="240" w:lineRule="auto"/>
              <w:rPr>
                <w:rFonts w:ascii="Calibri" w:eastAsia="Times New Roman" w:hAnsi="Calibri" w:cs="Times New Roman"/>
                <w:color w:val="000000"/>
                <w:lang w:val="nl-NL" w:eastAsia="nl-NL"/>
              </w:rPr>
            </w:pPr>
            <w:r w:rsidRPr="007D0EC6">
              <w:rPr>
                <w:rFonts w:ascii="Calibri" w:eastAsia="Times New Roman" w:hAnsi="Calibri" w:cs="Times New Roman"/>
                <w:color w:val="000000"/>
                <w:lang w:val="nl-NL" w:eastAsia="nl-NL"/>
              </w:rPr>
              <w:t>support, cash benefits modest</w:t>
            </w:r>
          </w:p>
        </w:tc>
      </w:tr>
      <w:tr w:rsidR="007D0EC6" w:rsidRPr="007D0EC6" w14:paraId="7EA7CA03" w14:textId="77777777" w:rsidTr="007D0EC6">
        <w:trPr>
          <w:trHeight w:val="300"/>
        </w:trPr>
        <w:tc>
          <w:tcPr>
            <w:tcW w:w="3108" w:type="dxa"/>
            <w:gridSpan w:val="3"/>
            <w:tcBorders>
              <w:top w:val="single" w:sz="4" w:space="0" w:color="auto"/>
              <w:left w:val="single" w:sz="4" w:space="0" w:color="auto"/>
              <w:bottom w:val="nil"/>
              <w:right w:val="single" w:sz="4" w:space="0" w:color="000000"/>
            </w:tcBorders>
            <w:shd w:val="clear" w:color="auto" w:fill="auto"/>
            <w:noWrap/>
            <w:vAlign w:val="bottom"/>
            <w:hideMark/>
          </w:tcPr>
          <w:p w14:paraId="68AA8A45" w14:textId="77777777" w:rsidR="007D0EC6" w:rsidRPr="007D0EC6" w:rsidRDefault="007D0EC6" w:rsidP="007D0EC6">
            <w:pPr>
              <w:spacing w:after="0" w:line="240" w:lineRule="auto"/>
              <w:rPr>
                <w:rFonts w:ascii="Calibri" w:eastAsia="Times New Roman" w:hAnsi="Calibri" w:cs="Times New Roman"/>
                <w:color w:val="000000"/>
                <w:lang w:val="nl-NL" w:eastAsia="nl-NL"/>
              </w:rPr>
            </w:pPr>
            <w:r w:rsidRPr="007D0EC6">
              <w:rPr>
                <w:rFonts w:ascii="Calibri" w:eastAsia="Times New Roman" w:hAnsi="Calibri" w:cs="Times New Roman"/>
                <w:color w:val="000000"/>
                <w:lang w:val="nl-NL" w:eastAsia="nl-NL"/>
              </w:rPr>
              <w:t>Oriented towards informal</w:t>
            </w:r>
          </w:p>
        </w:tc>
        <w:tc>
          <w:tcPr>
            <w:tcW w:w="2754" w:type="dxa"/>
            <w:gridSpan w:val="3"/>
            <w:tcBorders>
              <w:top w:val="single" w:sz="4" w:space="0" w:color="auto"/>
              <w:left w:val="single" w:sz="4" w:space="0" w:color="auto"/>
              <w:bottom w:val="nil"/>
              <w:right w:val="single" w:sz="4" w:space="0" w:color="000000"/>
            </w:tcBorders>
            <w:shd w:val="clear" w:color="auto" w:fill="auto"/>
            <w:noWrap/>
            <w:vAlign w:val="bottom"/>
            <w:hideMark/>
          </w:tcPr>
          <w:p w14:paraId="7187731F" w14:textId="77777777" w:rsidR="007D0EC6" w:rsidRPr="007D0EC6" w:rsidRDefault="007D0EC6" w:rsidP="007D0EC6">
            <w:pPr>
              <w:spacing w:after="0" w:line="240" w:lineRule="auto"/>
              <w:rPr>
                <w:rFonts w:ascii="Calibri" w:eastAsia="Times New Roman" w:hAnsi="Calibri" w:cs="Times New Roman"/>
                <w:color w:val="000000"/>
                <w:lang w:val="nl-NL" w:eastAsia="nl-NL"/>
              </w:rPr>
            </w:pPr>
            <w:r w:rsidRPr="007D0EC6">
              <w:rPr>
                <w:rFonts w:ascii="Calibri" w:eastAsia="Times New Roman" w:hAnsi="Calibri" w:cs="Times New Roman"/>
                <w:color w:val="000000"/>
                <w:lang w:val="nl-NL" w:eastAsia="nl-NL"/>
              </w:rPr>
              <w:t>Austria, England, Finland,</w:t>
            </w:r>
          </w:p>
        </w:tc>
        <w:tc>
          <w:tcPr>
            <w:tcW w:w="2858" w:type="dxa"/>
            <w:gridSpan w:val="3"/>
            <w:tcBorders>
              <w:top w:val="single" w:sz="4" w:space="0" w:color="auto"/>
              <w:left w:val="nil"/>
              <w:bottom w:val="nil"/>
              <w:right w:val="single" w:sz="4" w:space="0" w:color="000000"/>
            </w:tcBorders>
            <w:shd w:val="clear" w:color="auto" w:fill="auto"/>
            <w:noWrap/>
            <w:vAlign w:val="bottom"/>
            <w:hideMark/>
          </w:tcPr>
          <w:p w14:paraId="74586857" w14:textId="77777777" w:rsidR="007D0EC6" w:rsidRPr="007D0EC6" w:rsidRDefault="007D0EC6" w:rsidP="007D0EC6">
            <w:pPr>
              <w:spacing w:after="0" w:line="240" w:lineRule="auto"/>
              <w:rPr>
                <w:rFonts w:ascii="Calibri" w:eastAsia="Times New Roman" w:hAnsi="Calibri" w:cs="Times New Roman"/>
                <w:color w:val="000000"/>
                <w:lang w:val="nl-NL" w:eastAsia="nl-NL"/>
              </w:rPr>
            </w:pPr>
            <w:r w:rsidRPr="007D0EC6">
              <w:rPr>
                <w:rFonts w:ascii="Calibri" w:eastAsia="Times New Roman" w:hAnsi="Calibri" w:cs="Times New Roman"/>
                <w:color w:val="000000"/>
                <w:lang w:val="nl-NL" w:eastAsia="nl-NL"/>
              </w:rPr>
              <w:t xml:space="preserve">Medium spending, high </w:t>
            </w:r>
          </w:p>
        </w:tc>
      </w:tr>
      <w:tr w:rsidR="007D0EC6" w:rsidRPr="007D0EC6" w14:paraId="26E6EEB0" w14:textId="77777777" w:rsidTr="007D0EC6">
        <w:trPr>
          <w:trHeight w:val="300"/>
        </w:trPr>
        <w:tc>
          <w:tcPr>
            <w:tcW w:w="3108" w:type="dxa"/>
            <w:gridSpan w:val="3"/>
            <w:tcBorders>
              <w:top w:val="nil"/>
              <w:left w:val="single" w:sz="4" w:space="0" w:color="auto"/>
              <w:bottom w:val="nil"/>
              <w:right w:val="single" w:sz="4" w:space="0" w:color="000000"/>
            </w:tcBorders>
            <w:shd w:val="clear" w:color="auto" w:fill="auto"/>
            <w:noWrap/>
            <w:vAlign w:val="bottom"/>
            <w:hideMark/>
          </w:tcPr>
          <w:p w14:paraId="05FDD166" w14:textId="77777777" w:rsidR="007D0EC6" w:rsidRPr="007D0EC6" w:rsidRDefault="007D0EC6" w:rsidP="007D0EC6">
            <w:pPr>
              <w:spacing w:after="0" w:line="240" w:lineRule="auto"/>
              <w:rPr>
                <w:rFonts w:ascii="Calibri" w:eastAsia="Times New Roman" w:hAnsi="Calibri" w:cs="Times New Roman"/>
                <w:color w:val="000000"/>
                <w:lang w:val="nl-NL" w:eastAsia="nl-NL"/>
              </w:rPr>
            </w:pPr>
            <w:r w:rsidRPr="007D0EC6">
              <w:rPr>
                <w:rFonts w:ascii="Calibri" w:eastAsia="Times New Roman" w:hAnsi="Calibri" w:cs="Times New Roman"/>
                <w:color w:val="000000"/>
                <w:lang w:val="nl-NL" w:eastAsia="nl-NL"/>
              </w:rPr>
              <w:t>care, high private financing</w:t>
            </w:r>
          </w:p>
        </w:tc>
        <w:tc>
          <w:tcPr>
            <w:tcW w:w="2509" w:type="dxa"/>
            <w:gridSpan w:val="2"/>
            <w:tcBorders>
              <w:top w:val="nil"/>
              <w:left w:val="single" w:sz="4" w:space="0" w:color="auto"/>
              <w:bottom w:val="nil"/>
              <w:right w:val="nil"/>
            </w:tcBorders>
            <w:shd w:val="clear" w:color="auto" w:fill="auto"/>
            <w:noWrap/>
            <w:vAlign w:val="bottom"/>
            <w:hideMark/>
          </w:tcPr>
          <w:p w14:paraId="7556F6B7" w14:textId="77777777" w:rsidR="007D0EC6" w:rsidRPr="007D0EC6" w:rsidRDefault="007D0EC6" w:rsidP="007D0EC6">
            <w:pPr>
              <w:spacing w:after="0" w:line="240" w:lineRule="auto"/>
              <w:rPr>
                <w:rFonts w:ascii="Calibri" w:eastAsia="Times New Roman" w:hAnsi="Calibri" w:cs="Times New Roman"/>
                <w:color w:val="000000"/>
                <w:lang w:val="nl-NL" w:eastAsia="nl-NL"/>
              </w:rPr>
            </w:pPr>
            <w:r w:rsidRPr="007D0EC6">
              <w:rPr>
                <w:rFonts w:ascii="Calibri" w:eastAsia="Times New Roman" w:hAnsi="Calibri" w:cs="Times New Roman"/>
                <w:color w:val="000000"/>
                <w:lang w:val="nl-NL" w:eastAsia="nl-NL"/>
              </w:rPr>
              <w:t>France, Spain</w:t>
            </w:r>
          </w:p>
        </w:tc>
        <w:tc>
          <w:tcPr>
            <w:tcW w:w="245" w:type="dxa"/>
            <w:tcBorders>
              <w:top w:val="nil"/>
              <w:left w:val="nil"/>
              <w:bottom w:val="nil"/>
              <w:right w:val="single" w:sz="4" w:space="0" w:color="auto"/>
            </w:tcBorders>
            <w:shd w:val="clear" w:color="auto" w:fill="auto"/>
            <w:noWrap/>
            <w:vAlign w:val="bottom"/>
            <w:hideMark/>
          </w:tcPr>
          <w:p w14:paraId="2443C152" w14:textId="77777777" w:rsidR="007D0EC6" w:rsidRPr="007D0EC6" w:rsidRDefault="007D0EC6" w:rsidP="007D0EC6">
            <w:pPr>
              <w:spacing w:after="0" w:line="240" w:lineRule="auto"/>
              <w:rPr>
                <w:rFonts w:ascii="Calibri" w:eastAsia="Times New Roman" w:hAnsi="Calibri" w:cs="Times New Roman"/>
                <w:color w:val="000000"/>
                <w:lang w:val="nl-NL" w:eastAsia="nl-NL"/>
              </w:rPr>
            </w:pPr>
            <w:r w:rsidRPr="007D0EC6">
              <w:rPr>
                <w:rFonts w:ascii="Calibri" w:eastAsia="Times New Roman" w:hAnsi="Calibri" w:cs="Times New Roman"/>
                <w:color w:val="000000"/>
                <w:lang w:val="nl-NL" w:eastAsia="nl-NL"/>
              </w:rPr>
              <w:t> </w:t>
            </w:r>
          </w:p>
        </w:tc>
        <w:tc>
          <w:tcPr>
            <w:tcW w:w="2858" w:type="dxa"/>
            <w:gridSpan w:val="3"/>
            <w:tcBorders>
              <w:top w:val="nil"/>
              <w:left w:val="nil"/>
              <w:bottom w:val="nil"/>
              <w:right w:val="single" w:sz="4" w:space="0" w:color="000000"/>
            </w:tcBorders>
            <w:shd w:val="clear" w:color="auto" w:fill="auto"/>
            <w:noWrap/>
            <w:vAlign w:val="bottom"/>
            <w:hideMark/>
          </w:tcPr>
          <w:p w14:paraId="565C1D90" w14:textId="77777777" w:rsidR="007D0EC6" w:rsidRPr="007D0EC6" w:rsidRDefault="007D0EC6" w:rsidP="007D0EC6">
            <w:pPr>
              <w:spacing w:after="0" w:line="240" w:lineRule="auto"/>
              <w:rPr>
                <w:rFonts w:ascii="Calibri" w:eastAsia="Times New Roman" w:hAnsi="Calibri" w:cs="Times New Roman"/>
                <w:color w:val="000000"/>
                <w:lang w:eastAsia="nl-NL"/>
              </w:rPr>
            </w:pPr>
            <w:r w:rsidRPr="007D0EC6">
              <w:rPr>
                <w:rFonts w:ascii="Calibri" w:eastAsia="Times New Roman" w:hAnsi="Calibri" w:cs="Times New Roman"/>
                <w:color w:val="000000"/>
                <w:lang w:eastAsia="nl-NL"/>
              </w:rPr>
              <w:t>private funding, high IC use,</w:t>
            </w:r>
          </w:p>
        </w:tc>
      </w:tr>
      <w:tr w:rsidR="007D0EC6" w:rsidRPr="007D0EC6" w14:paraId="2A62ACCC" w14:textId="77777777" w:rsidTr="007D0EC6">
        <w:trPr>
          <w:trHeight w:val="300"/>
        </w:trPr>
        <w:tc>
          <w:tcPr>
            <w:tcW w:w="2618" w:type="dxa"/>
            <w:tcBorders>
              <w:top w:val="nil"/>
              <w:left w:val="single" w:sz="4" w:space="0" w:color="auto"/>
              <w:bottom w:val="nil"/>
              <w:right w:val="nil"/>
            </w:tcBorders>
            <w:shd w:val="clear" w:color="auto" w:fill="auto"/>
            <w:noWrap/>
            <w:vAlign w:val="bottom"/>
            <w:hideMark/>
          </w:tcPr>
          <w:p w14:paraId="045F9375" w14:textId="77777777" w:rsidR="007D0EC6" w:rsidRPr="007D0EC6" w:rsidRDefault="007D0EC6" w:rsidP="007D0EC6">
            <w:pPr>
              <w:spacing w:after="0" w:line="240" w:lineRule="auto"/>
              <w:rPr>
                <w:rFonts w:ascii="Calibri" w:eastAsia="Times New Roman" w:hAnsi="Calibri" w:cs="Times New Roman"/>
                <w:color w:val="000000"/>
                <w:lang w:eastAsia="nl-NL"/>
              </w:rPr>
            </w:pPr>
            <w:r w:rsidRPr="007D0EC6">
              <w:rPr>
                <w:rFonts w:ascii="Calibri" w:eastAsia="Times New Roman" w:hAnsi="Calibri" w:cs="Times New Roman"/>
                <w:color w:val="000000"/>
                <w:lang w:eastAsia="nl-NL"/>
              </w:rPr>
              <w:t> </w:t>
            </w:r>
          </w:p>
        </w:tc>
        <w:tc>
          <w:tcPr>
            <w:tcW w:w="245" w:type="dxa"/>
            <w:tcBorders>
              <w:top w:val="nil"/>
              <w:left w:val="nil"/>
              <w:bottom w:val="nil"/>
              <w:right w:val="nil"/>
            </w:tcBorders>
            <w:shd w:val="clear" w:color="auto" w:fill="auto"/>
            <w:noWrap/>
            <w:vAlign w:val="bottom"/>
            <w:hideMark/>
          </w:tcPr>
          <w:p w14:paraId="61A8A7D9" w14:textId="77777777" w:rsidR="007D0EC6" w:rsidRPr="007D0EC6" w:rsidRDefault="007D0EC6" w:rsidP="007D0EC6">
            <w:pPr>
              <w:spacing w:after="0" w:line="240" w:lineRule="auto"/>
              <w:rPr>
                <w:rFonts w:ascii="Calibri" w:eastAsia="Times New Roman" w:hAnsi="Calibri" w:cs="Times New Roman"/>
                <w:color w:val="000000"/>
                <w:lang w:eastAsia="nl-NL"/>
              </w:rPr>
            </w:pPr>
          </w:p>
        </w:tc>
        <w:tc>
          <w:tcPr>
            <w:tcW w:w="245" w:type="dxa"/>
            <w:tcBorders>
              <w:top w:val="nil"/>
              <w:left w:val="nil"/>
              <w:bottom w:val="nil"/>
              <w:right w:val="single" w:sz="4" w:space="0" w:color="auto"/>
            </w:tcBorders>
            <w:shd w:val="clear" w:color="auto" w:fill="auto"/>
            <w:noWrap/>
            <w:vAlign w:val="bottom"/>
            <w:hideMark/>
          </w:tcPr>
          <w:p w14:paraId="1E3C2074" w14:textId="77777777" w:rsidR="007D0EC6" w:rsidRPr="007D0EC6" w:rsidRDefault="007D0EC6" w:rsidP="007D0EC6">
            <w:pPr>
              <w:spacing w:after="0" w:line="240" w:lineRule="auto"/>
              <w:rPr>
                <w:rFonts w:ascii="Calibri" w:eastAsia="Times New Roman" w:hAnsi="Calibri" w:cs="Times New Roman"/>
                <w:color w:val="000000"/>
                <w:lang w:eastAsia="nl-NL"/>
              </w:rPr>
            </w:pPr>
            <w:r w:rsidRPr="007D0EC6">
              <w:rPr>
                <w:rFonts w:ascii="Calibri" w:eastAsia="Times New Roman" w:hAnsi="Calibri" w:cs="Times New Roman"/>
                <w:color w:val="000000"/>
                <w:lang w:eastAsia="nl-NL"/>
              </w:rPr>
              <w:t> </w:t>
            </w:r>
          </w:p>
        </w:tc>
        <w:tc>
          <w:tcPr>
            <w:tcW w:w="2264" w:type="dxa"/>
            <w:tcBorders>
              <w:top w:val="nil"/>
              <w:left w:val="nil"/>
              <w:bottom w:val="nil"/>
              <w:right w:val="nil"/>
            </w:tcBorders>
            <w:shd w:val="clear" w:color="auto" w:fill="auto"/>
            <w:noWrap/>
            <w:vAlign w:val="bottom"/>
            <w:hideMark/>
          </w:tcPr>
          <w:p w14:paraId="03B5B5D8" w14:textId="77777777" w:rsidR="007D0EC6" w:rsidRPr="007D0EC6" w:rsidRDefault="007D0EC6" w:rsidP="007D0EC6">
            <w:pPr>
              <w:spacing w:after="0" w:line="240" w:lineRule="auto"/>
              <w:rPr>
                <w:rFonts w:ascii="Calibri" w:eastAsia="Times New Roman" w:hAnsi="Calibri" w:cs="Times New Roman"/>
                <w:color w:val="000000"/>
                <w:lang w:eastAsia="nl-NL"/>
              </w:rPr>
            </w:pPr>
            <w:r w:rsidRPr="007D0EC6">
              <w:rPr>
                <w:rFonts w:ascii="Calibri" w:eastAsia="Times New Roman" w:hAnsi="Calibri" w:cs="Times New Roman"/>
                <w:color w:val="000000"/>
                <w:lang w:eastAsia="nl-NL"/>
              </w:rPr>
              <w:t> </w:t>
            </w:r>
          </w:p>
        </w:tc>
        <w:tc>
          <w:tcPr>
            <w:tcW w:w="245" w:type="dxa"/>
            <w:tcBorders>
              <w:top w:val="nil"/>
              <w:left w:val="nil"/>
              <w:bottom w:val="nil"/>
              <w:right w:val="nil"/>
            </w:tcBorders>
            <w:shd w:val="clear" w:color="auto" w:fill="auto"/>
            <w:noWrap/>
            <w:vAlign w:val="bottom"/>
            <w:hideMark/>
          </w:tcPr>
          <w:p w14:paraId="6D0DDFAE" w14:textId="77777777" w:rsidR="007D0EC6" w:rsidRPr="007D0EC6" w:rsidRDefault="007D0EC6" w:rsidP="007D0EC6">
            <w:pPr>
              <w:spacing w:after="0" w:line="240" w:lineRule="auto"/>
              <w:rPr>
                <w:rFonts w:ascii="Calibri" w:eastAsia="Times New Roman" w:hAnsi="Calibri" w:cs="Times New Roman"/>
                <w:color w:val="000000"/>
                <w:lang w:eastAsia="nl-NL"/>
              </w:rPr>
            </w:pPr>
          </w:p>
        </w:tc>
        <w:tc>
          <w:tcPr>
            <w:tcW w:w="245" w:type="dxa"/>
            <w:tcBorders>
              <w:top w:val="nil"/>
              <w:left w:val="nil"/>
              <w:bottom w:val="nil"/>
              <w:right w:val="single" w:sz="4" w:space="0" w:color="auto"/>
            </w:tcBorders>
            <w:shd w:val="clear" w:color="auto" w:fill="auto"/>
            <w:noWrap/>
            <w:vAlign w:val="bottom"/>
            <w:hideMark/>
          </w:tcPr>
          <w:p w14:paraId="484B099A" w14:textId="77777777" w:rsidR="007D0EC6" w:rsidRPr="007D0EC6" w:rsidRDefault="007D0EC6" w:rsidP="007D0EC6">
            <w:pPr>
              <w:spacing w:after="0" w:line="240" w:lineRule="auto"/>
              <w:rPr>
                <w:rFonts w:ascii="Calibri" w:eastAsia="Times New Roman" w:hAnsi="Calibri" w:cs="Times New Roman"/>
                <w:color w:val="000000"/>
                <w:lang w:eastAsia="nl-NL"/>
              </w:rPr>
            </w:pPr>
            <w:r w:rsidRPr="007D0EC6">
              <w:rPr>
                <w:rFonts w:ascii="Calibri" w:eastAsia="Times New Roman" w:hAnsi="Calibri" w:cs="Times New Roman"/>
                <w:color w:val="000000"/>
                <w:lang w:eastAsia="nl-NL"/>
              </w:rPr>
              <w:t> </w:t>
            </w:r>
          </w:p>
        </w:tc>
        <w:tc>
          <w:tcPr>
            <w:tcW w:w="2858" w:type="dxa"/>
            <w:gridSpan w:val="3"/>
            <w:tcBorders>
              <w:top w:val="nil"/>
              <w:left w:val="nil"/>
              <w:bottom w:val="nil"/>
              <w:right w:val="single" w:sz="4" w:space="0" w:color="000000"/>
            </w:tcBorders>
            <w:shd w:val="clear" w:color="auto" w:fill="auto"/>
            <w:noWrap/>
            <w:vAlign w:val="bottom"/>
            <w:hideMark/>
          </w:tcPr>
          <w:p w14:paraId="01BC284C" w14:textId="77777777" w:rsidR="007D0EC6" w:rsidRPr="007D0EC6" w:rsidRDefault="007D0EC6" w:rsidP="007D0EC6">
            <w:pPr>
              <w:spacing w:after="0" w:line="240" w:lineRule="auto"/>
              <w:rPr>
                <w:rFonts w:ascii="Calibri" w:eastAsia="Times New Roman" w:hAnsi="Calibri" w:cs="Times New Roman"/>
                <w:color w:val="000000"/>
                <w:lang w:eastAsia="nl-NL"/>
              </w:rPr>
            </w:pPr>
            <w:r w:rsidRPr="007D0EC6">
              <w:rPr>
                <w:rFonts w:ascii="Calibri" w:eastAsia="Times New Roman" w:hAnsi="Calibri" w:cs="Times New Roman"/>
                <w:color w:val="000000"/>
                <w:lang w:eastAsia="nl-NL"/>
              </w:rPr>
              <w:t>high IC use, high IC support,</w:t>
            </w:r>
          </w:p>
        </w:tc>
      </w:tr>
      <w:tr w:rsidR="007D0EC6" w:rsidRPr="007D0EC6" w14:paraId="0F5F06B4" w14:textId="77777777" w:rsidTr="007D0EC6">
        <w:trPr>
          <w:trHeight w:val="300"/>
        </w:trPr>
        <w:tc>
          <w:tcPr>
            <w:tcW w:w="2618" w:type="dxa"/>
            <w:tcBorders>
              <w:top w:val="nil"/>
              <w:left w:val="single" w:sz="4" w:space="0" w:color="auto"/>
              <w:bottom w:val="single" w:sz="4" w:space="0" w:color="auto"/>
              <w:right w:val="nil"/>
            </w:tcBorders>
            <w:shd w:val="clear" w:color="auto" w:fill="auto"/>
            <w:noWrap/>
            <w:vAlign w:val="bottom"/>
            <w:hideMark/>
          </w:tcPr>
          <w:p w14:paraId="268BE900" w14:textId="77777777" w:rsidR="007D0EC6" w:rsidRPr="007D0EC6" w:rsidRDefault="007D0EC6" w:rsidP="007D0EC6">
            <w:pPr>
              <w:spacing w:after="0" w:line="240" w:lineRule="auto"/>
              <w:rPr>
                <w:rFonts w:ascii="Calibri" w:eastAsia="Times New Roman" w:hAnsi="Calibri" w:cs="Times New Roman"/>
                <w:color w:val="000000"/>
                <w:lang w:eastAsia="nl-NL"/>
              </w:rPr>
            </w:pPr>
            <w:r w:rsidRPr="007D0EC6">
              <w:rPr>
                <w:rFonts w:ascii="Calibri" w:eastAsia="Times New Roman" w:hAnsi="Calibri" w:cs="Times New Roman"/>
                <w:color w:val="000000"/>
                <w:lang w:eastAsia="nl-NL"/>
              </w:rPr>
              <w:t> </w:t>
            </w:r>
          </w:p>
        </w:tc>
        <w:tc>
          <w:tcPr>
            <w:tcW w:w="245" w:type="dxa"/>
            <w:tcBorders>
              <w:top w:val="nil"/>
              <w:left w:val="nil"/>
              <w:bottom w:val="single" w:sz="4" w:space="0" w:color="auto"/>
              <w:right w:val="nil"/>
            </w:tcBorders>
            <w:shd w:val="clear" w:color="auto" w:fill="auto"/>
            <w:noWrap/>
            <w:vAlign w:val="bottom"/>
            <w:hideMark/>
          </w:tcPr>
          <w:p w14:paraId="60767C24" w14:textId="77777777" w:rsidR="007D0EC6" w:rsidRPr="007D0EC6" w:rsidRDefault="007D0EC6" w:rsidP="007D0EC6">
            <w:pPr>
              <w:spacing w:after="0" w:line="240" w:lineRule="auto"/>
              <w:rPr>
                <w:rFonts w:ascii="Calibri" w:eastAsia="Times New Roman" w:hAnsi="Calibri" w:cs="Times New Roman"/>
                <w:color w:val="000000"/>
                <w:lang w:eastAsia="nl-NL"/>
              </w:rPr>
            </w:pPr>
            <w:r w:rsidRPr="007D0EC6">
              <w:rPr>
                <w:rFonts w:ascii="Calibri" w:eastAsia="Times New Roman" w:hAnsi="Calibri" w:cs="Times New Roman"/>
                <w:color w:val="000000"/>
                <w:lang w:eastAsia="nl-NL"/>
              </w:rPr>
              <w:t> </w:t>
            </w:r>
          </w:p>
        </w:tc>
        <w:tc>
          <w:tcPr>
            <w:tcW w:w="245" w:type="dxa"/>
            <w:tcBorders>
              <w:top w:val="nil"/>
              <w:left w:val="nil"/>
              <w:bottom w:val="single" w:sz="4" w:space="0" w:color="auto"/>
              <w:right w:val="single" w:sz="4" w:space="0" w:color="auto"/>
            </w:tcBorders>
            <w:shd w:val="clear" w:color="auto" w:fill="auto"/>
            <w:noWrap/>
            <w:vAlign w:val="bottom"/>
            <w:hideMark/>
          </w:tcPr>
          <w:p w14:paraId="3C85546F" w14:textId="77777777" w:rsidR="007D0EC6" w:rsidRPr="007D0EC6" w:rsidRDefault="007D0EC6" w:rsidP="007D0EC6">
            <w:pPr>
              <w:spacing w:after="0" w:line="240" w:lineRule="auto"/>
              <w:rPr>
                <w:rFonts w:ascii="Calibri" w:eastAsia="Times New Roman" w:hAnsi="Calibri" w:cs="Times New Roman"/>
                <w:color w:val="000000"/>
                <w:lang w:eastAsia="nl-NL"/>
              </w:rPr>
            </w:pPr>
            <w:r w:rsidRPr="007D0EC6">
              <w:rPr>
                <w:rFonts w:ascii="Calibri" w:eastAsia="Times New Roman" w:hAnsi="Calibri" w:cs="Times New Roman"/>
                <w:color w:val="000000"/>
                <w:lang w:eastAsia="nl-NL"/>
              </w:rPr>
              <w:t> </w:t>
            </w:r>
          </w:p>
        </w:tc>
        <w:tc>
          <w:tcPr>
            <w:tcW w:w="2264" w:type="dxa"/>
            <w:tcBorders>
              <w:top w:val="nil"/>
              <w:left w:val="nil"/>
              <w:bottom w:val="single" w:sz="4" w:space="0" w:color="auto"/>
              <w:right w:val="nil"/>
            </w:tcBorders>
            <w:shd w:val="clear" w:color="auto" w:fill="auto"/>
            <w:noWrap/>
            <w:vAlign w:val="bottom"/>
            <w:hideMark/>
          </w:tcPr>
          <w:p w14:paraId="6204FA9E" w14:textId="77777777" w:rsidR="007D0EC6" w:rsidRPr="007D0EC6" w:rsidRDefault="007D0EC6" w:rsidP="007D0EC6">
            <w:pPr>
              <w:spacing w:after="0" w:line="240" w:lineRule="auto"/>
              <w:rPr>
                <w:rFonts w:ascii="Calibri" w:eastAsia="Times New Roman" w:hAnsi="Calibri" w:cs="Times New Roman"/>
                <w:color w:val="000000"/>
                <w:lang w:eastAsia="nl-NL"/>
              </w:rPr>
            </w:pPr>
            <w:r w:rsidRPr="007D0EC6">
              <w:rPr>
                <w:rFonts w:ascii="Calibri" w:eastAsia="Times New Roman" w:hAnsi="Calibri" w:cs="Times New Roman"/>
                <w:color w:val="000000"/>
                <w:lang w:eastAsia="nl-NL"/>
              </w:rPr>
              <w:t> </w:t>
            </w:r>
          </w:p>
        </w:tc>
        <w:tc>
          <w:tcPr>
            <w:tcW w:w="245" w:type="dxa"/>
            <w:tcBorders>
              <w:top w:val="nil"/>
              <w:left w:val="nil"/>
              <w:bottom w:val="single" w:sz="4" w:space="0" w:color="auto"/>
              <w:right w:val="nil"/>
            </w:tcBorders>
            <w:shd w:val="clear" w:color="auto" w:fill="auto"/>
            <w:noWrap/>
            <w:vAlign w:val="bottom"/>
            <w:hideMark/>
          </w:tcPr>
          <w:p w14:paraId="740F667F" w14:textId="77777777" w:rsidR="007D0EC6" w:rsidRPr="007D0EC6" w:rsidRDefault="007D0EC6" w:rsidP="007D0EC6">
            <w:pPr>
              <w:spacing w:after="0" w:line="240" w:lineRule="auto"/>
              <w:rPr>
                <w:rFonts w:ascii="Calibri" w:eastAsia="Times New Roman" w:hAnsi="Calibri" w:cs="Times New Roman"/>
                <w:color w:val="000000"/>
                <w:lang w:eastAsia="nl-NL"/>
              </w:rPr>
            </w:pPr>
            <w:r w:rsidRPr="007D0EC6">
              <w:rPr>
                <w:rFonts w:ascii="Calibri" w:eastAsia="Times New Roman" w:hAnsi="Calibri" w:cs="Times New Roman"/>
                <w:color w:val="000000"/>
                <w:lang w:eastAsia="nl-NL"/>
              </w:rPr>
              <w:t> </w:t>
            </w:r>
          </w:p>
        </w:tc>
        <w:tc>
          <w:tcPr>
            <w:tcW w:w="245" w:type="dxa"/>
            <w:tcBorders>
              <w:top w:val="nil"/>
              <w:left w:val="nil"/>
              <w:bottom w:val="single" w:sz="4" w:space="0" w:color="auto"/>
              <w:right w:val="single" w:sz="4" w:space="0" w:color="auto"/>
            </w:tcBorders>
            <w:shd w:val="clear" w:color="auto" w:fill="auto"/>
            <w:noWrap/>
            <w:vAlign w:val="bottom"/>
            <w:hideMark/>
          </w:tcPr>
          <w:p w14:paraId="0DDC13F2" w14:textId="77777777" w:rsidR="007D0EC6" w:rsidRPr="007D0EC6" w:rsidRDefault="007D0EC6" w:rsidP="007D0EC6">
            <w:pPr>
              <w:spacing w:after="0" w:line="240" w:lineRule="auto"/>
              <w:rPr>
                <w:rFonts w:ascii="Calibri" w:eastAsia="Times New Roman" w:hAnsi="Calibri" w:cs="Times New Roman"/>
                <w:color w:val="000000"/>
                <w:lang w:eastAsia="nl-NL"/>
              </w:rPr>
            </w:pPr>
            <w:r w:rsidRPr="007D0EC6">
              <w:rPr>
                <w:rFonts w:ascii="Calibri" w:eastAsia="Times New Roman" w:hAnsi="Calibri" w:cs="Times New Roman"/>
                <w:color w:val="000000"/>
                <w:lang w:eastAsia="nl-NL"/>
              </w:rPr>
              <w:t> </w:t>
            </w:r>
          </w:p>
        </w:tc>
        <w:tc>
          <w:tcPr>
            <w:tcW w:w="2613" w:type="dxa"/>
            <w:gridSpan w:val="2"/>
            <w:tcBorders>
              <w:top w:val="nil"/>
              <w:left w:val="nil"/>
              <w:bottom w:val="single" w:sz="4" w:space="0" w:color="auto"/>
              <w:right w:val="nil"/>
            </w:tcBorders>
            <w:shd w:val="clear" w:color="auto" w:fill="auto"/>
            <w:noWrap/>
            <w:vAlign w:val="bottom"/>
            <w:hideMark/>
          </w:tcPr>
          <w:p w14:paraId="4EF5DD7D" w14:textId="77777777" w:rsidR="007D0EC6" w:rsidRPr="007D0EC6" w:rsidRDefault="007D0EC6" w:rsidP="007D0EC6">
            <w:pPr>
              <w:spacing w:after="0" w:line="240" w:lineRule="auto"/>
              <w:rPr>
                <w:rFonts w:ascii="Calibri" w:eastAsia="Times New Roman" w:hAnsi="Calibri" w:cs="Times New Roman"/>
                <w:color w:val="000000"/>
                <w:lang w:val="nl-NL" w:eastAsia="nl-NL"/>
              </w:rPr>
            </w:pPr>
            <w:r w:rsidRPr="007D0EC6">
              <w:rPr>
                <w:rFonts w:ascii="Calibri" w:eastAsia="Times New Roman" w:hAnsi="Calibri" w:cs="Times New Roman"/>
                <w:color w:val="000000"/>
                <w:lang w:val="nl-NL" w:eastAsia="nl-NL"/>
              </w:rPr>
              <w:t>cash benefits high</w:t>
            </w:r>
          </w:p>
        </w:tc>
        <w:tc>
          <w:tcPr>
            <w:tcW w:w="245" w:type="dxa"/>
            <w:tcBorders>
              <w:top w:val="nil"/>
              <w:left w:val="nil"/>
              <w:bottom w:val="single" w:sz="4" w:space="0" w:color="auto"/>
              <w:right w:val="single" w:sz="4" w:space="0" w:color="auto"/>
            </w:tcBorders>
            <w:shd w:val="clear" w:color="auto" w:fill="auto"/>
            <w:noWrap/>
            <w:vAlign w:val="bottom"/>
            <w:hideMark/>
          </w:tcPr>
          <w:p w14:paraId="493EF58D" w14:textId="77777777" w:rsidR="007D0EC6" w:rsidRPr="007D0EC6" w:rsidRDefault="007D0EC6" w:rsidP="007D0EC6">
            <w:pPr>
              <w:spacing w:after="0" w:line="240" w:lineRule="auto"/>
              <w:rPr>
                <w:rFonts w:ascii="Calibri" w:eastAsia="Times New Roman" w:hAnsi="Calibri" w:cs="Times New Roman"/>
                <w:color w:val="000000"/>
                <w:lang w:val="nl-NL" w:eastAsia="nl-NL"/>
              </w:rPr>
            </w:pPr>
            <w:r w:rsidRPr="007D0EC6">
              <w:rPr>
                <w:rFonts w:ascii="Calibri" w:eastAsia="Times New Roman" w:hAnsi="Calibri" w:cs="Times New Roman"/>
                <w:color w:val="000000"/>
                <w:lang w:val="nl-NL" w:eastAsia="nl-NL"/>
              </w:rPr>
              <w:t> </w:t>
            </w:r>
          </w:p>
        </w:tc>
      </w:tr>
      <w:tr w:rsidR="007D0EC6" w:rsidRPr="007D0EC6" w14:paraId="65002C88" w14:textId="77777777" w:rsidTr="007D0EC6">
        <w:trPr>
          <w:trHeight w:val="300"/>
        </w:trPr>
        <w:tc>
          <w:tcPr>
            <w:tcW w:w="3108" w:type="dxa"/>
            <w:gridSpan w:val="3"/>
            <w:tcBorders>
              <w:top w:val="nil"/>
              <w:left w:val="single" w:sz="4" w:space="0" w:color="auto"/>
              <w:bottom w:val="nil"/>
              <w:right w:val="single" w:sz="4" w:space="0" w:color="000000"/>
            </w:tcBorders>
            <w:shd w:val="clear" w:color="auto" w:fill="auto"/>
            <w:noWrap/>
            <w:vAlign w:val="bottom"/>
            <w:hideMark/>
          </w:tcPr>
          <w:p w14:paraId="4B90F11F" w14:textId="77777777" w:rsidR="007D0EC6" w:rsidRPr="007D0EC6" w:rsidRDefault="007D0EC6" w:rsidP="007D0EC6">
            <w:pPr>
              <w:spacing w:after="0" w:line="240" w:lineRule="auto"/>
              <w:rPr>
                <w:rFonts w:ascii="Calibri" w:eastAsia="Times New Roman" w:hAnsi="Calibri" w:cs="Times New Roman"/>
                <w:color w:val="000000"/>
                <w:lang w:val="nl-NL" w:eastAsia="nl-NL"/>
              </w:rPr>
            </w:pPr>
            <w:r w:rsidRPr="007D0EC6">
              <w:rPr>
                <w:rFonts w:ascii="Calibri" w:eastAsia="Times New Roman" w:hAnsi="Calibri" w:cs="Times New Roman"/>
                <w:color w:val="000000"/>
                <w:lang w:val="nl-NL" w:eastAsia="nl-NL"/>
              </w:rPr>
              <w:t xml:space="preserve">High private financing, </w:t>
            </w:r>
          </w:p>
        </w:tc>
        <w:tc>
          <w:tcPr>
            <w:tcW w:w="2509" w:type="dxa"/>
            <w:gridSpan w:val="2"/>
            <w:tcBorders>
              <w:top w:val="nil"/>
              <w:left w:val="single" w:sz="4" w:space="0" w:color="auto"/>
              <w:bottom w:val="nil"/>
              <w:right w:val="nil"/>
            </w:tcBorders>
            <w:shd w:val="clear" w:color="auto" w:fill="auto"/>
            <w:noWrap/>
            <w:vAlign w:val="bottom"/>
            <w:hideMark/>
          </w:tcPr>
          <w:p w14:paraId="127F01EA" w14:textId="77777777" w:rsidR="007D0EC6" w:rsidRPr="007D0EC6" w:rsidRDefault="007D0EC6" w:rsidP="007D0EC6">
            <w:pPr>
              <w:spacing w:after="0" w:line="240" w:lineRule="auto"/>
              <w:rPr>
                <w:rFonts w:ascii="Calibri" w:eastAsia="Times New Roman" w:hAnsi="Calibri" w:cs="Times New Roman"/>
                <w:color w:val="000000"/>
                <w:lang w:val="nl-NL" w:eastAsia="nl-NL"/>
              </w:rPr>
            </w:pPr>
            <w:r w:rsidRPr="007D0EC6">
              <w:rPr>
                <w:rFonts w:ascii="Calibri" w:eastAsia="Times New Roman" w:hAnsi="Calibri" w:cs="Times New Roman"/>
                <w:color w:val="000000"/>
                <w:lang w:val="nl-NL" w:eastAsia="nl-NL"/>
              </w:rPr>
              <w:t>Hungary, Italy</w:t>
            </w:r>
          </w:p>
        </w:tc>
        <w:tc>
          <w:tcPr>
            <w:tcW w:w="245" w:type="dxa"/>
            <w:tcBorders>
              <w:top w:val="nil"/>
              <w:left w:val="nil"/>
              <w:bottom w:val="nil"/>
              <w:right w:val="single" w:sz="4" w:space="0" w:color="auto"/>
            </w:tcBorders>
            <w:shd w:val="clear" w:color="auto" w:fill="auto"/>
            <w:noWrap/>
            <w:vAlign w:val="bottom"/>
            <w:hideMark/>
          </w:tcPr>
          <w:p w14:paraId="2D7924B5" w14:textId="77777777" w:rsidR="007D0EC6" w:rsidRPr="007D0EC6" w:rsidRDefault="007D0EC6" w:rsidP="007D0EC6">
            <w:pPr>
              <w:spacing w:after="0" w:line="240" w:lineRule="auto"/>
              <w:rPr>
                <w:rFonts w:ascii="Calibri" w:eastAsia="Times New Roman" w:hAnsi="Calibri" w:cs="Times New Roman"/>
                <w:color w:val="000000"/>
                <w:lang w:val="nl-NL" w:eastAsia="nl-NL"/>
              </w:rPr>
            </w:pPr>
            <w:r w:rsidRPr="007D0EC6">
              <w:rPr>
                <w:rFonts w:ascii="Calibri" w:eastAsia="Times New Roman" w:hAnsi="Calibri" w:cs="Times New Roman"/>
                <w:color w:val="000000"/>
                <w:lang w:val="nl-NL" w:eastAsia="nl-NL"/>
              </w:rPr>
              <w:t> </w:t>
            </w:r>
          </w:p>
        </w:tc>
        <w:tc>
          <w:tcPr>
            <w:tcW w:w="2858" w:type="dxa"/>
            <w:gridSpan w:val="3"/>
            <w:tcBorders>
              <w:top w:val="nil"/>
              <w:left w:val="nil"/>
              <w:bottom w:val="nil"/>
              <w:right w:val="single" w:sz="4" w:space="0" w:color="000000"/>
            </w:tcBorders>
            <w:shd w:val="clear" w:color="auto" w:fill="auto"/>
            <w:noWrap/>
            <w:vAlign w:val="bottom"/>
            <w:hideMark/>
          </w:tcPr>
          <w:p w14:paraId="1B81FE29" w14:textId="77777777" w:rsidR="007D0EC6" w:rsidRPr="007D0EC6" w:rsidRDefault="007D0EC6" w:rsidP="007D0EC6">
            <w:pPr>
              <w:spacing w:after="0" w:line="240" w:lineRule="auto"/>
              <w:rPr>
                <w:rFonts w:ascii="Calibri" w:eastAsia="Times New Roman" w:hAnsi="Calibri" w:cs="Times New Roman"/>
                <w:color w:val="000000"/>
                <w:lang w:val="nl-NL" w:eastAsia="nl-NL"/>
              </w:rPr>
            </w:pPr>
            <w:r w:rsidRPr="007D0EC6">
              <w:rPr>
                <w:rFonts w:ascii="Calibri" w:eastAsia="Times New Roman" w:hAnsi="Calibri" w:cs="Times New Roman"/>
                <w:color w:val="000000"/>
                <w:lang w:val="nl-NL" w:eastAsia="nl-NL"/>
              </w:rPr>
              <w:t xml:space="preserve">Low spending, high private </w:t>
            </w:r>
          </w:p>
        </w:tc>
      </w:tr>
      <w:tr w:rsidR="007D0EC6" w:rsidRPr="007D0EC6" w14:paraId="7B300CB6" w14:textId="77777777" w:rsidTr="007D0EC6">
        <w:trPr>
          <w:trHeight w:val="300"/>
        </w:trPr>
        <w:tc>
          <w:tcPr>
            <w:tcW w:w="3108" w:type="dxa"/>
            <w:gridSpan w:val="3"/>
            <w:tcBorders>
              <w:top w:val="nil"/>
              <w:left w:val="single" w:sz="4" w:space="0" w:color="auto"/>
              <w:bottom w:val="nil"/>
              <w:right w:val="single" w:sz="4" w:space="0" w:color="000000"/>
            </w:tcBorders>
            <w:shd w:val="clear" w:color="auto" w:fill="auto"/>
            <w:noWrap/>
            <w:vAlign w:val="bottom"/>
            <w:hideMark/>
          </w:tcPr>
          <w:p w14:paraId="52B93BBD" w14:textId="77777777" w:rsidR="007D0EC6" w:rsidRPr="007D0EC6" w:rsidRDefault="007D0EC6" w:rsidP="007D0EC6">
            <w:pPr>
              <w:spacing w:after="0" w:line="240" w:lineRule="auto"/>
              <w:rPr>
                <w:rFonts w:ascii="Calibri" w:eastAsia="Times New Roman" w:hAnsi="Calibri" w:cs="Times New Roman"/>
                <w:color w:val="000000"/>
                <w:lang w:val="nl-NL" w:eastAsia="nl-NL"/>
              </w:rPr>
            </w:pPr>
            <w:r w:rsidRPr="007D0EC6">
              <w:rPr>
                <w:rFonts w:ascii="Calibri" w:eastAsia="Times New Roman" w:hAnsi="Calibri" w:cs="Times New Roman"/>
                <w:color w:val="000000"/>
                <w:lang w:val="nl-NL" w:eastAsia="nl-NL"/>
              </w:rPr>
              <w:t xml:space="preserve">informal care seems a </w:t>
            </w:r>
          </w:p>
        </w:tc>
        <w:tc>
          <w:tcPr>
            <w:tcW w:w="2264" w:type="dxa"/>
            <w:tcBorders>
              <w:top w:val="nil"/>
              <w:left w:val="nil"/>
              <w:bottom w:val="nil"/>
              <w:right w:val="nil"/>
            </w:tcBorders>
            <w:shd w:val="clear" w:color="auto" w:fill="auto"/>
            <w:noWrap/>
            <w:vAlign w:val="bottom"/>
            <w:hideMark/>
          </w:tcPr>
          <w:p w14:paraId="2735B5CD" w14:textId="77777777" w:rsidR="007D0EC6" w:rsidRPr="007D0EC6" w:rsidRDefault="007D0EC6" w:rsidP="007D0EC6">
            <w:pPr>
              <w:spacing w:after="0" w:line="240" w:lineRule="auto"/>
              <w:rPr>
                <w:rFonts w:ascii="Calibri" w:eastAsia="Times New Roman" w:hAnsi="Calibri" w:cs="Times New Roman"/>
                <w:color w:val="000000"/>
                <w:lang w:val="nl-NL" w:eastAsia="nl-NL"/>
              </w:rPr>
            </w:pPr>
            <w:r w:rsidRPr="007D0EC6">
              <w:rPr>
                <w:rFonts w:ascii="Calibri" w:eastAsia="Times New Roman" w:hAnsi="Calibri" w:cs="Times New Roman"/>
                <w:color w:val="000000"/>
                <w:lang w:val="nl-NL" w:eastAsia="nl-NL"/>
              </w:rPr>
              <w:t> </w:t>
            </w:r>
          </w:p>
        </w:tc>
        <w:tc>
          <w:tcPr>
            <w:tcW w:w="245" w:type="dxa"/>
            <w:tcBorders>
              <w:top w:val="nil"/>
              <w:left w:val="nil"/>
              <w:bottom w:val="nil"/>
              <w:right w:val="nil"/>
            </w:tcBorders>
            <w:shd w:val="clear" w:color="auto" w:fill="auto"/>
            <w:noWrap/>
            <w:vAlign w:val="bottom"/>
            <w:hideMark/>
          </w:tcPr>
          <w:p w14:paraId="528C41C7" w14:textId="77777777" w:rsidR="007D0EC6" w:rsidRPr="007D0EC6" w:rsidRDefault="007D0EC6" w:rsidP="007D0EC6">
            <w:pPr>
              <w:spacing w:after="0" w:line="240" w:lineRule="auto"/>
              <w:rPr>
                <w:rFonts w:ascii="Calibri" w:eastAsia="Times New Roman" w:hAnsi="Calibri" w:cs="Times New Roman"/>
                <w:color w:val="000000"/>
                <w:lang w:val="nl-NL" w:eastAsia="nl-NL"/>
              </w:rPr>
            </w:pPr>
          </w:p>
        </w:tc>
        <w:tc>
          <w:tcPr>
            <w:tcW w:w="245" w:type="dxa"/>
            <w:tcBorders>
              <w:top w:val="nil"/>
              <w:left w:val="nil"/>
              <w:bottom w:val="nil"/>
              <w:right w:val="single" w:sz="4" w:space="0" w:color="auto"/>
            </w:tcBorders>
            <w:shd w:val="clear" w:color="auto" w:fill="auto"/>
            <w:noWrap/>
            <w:vAlign w:val="bottom"/>
            <w:hideMark/>
          </w:tcPr>
          <w:p w14:paraId="69C453FF" w14:textId="77777777" w:rsidR="007D0EC6" w:rsidRPr="007D0EC6" w:rsidRDefault="007D0EC6" w:rsidP="007D0EC6">
            <w:pPr>
              <w:spacing w:after="0" w:line="240" w:lineRule="auto"/>
              <w:rPr>
                <w:rFonts w:ascii="Calibri" w:eastAsia="Times New Roman" w:hAnsi="Calibri" w:cs="Times New Roman"/>
                <w:color w:val="000000"/>
                <w:lang w:val="nl-NL" w:eastAsia="nl-NL"/>
              </w:rPr>
            </w:pPr>
            <w:r w:rsidRPr="007D0EC6">
              <w:rPr>
                <w:rFonts w:ascii="Calibri" w:eastAsia="Times New Roman" w:hAnsi="Calibri" w:cs="Times New Roman"/>
                <w:color w:val="000000"/>
                <w:lang w:val="nl-NL" w:eastAsia="nl-NL"/>
              </w:rPr>
              <w:t> </w:t>
            </w:r>
          </w:p>
        </w:tc>
        <w:tc>
          <w:tcPr>
            <w:tcW w:w="2858" w:type="dxa"/>
            <w:gridSpan w:val="3"/>
            <w:tcBorders>
              <w:top w:val="nil"/>
              <w:left w:val="nil"/>
              <w:bottom w:val="nil"/>
              <w:right w:val="single" w:sz="4" w:space="0" w:color="000000"/>
            </w:tcBorders>
            <w:shd w:val="clear" w:color="auto" w:fill="auto"/>
            <w:noWrap/>
            <w:vAlign w:val="bottom"/>
            <w:hideMark/>
          </w:tcPr>
          <w:p w14:paraId="2BD73C46" w14:textId="77777777" w:rsidR="007D0EC6" w:rsidRPr="007D0EC6" w:rsidRDefault="007D0EC6" w:rsidP="007D0EC6">
            <w:pPr>
              <w:spacing w:after="0" w:line="240" w:lineRule="auto"/>
              <w:rPr>
                <w:rFonts w:ascii="Calibri" w:eastAsia="Times New Roman" w:hAnsi="Calibri" w:cs="Times New Roman"/>
                <w:color w:val="000000"/>
                <w:lang w:eastAsia="nl-NL"/>
              </w:rPr>
            </w:pPr>
            <w:r w:rsidRPr="007D0EC6">
              <w:rPr>
                <w:rFonts w:ascii="Calibri" w:eastAsia="Times New Roman" w:hAnsi="Calibri" w:cs="Times New Roman"/>
                <w:color w:val="000000"/>
                <w:lang w:eastAsia="nl-NL"/>
              </w:rPr>
              <w:t xml:space="preserve">funding, high IC use, low IC </w:t>
            </w:r>
          </w:p>
        </w:tc>
      </w:tr>
      <w:tr w:rsidR="007D0EC6" w:rsidRPr="007D0EC6" w14:paraId="4150FCCF" w14:textId="77777777" w:rsidTr="007D0EC6">
        <w:trPr>
          <w:trHeight w:val="300"/>
        </w:trPr>
        <w:tc>
          <w:tcPr>
            <w:tcW w:w="2618" w:type="dxa"/>
            <w:tcBorders>
              <w:top w:val="nil"/>
              <w:left w:val="single" w:sz="4" w:space="0" w:color="auto"/>
              <w:bottom w:val="nil"/>
              <w:right w:val="nil"/>
            </w:tcBorders>
            <w:shd w:val="clear" w:color="auto" w:fill="auto"/>
            <w:noWrap/>
            <w:vAlign w:val="bottom"/>
            <w:hideMark/>
          </w:tcPr>
          <w:p w14:paraId="7D64A6A9" w14:textId="77777777" w:rsidR="007D0EC6" w:rsidRPr="007D0EC6" w:rsidRDefault="009601E2" w:rsidP="007D0EC6">
            <w:pPr>
              <w:spacing w:after="0" w:line="240" w:lineRule="auto"/>
              <w:rPr>
                <w:rFonts w:ascii="Calibri" w:eastAsia="Times New Roman" w:hAnsi="Calibri" w:cs="Times New Roman"/>
                <w:color w:val="000000"/>
                <w:lang w:val="nl-NL" w:eastAsia="nl-NL"/>
              </w:rPr>
            </w:pPr>
            <w:r>
              <w:rPr>
                <w:rFonts w:ascii="Calibri" w:eastAsia="Times New Roman" w:hAnsi="Calibri" w:cs="Times New Roman"/>
                <w:color w:val="000000"/>
                <w:lang w:val="nl-NL" w:eastAsia="nl-NL"/>
              </w:rPr>
              <w:t>N</w:t>
            </w:r>
            <w:r w:rsidR="007D0EC6" w:rsidRPr="007D0EC6">
              <w:rPr>
                <w:rFonts w:ascii="Calibri" w:eastAsia="Times New Roman" w:hAnsi="Calibri" w:cs="Times New Roman"/>
                <w:color w:val="000000"/>
                <w:lang w:val="nl-NL" w:eastAsia="nl-NL"/>
              </w:rPr>
              <w:t>ecessity</w:t>
            </w:r>
          </w:p>
        </w:tc>
        <w:tc>
          <w:tcPr>
            <w:tcW w:w="245" w:type="dxa"/>
            <w:tcBorders>
              <w:top w:val="nil"/>
              <w:left w:val="nil"/>
              <w:bottom w:val="nil"/>
              <w:right w:val="nil"/>
            </w:tcBorders>
            <w:shd w:val="clear" w:color="auto" w:fill="auto"/>
            <w:noWrap/>
            <w:vAlign w:val="bottom"/>
            <w:hideMark/>
          </w:tcPr>
          <w:p w14:paraId="195AAE0A" w14:textId="77777777" w:rsidR="007D0EC6" w:rsidRPr="007D0EC6" w:rsidRDefault="007D0EC6" w:rsidP="007D0EC6">
            <w:pPr>
              <w:spacing w:after="0" w:line="240" w:lineRule="auto"/>
              <w:rPr>
                <w:rFonts w:ascii="Calibri" w:eastAsia="Times New Roman" w:hAnsi="Calibri" w:cs="Times New Roman"/>
                <w:color w:val="000000"/>
                <w:lang w:val="nl-NL" w:eastAsia="nl-NL"/>
              </w:rPr>
            </w:pPr>
          </w:p>
        </w:tc>
        <w:tc>
          <w:tcPr>
            <w:tcW w:w="245" w:type="dxa"/>
            <w:tcBorders>
              <w:top w:val="nil"/>
              <w:left w:val="nil"/>
              <w:bottom w:val="nil"/>
              <w:right w:val="single" w:sz="4" w:space="0" w:color="auto"/>
            </w:tcBorders>
            <w:shd w:val="clear" w:color="auto" w:fill="auto"/>
            <w:noWrap/>
            <w:vAlign w:val="bottom"/>
            <w:hideMark/>
          </w:tcPr>
          <w:p w14:paraId="46D366DC" w14:textId="77777777" w:rsidR="007D0EC6" w:rsidRPr="007D0EC6" w:rsidRDefault="007D0EC6" w:rsidP="007D0EC6">
            <w:pPr>
              <w:spacing w:after="0" w:line="240" w:lineRule="auto"/>
              <w:rPr>
                <w:rFonts w:ascii="Calibri" w:eastAsia="Times New Roman" w:hAnsi="Calibri" w:cs="Times New Roman"/>
                <w:color w:val="000000"/>
                <w:lang w:val="nl-NL" w:eastAsia="nl-NL"/>
              </w:rPr>
            </w:pPr>
            <w:r w:rsidRPr="007D0EC6">
              <w:rPr>
                <w:rFonts w:ascii="Calibri" w:eastAsia="Times New Roman" w:hAnsi="Calibri" w:cs="Times New Roman"/>
                <w:color w:val="000000"/>
                <w:lang w:val="nl-NL" w:eastAsia="nl-NL"/>
              </w:rPr>
              <w:t> </w:t>
            </w:r>
          </w:p>
        </w:tc>
        <w:tc>
          <w:tcPr>
            <w:tcW w:w="2264" w:type="dxa"/>
            <w:tcBorders>
              <w:top w:val="nil"/>
              <w:left w:val="nil"/>
              <w:bottom w:val="nil"/>
              <w:right w:val="nil"/>
            </w:tcBorders>
            <w:shd w:val="clear" w:color="auto" w:fill="auto"/>
            <w:noWrap/>
            <w:vAlign w:val="bottom"/>
            <w:hideMark/>
          </w:tcPr>
          <w:p w14:paraId="371DECB9" w14:textId="77777777" w:rsidR="007D0EC6" w:rsidRPr="007D0EC6" w:rsidRDefault="007D0EC6" w:rsidP="007D0EC6">
            <w:pPr>
              <w:spacing w:after="0" w:line="240" w:lineRule="auto"/>
              <w:rPr>
                <w:rFonts w:ascii="Calibri" w:eastAsia="Times New Roman" w:hAnsi="Calibri" w:cs="Times New Roman"/>
                <w:color w:val="000000"/>
                <w:lang w:val="nl-NL" w:eastAsia="nl-NL"/>
              </w:rPr>
            </w:pPr>
            <w:r w:rsidRPr="007D0EC6">
              <w:rPr>
                <w:rFonts w:ascii="Calibri" w:eastAsia="Times New Roman" w:hAnsi="Calibri" w:cs="Times New Roman"/>
                <w:color w:val="000000"/>
                <w:lang w:val="nl-NL" w:eastAsia="nl-NL"/>
              </w:rPr>
              <w:t> </w:t>
            </w:r>
          </w:p>
        </w:tc>
        <w:tc>
          <w:tcPr>
            <w:tcW w:w="245" w:type="dxa"/>
            <w:tcBorders>
              <w:top w:val="nil"/>
              <w:left w:val="nil"/>
              <w:bottom w:val="nil"/>
              <w:right w:val="nil"/>
            </w:tcBorders>
            <w:shd w:val="clear" w:color="auto" w:fill="auto"/>
            <w:noWrap/>
            <w:vAlign w:val="bottom"/>
            <w:hideMark/>
          </w:tcPr>
          <w:p w14:paraId="120F5724" w14:textId="77777777" w:rsidR="007D0EC6" w:rsidRPr="007D0EC6" w:rsidRDefault="007D0EC6" w:rsidP="007D0EC6">
            <w:pPr>
              <w:spacing w:after="0" w:line="240" w:lineRule="auto"/>
              <w:rPr>
                <w:rFonts w:ascii="Calibri" w:eastAsia="Times New Roman" w:hAnsi="Calibri" w:cs="Times New Roman"/>
                <w:color w:val="000000"/>
                <w:lang w:val="nl-NL" w:eastAsia="nl-NL"/>
              </w:rPr>
            </w:pPr>
          </w:p>
        </w:tc>
        <w:tc>
          <w:tcPr>
            <w:tcW w:w="245" w:type="dxa"/>
            <w:tcBorders>
              <w:top w:val="nil"/>
              <w:left w:val="nil"/>
              <w:bottom w:val="nil"/>
              <w:right w:val="single" w:sz="4" w:space="0" w:color="auto"/>
            </w:tcBorders>
            <w:shd w:val="clear" w:color="auto" w:fill="auto"/>
            <w:noWrap/>
            <w:vAlign w:val="bottom"/>
            <w:hideMark/>
          </w:tcPr>
          <w:p w14:paraId="718EC310" w14:textId="77777777" w:rsidR="007D0EC6" w:rsidRPr="007D0EC6" w:rsidRDefault="007D0EC6" w:rsidP="007D0EC6">
            <w:pPr>
              <w:spacing w:after="0" w:line="240" w:lineRule="auto"/>
              <w:rPr>
                <w:rFonts w:ascii="Calibri" w:eastAsia="Times New Roman" w:hAnsi="Calibri" w:cs="Times New Roman"/>
                <w:color w:val="000000"/>
                <w:lang w:val="nl-NL" w:eastAsia="nl-NL"/>
              </w:rPr>
            </w:pPr>
            <w:r w:rsidRPr="007D0EC6">
              <w:rPr>
                <w:rFonts w:ascii="Calibri" w:eastAsia="Times New Roman" w:hAnsi="Calibri" w:cs="Times New Roman"/>
                <w:color w:val="000000"/>
                <w:lang w:val="nl-NL" w:eastAsia="nl-NL"/>
              </w:rPr>
              <w:t> </w:t>
            </w:r>
          </w:p>
        </w:tc>
        <w:tc>
          <w:tcPr>
            <w:tcW w:w="2858" w:type="dxa"/>
            <w:gridSpan w:val="3"/>
            <w:tcBorders>
              <w:top w:val="nil"/>
              <w:left w:val="nil"/>
              <w:bottom w:val="nil"/>
              <w:right w:val="single" w:sz="4" w:space="0" w:color="000000"/>
            </w:tcBorders>
            <w:shd w:val="clear" w:color="auto" w:fill="auto"/>
            <w:noWrap/>
            <w:vAlign w:val="bottom"/>
            <w:hideMark/>
          </w:tcPr>
          <w:p w14:paraId="0CDE257E" w14:textId="77777777" w:rsidR="007D0EC6" w:rsidRPr="007D0EC6" w:rsidRDefault="007D0EC6" w:rsidP="007D0EC6">
            <w:pPr>
              <w:spacing w:after="0" w:line="240" w:lineRule="auto"/>
              <w:rPr>
                <w:rFonts w:ascii="Calibri" w:eastAsia="Times New Roman" w:hAnsi="Calibri" w:cs="Times New Roman"/>
                <w:color w:val="000000"/>
                <w:lang w:val="nl-NL" w:eastAsia="nl-NL"/>
              </w:rPr>
            </w:pPr>
            <w:r w:rsidRPr="007D0EC6">
              <w:rPr>
                <w:rFonts w:ascii="Calibri" w:eastAsia="Times New Roman" w:hAnsi="Calibri" w:cs="Times New Roman"/>
                <w:color w:val="000000"/>
                <w:lang w:val="nl-NL" w:eastAsia="nl-NL"/>
              </w:rPr>
              <w:t xml:space="preserve">support, cash benefits </w:t>
            </w:r>
          </w:p>
        </w:tc>
      </w:tr>
      <w:tr w:rsidR="007D0EC6" w:rsidRPr="007D0EC6" w14:paraId="02EE0F39" w14:textId="77777777" w:rsidTr="007D0EC6">
        <w:trPr>
          <w:trHeight w:val="300"/>
        </w:trPr>
        <w:tc>
          <w:tcPr>
            <w:tcW w:w="2618" w:type="dxa"/>
            <w:tcBorders>
              <w:top w:val="nil"/>
              <w:left w:val="single" w:sz="4" w:space="0" w:color="auto"/>
              <w:bottom w:val="single" w:sz="4" w:space="0" w:color="auto"/>
              <w:right w:val="nil"/>
            </w:tcBorders>
            <w:shd w:val="clear" w:color="auto" w:fill="auto"/>
            <w:noWrap/>
            <w:vAlign w:val="bottom"/>
            <w:hideMark/>
          </w:tcPr>
          <w:p w14:paraId="5AFF6737" w14:textId="77777777" w:rsidR="007D0EC6" w:rsidRPr="007D0EC6" w:rsidRDefault="007D0EC6" w:rsidP="007D0EC6">
            <w:pPr>
              <w:spacing w:after="0" w:line="240" w:lineRule="auto"/>
              <w:rPr>
                <w:rFonts w:ascii="Calibri" w:eastAsia="Times New Roman" w:hAnsi="Calibri" w:cs="Times New Roman"/>
                <w:color w:val="000000"/>
                <w:lang w:val="nl-NL" w:eastAsia="nl-NL"/>
              </w:rPr>
            </w:pPr>
            <w:r w:rsidRPr="007D0EC6">
              <w:rPr>
                <w:rFonts w:ascii="Calibri" w:eastAsia="Times New Roman" w:hAnsi="Calibri" w:cs="Times New Roman"/>
                <w:color w:val="000000"/>
                <w:lang w:val="nl-NL" w:eastAsia="nl-NL"/>
              </w:rPr>
              <w:t> </w:t>
            </w:r>
          </w:p>
        </w:tc>
        <w:tc>
          <w:tcPr>
            <w:tcW w:w="245" w:type="dxa"/>
            <w:tcBorders>
              <w:top w:val="nil"/>
              <w:left w:val="nil"/>
              <w:bottom w:val="single" w:sz="4" w:space="0" w:color="auto"/>
              <w:right w:val="nil"/>
            </w:tcBorders>
            <w:shd w:val="clear" w:color="auto" w:fill="auto"/>
            <w:noWrap/>
            <w:vAlign w:val="bottom"/>
            <w:hideMark/>
          </w:tcPr>
          <w:p w14:paraId="132796E7" w14:textId="77777777" w:rsidR="007D0EC6" w:rsidRPr="007D0EC6" w:rsidRDefault="007D0EC6" w:rsidP="007D0EC6">
            <w:pPr>
              <w:spacing w:after="0" w:line="240" w:lineRule="auto"/>
              <w:rPr>
                <w:rFonts w:ascii="Calibri" w:eastAsia="Times New Roman" w:hAnsi="Calibri" w:cs="Times New Roman"/>
                <w:color w:val="000000"/>
                <w:lang w:val="nl-NL" w:eastAsia="nl-NL"/>
              </w:rPr>
            </w:pPr>
            <w:r w:rsidRPr="007D0EC6">
              <w:rPr>
                <w:rFonts w:ascii="Calibri" w:eastAsia="Times New Roman" w:hAnsi="Calibri" w:cs="Times New Roman"/>
                <w:color w:val="000000"/>
                <w:lang w:val="nl-NL" w:eastAsia="nl-NL"/>
              </w:rPr>
              <w:t> </w:t>
            </w:r>
          </w:p>
        </w:tc>
        <w:tc>
          <w:tcPr>
            <w:tcW w:w="245" w:type="dxa"/>
            <w:tcBorders>
              <w:top w:val="nil"/>
              <w:left w:val="nil"/>
              <w:bottom w:val="single" w:sz="4" w:space="0" w:color="auto"/>
              <w:right w:val="single" w:sz="4" w:space="0" w:color="auto"/>
            </w:tcBorders>
            <w:shd w:val="clear" w:color="auto" w:fill="auto"/>
            <w:noWrap/>
            <w:vAlign w:val="bottom"/>
            <w:hideMark/>
          </w:tcPr>
          <w:p w14:paraId="70D4E14D" w14:textId="77777777" w:rsidR="007D0EC6" w:rsidRPr="007D0EC6" w:rsidRDefault="007D0EC6" w:rsidP="007D0EC6">
            <w:pPr>
              <w:spacing w:after="0" w:line="240" w:lineRule="auto"/>
              <w:rPr>
                <w:rFonts w:ascii="Calibri" w:eastAsia="Times New Roman" w:hAnsi="Calibri" w:cs="Times New Roman"/>
                <w:color w:val="000000"/>
                <w:lang w:val="nl-NL" w:eastAsia="nl-NL"/>
              </w:rPr>
            </w:pPr>
            <w:r w:rsidRPr="007D0EC6">
              <w:rPr>
                <w:rFonts w:ascii="Calibri" w:eastAsia="Times New Roman" w:hAnsi="Calibri" w:cs="Times New Roman"/>
                <w:color w:val="000000"/>
                <w:lang w:val="nl-NL" w:eastAsia="nl-NL"/>
              </w:rPr>
              <w:t> </w:t>
            </w:r>
          </w:p>
        </w:tc>
        <w:tc>
          <w:tcPr>
            <w:tcW w:w="2264" w:type="dxa"/>
            <w:tcBorders>
              <w:top w:val="nil"/>
              <w:left w:val="nil"/>
              <w:bottom w:val="single" w:sz="4" w:space="0" w:color="auto"/>
              <w:right w:val="nil"/>
            </w:tcBorders>
            <w:shd w:val="clear" w:color="auto" w:fill="auto"/>
            <w:noWrap/>
            <w:vAlign w:val="bottom"/>
            <w:hideMark/>
          </w:tcPr>
          <w:p w14:paraId="31D42875" w14:textId="77777777" w:rsidR="007D0EC6" w:rsidRPr="007D0EC6" w:rsidRDefault="007D0EC6" w:rsidP="007D0EC6">
            <w:pPr>
              <w:spacing w:after="0" w:line="240" w:lineRule="auto"/>
              <w:rPr>
                <w:rFonts w:ascii="Calibri" w:eastAsia="Times New Roman" w:hAnsi="Calibri" w:cs="Times New Roman"/>
                <w:color w:val="000000"/>
                <w:lang w:val="nl-NL" w:eastAsia="nl-NL"/>
              </w:rPr>
            </w:pPr>
            <w:r w:rsidRPr="007D0EC6">
              <w:rPr>
                <w:rFonts w:ascii="Calibri" w:eastAsia="Times New Roman" w:hAnsi="Calibri" w:cs="Times New Roman"/>
                <w:color w:val="000000"/>
                <w:lang w:val="nl-NL" w:eastAsia="nl-NL"/>
              </w:rPr>
              <w:t> </w:t>
            </w:r>
          </w:p>
        </w:tc>
        <w:tc>
          <w:tcPr>
            <w:tcW w:w="245" w:type="dxa"/>
            <w:tcBorders>
              <w:top w:val="nil"/>
              <w:left w:val="nil"/>
              <w:bottom w:val="single" w:sz="4" w:space="0" w:color="auto"/>
              <w:right w:val="nil"/>
            </w:tcBorders>
            <w:shd w:val="clear" w:color="auto" w:fill="auto"/>
            <w:noWrap/>
            <w:vAlign w:val="bottom"/>
            <w:hideMark/>
          </w:tcPr>
          <w:p w14:paraId="3320D01E" w14:textId="77777777" w:rsidR="007D0EC6" w:rsidRPr="007D0EC6" w:rsidRDefault="007D0EC6" w:rsidP="007D0EC6">
            <w:pPr>
              <w:spacing w:after="0" w:line="240" w:lineRule="auto"/>
              <w:rPr>
                <w:rFonts w:ascii="Calibri" w:eastAsia="Times New Roman" w:hAnsi="Calibri" w:cs="Times New Roman"/>
                <w:color w:val="000000"/>
                <w:lang w:val="nl-NL" w:eastAsia="nl-NL"/>
              </w:rPr>
            </w:pPr>
            <w:r w:rsidRPr="007D0EC6">
              <w:rPr>
                <w:rFonts w:ascii="Calibri" w:eastAsia="Times New Roman" w:hAnsi="Calibri" w:cs="Times New Roman"/>
                <w:color w:val="000000"/>
                <w:lang w:val="nl-NL" w:eastAsia="nl-NL"/>
              </w:rPr>
              <w:t> </w:t>
            </w:r>
          </w:p>
        </w:tc>
        <w:tc>
          <w:tcPr>
            <w:tcW w:w="245" w:type="dxa"/>
            <w:tcBorders>
              <w:top w:val="nil"/>
              <w:left w:val="nil"/>
              <w:bottom w:val="single" w:sz="4" w:space="0" w:color="auto"/>
              <w:right w:val="single" w:sz="4" w:space="0" w:color="auto"/>
            </w:tcBorders>
            <w:shd w:val="clear" w:color="auto" w:fill="auto"/>
            <w:noWrap/>
            <w:vAlign w:val="bottom"/>
            <w:hideMark/>
          </w:tcPr>
          <w:p w14:paraId="0CDCF0E8" w14:textId="77777777" w:rsidR="007D0EC6" w:rsidRPr="007D0EC6" w:rsidRDefault="007D0EC6" w:rsidP="007D0EC6">
            <w:pPr>
              <w:spacing w:after="0" w:line="240" w:lineRule="auto"/>
              <w:rPr>
                <w:rFonts w:ascii="Calibri" w:eastAsia="Times New Roman" w:hAnsi="Calibri" w:cs="Times New Roman"/>
                <w:color w:val="000000"/>
                <w:lang w:val="nl-NL" w:eastAsia="nl-NL"/>
              </w:rPr>
            </w:pPr>
            <w:r w:rsidRPr="007D0EC6">
              <w:rPr>
                <w:rFonts w:ascii="Calibri" w:eastAsia="Times New Roman" w:hAnsi="Calibri" w:cs="Times New Roman"/>
                <w:color w:val="000000"/>
                <w:lang w:val="nl-NL" w:eastAsia="nl-NL"/>
              </w:rPr>
              <w:t> </w:t>
            </w:r>
          </w:p>
        </w:tc>
        <w:tc>
          <w:tcPr>
            <w:tcW w:w="2368" w:type="dxa"/>
            <w:tcBorders>
              <w:top w:val="nil"/>
              <w:left w:val="nil"/>
              <w:bottom w:val="single" w:sz="4" w:space="0" w:color="auto"/>
              <w:right w:val="nil"/>
            </w:tcBorders>
            <w:shd w:val="clear" w:color="auto" w:fill="auto"/>
            <w:noWrap/>
            <w:vAlign w:val="bottom"/>
            <w:hideMark/>
          </w:tcPr>
          <w:p w14:paraId="1312BE3D" w14:textId="77777777" w:rsidR="007D0EC6" w:rsidRPr="007D0EC6" w:rsidRDefault="003A31A9" w:rsidP="007D0EC6">
            <w:pPr>
              <w:spacing w:after="0" w:line="240" w:lineRule="auto"/>
              <w:rPr>
                <w:rFonts w:ascii="Calibri" w:eastAsia="Times New Roman" w:hAnsi="Calibri" w:cs="Times New Roman"/>
                <w:color w:val="000000"/>
                <w:lang w:val="nl-NL" w:eastAsia="nl-NL"/>
              </w:rPr>
            </w:pPr>
            <w:r w:rsidRPr="007D0EC6">
              <w:rPr>
                <w:rFonts w:ascii="Calibri" w:eastAsia="Times New Roman" w:hAnsi="Calibri" w:cs="Times New Roman"/>
                <w:color w:val="000000"/>
                <w:lang w:val="nl-NL" w:eastAsia="nl-NL"/>
              </w:rPr>
              <w:t>M</w:t>
            </w:r>
            <w:r w:rsidR="007D0EC6" w:rsidRPr="007D0EC6">
              <w:rPr>
                <w:rFonts w:ascii="Calibri" w:eastAsia="Times New Roman" w:hAnsi="Calibri" w:cs="Times New Roman"/>
                <w:color w:val="000000"/>
                <w:lang w:val="nl-NL" w:eastAsia="nl-NL"/>
              </w:rPr>
              <w:t>edium</w:t>
            </w:r>
          </w:p>
        </w:tc>
        <w:tc>
          <w:tcPr>
            <w:tcW w:w="245" w:type="dxa"/>
            <w:tcBorders>
              <w:top w:val="nil"/>
              <w:left w:val="nil"/>
              <w:bottom w:val="single" w:sz="4" w:space="0" w:color="auto"/>
              <w:right w:val="nil"/>
            </w:tcBorders>
            <w:shd w:val="clear" w:color="auto" w:fill="auto"/>
            <w:noWrap/>
            <w:vAlign w:val="bottom"/>
            <w:hideMark/>
          </w:tcPr>
          <w:p w14:paraId="5118E85A" w14:textId="77777777" w:rsidR="007D0EC6" w:rsidRPr="007D0EC6" w:rsidRDefault="007D0EC6" w:rsidP="007D0EC6">
            <w:pPr>
              <w:spacing w:after="0" w:line="240" w:lineRule="auto"/>
              <w:rPr>
                <w:rFonts w:ascii="Calibri" w:eastAsia="Times New Roman" w:hAnsi="Calibri" w:cs="Times New Roman"/>
                <w:color w:val="000000"/>
                <w:lang w:val="nl-NL" w:eastAsia="nl-NL"/>
              </w:rPr>
            </w:pPr>
            <w:r w:rsidRPr="007D0EC6">
              <w:rPr>
                <w:rFonts w:ascii="Calibri" w:eastAsia="Times New Roman" w:hAnsi="Calibri" w:cs="Times New Roman"/>
                <w:color w:val="000000"/>
                <w:lang w:val="nl-NL" w:eastAsia="nl-NL"/>
              </w:rPr>
              <w:t> </w:t>
            </w:r>
          </w:p>
        </w:tc>
        <w:tc>
          <w:tcPr>
            <w:tcW w:w="245" w:type="dxa"/>
            <w:tcBorders>
              <w:top w:val="nil"/>
              <w:left w:val="nil"/>
              <w:bottom w:val="single" w:sz="4" w:space="0" w:color="auto"/>
              <w:right w:val="single" w:sz="4" w:space="0" w:color="auto"/>
            </w:tcBorders>
            <w:shd w:val="clear" w:color="auto" w:fill="auto"/>
            <w:noWrap/>
            <w:vAlign w:val="bottom"/>
            <w:hideMark/>
          </w:tcPr>
          <w:p w14:paraId="43969565" w14:textId="77777777" w:rsidR="007D0EC6" w:rsidRPr="007D0EC6" w:rsidRDefault="007D0EC6" w:rsidP="007D0EC6">
            <w:pPr>
              <w:spacing w:after="0" w:line="240" w:lineRule="auto"/>
              <w:rPr>
                <w:rFonts w:ascii="Calibri" w:eastAsia="Times New Roman" w:hAnsi="Calibri" w:cs="Times New Roman"/>
                <w:color w:val="000000"/>
                <w:lang w:val="nl-NL" w:eastAsia="nl-NL"/>
              </w:rPr>
            </w:pPr>
            <w:r w:rsidRPr="007D0EC6">
              <w:rPr>
                <w:rFonts w:ascii="Calibri" w:eastAsia="Times New Roman" w:hAnsi="Calibri" w:cs="Times New Roman"/>
                <w:color w:val="000000"/>
                <w:lang w:val="nl-NL" w:eastAsia="nl-NL"/>
              </w:rPr>
              <w:t> </w:t>
            </w:r>
          </w:p>
        </w:tc>
      </w:tr>
    </w:tbl>
    <w:p w14:paraId="01CAB4C9" w14:textId="77777777" w:rsidR="00EE639F" w:rsidRPr="003A3BBA" w:rsidRDefault="007D0EC6" w:rsidP="000D6A34">
      <w:pPr>
        <w:rPr>
          <w:rFonts w:asciiTheme="majorHAnsi" w:hAnsiTheme="majorHAnsi"/>
          <w:i/>
          <w:sz w:val="24"/>
          <w:szCs w:val="24"/>
        </w:rPr>
      </w:pPr>
      <w:r w:rsidRPr="007D0EC6">
        <w:rPr>
          <w:rFonts w:asciiTheme="majorHAnsi" w:hAnsiTheme="majorHAnsi"/>
          <w:i/>
          <w:sz w:val="24"/>
          <w:szCs w:val="24"/>
        </w:rPr>
        <w:t>Source: Kraus et al., 2010: 39.- Note: *)medium spender.</w:t>
      </w:r>
      <w:r w:rsidR="003A3BBA">
        <w:rPr>
          <w:rFonts w:asciiTheme="majorHAnsi" w:hAnsiTheme="majorHAnsi"/>
          <w:i/>
          <w:sz w:val="24"/>
          <w:szCs w:val="24"/>
        </w:rPr>
        <w:br/>
      </w:r>
    </w:p>
    <w:p w14:paraId="5886238A" w14:textId="77777777" w:rsidR="000D6A34" w:rsidRPr="00FA642D" w:rsidRDefault="00BB2E9A" w:rsidP="003A3BBA">
      <w:pPr>
        <w:pStyle w:val="Heading1"/>
      </w:pPr>
      <w:bookmarkStart w:id="3" w:name="_Toc456104583"/>
      <w:r w:rsidRPr="003A3BBA">
        <w:rPr>
          <w:color w:val="auto"/>
        </w:rPr>
        <w:lastRenderedPageBreak/>
        <w:t>3.</w:t>
      </w:r>
      <w:r w:rsidR="000D6A34" w:rsidRPr="003A3BBA">
        <w:rPr>
          <w:color w:val="auto"/>
        </w:rPr>
        <w:t xml:space="preserve"> Data</w:t>
      </w:r>
      <w:bookmarkEnd w:id="3"/>
      <w:r w:rsidR="003A3BBA">
        <w:br/>
      </w:r>
    </w:p>
    <w:p w14:paraId="2D0E4F87" w14:textId="77777777" w:rsidR="007C4C8B" w:rsidRPr="00F70CBF" w:rsidRDefault="001D0A36" w:rsidP="000D6A34">
      <w:pPr>
        <w:rPr>
          <w:rFonts w:asciiTheme="majorHAnsi" w:hAnsiTheme="majorHAnsi"/>
          <w:sz w:val="24"/>
          <w:szCs w:val="24"/>
        </w:rPr>
      </w:pPr>
      <w:r>
        <w:rPr>
          <w:rFonts w:asciiTheme="majorHAnsi" w:hAnsiTheme="majorHAnsi"/>
          <w:sz w:val="24"/>
          <w:szCs w:val="24"/>
        </w:rPr>
        <w:t>T</w:t>
      </w:r>
      <w:r w:rsidR="00A440E0">
        <w:rPr>
          <w:rFonts w:asciiTheme="majorHAnsi" w:hAnsiTheme="majorHAnsi"/>
          <w:sz w:val="24"/>
          <w:szCs w:val="24"/>
        </w:rPr>
        <w:t>he data used in this thesis comes from the EasySHARE dataset</w:t>
      </w:r>
      <w:r w:rsidR="00F70CBF">
        <w:rPr>
          <w:rFonts w:asciiTheme="majorHAnsi" w:hAnsiTheme="majorHAnsi"/>
          <w:sz w:val="24"/>
          <w:szCs w:val="24"/>
        </w:rPr>
        <w:t xml:space="preserve"> </w:t>
      </w:r>
      <w:sdt>
        <w:sdtPr>
          <w:rPr>
            <w:rFonts w:asciiTheme="majorHAnsi" w:hAnsiTheme="majorHAnsi"/>
            <w:sz w:val="24"/>
            <w:szCs w:val="24"/>
          </w:rPr>
          <w:id w:val="1339888972"/>
          <w:citation/>
        </w:sdtPr>
        <w:sdtEndPr/>
        <w:sdtContent>
          <w:r w:rsidR="009601E2">
            <w:rPr>
              <w:rFonts w:asciiTheme="majorHAnsi" w:hAnsiTheme="majorHAnsi"/>
              <w:sz w:val="24"/>
              <w:szCs w:val="24"/>
            </w:rPr>
            <w:fldChar w:fldCharType="begin"/>
          </w:r>
          <w:r w:rsidR="009601E2" w:rsidRPr="009601E2">
            <w:rPr>
              <w:rFonts w:asciiTheme="majorHAnsi" w:hAnsiTheme="majorHAnsi"/>
              <w:sz w:val="24"/>
              <w:szCs w:val="24"/>
            </w:rPr>
            <w:instrText xml:space="preserve"> CITATION Gru15 \l 1043 </w:instrText>
          </w:r>
          <w:r w:rsidR="009601E2">
            <w:rPr>
              <w:rFonts w:asciiTheme="majorHAnsi" w:hAnsiTheme="majorHAnsi"/>
              <w:sz w:val="24"/>
              <w:szCs w:val="24"/>
            </w:rPr>
            <w:fldChar w:fldCharType="separate"/>
          </w:r>
          <w:r w:rsidR="009601E2" w:rsidRPr="009601E2">
            <w:rPr>
              <w:rFonts w:asciiTheme="majorHAnsi" w:hAnsiTheme="majorHAnsi"/>
              <w:noProof/>
              <w:sz w:val="24"/>
              <w:szCs w:val="24"/>
            </w:rPr>
            <w:t>(Gruber, Hunkler, Orban, Stuck, &amp; Neumann, 2015)</w:t>
          </w:r>
          <w:r w:rsidR="009601E2">
            <w:rPr>
              <w:rFonts w:asciiTheme="majorHAnsi" w:hAnsiTheme="majorHAnsi"/>
              <w:sz w:val="24"/>
              <w:szCs w:val="24"/>
            </w:rPr>
            <w:fldChar w:fldCharType="end"/>
          </w:r>
        </w:sdtContent>
      </w:sdt>
      <w:r w:rsidR="00F70CBF">
        <w:rPr>
          <w:rFonts w:asciiTheme="majorHAnsi" w:hAnsiTheme="majorHAnsi"/>
          <w:sz w:val="24"/>
          <w:szCs w:val="24"/>
        </w:rPr>
        <w:t>and contains variables on demographics, household composition, social support &amp; network, childhood conditions, health and health behaviour, functional limitation indices and</w:t>
      </w:r>
      <w:r w:rsidR="008A4BAE">
        <w:rPr>
          <w:rFonts w:asciiTheme="majorHAnsi" w:hAnsiTheme="majorHAnsi"/>
          <w:sz w:val="24"/>
          <w:szCs w:val="24"/>
        </w:rPr>
        <w:t xml:space="preserve"> variables on work </w:t>
      </w:r>
      <w:r w:rsidR="00367AA1">
        <w:rPr>
          <w:rFonts w:asciiTheme="majorHAnsi" w:hAnsiTheme="majorHAnsi"/>
          <w:sz w:val="24"/>
          <w:szCs w:val="24"/>
        </w:rPr>
        <w:t>and</w:t>
      </w:r>
      <w:r w:rsidR="008A4BAE">
        <w:rPr>
          <w:rFonts w:asciiTheme="majorHAnsi" w:hAnsiTheme="majorHAnsi"/>
          <w:sz w:val="24"/>
          <w:szCs w:val="24"/>
        </w:rPr>
        <w:t xml:space="preserve"> </w:t>
      </w:r>
      <w:r w:rsidR="00F70CBF">
        <w:rPr>
          <w:rFonts w:asciiTheme="majorHAnsi" w:hAnsiTheme="majorHAnsi"/>
          <w:sz w:val="24"/>
          <w:szCs w:val="24"/>
        </w:rPr>
        <w:t>money</w:t>
      </w:r>
      <w:r w:rsidR="00893C13">
        <w:rPr>
          <w:rFonts w:asciiTheme="majorHAnsi" w:hAnsiTheme="majorHAnsi"/>
          <w:sz w:val="24"/>
          <w:szCs w:val="24"/>
        </w:rPr>
        <w:t>. O</w:t>
      </w:r>
      <w:r w:rsidR="00A440E0">
        <w:rPr>
          <w:rFonts w:asciiTheme="majorHAnsi" w:hAnsiTheme="majorHAnsi"/>
          <w:sz w:val="24"/>
          <w:szCs w:val="24"/>
        </w:rPr>
        <w:t xml:space="preserve">bservations from wave 2 of this dataset </w:t>
      </w:r>
      <w:r w:rsidR="00893C13">
        <w:rPr>
          <w:rFonts w:asciiTheme="majorHAnsi" w:hAnsiTheme="majorHAnsi"/>
          <w:sz w:val="24"/>
          <w:szCs w:val="24"/>
        </w:rPr>
        <w:t xml:space="preserve">are used </w:t>
      </w:r>
      <w:r w:rsidR="00A440E0">
        <w:rPr>
          <w:rFonts w:asciiTheme="majorHAnsi" w:hAnsiTheme="majorHAnsi"/>
          <w:sz w:val="24"/>
          <w:szCs w:val="24"/>
        </w:rPr>
        <w:t xml:space="preserve">as this is </w:t>
      </w:r>
      <w:r w:rsidR="00A440E0">
        <w:rPr>
          <w:rFonts w:asciiTheme="majorHAnsi" w:hAnsiTheme="majorHAnsi"/>
          <w:sz w:val="24"/>
          <w:szCs w:val="24"/>
        </w:rPr>
        <w:lastRenderedPageBreak/>
        <w:t>the most recent wave that cont</w:t>
      </w:r>
      <w:r w:rsidR="00E35B31">
        <w:rPr>
          <w:rFonts w:asciiTheme="majorHAnsi" w:hAnsiTheme="majorHAnsi"/>
          <w:sz w:val="24"/>
          <w:szCs w:val="24"/>
        </w:rPr>
        <w:t>ains the respective long-term care</w:t>
      </w:r>
      <w:r w:rsidR="008A4BAE">
        <w:rPr>
          <w:rFonts w:asciiTheme="majorHAnsi" w:hAnsiTheme="majorHAnsi"/>
          <w:sz w:val="24"/>
          <w:szCs w:val="24"/>
        </w:rPr>
        <w:t xml:space="preserve"> utilization</w:t>
      </w:r>
      <w:r w:rsidR="00A440E0">
        <w:rPr>
          <w:rFonts w:asciiTheme="majorHAnsi" w:hAnsiTheme="majorHAnsi"/>
          <w:sz w:val="24"/>
          <w:szCs w:val="24"/>
        </w:rPr>
        <w:t xml:space="preserve"> variables needed for this research. </w:t>
      </w:r>
      <w:r w:rsidR="00F70CBF">
        <w:rPr>
          <w:rFonts w:asciiTheme="majorHAnsi" w:hAnsiTheme="majorHAnsi"/>
          <w:sz w:val="24"/>
          <w:szCs w:val="24"/>
        </w:rPr>
        <w:t>This wave contains observations of the years 2006</w:t>
      </w:r>
      <w:r w:rsidR="00C34908">
        <w:rPr>
          <w:rFonts w:asciiTheme="majorHAnsi" w:hAnsiTheme="majorHAnsi"/>
          <w:sz w:val="24"/>
          <w:szCs w:val="24"/>
        </w:rPr>
        <w:t xml:space="preserve"> and 2007</w:t>
      </w:r>
      <w:r w:rsidR="00F70CBF">
        <w:rPr>
          <w:rFonts w:asciiTheme="majorHAnsi" w:hAnsiTheme="majorHAnsi"/>
          <w:sz w:val="24"/>
          <w:szCs w:val="24"/>
        </w:rPr>
        <w:t>, with most observations concentrated in the year 2007.</w:t>
      </w:r>
      <w:r w:rsidR="00E35B31">
        <w:rPr>
          <w:rFonts w:asciiTheme="majorHAnsi" w:hAnsiTheme="majorHAnsi"/>
          <w:sz w:val="24"/>
          <w:szCs w:val="24"/>
        </w:rPr>
        <w:t xml:space="preserve"> </w:t>
      </w:r>
    </w:p>
    <w:p w14:paraId="190DBD8B" w14:textId="77777777" w:rsidR="006F34D6" w:rsidRPr="006F34D6" w:rsidRDefault="002B4E8F" w:rsidP="006F34D6">
      <w:pPr>
        <w:pStyle w:val="Heading2"/>
        <w:rPr>
          <w:color w:val="auto"/>
          <w:sz w:val="24"/>
          <w:szCs w:val="24"/>
        </w:rPr>
      </w:pPr>
      <w:bookmarkStart w:id="4" w:name="_Toc456104584"/>
      <w:r w:rsidRPr="003A3BBA">
        <w:rPr>
          <w:color w:val="auto"/>
          <w:sz w:val="24"/>
          <w:szCs w:val="24"/>
        </w:rPr>
        <w:t>3.</w:t>
      </w:r>
      <w:r w:rsidR="00BB2E9A" w:rsidRPr="003A3BBA">
        <w:rPr>
          <w:color w:val="auto"/>
          <w:sz w:val="24"/>
          <w:szCs w:val="24"/>
        </w:rPr>
        <w:t>1.</w:t>
      </w:r>
      <w:r w:rsidRPr="003A3BBA">
        <w:rPr>
          <w:color w:val="auto"/>
          <w:sz w:val="24"/>
          <w:szCs w:val="24"/>
        </w:rPr>
        <w:t xml:space="preserve"> Variables </w:t>
      </w:r>
      <w:r w:rsidR="00EE639F" w:rsidRPr="003A3BBA">
        <w:rPr>
          <w:color w:val="auto"/>
          <w:sz w:val="24"/>
          <w:szCs w:val="24"/>
        </w:rPr>
        <w:t>D</w:t>
      </w:r>
      <w:r w:rsidRPr="003A3BBA">
        <w:rPr>
          <w:color w:val="auto"/>
          <w:sz w:val="24"/>
          <w:szCs w:val="24"/>
        </w:rPr>
        <w:t>efined</w:t>
      </w:r>
      <w:bookmarkEnd w:id="4"/>
      <w:r w:rsidR="003A3BBA">
        <w:rPr>
          <w:color w:val="auto"/>
          <w:sz w:val="24"/>
          <w:szCs w:val="24"/>
        </w:rPr>
        <w:br/>
      </w:r>
    </w:p>
    <w:p w14:paraId="3F2D4C9F" w14:textId="77777777" w:rsidR="0018702D" w:rsidRDefault="007353BE" w:rsidP="00F517A4">
      <w:pPr>
        <w:rPr>
          <w:rFonts w:asciiTheme="majorHAnsi" w:hAnsiTheme="majorHAnsi"/>
          <w:sz w:val="24"/>
          <w:szCs w:val="24"/>
        </w:rPr>
      </w:pPr>
      <w:r>
        <w:rPr>
          <w:rFonts w:asciiTheme="majorHAnsi" w:hAnsiTheme="majorHAnsi"/>
          <w:i/>
          <w:sz w:val="24"/>
          <w:szCs w:val="24"/>
        </w:rPr>
        <w:t xml:space="preserve">Long-term care use </w:t>
      </w:r>
      <w:r>
        <w:rPr>
          <w:rFonts w:asciiTheme="majorHAnsi" w:hAnsiTheme="majorHAnsi"/>
          <w:sz w:val="24"/>
          <w:szCs w:val="24"/>
        </w:rPr>
        <w:br/>
      </w:r>
      <w:r w:rsidR="00E73668">
        <w:rPr>
          <w:rFonts w:asciiTheme="majorHAnsi" w:hAnsiTheme="majorHAnsi"/>
          <w:sz w:val="24"/>
          <w:szCs w:val="24"/>
        </w:rPr>
        <w:t>T</w:t>
      </w:r>
      <w:r w:rsidR="00C34908">
        <w:rPr>
          <w:rFonts w:asciiTheme="majorHAnsi" w:hAnsiTheme="majorHAnsi"/>
          <w:sz w:val="24"/>
          <w:szCs w:val="24"/>
        </w:rPr>
        <w:t>he sample includes data on 15</w:t>
      </w:r>
      <w:r w:rsidR="00C60777">
        <w:rPr>
          <w:rFonts w:asciiTheme="majorHAnsi" w:hAnsiTheme="majorHAnsi"/>
          <w:sz w:val="24"/>
          <w:szCs w:val="24"/>
        </w:rPr>
        <w:t>,</w:t>
      </w:r>
      <w:r w:rsidR="00EC68FB">
        <w:rPr>
          <w:rFonts w:asciiTheme="majorHAnsi" w:hAnsiTheme="majorHAnsi"/>
          <w:sz w:val="24"/>
          <w:szCs w:val="24"/>
        </w:rPr>
        <w:t>889</w:t>
      </w:r>
      <w:r w:rsidR="00A440E0" w:rsidRPr="00F517A4">
        <w:rPr>
          <w:rFonts w:asciiTheme="majorHAnsi" w:hAnsiTheme="majorHAnsi"/>
          <w:sz w:val="24"/>
          <w:szCs w:val="24"/>
        </w:rPr>
        <w:t xml:space="preserve"> individuals for </w:t>
      </w:r>
      <w:r w:rsidR="00A440E0" w:rsidRPr="00F517A4">
        <w:rPr>
          <w:rFonts w:asciiTheme="majorHAnsi" w:hAnsiTheme="majorHAnsi"/>
          <w:sz w:val="24"/>
          <w:szCs w:val="24"/>
        </w:rPr>
        <w:lastRenderedPageBreak/>
        <w:t xml:space="preserve">whom valid information </w:t>
      </w:r>
      <w:r w:rsidR="00CE6683">
        <w:rPr>
          <w:rFonts w:asciiTheme="majorHAnsi" w:hAnsiTheme="majorHAnsi"/>
          <w:sz w:val="24"/>
          <w:szCs w:val="24"/>
        </w:rPr>
        <w:t>i</w:t>
      </w:r>
      <w:r w:rsidR="00A440E0" w:rsidRPr="00F517A4">
        <w:rPr>
          <w:rFonts w:asciiTheme="majorHAnsi" w:hAnsiTheme="majorHAnsi"/>
          <w:sz w:val="24"/>
          <w:szCs w:val="24"/>
        </w:rPr>
        <w:t>s available</w:t>
      </w:r>
      <w:r w:rsidR="00E35B31">
        <w:rPr>
          <w:rFonts w:asciiTheme="majorHAnsi" w:hAnsiTheme="majorHAnsi"/>
          <w:sz w:val="24"/>
          <w:szCs w:val="24"/>
        </w:rPr>
        <w:t xml:space="preserve"> on LTC</w:t>
      </w:r>
      <w:r w:rsidR="00C60777">
        <w:rPr>
          <w:rFonts w:asciiTheme="majorHAnsi" w:hAnsiTheme="majorHAnsi"/>
          <w:sz w:val="24"/>
          <w:szCs w:val="24"/>
        </w:rPr>
        <w:t xml:space="preserve"> use based on formal </w:t>
      </w:r>
      <w:r w:rsidR="00A440E0" w:rsidRPr="00F517A4">
        <w:rPr>
          <w:rFonts w:asciiTheme="majorHAnsi" w:hAnsiTheme="majorHAnsi"/>
          <w:sz w:val="24"/>
          <w:szCs w:val="24"/>
        </w:rPr>
        <w:t>care</w:t>
      </w:r>
      <w:r w:rsidR="00C60777">
        <w:rPr>
          <w:rFonts w:asciiTheme="majorHAnsi" w:hAnsiTheme="majorHAnsi"/>
          <w:sz w:val="24"/>
          <w:szCs w:val="24"/>
        </w:rPr>
        <w:t xml:space="preserve"> and informal care</w:t>
      </w:r>
      <w:r w:rsidR="000035FD">
        <w:rPr>
          <w:rFonts w:asciiTheme="majorHAnsi" w:hAnsiTheme="majorHAnsi"/>
          <w:sz w:val="24"/>
          <w:szCs w:val="24"/>
        </w:rPr>
        <w:t xml:space="preserve">, </w:t>
      </w:r>
      <w:r w:rsidR="000263AF">
        <w:rPr>
          <w:rFonts w:asciiTheme="majorHAnsi" w:hAnsiTheme="majorHAnsi"/>
          <w:sz w:val="24"/>
          <w:szCs w:val="24"/>
        </w:rPr>
        <w:t xml:space="preserve">monthly </w:t>
      </w:r>
      <w:r w:rsidR="000035FD">
        <w:rPr>
          <w:rFonts w:asciiTheme="majorHAnsi" w:hAnsiTheme="majorHAnsi"/>
          <w:sz w:val="24"/>
          <w:szCs w:val="24"/>
        </w:rPr>
        <w:t>income level and other variables of interest</w:t>
      </w:r>
      <w:r w:rsidR="00C60777">
        <w:rPr>
          <w:rFonts w:asciiTheme="majorHAnsi" w:hAnsiTheme="majorHAnsi"/>
          <w:sz w:val="24"/>
          <w:szCs w:val="24"/>
        </w:rPr>
        <w:t xml:space="preserve">. The formal </w:t>
      </w:r>
      <w:r w:rsidR="00A440E0" w:rsidRPr="00F517A4">
        <w:rPr>
          <w:rFonts w:asciiTheme="majorHAnsi" w:hAnsiTheme="majorHAnsi"/>
          <w:sz w:val="24"/>
          <w:szCs w:val="24"/>
        </w:rPr>
        <w:t>care variable indicates whether the respondent has received</w:t>
      </w:r>
      <w:r w:rsidR="0071101F" w:rsidRPr="00F517A4">
        <w:rPr>
          <w:rFonts w:asciiTheme="majorHAnsi" w:hAnsiTheme="majorHAnsi"/>
          <w:sz w:val="24"/>
          <w:szCs w:val="24"/>
        </w:rPr>
        <w:t xml:space="preserve"> formal</w:t>
      </w:r>
      <w:r w:rsidR="00A440E0" w:rsidRPr="00F517A4">
        <w:rPr>
          <w:rFonts w:asciiTheme="majorHAnsi" w:hAnsiTheme="majorHAnsi"/>
          <w:sz w:val="24"/>
          <w:szCs w:val="24"/>
        </w:rPr>
        <w:t xml:space="preserve"> home care during the last twelve months. This variable is a combination of home care and having been in a nursing home variables and includes professional or paid nursing or personal care and professional or paid home help</w:t>
      </w:r>
      <w:r w:rsidR="00095E57" w:rsidRPr="00F517A4">
        <w:rPr>
          <w:rFonts w:asciiTheme="majorHAnsi" w:hAnsiTheme="majorHAnsi"/>
          <w:sz w:val="24"/>
          <w:szCs w:val="24"/>
        </w:rPr>
        <w:t>, such as meals on wheels</w:t>
      </w:r>
      <w:r w:rsidR="0071101F" w:rsidRPr="00F517A4">
        <w:rPr>
          <w:rFonts w:asciiTheme="majorHAnsi" w:hAnsiTheme="majorHAnsi"/>
          <w:sz w:val="24"/>
          <w:szCs w:val="24"/>
        </w:rPr>
        <w:t xml:space="preserve"> and paid home help </w:t>
      </w:r>
      <w:r w:rsidR="0071101F" w:rsidRPr="00F517A4">
        <w:rPr>
          <w:rFonts w:asciiTheme="majorHAnsi" w:hAnsiTheme="majorHAnsi"/>
          <w:sz w:val="24"/>
          <w:szCs w:val="24"/>
        </w:rPr>
        <w:lastRenderedPageBreak/>
        <w:t>from private providers</w:t>
      </w:r>
      <w:r w:rsidR="00A440E0" w:rsidRPr="00F517A4">
        <w:rPr>
          <w:rFonts w:asciiTheme="majorHAnsi" w:hAnsiTheme="majorHAnsi"/>
          <w:sz w:val="24"/>
          <w:szCs w:val="24"/>
        </w:rPr>
        <w:t xml:space="preserve"> </w:t>
      </w:r>
      <w:sdt>
        <w:sdtPr>
          <w:rPr>
            <w:rFonts w:asciiTheme="majorHAnsi" w:hAnsiTheme="majorHAnsi"/>
            <w:sz w:val="24"/>
            <w:szCs w:val="24"/>
          </w:rPr>
          <w:id w:val="-1331135073"/>
          <w:citation/>
        </w:sdtPr>
        <w:sdtEndPr/>
        <w:sdtContent>
          <w:r w:rsidR="00203CD4">
            <w:rPr>
              <w:rFonts w:asciiTheme="majorHAnsi" w:hAnsiTheme="majorHAnsi"/>
              <w:sz w:val="24"/>
              <w:szCs w:val="24"/>
            </w:rPr>
            <w:fldChar w:fldCharType="begin"/>
          </w:r>
          <w:r w:rsidR="00203CD4" w:rsidRPr="00203CD4">
            <w:rPr>
              <w:rFonts w:asciiTheme="majorHAnsi" w:hAnsiTheme="majorHAnsi"/>
              <w:sz w:val="24"/>
              <w:szCs w:val="24"/>
            </w:rPr>
            <w:instrText xml:space="preserve"> CITATION Gru15 \l 1043 </w:instrText>
          </w:r>
          <w:r w:rsidR="00203CD4">
            <w:rPr>
              <w:rFonts w:asciiTheme="majorHAnsi" w:hAnsiTheme="majorHAnsi"/>
              <w:sz w:val="24"/>
              <w:szCs w:val="24"/>
            </w:rPr>
            <w:fldChar w:fldCharType="separate"/>
          </w:r>
          <w:r w:rsidR="00203CD4" w:rsidRPr="00203CD4">
            <w:rPr>
              <w:rFonts w:asciiTheme="majorHAnsi" w:hAnsiTheme="majorHAnsi"/>
              <w:noProof/>
              <w:sz w:val="24"/>
              <w:szCs w:val="24"/>
            </w:rPr>
            <w:t>(Gruber, Hunkler, Orban, Stuck, &amp; Neumann, 2015)</w:t>
          </w:r>
          <w:r w:rsidR="00203CD4">
            <w:rPr>
              <w:rFonts w:asciiTheme="majorHAnsi" w:hAnsiTheme="majorHAnsi"/>
              <w:sz w:val="24"/>
              <w:szCs w:val="24"/>
            </w:rPr>
            <w:fldChar w:fldCharType="end"/>
          </w:r>
        </w:sdtContent>
      </w:sdt>
      <w:r w:rsidR="00A440E0" w:rsidRPr="00F517A4">
        <w:rPr>
          <w:rFonts w:asciiTheme="majorHAnsi" w:hAnsiTheme="majorHAnsi"/>
          <w:sz w:val="24"/>
          <w:szCs w:val="24"/>
        </w:rPr>
        <w:t>.</w:t>
      </w:r>
      <w:r w:rsidR="00E35B31">
        <w:rPr>
          <w:rFonts w:asciiTheme="majorHAnsi" w:hAnsiTheme="majorHAnsi"/>
          <w:sz w:val="24"/>
          <w:szCs w:val="24"/>
        </w:rPr>
        <w:t xml:space="preserve"> </w:t>
      </w:r>
      <w:r w:rsidR="00A440E0" w:rsidRPr="00F517A4">
        <w:rPr>
          <w:rFonts w:asciiTheme="majorHAnsi" w:hAnsiTheme="majorHAnsi"/>
          <w:sz w:val="24"/>
          <w:szCs w:val="24"/>
        </w:rPr>
        <w:t xml:space="preserve">The informal care </w:t>
      </w:r>
      <w:r w:rsidR="0071101F" w:rsidRPr="00F517A4">
        <w:rPr>
          <w:rFonts w:asciiTheme="majorHAnsi" w:hAnsiTheme="majorHAnsi"/>
          <w:sz w:val="24"/>
          <w:szCs w:val="24"/>
        </w:rPr>
        <w:t>variable indicates whether the respondent has received</w:t>
      </w:r>
      <w:r w:rsidR="00497EA9" w:rsidRPr="00F517A4">
        <w:rPr>
          <w:rFonts w:asciiTheme="majorHAnsi" w:hAnsiTheme="majorHAnsi"/>
          <w:sz w:val="24"/>
          <w:szCs w:val="24"/>
        </w:rPr>
        <w:t xml:space="preserve"> unpaid</w:t>
      </w:r>
      <w:r w:rsidR="0071101F" w:rsidRPr="00F517A4">
        <w:rPr>
          <w:rFonts w:asciiTheme="majorHAnsi" w:hAnsiTheme="majorHAnsi"/>
          <w:sz w:val="24"/>
          <w:szCs w:val="24"/>
        </w:rPr>
        <w:t xml:space="preserve"> </w:t>
      </w:r>
      <w:r w:rsidR="00E934E4" w:rsidRPr="00F517A4">
        <w:rPr>
          <w:rFonts w:asciiTheme="majorHAnsi" w:hAnsiTheme="majorHAnsi"/>
          <w:sz w:val="24"/>
          <w:szCs w:val="24"/>
        </w:rPr>
        <w:t>personal care</w:t>
      </w:r>
      <w:r w:rsidR="00F517A4" w:rsidRPr="00F517A4">
        <w:rPr>
          <w:rFonts w:asciiTheme="majorHAnsi" w:hAnsiTheme="majorHAnsi"/>
          <w:sz w:val="24"/>
          <w:szCs w:val="24"/>
        </w:rPr>
        <w:t xml:space="preserve"> (e.g.</w:t>
      </w:r>
      <w:r w:rsidR="00367AA1">
        <w:rPr>
          <w:rFonts w:asciiTheme="majorHAnsi" w:hAnsiTheme="majorHAnsi"/>
          <w:sz w:val="24"/>
          <w:szCs w:val="24"/>
        </w:rPr>
        <w:t>,</w:t>
      </w:r>
      <w:r w:rsidR="00F517A4" w:rsidRPr="00F517A4">
        <w:rPr>
          <w:rFonts w:asciiTheme="majorHAnsi" w:hAnsiTheme="majorHAnsi"/>
          <w:sz w:val="24"/>
          <w:szCs w:val="24"/>
        </w:rPr>
        <w:t xml:space="preserve"> help with dressing, bathing, eating, getting out of bed, using the toilet), practical household help</w:t>
      </w:r>
      <w:r w:rsidR="003006BD">
        <w:rPr>
          <w:rFonts w:asciiTheme="majorHAnsi" w:hAnsiTheme="majorHAnsi"/>
          <w:sz w:val="24"/>
          <w:szCs w:val="24"/>
        </w:rPr>
        <w:t xml:space="preserve"> (</w:t>
      </w:r>
      <w:r w:rsidR="003006BD" w:rsidRPr="003006BD">
        <w:rPr>
          <w:rFonts w:asciiTheme="majorHAnsi" w:hAnsiTheme="majorHAnsi"/>
          <w:sz w:val="24"/>
          <w:szCs w:val="20"/>
        </w:rPr>
        <w:t>e.g.</w:t>
      </w:r>
      <w:r w:rsidR="00367AA1">
        <w:rPr>
          <w:rFonts w:asciiTheme="majorHAnsi" w:hAnsiTheme="majorHAnsi"/>
          <w:sz w:val="24"/>
          <w:szCs w:val="20"/>
        </w:rPr>
        <w:t>,</w:t>
      </w:r>
      <w:r w:rsidR="003006BD" w:rsidRPr="003006BD">
        <w:rPr>
          <w:rFonts w:asciiTheme="majorHAnsi" w:hAnsiTheme="majorHAnsi"/>
          <w:sz w:val="24"/>
          <w:szCs w:val="20"/>
        </w:rPr>
        <w:t xml:space="preserve"> with home repairs, gardening, transportation, shopping, household chores)</w:t>
      </w:r>
      <w:r w:rsidR="00F517A4" w:rsidRPr="003006BD">
        <w:rPr>
          <w:rFonts w:asciiTheme="majorHAnsi" w:hAnsiTheme="majorHAnsi"/>
          <w:sz w:val="32"/>
          <w:szCs w:val="24"/>
        </w:rPr>
        <w:t xml:space="preserve"> </w:t>
      </w:r>
      <w:r w:rsidR="00F517A4" w:rsidRPr="00F517A4">
        <w:rPr>
          <w:rFonts w:asciiTheme="majorHAnsi" w:hAnsiTheme="majorHAnsi"/>
          <w:sz w:val="24"/>
          <w:szCs w:val="24"/>
        </w:rPr>
        <w:t>and help with paper work such as settling financial or legal matters</w:t>
      </w:r>
      <w:r w:rsidR="00E934E4" w:rsidRPr="00F517A4">
        <w:rPr>
          <w:rFonts w:asciiTheme="majorHAnsi" w:hAnsiTheme="majorHAnsi"/>
          <w:sz w:val="24"/>
          <w:szCs w:val="24"/>
        </w:rPr>
        <w:t xml:space="preserve"> </w:t>
      </w:r>
      <w:r w:rsidR="00497EA9" w:rsidRPr="00F517A4">
        <w:rPr>
          <w:rFonts w:asciiTheme="majorHAnsi" w:hAnsiTheme="majorHAnsi"/>
          <w:sz w:val="24"/>
          <w:szCs w:val="24"/>
        </w:rPr>
        <w:t>from either someone living in- or outside the household.</w:t>
      </w:r>
      <w:r w:rsidR="00F517A4" w:rsidRPr="00F517A4">
        <w:rPr>
          <w:rFonts w:asciiTheme="majorHAnsi" w:hAnsiTheme="majorHAnsi"/>
          <w:sz w:val="24"/>
          <w:szCs w:val="24"/>
        </w:rPr>
        <w:t xml:space="preserve"> These </w:t>
      </w:r>
      <w:r w:rsidR="00F517A4" w:rsidRPr="00F517A4">
        <w:rPr>
          <w:rFonts w:asciiTheme="majorHAnsi" w:hAnsiTheme="majorHAnsi"/>
          <w:sz w:val="24"/>
          <w:szCs w:val="24"/>
        </w:rPr>
        <w:lastRenderedPageBreak/>
        <w:t xml:space="preserve">caregivers are in particular family members, friends or neighbours. </w:t>
      </w:r>
      <w:r w:rsidR="00FA4D09">
        <w:rPr>
          <w:rFonts w:asciiTheme="majorHAnsi" w:hAnsiTheme="majorHAnsi"/>
          <w:sz w:val="24"/>
          <w:szCs w:val="24"/>
        </w:rPr>
        <w:t>The probability of using formal</w:t>
      </w:r>
      <w:r w:rsidR="00F263B4">
        <w:rPr>
          <w:rFonts w:asciiTheme="majorHAnsi" w:hAnsiTheme="majorHAnsi"/>
          <w:sz w:val="24"/>
          <w:szCs w:val="24"/>
        </w:rPr>
        <w:t xml:space="preserve"> or informal </w:t>
      </w:r>
      <w:r w:rsidR="00891D4C">
        <w:rPr>
          <w:rFonts w:asciiTheme="majorHAnsi" w:hAnsiTheme="majorHAnsi"/>
          <w:sz w:val="24"/>
          <w:szCs w:val="24"/>
        </w:rPr>
        <w:t xml:space="preserve">care </w:t>
      </w:r>
      <w:r w:rsidR="00F263B4">
        <w:rPr>
          <w:rFonts w:asciiTheme="majorHAnsi" w:hAnsiTheme="majorHAnsi"/>
          <w:sz w:val="24"/>
          <w:szCs w:val="24"/>
        </w:rPr>
        <w:t xml:space="preserve">services is expressed as a </w:t>
      </w:r>
      <w:r w:rsidR="00E35B31">
        <w:rPr>
          <w:rFonts w:asciiTheme="majorHAnsi" w:hAnsiTheme="majorHAnsi"/>
          <w:sz w:val="24"/>
          <w:szCs w:val="24"/>
        </w:rPr>
        <w:t>binary variable for both LTC</w:t>
      </w:r>
      <w:r w:rsidR="00F263B4">
        <w:rPr>
          <w:rFonts w:asciiTheme="majorHAnsi" w:hAnsiTheme="majorHAnsi"/>
          <w:sz w:val="24"/>
          <w:szCs w:val="24"/>
        </w:rPr>
        <w:t xml:space="preserve"> types. In other words, the variables can take either value 1(yes, received care) or 0(no, did not receive care).</w:t>
      </w:r>
      <w:r w:rsidR="00E35B31">
        <w:rPr>
          <w:rFonts w:asciiTheme="majorHAnsi" w:hAnsiTheme="majorHAnsi"/>
          <w:sz w:val="24"/>
          <w:szCs w:val="24"/>
        </w:rPr>
        <w:t xml:space="preserve"> </w:t>
      </w:r>
    </w:p>
    <w:p w14:paraId="47E14268" w14:textId="77777777" w:rsidR="00505DE4" w:rsidRDefault="0018702D" w:rsidP="003F2F93">
      <w:pPr>
        <w:rPr>
          <w:rFonts w:asciiTheme="majorHAnsi" w:hAnsiTheme="majorHAnsi"/>
          <w:sz w:val="24"/>
          <w:szCs w:val="24"/>
        </w:rPr>
      </w:pPr>
      <w:r>
        <w:rPr>
          <w:rFonts w:asciiTheme="majorHAnsi" w:hAnsiTheme="majorHAnsi"/>
          <w:i/>
          <w:sz w:val="24"/>
          <w:szCs w:val="24"/>
        </w:rPr>
        <w:t>Unmet need</w:t>
      </w:r>
      <w:r w:rsidR="004B726B">
        <w:rPr>
          <w:rFonts w:asciiTheme="majorHAnsi" w:hAnsiTheme="majorHAnsi"/>
          <w:sz w:val="24"/>
          <w:szCs w:val="24"/>
        </w:rPr>
        <w:br/>
        <w:t>Lastly, to</w:t>
      </w:r>
      <w:r w:rsidR="008D628B">
        <w:rPr>
          <w:rFonts w:asciiTheme="majorHAnsi" w:hAnsiTheme="majorHAnsi"/>
          <w:sz w:val="24"/>
          <w:szCs w:val="24"/>
        </w:rPr>
        <w:t xml:space="preserve"> capture</w:t>
      </w:r>
      <w:r>
        <w:rPr>
          <w:rFonts w:asciiTheme="majorHAnsi" w:hAnsiTheme="majorHAnsi"/>
          <w:sz w:val="24"/>
          <w:szCs w:val="24"/>
        </w:rPr>
        <w:t xml:space="preserve"> unmet need</w:t>
      </w:r>
      <w:r w:rsidR="008D628B">
        <w:rPr>
          <w:rFonts w:asciiTheme="majorHAnsi" w:hAnsiTheme="majorHAnsi"/>
          <w:sz w:val="24"/>
          <w:szCs w:val="24"/>
        </w:rPr>
        <w:t>s</w:t>
      </w:r>
      <w:r w:rsidR="004B726B">
        <w:rPr>
          <w:rFonts w:asciiTheme="majorHAnsi" w:hAnsiTheme="majorHAnsi"/>
          <w:sz w:val="24"/>
          <w:szCs w:val="24"/>
        </w:rPr>
        <w:t xml:space="preserve">, this analysis </w:t>
      </w:r>
      <w:r w:rsidR="00404FBA">
        <w:rPr>
          <w:rFonts w:asciiTheme="majorHAnsi" w:hAnsiTheme="majorHAnsi"/>
          <w:sz w:val="24"/>
          <w:szCs w:val="24"/>
        </w:rPr>
        <w:t>follow</w:t>
      </w:r>
      <w:r w:rsidR="00CD7086">
        <w:rPr>
          <w:rFonts w:asciiTheme="majorHAnsi" w:hAnsiTheme="majorHAnsi"/>
          <w:sz w:val="24"/>
          <w:szCs w:val="24"/>
        </w:rPr>
        <w:t>s</w:t>
      </w:r>
      <w:r w:rsidR="00404FBA">
        <w:rPr>
          <w:rFonts w:asciiTheme="majorHAnsi" w:hAnsiTheme="majorHAnsi"/>
          <w:sz w:val="24"/>
          <w:szCs w:val="24"/>
        </w:rPr>
        <w:t xml:space="preserve"> </w:t>
      </w:r>
      <w:r w:rsidR="00404FBA">
        <w:rPr>
          <w:rFonts w:asciiTheme="majorHAnsi" w:hAnsiTheme="majorHAnsi"/>
          <w:sz w:val="24"/>
          <w:szCs w:val="24"/>
        </w:rPr>
        <w:lastRenderedPageBreak/>
        <w:t xml:space="preserve">García-Gómez et al. (2014) and </w:t>
      </w:r>
      <w:r w:rsidR="004B726B">
        <w:rPr>
          <w:rFonts w:asciiTheme="majorHAnsi" w:hAnsiTheme="majorHAnsi"/>
          <w:sz w:val="24"/>
          <w:szCs w:val="24"/>
        </w:rPr>
        <w:t>uses a relatively</w:t>
      </w:r>
      <w:r>
        <w:rPr>
          <w:rFonts w:asciiTheme="majorHAnsi" w:hAnsiTheme="majorHAnsi"/>
          <w:sz w:val="24"/>
          <w:szCs w:val="24"/>
        </w:rPr>
        <w:t xml:space="preserve"> objective me</w:t>
      </w:r>
      <w:r w:rsidR="00220DF1">
        <w:rPr>
          <w:rFonts w:asciiTheme="majorHAnsi" w:hAnsiTheme="majorHAnsi"/>
          <w:sz w:val="24"/>
          <w:szCs w:val="24"/>
        </w:rPr>
        <w:t xml:space="preserve">asure of unmet need </w:t>
      </w:r>
      <w:r>
        <w:rPr>
          <w:rFonts w:asciiTheme="majorHAnsi" w:hAnsiTheme="majorHAnsi"/>
          <w:sz w:val="24"/>
          <w:szCs w:val="24"/>
        </w:rPr>
        <w:t>that captures whether a person with a limitation in at least one (instrumental) daily living activity</w:t>
      </w:r>
      <w:r w:rsidR="00505DE4">
        <w:rPr>
          <w:rFonts w:asciiTheme="majorHAnsi" w:hAnsiTheme="majorHAnsi"/>
          <w:sz w:val="24"/>
          <w:szCs w:val="24"/>
        </w:rPr>
        <w:t xml:space="preserve">, has received </w:t>
      </w:r>
      <w:r w:rsidR="004C104B">
        <w:rPr>
          <w:rFonts w:asciiTheme="majorHAnsi" w:hAnsiTheme="majorHAnsi"/>
          <w:sz w:val="24"/>
          <w:szCs w:val="24"/>
        </w:rPr>
        <w:t>any type of LTC</w:t>
      </w:r>
      <w:r w:rsidR="001A6098">
        <w:rPr>
          <w:rFonts w:asciiTheme="majorHAnsi" w:hAnsiTheme="majorHAnsi"/>
          <w:sz w:val="24"/>
          <w:szCs w:val="24"/>
        </w:rPr>
        <w:t>.</w:t>
      </w:r>
      <w:r w:rsidR="00E35B31">
        <w:rPr>
          <w:rFonts w:asciiTheme="majorHAnsi" w:hAnsiTheme="majorHAnsi"/>
          <w:sz w:val="24"/>
          <w:szCs w:val="24"/>
        </w:rPr>
        <w:t xml:space="preserve"> </w:t>
      </w:r>
      <w:r w:rsidR="008E62B0">
        <w:rPr>
          <w:rFonts w:asciiTheme="majorHAnsi" w:hAnsiTheme="majorHAnsi"/>
          <w:sz w:val="24"/>
          <w:szCs w:val="24"/>
        </w:rPr>
        <w:t>In addition</w:t>
      </w:r>
      <w:r w:rsidR="00101D8C">
        <w:rPr>
          <w:rFonts w:asciiTheme="majorHAnsi" w:hAnsiTheme="majorHAnsi"/>
          <w:sz w:val="24"/>
          <w:szCs w:val="24"/>
        </w:rPr>
        <w:t xml:space="preserve"> t</w:t>
      </w:r>
      <w:r w:rsidR="008E62B0">
        <w:rPr>
          <w:rFonts w:asciiTheme="majorHAnsi" w:hAnsiTheme="majorHAnsi"/>
          <w:sz w:val="24"/>
          <w:szCs w:val="24"/>
        </w:rPr>
        <w:t xml:space="preserve">o their method, this paper uses </w:t>
      </w:r>
      <w:r w:rsidR="00101D8C">
        <w:rPr>
          <w:rFonts w:asciiTheme="majorHAnsi" w:hAnsiTheme="majorHAnsi"/>
          <w:sz w:val="24"/>
          <w:szCs w:val="24"/>
        </w:rPr>
        <w:t>an indicator of unmet needs for formal care separately</w:t>
      </w:r>
      <w:r w:rsidR="008E62B0">
        <w:rPr>
          <w:rFonts w:asciiTheme="majorHAnsi" w:hAnsiTheme="majorHAnsi"/>
          <w:sz w:val="24"/>
          <w:szCs w:val="24"/>
        </w:rPr>
        <w:t xml:space="preserve">, to </w:t>
      </w:r>
      <w:r w:rsidR="009E1178">
        <w:rPr>
          <w:rFonts w:asciiTheme="majorHAnsi" w:hAnsiTheme="majorHAnsi"/>
          <w:sz w:val="24"/>
          <w:szCs w:val="24"/>
        </w:rPr>
        <w:t>get an indication of inequities in paid care only</w:t>
      </w:r>
      <w:r w:rsidR="008E62B0">
        <w:rPr>
          <w:rFonts w:asciiTheme="majorHAnsi" w:hAnsiTheme="majorHAnsi"/>
          <w:sz w:val="24"/>
          <w:szCs w:val="24"/>
        </w:rPr>
        <w:t>. However, reasons for resorting to informal care may differ across countries</w:t>
      </w:r>
      <w:r w:rsidR="00AD5AE1">
        <w:rPr>
          <w:rFonts w:asciiTheme="majorHAnsi" w:hAnsiTheme="majorHAnsi"/>
          <w:sz w:val="24"/>
          <w:szCs w:val="24"/>
        </w:rPr>
        <w:t>, which makes cross-country comparisons difficult</w:t>
      </w:r>
      <w:r w:rsidR="009E1178">
        <w:rPr>
          <w:rFonts w:asciiTheme="majorHAnsi" w:hAnsiTheme="majorHAnsi"/>
          <w:sz w:val="24"/>
          <w:szCs w:val="24"/>
        </w:rPr>
        <w:t xml:space="preserve">. </w:t>
      </w:r>
      <w:r w:rsidR="009E1178">
        <w:rPr>
          <w:rFonts w:asciiTheme="majorHAnsi" w:hAnsiTheme="majorHAnsi"/>
          <w:sz w:val="24"/>
          <w:szCs w:val="24"/>
        </w:rPr>
        <w:lastRenderedPageBreak/>
        <w:t xml:space="preserve">For example, </w:t>
      </w:r>
      <w:r w:rsidR="00FD315A">
        <w:rPr>
          <w:rFonts w:asciiTheme="majorHAnsi" w:hAnsiTheme="majorHAnsi"/>
          <w:sz w:val="24"/>
          <w:szCs w:val="24"/>
        </w:rPr>
        <w:t>the dominant motivation</w:t>
      </w:r>
      <w:r w:rsidR="009E1178">
        <w:rPr>
          <w:rFonts w:asciiTheme="majorHAnsi" w:hAnsiTheme="majorHAnsi"/>
          <w:sz w:val="24"/>
          <w:szCs w:val="24"/>
        </w:rPr>
        <w:t xml:space="preserve"> in one country might </w:t>
      </w:r>
      <w:r w:rsidR="00FD315A">
        <w:rPr>
          <w:rFonts w:asciiTheme="majorHAnsi" w:hAnsiTheme="majorHAnsi"/>
          <w:sz w:val="24"/>
          <w:szCs w:val="24"/>
        </w:rPr>
        <w:t>be that people find</w:t>
      </w:r>
      <w:r w:rsidR="009E1178">
        <w:rPr>
          <w:rFonts w:asciiTheme="majorHAnsi" w:hAnsiTheme="majorHAnsi"/>
          <w:sz w:val="24"/>
          <w:szCs w:val="24"/>
        </w:rPr>
        <w:t xml:space="preserve"> it more comfortable to be taken care of by family and friends, even </w:t>
      </w:r>
      <w:r w:rsidR="00AD5AE1">
        <w:rPr>
          <w:rFonts w:asciiTheme="majorHAnsi" w:hAnsiTheme="majorHAnsi"/>
          <w:sz w:val="24"/>
          <w:szCs w:val="24"/>
        </w:rPr>
        <w:t>when</w:t>
      </w:r>
      <w:r w:rsidR="009E1178">
        <w:rPr>
          <w:rFonts w:asciiTheme="majorHAnsi" w:hAnsiTheme="majorHAnsi"/>
          <w:sz w:val="24"/>
          <w:szCs w:val="24"/>
        </w:rPr>
        <w:t xml:space="preserve"> they can afford formal care</w:t>
      </w:r>
      <w:r w:rsidR="00AD5AE1">
        <w:rPr>
          <w:rFonts w:asciiTheme="majorHAnsi" w:hAnsiTheme="majorHAnsi"/>
          <w:sz w:val="24"/>
          <w:szCs w:val="24"/>
        </w:rPr>
        <w:t xml:space="preserve"> or the system offers cheap formal care</w:t>
      </w:r>
      <w:r w:rsidR="009E1178">
        <w:rPr>
          <w:rFonts w:asciiTheme="majorHAnsi" w:hAnsiTheme="majorHAnsi"/>
          <w:sz w:val="24"/>
          <w:szCs w:val="24"/>
        </w:rPr>
        <w:t>, while in other countries the main motivation for resorting to in</w:t>
      </w:r>
      <w:r w:rsidR="00AD5AE1">
        <w:rPr>
          <w:rFonts w:asciiTheme="majorHAnsi" w:hAnsiTheme="majorHAnsi"/>
          <w:sz w:val="24"/>
          <w:szCs w:val="24"/>
        </w:rPr>
        <w:t>formal care could be</w:t>
      </w:r>
      <w:r w:rsidR="00FD315A">
        <w:rPr>
          <w:rFonts w:asciiTheme="majorHAnsi" w:hAnsiTheme="majorHAnsi"/>
          <w:sz w:val="24"/>
          <w:szCs w:val="24"/>
        </w:rPr>
        <w:t xml:space="preserve"> that people cannot afford</w:t>
      </w:r>
      <w:r w:rsidR="009E1178">
        <w:rPr>
          <w:rFonts w:asciiTheme="majorHAnsi" w:hAnsiTheme="majorHAnsi"/>
          <w:sz w:val="24"/>
          <w:szCs w:val="24"/>
        </w:rPr>
        <w:t xml:space="preserve"> formal care</w:t>
      </w:r>
      <w:r w:rsidR="00CD7086">
        <w:rPr>
          <w:rFonts w:asciiTheme="majorHAnsi" w:hAnsiTheme="majorHAnsi"/>
          <w:sz w:val="24"/>
          <w:szCs w:val="24"/>
        </w:rPr>
        <w:t>. D</w:t>
      </w:r>
      <w:r w:rsidR="009E1178">
        <w:rPr>
          <w:rFonts w:asciiTheme="majorHAnsi" w:hAnsiTheme="majorHAnsi"/>
          <w:sz w:val="24"/>
          <w:szCs w:val="24"/>
        </w:rPr>
        <w:t>espite different motivations per country</w:t>
      </w:r>
      <w:r w:rsidR="00C94D4A">
        <w:rPr>
          <w:rFonts w:asciiTheme="majorHAnsi" w:hAnsiTheme="majorHAnsi"/>
          <w:sz w:val="24"/>
          <w:szCs w:val="24"/>
        </w:rPr>
        <w:t xml:space="preserve"> and within countries</w:t>
      </w:r>
      <w:r w:rsidR="009E1178">
        <w:rPr>
          <w:rFonts w:asciiTheme="majorHAnsi" w:hAnsiTheme="majorHAnsi"/>
          <w:sz w:val="24"/>
          <w:szCs w:val="24"/>
        </w:rPr>
        <w:t xml:space="preserve">, it is still interesting to see what the socioeconomic distribution of </w:t>
      </w:r>
      <w:r w:rsidR="00AD5AE1">
        <w:rPr>
          <w:rFonts w:asciiTheme="majorHAnsi" w:hAnsiTheme="majorHAnsi"/>
          <w:sz w:val="24"/>
          <w:szCs w:val="24"/>
        </w:rPr>
        <w:t xml:space="preserve">such inequities </w:t>
      </w:r>
      <w:r w:rsidR="00AD5AE1">
        <w:rPr>
          <w:rFonts w:asciiTheme="majorHAnsi" w:hAnsiTheme="majorHAnsi"/>
          <w:sz w:val="24"/>
          <w:szCs w:val="24"/>
        </w:rPr>
        <w:lastRenderedPageBreak/>
        <w:t>according to this</w:t>
      </w:r>
      <w:r w:rsidR="009E1178">
        <w:rPr>
          <w:rFonts w:asciiTheme="majorHAnsi" w:hAnsiTheme="majorHAnsi"/>
          <w:sz w:val="24"/>
          <w:szCs w:val="24"/>
        </w:rPr>
        <w:t xml:space="preserve"> indicator of unmet need</w:t>
      </w:r>
      <w:r w:rsidR="00CD7086">
        <w:rPr>
          <w:rFonts w:asciiTheme="majorHAnsi" w:hAnsiTheme="majorHAnsi"/>
          <w:sz w:val="24"/>
          <w:szCs w:val="24"/>
        </w:rPr>
        <w:t xml:space="preserve"> is, even though it does not provide strong evidence</w:t>
      </w:r>
      <w:r w:rsidR="00AD5AE1">
        <w:rPr>
          <w:rFonts w:asciiTheme="majorHAnsi" w:hAnsiTheme="majorHAnsi"/>
          <w:sz w:val="24"/>
          <w:szCs w:val="24"/>
        </w:rPr>
        <w:t xml:space="preserve"> on the inequity of the corresponding LTC system.</w:t>
      </w:r>
      <w:r w:rsidR="009E1178">
        <w:rPr>
          <w:rFonts w:asciiTheme="majorHAnsi" w:hAnsiTheme="majorHAnsi"/>
          <w:sz w:val="24"/>
          <w:szCs w:val="24"/>
        </w:rPr>
        <w:t xml:space="preserve"> Further, b</w:t>
      </w:r>
      <w:r w:rsidR="00404FBA">
        <w:rPr>
          <w:rFonts w:asciiTheme="majorHAnsi" w:hAnsiTheme="majorHAnsi"/>
          <w:sz w:val="24"/>
          <w:szCs w:val="24"/>
        </w:rPr>
        <w:t>ecause</w:t>
      </w:r>
      <w:r w:rsidR="00404FBA">
        <w:rPr>
          <w:rFonts w:asciiTheme="majorHAnsi" w:hAnsiTheme="majorHAnsi"/>
          <w:noProof/>
          <w:sz w:val="24"/>
          <w:szCs w:val="24"/>
        </w:rPr>
        <w:t xml:space="preserve"> data on the more subjective measure, self-perceived LTC need, is not available, it is not possible to evaluate how sensitive the results are to this particular measure. Potential bias may arise because this more objective measure fails to capture individuals receiving insufficient LTC. However, this measure has an </w:t>
      </w:r>
      <w:r w:rsidR="00404FBA">
        <w:rPr>
          <w:rFonts w:asciiTheme="majorHAnsi" w:hAnsiTheme="majorHAnsi"/>
          <w:noProof/>
          <w:sz w:val="24"/>
          <w:szCs w:val="24"/>
        </w:rPr>
        <w:lastRenderedPageBreak/>
        <w:t>important advantage of isolating actual forgone LTC use from no LTC use due to dissatisfaction with available services, which is not possible using self-perceived LTC need.</w:t>
      </w:r>
      <w:r w:rsidR="00203CD4">
        <w:rPr>
          <w:rFonts w:asciiTheme="majorHAnsi" w:hAnsiTheme="majorHAnsi"/>
          <w:sz w:val="24"/>
          <w:szCs w:val="24"/>
        </w:rPr>
        <w:t xml:space="preserve"> </w:t>
      </w:r>
    </w:p>
    <w:p w14:paraId="27BD7709" w14:textId="77777777" w:rsidR="004F189C" w:rsidRDefault="007353BE" w:rsidP="003F2F93">
      <w:pPr>
        <w:rPr>
          <w:rFonts w:asciiTheme="majorHAnsi" w:hAnsiTheme="majorHAnsi"/>
          <w:sz w:val="24"/>
          <w:szCs w:val="24"/>
        </w:rPr>
      </w:pPr>
      <w:r>
        <w:rPr>
          <w:rFonts w:asciiTheme="majorHAnsi" w:hAnsiTheme="majorHAnsi"/>
          <w:i/>
          <w:sz w:val="24"/>
          <w:szCs w:val="24"/>
        </w:rPr>
        <w:t>Socioeconomic variable</w:t>
      </w:r>
      <w:r>
        <w:rPr>
          <w:rFonts w:asciiTheme="majorHAnsi" w:hAnsiTheme="majorHAnsi"/>
          <w:sz w:val="24"/>
          <w:szCs w:val="24"/>
        </w:rPr>
        <w:br/>
      </w:r>
      <w:r w:rsidR="004F189C">
        <w:rPr>
          <w:rFonts w:asciiTheme="majorHAnsi" w:hAnsiTheme="majorHAnsi"/>
          <w:sz w:val="24"/>
          <w:szCs w:val="24"/>
        </w:rPr>
        <w:t xml:space="preserve">The </w:t>
      </w:r>
      <w:r w:rsidR="00367AA1">
        <w:rPr>
          <w:rFonts w:asciiTheme="majorHAnsi" w:hAnsiTheme="majorHAnsi"/>
          <w:sz w:val="24"/>
          <w:szCs w:val="24"/>
        </w:rPr>
        <w:t>income</w:t>
      </w:r>
      <w:r w:rsidR="004F189C">
        <w:rPr>
          <w:rFonts w:asciiTheme="majorHAnsi" w:hAnsiTheme="majorHAnsi"/>
          <w:sz w:val="24"/>
          <w:szCs w:val="24"/>
        </w:rPr>
        <w:t xml:space="preserve"> distribution is based on household income </w:t>
      </w:r>
      <w:r w:rsidR="009935F0">
        <w:rPr>
          <w:rFonts w:asciiTheme="majorHAnsi" w:hAnsiTheme="majorHAnsi"/>
          <w:sz w:val="24"/>
          <w:szCs w:val="24"/>
        </w:rPr>
        <w:t>divided by the number of househ</w:t>
      </w:r>
      <w:r w:rsidR="00367AA1">
        <w:rPr>
          <w:rFonts w:asciiTheme="majorHAnsi" w:hAnsiTheme="majorHAnsi"/>
          <w:sz w:val="24"/>
          <w:szCs w:val="24"/>
        </w:rPr>
        <w:t>old members to get the per capita</w:t>
      </w:r>
      <w:r w:rsidR="009935F0">
        <w:rPr>
          <w:rFonts w:asciiTheme="majorHAnsi" w:hAnsiTheme="majorHAnsi"/>
          <w:sz w:val="24"/>
          <w:szCs w:val="24"/>
        </w:rPr>
        <w:t xml:space="preserve"> income </w:t>
      </w:r>
      <w:r w:rsidR="004F189C">
        <w:rPr>
          <w:rFonts w:asciiTheme="majorHAnsi" w:hAnsiTheme="majorHAnsi"/>
          <w:sz w:val="24"/>
          <w:szCs w:val="24"/>
        </w:rPr>
        <w:t xml:space="preserve">for respondents who participated in </w:t>
      </w:r>
      <w:r w:rsidR="004F189C">
        <w:rPr>
          <w:rFonts w:asciiTheme="majorHAnsi" w:hAnsiTheme="majorHAnsi"/>
          <w:sz w:val="24"/>
          <w:szCs w:val="24"/>
        </w:rPr>
        <w:lastRenderedPageBreak/>
        <w:t>wave 2. This variable is harmonized between all countries and can thus be used for comparisons</w:t>
      </w:r>
      <w:r w:rsidR="00B74ADF">
        <w:rPr>
          <w:rFonts w:asciiTheme="majorHAnsi" w:hAnsiTheme="majorHAnsi"/>
          <w:sz w:val="24"/>
          <w:szCs w:val="24"/>
        </w:rPr>
        <w:t xml:space="preserve"> between countries</w:t>
      </w:r>
      <w:r w:rsidR="004F189C">
        <w:rPr>
          <w:rFonts w:asciiTheme="majorHAnsi" w:hAnsiTheme="majorHAnsi"/>
          <w:sz w:val="24"/>
          <w:szCs w:val="24"/>
        </w:rPr>
        <w:t xml:space="preserve">. </w:t>
      </w:r>
    </w:p>
    <w:p w14:paraId="2A8C5349" w14:textId="77777777" w:rsidR="007353BE" w:rsidRDefault="00B941DB" w:rsidP="003F2F93">
      <w:pPr>
        <w:rPr>
          <w:rFonts w:asciiTheme="majorHAnsi" w:hAnsiTheme="majorHAnsi"/>
          <w:sz w:val="24"/>
          <w:szCs w:val="24"/>
        </w:rPr>
      </w:pPr>
      <w:r>
        <w:rPr>
          <w:rFonts w:asciiTheme="majorHAnsi" w:hAnsiTheme="majorHAnsi"/>
          <w:i/>
          <w:sz w:val="24"/>
          <w:szCs w:val="24"/>
        </w:rPr>
        <w:t>Need variables</w:t>
      </w:r>
      <w:r>
        <w:rPr>
          <w:rFonts w:asciiTheme="majorHAnsi" w:hAnsiTheme="majorHAnsi"/>
          <w:sz w:val="24"/>
          <w:szCs w:val="24"/>
        </w:rPr>
        <w:br/>
      </w:r>
      <w:r w:rsidR="00E35B31">
        <w:rPr>
          <w:rFonts w:asciiTheme="majorHAnsi" w:hAnsiTheme="majorHAnsi"/>
          <w:sz w:val="24"/>
          <w:szCs w:val="24"/>
        </w:rPr>
        <w:t>Since LTC</w:t>
      </w:r>
      <w:r w:rsidR="00B74ADF">
        <w:rPr>
          <w:rFonts w:asciiTheme="majorHAnsi" w:hAnsiTheme="majorHAnsi"/>
          <w:sz w:val="24"/>
          <w:szCs w:val="24"/>
        </w:rPr>
        <w:t xml:space="preserve"> use highly depends on the care needs of an individual, the inequity analysis accounts for health status and fra</w:t>
      </w:r>
      <w:r w:rsidR="00AD1BEE">
        <w:rPr>
          <w:rFonts w:asciiTheme="majorHAnsi" w:hAnsiTheme="majorHAnsi"/>
          <w:sz w:val="24"/>
          <w:szCs w:val="24"/>
        </w:rPr>
        <w:t>gility by using several proxies:</w:t>
      </w:r>
      <w:r w:rsidR="00AD1BEE">
        <w:rPr>
          <w:rFonts w:asciiTheme="majorHAnsi" w:hAnsiTheme="majorHAnsi"/>
          <w:sz w:val="24"/>
          <w:szCs w:val="24"/>
        </w:rPr>
        <w:br/>
      </w:r>
      <w:r w:rsidR="00B74ADF">
        <w:rPr>
          <w:rFonts w:asciiTheme="majorHAnsi" w:hAnsiTheme="majorHAnsi"/>
          <w:sz w:val="24"/>
          <w:szCs w:val="24"/>
        </w:rPr>
        <w:t xml:space="preserve">i) </w:t>
      </w:r>
      <w:r w:rsidR="001859F8">
        <w:rPr>
          <w:rFonts w:asciiTheme="majorHAnsi" w:hAnsiTheme="majorHAnsi"/>
          <w:sz w:val="24"/>
          <w:szCs w:val="24"/>
        </w:rPr>
        <w:t xml:space="preserve">an </w:t>
      </w:r>
      <w:r w:rsidR="001859F8" w:rsidRPr="001859F8">
        <w:rPr>
          <w:rFonts w:asciiTheme="majorHAnsi" w:hAnsiTheme="majorHAnsi"/>
          <w:sz w:val="24"/>
          <w:szCs w:val="24"/>
        </w:rPr>
        <w:t>i</w:t>
      </w:r>
      <w:r w:rsidR="00937995" w:rsidRPr="001859F8">
        <w:rPr>
          <w:rFonts w:asciiTheme="majorHAnsi" w:hAnsiTheme="majorHAnsi"/>
          <w:sz w:val="24"/>
          <w:szCs w:val="24"/>
        </w:rPr>
        <w:t>ndicator for</w:t>
      </w:r>
      <w:r w:rsidR="001859F8" w:rsidRPr="001859F8">
        <w:rPr>
          <w:rFonts w:asciiTheme="majorHAnsi" w:hAnsiTheme="majorHAnsi"/>
          <w:sz w:val="24"/>
          <w:szCs w:val="24"/>
        </w:rPr>
        <w:t xml:space="preserve"> whether an individual has at least one </w:t>
      </w:r>
      <w:r w:rsidR="00937995" w:rsidRPr="001859F8">
        <w:rPr>
          <w:rFonts w:asciiTheme="majorHAnsi" w:hAnsiTheme="majorHAnsi"/>
          <w:sz w:val="24"/>
          <w:szCs w:val="24"/>
        </w:rPr>
        <w:t>chronic disease</w:t>
      </w:r>
      <w:r w:rsidR="001859F8">
        <w:rPr>
          <w:rFonts w:asciiTheme="majorHAnsi" w:hAnsiTheme="majorHAnsi"/>
          <w:sz w:val="24"/>
          <w:szCs w:val="24"/>
        </w:rPr>
        <w:t xml:space="preserve">. </w:t>
      </w:r>
      <w:r w:rsidR="00AD1BEE">
        <w:rPr>
          <w:rFonts w:asciiTheme="majorHAnsi" w:hAnsiTheme="majorHAnsi"/>
          <w:sz w:val="24"/>
          <w:szCs w:val="24"/>
        </w:rPr>
        <w:t>Out of</w:t>
      </w:r>
      <w:r w:rsidR="00DE269E">
        <w:rPr>
          <w:rFonts w:asciiTheme="majorHAnsi" w:hAnsiTheme="majorHAnsi"/>
          <w:sz w:val="24"/>
          <w:szCs w:val="24"/>
        </w:rPr>
        <w:t xml:space="preserve"> simplicity and because </w:t>
      </w:r>
      <w:r w:rsidR="007353BE">
        <w:rPr>
          <w:rFonts w:asciiTheme="majorHAnsi" w:hAnsiTheme="majorHAnsi"/>
          <w:sz w:val="24"/>
          <w:szCs w:val="24"/>
        </w:rPr>
        <w:t xml:space="preserve">this </w:t>
      </w:r>
      <w:r w:rsidR="007353BE">
        <w:rPr>
          <w:rFonts w:asciiTheme="majorHAnsi" w:hAnsiTheme="majorHAnsi"/>
          <w:sz w:val="24"/>
          <w:szCs w:val="24"/>
        </w:rPr>
        <w:lastRenderedPageBreak/>
        <w:t>measure shows the strongest link with LTC use, the chronic illness variable is a dichotomous variable based on whether an individual suffers from one or more chronic illness(es) or not. ii) A</w:t>
      </w:r>
      <w:r w:rsidR="00B74ADF">
        <w:rPr>
          <w:rFonts w:asciiTheme="majorHAnsi" w:hAnsiTheme="majorHAnsi"/>
          <w:sz w:val="24"/>
          <w:szCs w:val="24"/>
        </w:rPr>
        <w:t>n indicator f</w:t>
      </w:r>
      <w:r w:rsidR="00DE269E">
        <w:rPr>
          <w:rFonts w:asciiTheme="majorHAnsi" w:hAnsiTheme="majorHAnsi"/>
          <w:sz w:val="24"/>
          <w:szCs w:val="24"/>
        </w:rPr>
        <w:t>or poor mental health. I</w:t>
      </w:r>
      <w:r>
        <w:rPr>
          <w:rFonts w:asciiTheme="majorHAnsi" w:hAnsiTheme="majorHAnsi"/>
          <w:sz w:val="24"/>
          <w:szCs w:val="24"/>
        </w:rPr>
        <w:t>n this case</w:t>
      </w:r>
      <w:r w:rsidR="00DE269E">
        <w:rPr>
          <w:rFonts w:asciiTheme="majorHAnsi" w:hAnsiTheme="majorHAnsi"/>
          <w:sz w:val="24"/>
          <w:szCs w:val="24"/>
        </w:rPr>
        <w:t xml:space="preserve"> poor mental health is identified as values </w:t>
      </w:r>
      <w:r w:rsidR="00B74ADF">
        <w:rPr>
          <w:rFonts w:asciiTheme="majorHAnsi" w:hAnsiTheme="majorHAnsi"/>
          <w:sz w:val="24"/>
          <w:szCs w:val="24"/>
        </w:rPr>
        <w:t>above</w:t>
      </w:r>
      <w:r w:rsidR="00DF508B">
        <w:rPr>
          <w:rFonts w:asciiTheme="majorHAnsi" w:hAnsiTheme="majorHAnsi"/>
          <w:sz w:val="24"/>
          <w:szCs w:val="24"/>
        </w:rPr>
        <w:t xml:space="preserve"> three on the Euro-D scale</w:t>
      </w:r>
      <w:r w:rsidR="00A92AF7">
        <w:rPr>
          <w:rFonts w:asciiTheme="majorHAnsi" w:hAnsiTheme="majorHAnsi"/>
          <w:sz w:val="24"/>
          <w:szCs w:val="24"/>
        </w:rPr>
        <w:t xml:space="preserve"> that denote the level of depression</w:t>
      </w:r>
      <w:r w:rsidR="007353BE">
        <w:rPr>
          <w:rFonts w:asciiTheme="majorHAnsi" w:hAnsiTheme="majorHAnsi"/>
          <w:sz w:val="24"/>
          <w:szCs w:val="24"/>
        </w:rPr>
        <w:t>, to make a clear</w:t>
      </w:r>
      <w:r w:rsidR="00A92AF7">
        <w:rPr>
          <w:rFonts w:asciiTheme="majorHAnsi" w:hAnsiTheme="majorHAnsi"/>
          <w:sz w:val="24"/>
          <w:szCs w:val="24"/>
        </w:rPr>
        <w:t>er</w:t>
      </w:r>
      <w:r w:rsidR="007353BE">
        <w:rPr>
          <w:rFonts w:asciiTheme="majorHAnsi" w:hAnsiTheme="majorHAnsi"/>
          <w:sz w:val="24"/>
          <w:szCs w:val="24"/>
        </w:rPr>
        <w:t xml:space="preserve"> distinction between whether an individual is ‘really’ depressed or no</w:t>
      </w:r>
      <w:r w:rsidR="00203CD4">
        <w:rPr>
          <w:rFonts w:asciiTheme="majorHAnsi" w:hAnsiTheme="majorHAnsi"/>
          <w:sz w:val="24"/>
          <w:szCs w:val="24"/>
        </w:rPr>
        <w:t xml:space="preserve">t </w:t>
      </w:r>
      <w:sdt>
        <w:sdtPr>
          <w:rPr>
            <w:rFonts w:asciiTheme="majorHAnsi" w:hAnsiTheme="majorHAnsi"/>
            <w:sz w:val="24"/>
            <w:szCs w:val="24"/>
          </w:rPr>
          <w:id w:val="610249684"/>
          <w:citation/>
        </w:sdtPr>
        <w:sdtEndPr/>
        <w:sdtContent>
          <w:r w:rsidR="00203CD4">
            <w:rPr>
              <w:rFonts w:asciiTheme="majorHAnsi" w:hAnsiTheme="majorHAnsi"/>
              <w:sz w:val="24"/>
              <w:szCs w:val="24"/>
            </w:rPr>
            <w:fldChar w:fldCharType="begin"/>
          </w:r>
          <w:r w:rsidR="00203CD4" w:rsidRPr="00203CD4">
            <w:rPr>
              <w:rFonts w:asciiTheme="majorHAnsi" w:hAnsiTheme="majorHAnsi"/>
              <w:sz w:val="24"/>
              <w:szCs w:val="24"/>
            </w:rPr>
            <w:instrText xml:space="preserve"> CITATION Rod14 \l 1043 </w:instrText>
          </w:r>
          <w:r w:rsidR="00203CD4">
            <w:rPr>
              <w:rFonts w:asciiTheme="majorHAnsi" w:hAnsiTheme="majorHAnsi"/>
              <w:sz w:val="24"/>
              <w:szCs w:val="24"/>
            </w:rPr>
            <w:fldChar w:fldCharType="separate"/>
          </w:r>
          <w:r w:rsidR="00203CD4" w:rsidRPr="00203CD4">
            <w:rPr>
              <w:rFonts w:asciiTheme="majorHAnsi" w:hAnsiTheme="majorHAnsi"/>
              <w:noProof/>
              <w:sz w:val="24"/>
              <w:szCs w:val="24"/>
            </w:rPr>
            <w:t>(Rodrigues, Ilinca, &amp; Schmidt, 2014)</w:t>
          </w:r>
          <w:r w:rsidR="00203CD4">
            <w:rPr>
              <w:rFonts w:asciiTheme="majorHAnsi" w:hAnsiTheme="majorHAnsi"/>
              <w:sz w:val="24"/>
              <w:szCs w:val="24"/>
            </w:rPr>
            <w:fldChar w:fldCharType="end"/>
          </w:r>
        </w:sdtContent>
      </w:sdt>
      <w:r w:rsidR="007353BE">
        <w:rPr>
          <w:rFonts w:asciiTheme="majorHAnsi" w:hAnsiTheme="majorHAnsi"/>
          <w:sz w:val="24"/>
          <w:szCs w:val="24"/>
        </w:rPr>
        <w:t>.</w:t>
      </w:r>
      <w:r w:rsidR="00DF508B">
        <w:rPr>
          <w:rFonts w:asciiTheme="majorHAnsi" w:hAnsiTheme="majorHAnsi"/>
          <w:sz w:val="24"/>
          <w:szCs w:val="24"/>
        </w:rPr>
        <w:t xml:space="preserve"> iii) </w:t>
      </w:r>
      <w:r w:rsidR="007353BE">
        <w:rPr>
          <w:rFonts w:asciiTheme="majorHAnsi" w:hAnsiTheme="majorHAnsi"/>
          <w:sz w:val="24"/>
          <w:szCs w:val="24"/>
        </w:rPr>
        <w:t>A</w:t>
      </w:r>
      <w:r w:rsidR="00DF508B">
        <w:rPr>
          <w:rFonts w:asciiTheme="majorHAnsi" w:hAnsiTheme="majorHAnsi"/>
          <w:sz w:val="24"/>
          <w:szCs w:val="24"/>
        </w:rPr>
        <w:t xml:space="preserve"> measure of </w:t>
      </w:r>
      <w:r w:rsidR="00DF508B">
        <w:rPr>
          <w:rFonts w:asciiTheme="majorHAnsi" w:hAnsiTheme="majorHAnsi"/>
          <w:sz w:val="24"/>
          <w:szCs w:val="24"/>
        </w:rPr>
        <w:lastRenderedPageBreak/>
        <w:t>limitations in one basic or instrumental dai</w:t>
      </w:r>
      <w:r w:rsidR="000F3479">
        <w:rPr>
          <w:rFonts w:asciiTheme="majorHAnsi" w:hAnsiTheme="majorHAnsi"/>
          <w:sz w:val="24"/>
          <w:szCs w:val="24"/>
        </w:rPr>
        <w:t>ly living activity, which indicates</w:t>
      </w:r>
      <w:r w:rsidR="00DF508B">
        <w:rPr>
          <w:rFonts w:asciiTheme="majorHAnsi" w:hAnsiTheme="majorHAnsi"/>
          <w:sz w:val="24"/>
          <w:szCs w:val="24"/>
        </w:rPr>
        <w:t xml:space="preserve"> disability; </w:t>
      </w:r>
      <w:r w:rsidR="000F3479">
        <w:rPr>
          <w:rFonts w:asciiTheme="majorHAnsi" w:hAnsiTheme="majorHAnsi"/>
          <w:sz w:val="24"/>
          <w:szCs w:val="24"/>
        </w:rPr>
        <w:t xml:space="preserve">and </w:t>
      </w:r>
      <w:r w:rsidR="00DF508B">
        <w:rPr>
          <w:rFonts w:asciiTheme="majorHAnsi" w:hAnsiTheme="majorHAnsi"/>
          <w:sz w:val="24"/>
          <w:szCs w:val="24"/>
        </w:rPr>
        <w:t xml:space="preserve">iv) an indicator for less </w:t>
      </w:r>
      <w:r w:rsidR="000F3479">
        <w:rPr>
          <w:rFonts w:asciiTheme="majorHAnsi" w:hAnsiTheme="majorHAnsi"/>
          <w:sz w:val="24"/>
          <w:szCs w:val="24"/>
        </w:rPr>
        <w:t>than good self-reported health.</w:t>
      </w:r>
      <w:r>
        <w:rPr>
          <w:rFonts w:asciiTheme="majorHAnsi" w:hAnsiTheme="majorHAnsi"/>
          <w:sz w:val="24"/>
          <w:szCs w:val="24"/>
        </w:rPr>
        <w:t xml:space="preserve"> </w:t>
      </w:r>
    </w:p>
    <w:p w14:paraId="6463E824" w14:textId="77777777" w:rsidR="00B941DB" w:rsidRPr="00B941DB" w:rsidRDefault="00B941DB" w:rsidP="003F2F93">
      <w:pPr>
        <w:rPr>
          <w:rFonts w:asciiTheme="majorHAnsi" w:hAnsiTheme="majorHAnsi"/>
          <w:sz w:val="24"/>
          <w:szCs w:val="24"/>
        </w:rPr>
      </w:pPr>
      <w:r w:rsidRPr="00B941DB">
        <w:rPr>
          <w:rFonts w:asciiTheme="majorHAnsi" w:hAnsiTheme="majorHAnsi"/>
          <w:sz w:val="24"/>
          <w:szCs w:val="24"/>
        </w:rPr>
        <w:t>Secondly, other studies in the literature (Bago d’Uva et al, 2009; Van de Poel et al, 2012; García-Gómez et al, 2014) also include age and gender</w:t>
      </w:r>
      <w:r w:rsidR="00A92AF7">
        <w:rPr>
          <w:rFonts w:asciiTheme="majorHAnsi" w:hAnsiTheme="majorHAnsi"/>
          <w:sz w:val="24"/>
          <w:szCs w:val="24"/>
        </w:rPr>
        <w:t xml:space="preserve"> </w:t>
      </w:r>
      <w:r>
        <w:rPr>
          <w:rFonts w:asciiTheme="majorHAnsi" w:hAnsiTheme="majorHAnsi"/>
          <w:sz w:val="24"/>
          <w:szCs w:val="24"/>
        </w:rPr>
        <w:t>as need variables</w:t>
      </w:r>
      <w:r w:rsidR="00A92AF7">
        <w:rPr>
          <w:rFonts w:asciiTheme="majorHAnsi" w:hAnsiTheme="majorHAnsi"/>
          <w:sz w:val="24"/>
          <w:szCs w:val="24"/>
        </w:rPr>
        <w:t xml:space="preserve"> besides health status</w:t>
      </w:r>
      <w:r>
        <w:rPr>
          <w:rFonts w:asciiTheme="majorHAnsi" w:hAnsiTheme="majorHAnsi"/>
          <w:sz w:val="24"/>
          <w:szCs w:val="24"/>
        </w:rPr>
        <w:t>.</w:t>
      </w:r>
      <w:r w:rsidR="007353BE">
        <w:rPr>
          <w:rFonts w:asciiTheme="majorHAnsi" w:hAnsiTheme="majorHAnsi"/>
          <w:sz w:val="24"/>
          <w:szCs w:val="24"/>
        </w:rPr>
        <w:t xml:space="preserve"> Th</w:t>
      </w:r>
      <w:r w:rsidR="00A92AF7">
        <w:rPr>
          <w:rFonts w:asciiTheme="majorHAnsi" w:hAnsiTheme="majorHAnsi"/>
          <w:sz w:val="24"/>
          <w:szCs w:val="24"/>
        </w:rPr>
        <w:t>e ages in this sample r</w:t>
      </w:r>
      <w:r w:rsidR="00367AA1">
        <w:rPr>
          <w:rFonts w:asciiTheme="majorHAnsi" w:hAnsiTheme="majorHAnsi"/>
          <w:sz w:val="24"/>
          <w:szCs w:val="24"/>
        </w:rPr>
        <w:t>ange from 50</w:t>
      </w:r>
      <w:r w:rsidR="00A92AF7">
        <w:rPr>
          <w:rFonts w:asciiTheme="majorHAnsi" w:hAnsiTheme="majorHAnsi"/>
          <w:sz w:val="24"/>
          <w:szCs w:val="24"/>
        </w:rPr>
        <w:t xml:space="preserve"> to 102</w:t>
      </w:r>
      <w:r w:rsidR="00E778F9">
        <w:rPr>
          <w:rFonts w:asciiTheme="majorHAnsi" w:hAnsiTheme="majorHAnsi"/>
          <w:sz w:val="24"/>
          <w:szCs w:val="24"/>
        </w:rPr>
        <w:t>.1, with the mean age being 6</w:t>
      </w:r>
      <w:r w:rsidR="00AA3993">
        <w:rPr>
          <w:rFonts w:asciiTheme="majorHAnsi" w:hAnsiTheme="majorHAnsi"/>
          <w:sz w:val="24"/>
          <w:szCs w:val="24"/>
        </w:rPr>
        <w:t>5.4</w:t>
      </w:r>
      <w:r w:rsidR="002D04FA">
        <w:rPr>
          <w:rFonts w:asciiTheme="majorHAnsi" w:hAnsiTheme="majorHAnsi"/>
          <w:sz w:val="24"/>
          <w:szCs w:val="24"/>
        </w:rPr>
        <w:t xml:space="preserve">. I </w:t>
      </w:r>
      <w:r w:rsidR="00E778F9">
        <w:rPr>
          <w:rFonts w:asciiTheme="majorHAnsi" w:hAnsiTheme="majorHAnsi"/>
          <w:sz w:val="24"/>
          <w:szCs w:val="24"/>
        </w:rPr>
        <w:t>allow for a flexible age-function that</w:t>
      </w:r>
      <w:r w:rsidR="00AA3993">
        <w:rPr>
          <w:rFonts w:asciiTheme="majorHAnsi" w:hAnsiTheme="majorHAnsi"/>
          <w:sz w:val="24"/>
          <w:szCs w:val="24"/>
        </w:rPr>
        <w:t xml:space="preserve"> consists of four age groups </w:t>
      </w:r>
      <w:r w:rsidR="00AA3993">
        <w:rPr>
          <w:rFonts w:asciiTheme="majorHAnsi" w:hAnsiTheme="majorHAnsi"/>
          <w:sz w:val="24"/>
          <w:szCs w:val="24"/>
        </w:rPr>
        <w:lastRenderedPageBreak/>
        <w:t>(50</w:t>
      </w:r>
      <w:r w:rsidR="00E778F9">
        <w:rPr>
          <w:rFonts w:asciiTheme="majorHAnsi" w:hAnsiTheme="majorHAnsi"/>
          <w:sz w:val="24"/>
          <w:szCs w:val="24"/>
        </w:rPr>
        <w:t>-55</w:t>
      </w:r>
      <w:r w:rsidR="002D04FA">
        <w:rPr>
          <w:rFonts w:asciiTheme="majorHAnsi" w:hAnsiTheme="majorHAnsi"/>
          <w:sz w:val="24"/>
          <w:szCs w:val="24"/>
        </w:rPr>
        <w:t>, 55-65, 65-75, 75+) that is</w:t>
      </w:r>
      <w:r w:rsidR="00E778F9">
        <w:rPr>
          <w:rFonts w:asciiTheme="majorHAnsi" w:hAnsiTheme="majorHAnsi"/>
          <w:sz w:val="24"/>
          <w:szCs w:val="24"/>
        </w:rPr>
        <w:t xml:space="preserve"> interacted with gender (García-Gómez et al</w:t>
      </w:r>
      <w:r w:rsidR="00203CD4">
        <w:rPr>
          <w:rFonts w:asciiTheme="majorHAnsi" w:hAnsiTheme="majorHAnsi"/>
          <w:sz w:val="24"/>
          <w:szCs w:val="24"/>
        </w:rPr>
        <w:t>.</w:t>
      </w:r>
      <w:r w:rsidR="00E778F9">
        <w:rPr>
          <w:rFonts w:asciiTheme="majorHAnsi" w:hAnsiTheme="majorHAnsi"/>
          <w:sz w:val="24"/>
          <w:szCs w:val="24"/>
        </w:rPr>
        <w:t>, 2014).</w:t>
      </w:r>
    </w:p>
    <w:p w14:paraId="67CD9800" w14:textId="77777777" w:rsidR="00CF75F1" w:rsidRPr="00404FBA" w:rsidRDefault="007353BE" w:rsidP="00AF6E69">
      <w:pPr>
        <w:spacing w:before="100" w:beforeAutospacing="1" w:after="100" w:afterAutospacing="1"/>
        <w:rPr>
          <w:rFonts w:asciiTheme="majorHAnsi" w:eastAsia="Times New Roman" w:hAnsiTheme="majorHAnsi" w:cs="Times New Roman"/>
          <w:color w:val="FF0000"/>
          <w:sz w:val="24"/>
          <w:szCs w:val="27"/>
          <w:lang w:eastAsia="nl-NL"/>
        </w:rPr>
      </w:pPr>
      <w:r>
        <w:rPr>
          <w:rFonts w:asciiTheme="majorHAnsi" w:eastAsia="Times New Roman" w:hAnsiTheme="majorHAnsi" w:cs="Times New Roman"/>
          <w:i/>
          <w:sz w:val="24"/>
          <w:szCs w:val="27"/>
          <w:lang w:eastAsia="nl-NL"/>
        </w:rPr>
        <w:t>Non-need variables</w:t>
      </w:r>
      <w:r>
        <w:rPr>
          <w:rFonts w:asciiTheme="majorHAnsi" w:eastAsia="Times New Roman" w:hAnsiTheme="majorHAnsi" w:cs="Times New Roman"/>
          <w:sz w:val="24"/>
          <w:szCs w:val="27"/>
          <w:lang w:eastAsia="nl-NL"/>
        </w:rPr>
        <w:br/>
      </w:r>
      <w:r w:rsidR="000F3479">
        <w:rPr>
          <w:rFonts w:asciiTheme="majorHAnsi" w:eastAsia="Times New Roman" w:hAnsiTheme="majorHAnsi" w:cs="Times New Roman"/>
          <w:sz w:val="24"/>
          <w:szCs w:val="27"/>
          <w:lang w:eastAsia="nl-NL"/>
        </w:rPr>
        <w:t>Further, there are several other variables that are recognized in the litera</w:t>
      </w:r>
      <w:r w:rsidR="00F36D2D">
        <w:rPr>
          <w:rFonts w:asciiTheme="majorHAnsi" w:eastAsia="Times New Roman" w:hAnsiTheme="majorHAnsi" w:cs="Times New Roman"/>
          <w:sz w:val="24"/>
          <w:szCs w:val="27"/>
          <w:lang w:eastAsia="nl-NL"/>
        </w:rPr>
        <w:t xml:space="preserve">ture as determinants of health and </w:t>
      </w:r>
      <w:r w:rsidR="000F3479">
        <w:rPr>
          <w:rFonts w:asciiTheme="majorHAnsi" w:eastAsia="Times New Roman" w:hAnsiTheme="majorHAnsi" w:cs="Times New Roman"/>
          <w:sz w:val="24"/>
          <w:szCs w:val="27"/>
          <w:lang w:eastAsia="nl-NL"/>
        </w:rPr>
        <w:t>lon</w:t>
      </w:r>
      <w:r w:rsidR="00E35B31">
        <w:rPr>
          <w:rFonts w:asciiTheme="majorHAnsi" w:eastAsia="Times New Roman" w:hAnsiTheme="majorHAnsi" w:cs="Times New Roman"/>
          <w:sz w:val="24"/>
          <w:szCs w:val="27"/>
          <w:lang w:eastAsia="nl-NL"/>
        </w:rPr>
        <w:t xml:space="preserve">g-term </w:t>
      </w:r>
      <w:r w:rsidR="00F36D2D">
        <w:rPr>
          <w:rFonts w:asciiTheme="majorHAnsi" w:eastAsia="Times New Roman" w:hAnsiTheme="majorHAnsi" w:cs="Times New Roman"/>
          <w:sz w:val="24"/>
          <w:szCs w:val="27"/>
          <w:lang w:eastAsia="nl-NL"/>
        </w:rPr>
        <w:t>care utilization, but</w:t>
      </w:r>
      <w:r w:rsidR="000F3479">
        <w:rPr>
          <w:rFonts w:asciiTheme="majorHAnsi" w:eastAsia="Times New Roman" w:hAnsiTheme="majorHAnsi" w:cs="Times New Roman"/>
          <w:sz w:val="24"/>
          <w:szCs w:val="27"/>
          <w:lang w:eastAsia="nl-NL"/>
        </w:rPr>
        <w:t xml:space="preserve"> whic</w:t>
      </w:r>
      <w:r w:rsidR="002D420B">
        <w:rPr>
          <w:rFonts w:asciiTheme="majorHAnsi" w:eastAsia="Times New Roman" w:hAnsiTheme="majorHAnsi" w:cs="Times New Roman"/>
          <w:sz w:val="24"/>
          <w:szCs w:val="27"/>
          <w:lang w:eastAsia="nl-NL"/>
        </w:rPr>
        <w:t xml:space="preserve">h are not directly related to </w:t>
      </w:r>
      <w:r w:rsidR="00E35B31">
        <w:rPr>
          <w:rFonts w:asciiTheme="majorHAnsi" w:eastAsia="Times New Roman" w:hAnsiTheme="majorHAnsi" w:cs="Times New Roman"/>
          <w:sz w:val="24"/>
          <w:szCs w:val="27"/>
          <w:lang w:eastAsia="nl-NL"/>
        </w:rPr>
        <w:t>need for LTC</w:t>
      </w:r>
      <w:r w:rsidR="002D420B">
        <w:rPr>
          <w:rFonts w:asciiTheme="majorHAnsi" w:eastAsia="Times New Roman" w:hAnsiTheme="majorHAnsi" w:cs="Times New Roman"/>
          <w:sz w:val="24"/>
          <w:szCs w:val="27"/>
          <w:lang w:eastAsia="nl-NL"/>
        </w:rPr>
        <w:t xml:space="preserve"> </w:t>
      </w:r>
      <w:sdt>
        <w:sdtPr>
          <w:rPr>
            <w:rFonts w:asciiTheme="majorHAnsi" w:eastAsia="Times New Roman" w:hAnsiTheme="majorHAnsi" w:cs="Times New Roman"/>
            <w:sz w:val="24"/>
            <w:szCs w:val="27"/>
            <w:lang w:eastAsia="nl-NL"/>
          </w:rPr>
          <w:id w:val="-2022773584"/>
          <w:citation/>
        </w:sdtPr>
        <w:sdtEndPr/>
        <w:sdtContent>
          <w:r w:rsidR="00203CD4">
            <w:rPr>
              <w:rFonts w:asciiTheme="majorHAnsi" w:eastAsia="Times New Roman" w:hAnsiTheme="majorHAnsi" w:cs="Times New Roman"/>
              <w:sz w:val="24"/>
              <w:szCs w:val="27"/>
              <w:lang w:eastAsia="nl-NL"/>
            </w:rPr>
            <w:fldChar w:fldCharType="begin"/>
          </w:r>
          <w:r w:rsidR="00203CD4" w:rsidRPr="00203CD4">
            <w:rPr>
              <w:rFonts w:asciiTheme="majorHAnsi" w:eastAsia="Times New Roman" w:hAnsiTheme="majorHAnsi" w:cs="Times New Roman"/>
              <w:sz w:val="24"/>
              <w:szCs w:val="27"/>
              <w:lang w:eastAsia="nl-NL"/>
            </w:rPr>
            <w:instrText xml:space="preserve"> CITATION Rod14 \l 1043 </w:instrText>
          </w:r>
          <w:r w:rsidR="00203CD4">
            <w:rPr>
              <w:rFonts w:asciiTheme="majorHAnsi" w:eastAsia="Times New Roman" w:hAnsiTheme="majorHAnsi" w:cs="Times New Roman"/>
              <w:sz w:val="24"/>
              <w:szCs w:val="27"/>
              <w:lang w:eastAsia="nl-NL"/>
            </w:rPr>
            <w:fldChar w:fldCharType="separate"/>
          </w:r>
          <w:r w:rsidR="00203CD4" w:rsidRPr="00203CD4">
            <w:rPr>
              <w:rFonts w:asciiTheme="majorHAnsi" w:eastAsia="Times New Roman" w:hAnsiTheme="majorHAnsi" w:cs="Times New Roman"/>
              <w:noProof/>
              <w:sz w:val="24"/>
              <w:szCs w:val="27"/>
              <w:lang w:eastAsia="nl-NL"/>
            </w:rPr>
            <w:t>(Rodrigues, Ilinca, &amp; Schmidt, 2014)</w:t>
          </w:r>
          <w:r w:rsidR="00203CD4">
            <w:rPr>
              <w:rFonts w:asciiTheme="majorHAnsi" w:eastAsia="Times New Roman" w:hAnsiTheme="majorHAnsi" w:cs="Times New Roman"/>
              <w:sz w:val="24"/>
              <w:szCs w:val="27"/>
              <w:lang w:eastAsia="nl-NL"/>
            </w:rPr>
            <w:fldChar w:fldCharType="end"/>
          </w:r>
        </w:sdtContent>
      </w:sdt>
      <w:r w:rsidR="000F3479">
        <w:rPr>
          <w:rFonts w:asciiTheme="majorHAnsi" w:eastAsia="Times New Roman" w:hAnsiTheme="majorHAnsi" w:cs="Times New Roman"/>
          <w:sz w:val="24"/>
          <w:szCs w:val="27"/>
          <w:lang w:eastAsia="nl-NL"/>
        </w:rPr>
        <w:t xml:space="preserve">. </w:t>
      </w:r>
      <w:r w:rsidR="00216675">
        <w:rPr>
          <w:rFonts w:asciiTheme="majorHAnsi" w:eastAsia="Times New Roman" w:hAnsiTheme="majorHAnsi" w:cs="Times New Roman"/>
          <w:sz w:val="24"/>
          <w:szCs w:val="27"/>
          <w:lang w:eastAsia="nl-NL"/>
        </w:rPr>
        <w:t xml:space="preserve">These variables can </w:t>
      </w:r>
      <w:r w:rsidR="008E2ED1">
        <w:rPr>
          <w:rFonts w:asciiTheme="majorHAnsi" w:eastAsia="Times New Roman" w:hAnsiTheme="majorHAnsi" w:cs="Times New Roman"/>
          <w:sz w:val="24"/>
          <w:szCs w:val="27"/>
          <w:lang w:eastAsia="nl-NL"/>
        </w:rPr>
        <w:t xml:space="preserve">roughly </w:t>
      </w:r>
      <w:r w:rsidR="00216675">
        <w:rPr>
          <w:rFonts w:asciiTheme="majorHAnsi" w:eastAsia="Times New Roman" w:hAnsiTheme="majorHAnsi" w:cs="Times New Roman"/>
          <w:sz w:val="24"/>
          <w:szCs w:val="27"/>
          <w:lang w:eastAsia="nl-NL"/>
        </w:rPr>
        <w:t>be classified</w:t>
      </w:r>
      <w:r w:rsidR="00AD1BEE">
        <w:rPr>
          <w:rFonts w:asciiTheme="majorHAnsi" w:eastAsia="Times New Roman" w:hAnsiTheme="majorHAnsi" w:cs="Times New Roman"/>
          <w:sz w:val="24"/>
          <w:szCs w:val="27"/>
          <w:lang w:eastAsia="nl-NL"/>
        </w:rPr>
        <w:t xml:space="preserve"> in two</w:t>
      </w:r>
      <w:r w:rsidR="00893C13">
        <w:rPr>
          <w:rFonts w:asciiTheme="majorHAnsi" w:eastAsia="Times New Roman" w:hAnsiTheme="majorHAnsi" w:cs="Times New Roman"/>
          <w:sz w:val="24"/>
          <w:szCs w:val="27"/>
          <w:lang w:eastAsia="nl-NL"/>
        </w:rPr>
        <w:t xml:space="preserve"> </w:t>
      </w:r>
      <w:r w:rsidR="00216675">
        <w:rPr>
          <w:rFonts w:asciiTheme="majorHAnsi" w:eastAsia="Times New Roman" w:hAnsiTheme="majorHAnsi" w:cs="Times New Roman"/>
          <w:sz w:val="24"/>
          <w:szCs w:val="27"/>
          <w:lang w:eastAsia="nl-NL"/>
        </w:rPr>
        <w:lastRenderedPageBreak/>
        <w:t>categories:</w:t>
      </w:r>
      <w:r w:rsidR="008E2ED1">
        <w:rPr>
          <w:rFonts w:asciiTheme="majorHAnsi" w:eastAsia="Times New Roman" w:hAnsiTheme="majorHAnsi" w:cs="Times New Roman"/>
          <w:sz w:val="24"/>
          <w:szCs w:val="27"/>
          <w:lang w:eastAsia="nl-NL"/>
        </w:rPr>
        <w:t xml:space="preserve"> </w:t>
      </w:r>
      <w:r w:rsidR="00216675">
        <w:rPr>
          <w:rFonts w:asciiTheme="majorHAnsi" w:eastAsia="Times New Roman" w:hAnsiTheme="majorHAnsi" w:cs="Times New Roman"/>
          <w:sz w:val="24"/>
          <w:szCs w:val="27"/>
          <w:lang w:eastAsia="nl-NL"/>
        </w:rPr>
        <w:t>i) an indicator for four different levels of education: primary</w:t>
      </w:r>
      <w:r w:rsidR="008E2ED1">
        <w:rPr>
          <w:rFonts w:asciiTheme="majorHAnsi" w:eastAsia="Times New Roman" w:hAnsiTheme="majorHAnsi" w:cs="Times New Roman"/>
          <w:sz w:val="24"/>
          <w:szCs w:val="27"/>
          <w:lang w:eastAsia="nl-NL"/>
        </w:rPr>
        <w:t xml:space="preserve"> school</w:t>
      </w:r>
      <w:r w:rsidR="00216675">
        <w:rPr>
          <w:rFonts w:asciiTheme="majorHAnsi" w:eastAsia="Times New Roman" w:hAnsiTheme="majorHAnsi" w:cs="Times New Roman"/>
          <w:sz w:val="24"/>
          <w:szCs w:val="27"/>
          <w:lang w:eastAsia="nl-NL"/>
        </w:rPr>
        <w:t>,</w:t>
      </w:r>
      <w:r w:rsidR="008E2ED1">
        <w:rPr>
          <w:rFonts w:asciiTheme="majorHAnsi" w:eastAsia="Times New Roman" w:hAnsiTheme="majorHAnsi" w:cs="Times New Roman"/>
          <w:sz w:val="24"/>
          <w:szCs w:val="27"/>
          <w:lang w:eastAsia="nl-NL"/>
        </w:rPr>
        <w:t xml:space="preserve"> 1</w:t>
      </w:r>
      <w:r w:rsidR="008E2ED1" w:rsidRPr="008E2ED1">
        <w:rPr>
          <w:rFonts w:asciiTheme="majorHAnsi" w:eastAsia="Times New Roman" w:hAnsiTheme="majorHAnsi" w:cs="Times New Roman"/>
          <w:sz w:val="24"/>
          <w:szCs w:val="27"/>
          <w:vertAlign w:val="superscript"/>
          <w:lang w:eastAsia="nl-NL"/>
        </w:rPr>
        <w:t>st</w:t>
      </w:r>
      <w:r w:rsidR="008E2ED1">
        <w:rPr>
          <w:rFonts w:asciiTheme="majorHAnsi" w:eastAsia="Times New Roman" w:hAnsiTheme="majorHAnsi" w:cs="Times New Roman"/>
          <w:sz w:val="24"/>
          <w:szCs w:val="27"/>
          <w:lang w:eastAsia="nl-NL"/>
        </w:rPr>
        <w:t xml:space="preserve"> stage of</w:t>
      </w:r>
      <w:r w:rsidR="00216675">
        <w:rPr>
          <w:rFonts w:asciiTheme="majorHAnsi" w:eastAsia="Times New Roman" w:hAnsiTheme="majorHAnsi" w:cs="Times New Roman"/>
          <w:sz w:val="24"/>
          <w:szCs w:val="27"/>
          <w:lang w:eastAsia="nl-NL"/>
        </w:rPr>
        <w:t xml:space="preserve"> secondary</w:t>
      </w:r>
      <w:r w:rsidR="008E2ED1">
        <w:rPr>
          <w:rFonts w:asciiTheme="majorHAnsi" w:eastAsia="Times New Roman" w:hAnsiTheme="majorHAnsi" w:cs="Times New Roman"/>
          <w:sz w:val="24"/>
          <w:szCs w:val="27"/>
          <w:lang w:eastAsia="nl-NL"/>
        </w:rPr>
        <w:t xml:space="preserve"> school, 2</w:t>
      </w:r>
      <w:r w:rsidR="008E2ED1" w:rsidRPr="008E2ED1">
        <w:rPr>
          <w:rFonts w:asciiTheme="majorHAnsi" w:eastAsia="Times New Roman" w:hAnsiTheme="majorHAnsi" w:cs="Times New Roman"/>
          <w:sz w:val="24"/>
          <w:szCs w:val="27"/>
          <w:vertAlign w:val="superscript"/>
          <w:lang w:eastAsia="nl-NL"/>
        </w:rPr>
        <w:t>nd</w:t>
      </w:r>
      <w:r w:rsidR="008E2ED1">
        <w:rPr>
          <w:rFonts w:asciiTheme="majorHAnsi" w:eastAsia="Times New Roman" w:hAnsiTheme="majorHAnsi" w:cs="Times New Roman"/>
          <w:sz w:val="24"/>
          <w:szCs w:val="27"/>
          <w:lang w:eastAsia="nl-NL"/>
        </w:rPr>
        <w:t xml:space="preserve"> stage of secondary school</w:t>
      </w:r>
      <w:r w:rsidR="00216675">
        <w:rPr>
          <w:rFonts w:asciiTheme="majorHAnsi" w:eastAsia="Times New Roman" w:hAnsiTheme="majorHAnsi" w:cs="Times New Roman"/>
          <w:sz w:val="24"/>
          <w:szCs w:val="27"/>
          <w:lang w:eastAsia="nl-NL"/>
        </w:rPr>
        <w:t xml:space="preserve"> and higher edu</w:t>
      </w:r>
      <w:r w:rsidR="008E2ED1">
        <w:rPr>
          <w:rFonts w:asciiTheme="majorHAnsi" w:eastAsia="Times New Roman" w:hAnsiTheme="majorHAnsi" w:cs="Times New Roman"/>
          <w:sz w:val="24"/>
          <w:szCs w:val="27"/>
          <w:lang w:eastAsia="nl-NL"/>
        </w:rPr>
        <w:t>c</w:t>
      </w:r>
      <w:r w:rsidR="00216675">
        <w:rPr>
          <w:rFonts w:asciiTheme="majorHAnsi" w:eastAsia="Times New Roman" w:hAnsiTheme="majorHAnsi" w:cs="Times New Roman"/>
          <w:sz w:val="24"/>
          <w:szCs w:val="27"/>
          <w:lang w:eastAsia="nl-NL"/>
        </w:rPr>
        <w:t>ation</w:t>
      </w:r>
      <w:r w:rsidR="00203CD4">
        <w:rPr>
          <w:rFonts w:asciiTheme="majorHAnsi" w:eastAsia="Times New Roman" w:hAnsiTheme="majorHAnsi" w:cs="Times New Roman"/>
          <w:sz w:val="24"/>
          <w:szCs w:val="27"/>
          <w:lang w:eastAsia="nl-NL"/>
        </w:rPr>
        <w:t xml:space="preserve"> </w:t>
      </w:r>
      <w:sdt>
        <w:sdtPr>
          <w:rPr>
            <w:rFonts w:asciiTheme="majorHAnsi" w:eastAsia="Times New Roman" w:hAnsiTheme="majorHAnsi" w:cs="Times New Roman"/>
            <w:sz w:val="24"/>
            <w:szCs w:val="27"/>
            <w:lang w:eastAsia="nl-NL"/>
          </w:rPr>
          <w:id w:val="2048798641"/>
          <w:citation/>
        </w:sdtPr>
        <w:sdtEndPr/>
        <w:sdtContent>
          <w:r w:rsidR="00203CD4">
            <w:rPr>
              <w:rFonts w:asciiTheme="majorHAnsi" w:eastAsia="Times New Roman" w:hAnsiTheme="majorHAnsi" w:cs="Times New Roman"/>
              <w:sz w:val="24"/>
              <w:szCs w:val="27"/>
              <w:lang w:eastAsia="nl-NL"/>
            </w:rPr>
            <w:fldChar w:fldCharType="begin"/>
          </w:r>
          <w:r w:rsidR="00203CD4" w:rsidRPr="00203CD4">
            <w:rPr>
              <w:rFonts w:asciiTheme="majorHAnsi" w:eastAsia="Times New Roman" w:hAnsiTheme="majorHAnsi" w:cs="Times New Roman"/>
              <w:sz w:val="24"/>
              <w:szCs w:val="27"/>
              <w:lang w:eastAsia="nl-NL"/>
            </w:rPr>
            <w:instrText xml:space="preserve"> CITATION UIS15 \l 1043 </w:instrText>
          </w:r>
          <w:r w:rsidR="00203CD4">
            <w:rPr>
              <w:rFonts w:asciiTheme="majorHAnsi" w:eastAsia="Times New Roman" w:hAnsiTheme="majorHAnsi" w:cs="Times New Roman"/>
              <w:sz w:val="24"/>
              <w:szCs w:val="27"/>
              <w:lang w:eastAsia="nl-NL"/>
            </w:rPr>
            <w:fldChar w:fldCharType="separate"/>
          </w:r>
          <w:r w:rsidR="00203CD4" w:rsidRPr="00203CD4">
            <w:rPr>
              <w:rFonts w:asciiTheme="majorHAnsi" w:eastAsia="Times New Roman" w:hAnsiTheme="majorHAnsi" w:cs="Times New Roman"/>
              <w:noProof/>
              <w:sz w:val="24"/>
              <w:szCs w:val="27"/>
              <w:lang w:eastAsia="nl-NL"/>
            </w:rPr>
            <w:t>(UIS, 2015)</w:t>
          </w:r>
          <w:r w:rsidR="00203CD4">
            <w:rPr>
              <w:rFonts w:asciiTheme="majorHAnsi" w:eastAsia="Times New Roman" w:hAnsiTheme="majorHAnsi" w:cs="Times New Roman"/>
              <w:sz w:val="24"/>
              <w:szCs w:val="27"/>
              <w:lang w:eastAsia="nl-NL"/>
            </w:rPr>
            <w:fldChar w:fldCharType="end"/>
          </w:r>
        </w:sdtContent>
      </w:sdt>
      <w:r w:rsidR="008E2ED1">
        <w:rPr>
          <w:rFonts w:asciiTheme="majorHAnsi" w:eastAsia="Times New Roman" w:hAnsiTheme="majorHAnsi" w:cs="Times New Roman"/>
          <w:sz w:val="24"/>
          <w:szCs w:val="27"/>
          <w:lang w:eastAsia="nl-NL"/>
        </w:rPr>
        <w:t xml:space="preserve">; ii) various household characteristics, such as marital status, whether the respondent lives with a partner or not, household </w:t>
      </w:r>
      <w:r>
        <w:rPr>
          <w:rFonts w:asciiTheme="majorHAnsi" w:eastAsia="Times New Roman" w:hAnsiTheme="majorHAnsi" w:cs="Times New Roman"/>
          <w:sz w:val="24"/>
          <w:szCs w:val="27"/>
          <w:lang w:eastAsia="nl-NL"/>
        </w:rPr>
        <w:t>size and the number of children</w:t>
      </w:r>
      <w:r w:rsidR="00CF75F1">
        <w:rPr>
          <w:rFonts w:asciiTheme="majorHAnsi" w:eastAsia="Times New Roman" w:hAnsiTheme="majorHAnsi" w:cs="Times New Roman"/>
          <w:sz w:val="24"/>
          <w:szCs w:val="27"/>
          <w:lang w:eastAsia="nl-NL"/>
        </w:rPr>
        <w:t>. Employment status is left out in this research because it turned out to have no or small effect on the dependent and explanatory variables.</w:t>
      </w:r>
      <w:r w:rsidR="00F021CC">
        <w:rPr>
          <w:rFonts w:asciiTheme="majorHAnsi" w:eastAsia="Times New Roman" w:hAnsiTheme="majorHAnsi" w:cs="Times New Roman"/>
          <w:sz w:val="24"/>
          <w:szCs w:val="27"/>
          <w:lang w:eastAsia="nl-NL"/>
        </w:rPr>
        <w:t xml:space="preserve"> </w:t>
      </w:r>
    </w:p>
    <w:p w14:paraId="554D198E" w14:textId="77777777" w:rsidR="00BB2E9A" w:rsidRDefault="009D22AA" w:rsidP="003A3BBA">
      <w:pPr>
        <w:pStyle w:val="Heading2"/>
      </w:pPr>
      <w:bookmarkStart w:id="5" w:name="_Toc456104585"/>
      <w:r w:rsidRPr="003A3BBA">
        <w:rPr>
          <w:color w:val="auto"/>
          <w:sz w:val="24"/>
        </w:rPr>
        <w:lastRenderedPageBreak/>
        <w:t>3.2</w:t>
      </w:r>
      <w:r w:rsidR="00BB2E9A" w:rsidRPr="003A3BBA">
        <w:rPr>
          <w:color w:val="auto"/>
          <w:sz w:val="24"/>
        </w:rPr>
        <w:t xml:space="preserve">. </w:t>
      </w:r>
      <w:r w:rsidR="00BB2E9A" w:rsidRPr="003A3BBA">
        <w:rPr>
          <w:color w:val="auto"/>
          <w:sz w:val="24"/>
          <w:szCs w:val="24"/>
        </w:rPr>
        <w:t>Descriptive</w:t>
      </w:r>
      <w:r w:rsidR="00BB2E9A">
        <w:t xml:space="preserve"> </w:t>
      </w:r>
      <w:r w:rsidR="00BB2E9A" w:rsidRPr="003A3BBA">
        <w:rPr>
          <w:color w:val="auto"/>
          <w:sz w:val="24"/>
          <w:szCs w:val="24"/>
        </w:rPr>
        <w:t>Statistics</w:t>
      </w:r>
      <w:bookmarkEnd w:id="5"/>
    </w:p>
    <w:p w14:paraId="09DA4976" w14:textId="77777777" w:rsidR="000035FD" w:rsidRDefault="000035FD" w:rsidP="00674DC1">
      <w:pPr>
        <w:pStyle w:val="Default"/>
        <w:rPr>
          <w:rFonts w:asciiTheme="majorHAnsi" w:hAnsiTheme="majorHAnsi"/>
          <w:lang w:val="en-GB"/>
        </w:rPr>
      </w:pPr>
    </w:p>
    <w:p w14:paraId="1640E46C" w14:textId="77777777" w:rsidR="000035FD" w:rsidRPr="000035FD" w:rsidRDefault="001A57DB" w:rsidP="00AB4F08">
      <w:pPr>
        <w:pStyle w:val="Default"/>
        <w:spacing w:line="276" w:lineRule="auto"/>
        <w:rPr>
          <w:rFonts w:asciiTheme="majorHAnsi" w:hAnsiTheme="majorHAnsi"/>
          <w:lang w:val="en-GB"/>
        </w:rPr>
      </w:pPr>
      <w:r>
        <w:rPr>
          <w:rFonts w:asciiTheme="majorHAnsi" w:hAnsiTheme="majorHAnsi"/>
          <w:lang w:val="en-GB"/>
        </w:rPr>
        <w:t xml:space="preserve">Before </w:t>
      </w:r>
      <w:r w:rsidR="00404FBA">
        <w:rPr>
          <w:rFonts w:asciiTheme="majorHAnsi" w:hAnsiTheme="majorHAnsi"/>
          <w:lang w:val="en-GB"/>
        </w:rPr>
        <w:t xml:space="preserve">running </w:t>
      </w:r>
      <w:r>
        <w:rPr>
          <w:rFonts w:asciiTheme="majorHAnsi" w:hAnsiTheme="majorHAnsi"/>
          <w:lang w:val="en-GB"/>
        </w:rPr>
        <w:t>the final regression</w:t>
      </w:r>
      <w:r w:rsidR="009D22AA">
        <w:rPr>
          <w:rFonts w:asciiTheme="majorHAnsi" w:hAnsiTheme="majorHAnsi"/>
          <w:lang w:val="en-GB"/>
        </w:rPr>
        <w:t>s</w:t>
      </w:r>
      <w:r>
        <w:rPr>
          <w:rFonts w:asciiTheme="majorHAnsi" w:hAnsiTheme="majorHAnsi"/>
          <w:lang w:val="en-GB"/>
        </w:rPr>
        <w:t>,</w:t>
      </w:r>
      <w:r w:rsidR="0078373D">
        <w:rPr>
          <w:rFonts w:asciiTheme="majorHAnsi" w:hAnsiTheme="majorHAnsi"/>
          <w:lang w:val="en-GB"/>
        </w:rPr>
        <w:t xml:space="preserve"> it is helpful to see how the different variables relate to each other. T</w:t>
      </w:r>
      <w:r w:rsidR="00C2026B">
        <w:rPr>
          <w:rFonts w:asciiTheme="majorHAnsi" w:hAnsiTheme="majorHAnsi"/>
          <w:lang w:val="en-GB"/>
        </w:rPr>
        <w:t>wo main</w:t>
      </w:r>
      <w:r w:rsidR="000035FD">
        <w:rPr>
          <w:rFonts w:asciiTheme="majorHAnsi" w:hAnsiTheme="majorHAnsi"/>
          <w:lang w:val="en-GB"/>
        </w:rPr>
        <w:t xml:space="preserve"> tables</w:t>
      </w:r>
      <w:r w:rsidR="00404FBA">
        <w:rPr>
          <w:rFonts w:asciiTheme="majorHAnsi" w:hAnsiTheme="majorHAnsi"/>
          <w:lang w:val="en-GB"/>
        </w:rPr>
        <w:t xml:space="preserve"> are</w:t>
      </w:r>
      <w:r w:rsidR="00C2026B">
        <w:rPr>
          <w:rFonts w:asciiTheme="majorHAnsi" w:hAnsiTheme="majorHAnsi"/>
          <w:lang w:val="en-GB"/>
        </w:rPr>
        <w:t xml:space="preserve"> discussed</w:t>
      </w:r>
      <w:r w:rsidR="000035FD">
        <w:rPr>
          <w:rFonts w:asciiTheme="majorHAnsi" w:hAnsiTheme="majorHAnsi"/>
          <w:lang w:val="en-GB"/>
        </w:rPr>
        <w:t xml:space="preserve"> </w:t>
      </w:r>
      <w:r w:rsidR="000227A2">
        <w:rPr>
          <w:rFonts w:asciiTheme="majorHAnsi" w:hAnsiTheme="majorHAnsi"/>
          <w:lang w:val="en-GB"/>
        </w:rPr>
        <w:t>in the</w:t>
      </w:r>
      <w:r w:rsidR="00E27AD0">
        <w:rPr>
          <w:rFonts w:asciiTheme="majorHAnsi" w:hAnsiTheme="majorHAnsi"/>
          <w:lang w:val="en-GB"/>
        </w:rPr>
        <w:t xml:space="preserve"> descriptive statistics section. The first table</w:t>
      </w:r>
      <w:r w:rsidR="00C2026B">
        <w:rPr>
          <w:rFonts w:asciiTheme="majorHAnsi" w:hAnsiTheme="majorHAnsi"/>
          <w:lang w:val="en-GB"/>
        </w:rPr>
        <w:t xml:space="preserve"> shows</w:t>
      </w:r>
      <w:r w:rsidR="000035FD">
        <w:rPr>
          <w:rFonts w:asciiTheme="majorHAnsi" w:hAnsiTheme="majorHAnsi"/>
          <w:lang w:val="en-GB"/>
        </w:rPr>
        <w:t xml:space="preserve"> the differences in LTC</w:t>
      </w:r>
      <w:r w:rsidR="00C2026B">
        <w:rPr>
          <w:rFonts w:asciiTheme="majorHAnsi" w:hAnsiTheme="majorHAnsi"/>
          <w:lang w:val="en-GB"/>
        </w:rPr>
        <w:t xml:space="preserve"> use</w:t>
      </w:r>
      <w:r w:rsidR="000227A2">
        <w:rPr>
          <w:rFonts w:asciiTheme="majorHAnsi" w:hAnsiTheme="majorHAnsi"/>
          <w:lang w:val="en-GB"/>
        </w:rPr>
        <w:t xml:space="preserve"> per country</w:t>
      </w:r>
      <w:r w:rsidR="00C2026B">
        <w:rPr>
          <w:rFonts w:asciiTheme="majorHAnsi" w:hAnsiTheme="majorHAnsi"/>
          <w:lang w:val="en-GB"/>
        </w:rPr>
        <w:t>, divided in</w:t>
      </w:r>
      <w:r w:rsidR="00E27AD0">
        <w:rPr>
          <w:rFonts w:asciiTheme="majorHAnsi" w:hAnsiTheme="majorHAnsi"/>
          <w:lang w:val="en-GB"/>
        </w:rPr>
        <w:t>to</w:t>
      </w:r>
      <w:r w:rsidR="00C2026B">
        <w:rPr>
          <w:rFonts w:asciiTheme="majorHAnsi" w:hAnsiTheme="majorHAnsi"/>
          <w:lang w:val="en-GB"/>
        </w:rPr>
        <w:t xml:space="preserve"> formal and informal care</w:t>
      </w:r>
      <w:r w:rsidR="000227A2">
        <w:rPr>
          <w:rFonts w:asciiTheme="majorHAnsi" w:hAnsiTheme="majorHAnsi"/>
          <w:lang w:val="en-GB"/>
        </w:rPr>
        <w:t>,</w:t>
      </w:r>
      <w:r w:rsidR="000035FD">
        <w:rPr>
          <w:rFonts w:asciiTheme="majorHAnsi" w:hAnsiTheme="majorHAnsi"/>
          <w:lang w:val="en-GB"/>
        </w:rPr>
        <w:t xml:space="preserve"> </w:t>
      </w:r>
      <w:r w:rsidR="000227A2">
        <w:rPr>
          <w:rFonts w:asciiTheme="majorHAnsi" w:hAnsiTheme="majorHAnsi"/>
          <w:lang w:val="en-GB"/>
        </w:rPr>
        <w:t>to see how LTC use differs among countries</w:t>
      </w:r>
      <w:r w:rsidR="000035FD">
        <w:rPr>
          <w:rFonts w:asciiTheme="majorHAnsi" w:hAnsiTheme="majorHAnsi"/>
          <w:lang w:val="en-GB"/>
        </w:rPr>
        <w:t>. The second table tries to sketch a more gen</w:t>
      </w:r>
      <w:r w:rsidR="00C2026B">
        <w:rPr>
          <w:rFonts w:asciiTheme="majorHAnsi" w:hAnsiTheme="majorHAnsi"/>
          <w:lang w:val="en-GB"/>
        </w:rPr>
        <w:t xml:space="preserve">eral image of the health </w:t>
      </w:r>
      <w:r w:rsidR="00C2026B">
        <w:rPr>
          <w:rFonts w:asciiTheme="majorHAnsi" w:hAnsiTheme="majorHAnsi"/>
          <w:lang w:val="en-GB"/>
        </w:rPr>
        <w:lastRenderedPageBreak/>
        <w:t>status of the whole sample based on income level and shows how health status</w:t>
      </w:r>
      <w:r w:rsidR="00734331">
        <w:rPr>
          <w:rFonts w:asciiTheme="majorHAnsi" w:hAnsiTheme="majorHAnsi"/>
          <w:lang w:val="en-GB"/>
        </w:rPr>
        <w:t xml:space="preserve"> (</w:t>
      </w:r>
      <w:r w:rsidR="00AD1BEE">
        <w:rPr>
          <w:rFonts w:asciiTheme="majorHAnsi" w:hAnsiTheme="majorHAnsi"/>
          <w:lang w:val="en-GB"/>
        </w:rPr>
        <w:t xml:space="preserve">and </w:t>
      </w:r>
      <w:r w:rsidR="00E35B31">
        <w:rPr>
          <w:rFonts w:asciiTheme="majorHAnsi" w:hAnsiTheme="majorHAnsi"/>
          <w:lang w:val="en-GB"/>
        </w:rPr>
        <w:t>LTC</w:t>
      </w:r>
      <w:r w:rsidR="00734331">
        <w:rPr>
          <w:rFonts w:asciiTheme="majorHAnsi" w:hAnsiTheme="majorHAnsi"/>
          <w:lang w:val="en-GB"/>
        </w:rPr>
        <w:t xml:space="preserve"> need)</w:t>
      </w:r>
      <w:r w:rsidR="00C2026B">
        <w:rPr>
          <w:rFonts w:asciiTheme="majorHAnsi" w:hAnsiTheme="majorHAnsi"/>
          <w:lang w:val="en-GB"/>
        </w:rPr>
        <w:t xml:space="preserve"> relates to actual use of LTC services. </w:t>
      </w:r>
      <w:r w:rsidR="000227A2">
        <w:rPr>
          <w:rFonts w:asciiTheme="majorHAnsi" w:hAnsiTheme="majorHAnsi"/>
          <w:lang w:val="en-GB"/>
        </w:rPr>
        <w:t>A table that contains general statistics of all variables used in this analysis can be found in the Appendix.</w:t>
      </w:r>
    </w:p>
    <w:p w14:paraId="5287D1AF" w14:textId="77777777" w:rsidR="00BB2E9A" w:rsidRDefault="00BB2E9A" w:rsidP="00674DC1">
      <w:pPr>
        <w:pStyle w:val="Default"/>
        <w:rPr>
          <w:rFonts w:asciiTheme="majorHAnsi" w:hAnsiTheme="majorHAnsi"/>
          <w:lang w:val="en-GB"/>
        </w:rPr>
      </w:pPr>
    </w:p>
    <w:p w14:paraId="3F84073B" w14:textId="77777777" w:rsidR="00BB2E9A" w:rsidRPr="00F51550" w:rsidRDefault="0063244C" w:rsidP="00BB2E9A">
      <w:pPr>
        <w:rPr>
          <w:rFonts w:asciiTheme="majorHAnsi" w:hAnsiTheme="majorHAnsi"/>
          <w:sz w:val="24"/>
          <w:szCs w:val="24"/>
        </w:rPr>
      </w:pPr>
      <w:r w:rsidRPr="0063244C">
        <w:rPr>
          <w:noProof/>
          <w:lang w:eastAsia="en-GB"/>
        </w:rPr>
        <w:lastRenderedPageBreak/>
        <w:drawing>
          <wp:inline distT="0" distB="0" distL="0" distR="0" wp14:anchorId="77984B4F" wp14:editId="288E057E">
            <wp:extent cx="4181475" cy="2695575"/>
            <wp:effectExtent l="0" t="0" r="9525" b="9525"/>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81475" cy="2695575"/>
                    </a:xfrm>
                    <a:prstGeom prst="rect">
                      <a:avLst/>
                    </a:prstGeom>
                    <a:noFill/>
                    <a:ln>
                      <a:noFill/>
                    </a:ln>
                  </pic:spPr>
                </pic:pic>
              </a:graphicData>
            </a:graphic>
          </wp:inline>
        </w:drawing>
      </w:r>
    </w:p>
    <w:p w14:paraId="47164869" w14:textId="77777777" w:rsidR="00BB2E9A" w:rsidRDefault="00184BA6" w:rsidP="00BB2E9A">
      <w:pPr>
        <w:rPr>
          <w:rFonts w:asciiTheme="majorHAnsi" w:hAnsiTheme="majorHAnsi"/>
          <w:sz w:val="24"/>
          <w:szCs w:val="24"/>
        </w:rPr>
      </w:pPr>
      <w:r>
        <w:rPr>
          <w:rFonts w:asciiTheme="majorHAnsi" w:hAnsiTheme="majorHAnsi"/>
          <w:sz w:val="24"/>
          <w:szCs w:val="24"/>
        </w:rPr>
        <w:t xml:space="preserve">Table </w:t>
      </w:r>
      <w:r w:rsidR="00E205BA">
        <w:rPr>
          <w:rFonts w:asciiTheme="majorHAnsi" w:hAnsiTheme="majorHAnsi"/>
          <w:sz w:val="24"/>
          <w:szCs w:val="24"/>
        </w:rPr>
        <w:t>3</w:t>
      </w:r>
      <w:r w:rsidR="00BB2E9A">
        <w:rPr>
          <w:rFonts w:asciiTheme="majorHAnsi" w:hAnsiTheme="majorHAnsi"/>
          <w:sz w:val="24"/>
          <w:szCs w:val="24"/>
        </w:rPr>
        <w:t xml:space="preserve"> shows the share of the population that uses LTC services, for both formal and informal care, per country. For all countries, except France</w:t>
      </w:r>
      <w:r w:rsidR="00CF3CD0">
        <w:rPr>
          <w:rFonts w:asciiTheme="majorHAnsi" w:hAnsiTheme="majorHAnsi"/>
          <w:sz w:val="24"/>
          <w:szCs w:val="24"/>
        </w:rPr>
        <w:t xml:space="preserve"> and Italy</w:t>
      </w:r>
      <w:r w:rsidR="00BB2E9A">
        <w:rPr>
          <w:rFonts w:asciiTheme="majorHAnsi" w:hAnsiTheme="majorHAnsi"/>
          <w:sz w:val="24"/>
          <w:szCs w:val="24"/>
        </w:rPr>
        <w:t xml:space="preserve">, the share of </w:t>
      </w:r>
      <w:r w:rsidR="00BB2E9A">
        <w:rPr>
          <w:rFonts w:asciiTheme="majorHAnsi" w:hAnsiTheme="majorHAnsi"/>
          <w:sz w:val="24"/>
          <w:szCs w:val="24"/>
        </w:rPr>
        <w:lastRenderedPageBreak/>
        <w:t xml:space="preserve">the population that uses informal care is </w:t>
      </w:r>
      <w:r w:rsidR="00CF3CD0">
        <w:rPr>
          <w:rFonts w:asciiTheme="majorHAnsi" w:hAnsiTheme="majorHAnsi"/>
          <w:sz w:val="24"/>
          <w:szCs w:val="24"/>
        </w:rPr>
        <w:t xml:space="preserve">around 10 percentage points </w:t>
      </w:r>
      <w:r w:rsidR="00BB2E9A">
        <w:rPr>
          <w:rFonts w:asciiTheme="majorHAnsi" w:hAnsiTheme="majorHAnsi"/>
          <w:sz w:val="24"/>
          <w:szCs w:val="24"/>
        </w:rPr>
        <w:t xml:space="preserve">higher than the share of the population that uses formal care. </w:t>
      </w:r>
      <w:r w:rsidR="00CF3CD0">
        <w:rPr>
          <w:rFonts w:asciiTheme="majorHAnsi" w:hAnsiTheme="majorHAnsi"/>
          <w:sz w:val="24"/>
          <w:szCs w:val="24"/>
        </w:rPr>
        <w:t>In the case of</w:t>
      </w:r>
      <w:r w:rsidR="00BB2E9A">
        <w:rPr>
          <w:rFonts w:asciiTheme="majorHAnsi" w:hAnsiTheme="majorHAnsi"/>
          <w:sz w:val="24"/>
          <w:szCs w:val="24"/>
        </w:rPr>
        <w:t xml:space="preserve"> Czech Republic, this difference between</w:t>
      </w:r>
      <w:r w:rsidR="00CF3CD0">
        <w:rPr>
          <w:rFonts w:asciiTheme="majorHAnsi" w:hAnsiTheme="majorHAnsi"/>
          <w:sz w:val="24"/>
          <w:szCs w:val="24"/>
        </w:rPr>
        <w:t xml:space="preserve"> formal and informal care use </w:t>
      </w:r>
      <w:r w:rsidR="00E27AD0">
        <w:rPr>
          <w:rFonts w:asciiTheme="majorHAnsi" w:hAnsiTheme="majorHAnsi"/>
          <w:sz w:val="24"/>
          <w:szCs w:val="24"/>
        </w:rPr>
        <w:t xml:space="preserve">is </w:t>
      </w:r>
      <w:r w:rsidR="00CF3CD0">
        <w:rPr>
          <w:rFonts w:asciiTheme="majorHAnsi" w:hAnsiTheme="majorHAnsi"/>
          <w:sz w:val="24"/>
          <w:szCs w:val="24"/>
        </w:rPr>
        <w:t>even more than 30 percentage points. As can be seen from Table 1 and 2 in the ‘Institutional Background’ section, the Czech government only spends 0.3% of its GDP on LTC and its system is mostly focused on informal care.</w:t>
      </w:r>
      <w:r w:rsidR="00404FBA">
        <w:rPr>
          <w:rFonts w:asciiTheme="majorHAnsi" w:hAnsiTheme="majorHAnsi"/>
          <w:sz w:val="24"/>
          <w:szCs w:val="24"/>
        </w:rPr>
        <w:t xml:space="preserve"> </w:t>
      </w:r>
      <w:r w:rsidR="00C73A3D">
        <w:rPr>
          <w:rFonts w:asciiTheme="majorHAnsi" w:hAnsiTheme="majorHAnsi"/>
          <w:sz w:val="24"/>
          <w:szCs w:val="24"/>
        </w:rPr>
        <w:t xml:space="preserve">France’s and Italy’s LTC is also focused on informal </w:t>
      </w:r>
      <w:r w:rsidR="007A73D9">
        <w:rPr>
          <w:rFonts w:asciiTheme="majorHAnsi" w:hAnsiTheme="majorHAnsi"/>
          <w:sz w:val="24"/>
          <w:szCs w:val="24"/>
        </w:rPr>
        <w:t>care</w:t>
      </w:r>
      <w:r w:rsidR="00C73A3D">
        <w:rPr>
          <w:rFonts w:asciiTheme="majorHAnsi" w:hAnsiTheme="majorHAnsi"/>
          <w:sz w:val="24"/>
          <w:szCs w:val="24"/>
        </w:rPr>
        <w:t xml:space="preserve"> </w:t>
      </w:r>
      <w:r w:rsidR="00C73A3D">
        <w:rPr>
          <w:rFonts w:asciiTheme="majorHAnsi" w:hAnsiTheme="majorHAnsi"/>
          <w:sz w:val="24"/>
          <w:szCs w:val="24"/>
        </w:rPr>
        <w:lastRenderedPageBreak/>
        <w:t>according to section 2, however the statistics of the sample above show otherwise. Yet, they do differ in comparison to Czech with respect to having</w:t>
      </w:r>
      <w:r w:rsidR="00404FBA">
        <w:rPr>
          <w:rFonts w:asciiTheme="majorHAnsi" w:hAnsiTheme="majorHAnsi"/>
          <w:sz w:val="24"/>
          <w:szCs w:val="24"/>
        </w:rPr>
        <w:t xml:space="preserve"> a</w:t>
      </w:r>
      <w:r w:rsidR="00C73A3D">
        <w:rPr>
          <w:rFonts w:asciiTheme="majorHAnsi" w:hAnsiTheme="majorHAnsi"/>
          <w:sz w:val="24"/>
          <w:szCs w:val="24"/>
        </w:rPr>
        <w:t xml:space="preserve"> higher private funding. In general, t</w:t>
      </w:r>
      <w:r w:rsidR="00BB2E9A">
        <w:rPr>
          <w:rFonts w:asciiTheme="majorHAnsi" w:hAnsiTheme="majorHAnsi"/>
          <w:sz w:val="24"/>
          <w:szCs w:val="24"/>
        </w:rPr>
        <w:t xml:space="preserve">hese differences in shares of type of care use could be explained by various reasons. The most logical reason would be that the help of family members and friends is the most straightforward solution when an individual is in need of help. Getting formal care might be a too drastic measure when there </w:t>
      </w:r>
      <w:r w:rsidR="00BB2E9A">
        <w:rPr>
          <w:rFonts w:asciiTheme="majorHAnsi" w:hAnsiTheme="majorHAnsi"/>
          <w:sz w:val="24"/>
          <w:szCs w:val="24"/>
        </w:rPr>
        <w:lastRenderedPageBreak/>
        <w:t xml:space="preserve">is family around that could easily help, especially for practical household help such as doing groceries. Secondly, informal care use could be higher because the need for intensive </w:t>
      </w:r>
      <w:r w:rsidR="007A73D9">
        <w:rPr>
          <w:rFonts w:asciiTheme="majorHAnsi" w:hAnsiTheme="majorHAnsi"/>
          <w:sz w:val="24"/>
          <w:szCs w:val="24"/>
        </w:rPr>
        <w:t>LTC</w:t>
      </w:r>
      <w:r w:rsidR="00BB2E9A">
        <w:rPr>
          <w:rFonts w:asciiTheme="majorHAnsi" w:hAnsiTheme="majorHAnsi"/>
          <w:sz w:val="24"/>
          <w:szCs w:val="24"/>
        </w:rPr>
        <w:t xml:space="preserve"> is less in general. Hence, individuals might m</w:t>
      </w:r>
      <w:r w:rsidR="007A73D9">
        <w:rPr>
          <w:rFonts w:asciiTheme="majorHAnsi" w:hAnsiTheme="majorHAnsi"/>
          <w:sz w:val="24"/>
          <w:szCs w:val="24"/>
        </w:rPr>
        <w:t xml:space="preserve">ake less use of formal </w:t>
      </w:r>
      <w:r w:rsidR="00891D4C">
        <w:rPr>
          <w:rFonts w:asciiTheme="majorHAnsi" w:hAnsiTheme="majorHAnsi"/>
          <w:sz w:val="24"/>
          <w:szCs w:val="24"/>
        </w:rPr>
        <w:t>care</w:t>
      </w:r>
      <w:r w:rsidR="00BB2E9A">
        <w:rPr>
          <w:rFonts w:asciiTheme="majorHAnsi" w:hAnsiTheme="majorHAnsi"/>
          <w:sz w:val="24"/>
          <w:szCs w:val="24"/>
        </w:rPr>
        <w:t xml:space="preserve"> services simply because they are not in need of intensive care that requires professional help. Thirdly, the low percentages of formal care could be due to the income level of </w:t>
      </w:r>
      <w:r w:rsidR="00C2026B">
        <w:rPr>
          <w:rFonts w:asciiTheme="majorHAnsi" w:hAnsiTheme="majorHAnsi"/>
          <w:sz w:val="24"/>
          <w:szCs w:val="24"/>
        </w:rPr>
        <w:t>an individual. In this case, s</w:t>
      </w:r>
      <w:r w:rsidR="00BB2E9A">
        <w:rPr>
          <w:rFonts w:asciiTheme="majorHAnsi" w:hAnsiTheme="majorHAnsi"/>
          <w:sz w:val="24"/>
          <w:szCs w:val="24"/>
        </w:rPr>
        <w:t xml:space="preserve">hares </w:t>
      </w:r>
      <w:r w:rsidR="00E27AD0">
        <w:rPr>
          <w:rFonts w:asciiTheme="majorHAnsi" w:hAnsiTheme="majorHAnsi"/>
          <w:sz w:val="24"/>
          <w:szCs w:val="24"/>
        </w:rPr>
        <w:t xml:space="preserve">of </w:t>
      </w:r>
      <w:r w:rsidR="00891D4C">
        <w:rPr>
          <w:rFonts w:asciiTheme="majorHAnsi" w:hAnsiTheme="majorHAnsi"/>
          <w:sz w:val="24"/>
          <w:szCs w:val="24"/>
        </w:rPr>
        <w:t>formal care</w:t>
      </w:r>
      <w:r w:rsidR="00BB2E9A">
        <w:rPr>
          <w:rFonts w:asciiTheme="majorHAnsi" w:hAnsiTheme="majorHAnsi"/>
          <w:sz w:val="24"/>
          <w:szCs w:val="24"/>
        </w:rPr>
        <w:t xml:space="preserve"> use are </w:t>
      </w:r>
      <w:r w:rsidR="00BB2E9A">
        <w:rPr>
          <w:rFonts w:asciiTheme="majorHAnsi" w:hAnsiTheme="majorHAnsi"/>
          <w:sz w:val="24"/>
          <w:szCs w:val="24"/>
        </w:rPr>
        <w:lastRenderedPageBreak/>
        <w:t xml:space="preserve">lower because people in need of formal care cannot afford it. </w:t>
      </w:r>
      <w:r w:rsidR="000035FD">
        <w:rPr>
          <w:rFonts w:asciiTheme="majorHAnsi" w:hAnsiTheme="majorHAnsi"/>
          <w:sz w:val="24"/>
          <w:szCs w:val="24"/>
        </w:rPr>
        <w:t>There are several other possible reason</w:t>
      </w:r>
      <w:r w:rsidR="00C2026B">
        <w:rPr>
          <w:rFonts w:asciiTheme="majorHAnsi" w:hAnsiTheme="majorHAnsi"/>
          <w:sz w:val="24"/>
          <w:szCs w:val="24"/>
        </w:rPr>
        <w:t>s</w:t>
      </w:r>
      <w:r w:rsidR="000227A2">
        <w:rPr>
          <w:rFonts w:asciiTheme="majorHAnsi" w:hAnsiTheme="majorHAnsi"/>
          <w:sz w:val="24"/>
          <w:szCs w:val="24"/>
        </w:rPr>
        <w:t xml:space="preserve"> for this LTC use distribution</w:t>
      </w:r>
      <w:r w:rsidR="00C2026B">
        <w:rPr>
          <w:rFonts w:asciiTheme="majorHAnsi" w:hAnsiTheme="majorHAnsi"/>
          <w:sz w:val="24"/>
          <w:szCs w:val="24"/>
        </w:rPr>
        <w:t xml:space="preserve"> that could be related to previously</w:t>
      </w:r>
      <w:r w:rsidR="000035FD">
        <w:rPr>
          <w:rFonts w:asciiTheme="majorHAnsi" w:hAnsiTheme="majorHAnsi"/>
          <w:sz w:val="24"/>
          <w:szCs w:val="24"/>
        </w:rPr>
        <w:t xml:space="preserve"> mentioned variables such as the age distribution, education levels and employment percentages of the population in a country.</w:t>
      </w:r>
      <w:r w:rsidR="00AD1BEE">
        <w:rPr>
          <w:rFonts w:asciiTheme="majorHAnsi" w:hAnsiTheme="majorHAnsi"/>
          <w:sz w:val="24"/>
          <w:szCs w:val="24"/>
        </w:rPr>
        <w:t xml:space="preserve"> The weight of these different p</w:t>
      </w:r>
      <w:r w:rsidR="00E27AD0">
        <w:rPr>
          <w:rFonts w:asciiTheme="majorHAnsi" w:hAnsiTheme="majorHAnsi"/>
          <w:sz w:val="24"/>
          <w:szCs w:val="24"/>
        </w:rPr>
        <w:t>ossible reasons will become</w:t>
      </w:r>
      <w:r w:rsidR="00AD1BEE">
        <w:rPr>
          <w:rFonts w:asciiTheme="majorHAnsi" w:hAnsiTheme="majorHAnsi"/>
          <w:sz w:val="24"/>
          <w:szCs w:val="24"/>
        </w:rPr>
        <w:t xml:space="preserve"> clear</w:t>
      </w:r>
      <w:r w:rsidR="00E27AD0">
        <w:rPr>
          <w:rFonts w:asciiTheme="majorHAnsi" w:hAnsiTheme="majorHAnsi"/>
          <w:sz w:val="24"/>
          <w:szCs w:val="24"/>
        </w:rPr>
        <w:t>er</w:t>
      </w:r>
      <w:r w:rsidR="00AD1BEE">
        <w:rPr>
          <w:rFonts w:asciiTheme="majorHAnsi" w:hAnsiTheme="majorHAnsi"/>
          <w:sz w:val="24"/>
          <w:szCs w:val="24"/>
        </w:rPr>
        <w:t xml:space="preserve"> in the results section.</w:t>
      </w:r>
    </w:p>
    <w:p w14:paraId="3CE4C627" w14:textId="77777777" w:rsidR="00AF6E69" w:rsidRPr="008B694C" w:rsidRDefault="00E84189" w:rsidP="00BB2E9A">
      <w:pPr>
        <w:rPr>
          <w:rFonts w:asciiTheme="majorHAnsi" w:hAnsiTheme="majorHAnsi"/>
          <w:sz w:val="24"/>
          <w:szCs w:val="24"/>
        </w:rPr>
      </w:pPr>
      <w:r w:rsidRPr="00E84189">
        <w:rPr>
          <w:noProof/>
          <w:lang w:eastAsia="en-GB"/>
        </w:rPr>
        <w:lastRenderedPageBreak/>
        <w:drawing>
          <wp:inline distT="0" distB="0" distL="0" distR="0" wp14:anchorId="6B758CE9" wp14:editId="17ABB431">
            <wp:extent cx="6304915" cy="3061970"/>
            <wp:effectExtent l="0" t="0" r="635" b="5080"/>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04915" cy="3061970"/>
                    </a:xfrm>
                    <a:prstGeom prst="rect">
                      <a:avLst/>
                    </a:prstGeom>
                    <a:noFill/>
                    <a:ln>
                      <a:noFill/>
                    </a:ln>
                  </pic:spPr>
                </pic:pic>
              </a:graphicData>
            </a:graphic>
          </wp:inline>
        </w:drawing>
      </w:r>
      <w:r w:rsidRPr="00E84189">
        <w:t xml:space="preserve"> </w:t>
      </w:r>
      <w:r w:rsidR="00AF6E69">
        <w:rPr>
          <w:rFonts w:asciiTheme="majorHAnsi" w:hAnsiTheme="majorHAnsi"/>
          <w:i/>
          <w:sz w:val="24"/>
          <w:szCs w:val="24"/>
        </w:rPr>
        <w:t>* weights are applied here</w:t>
      </w:r>
    </w:p>
    <w:p w14:paraId="2F929020" w14:textId="77777777" w:rsidR="00FA642D" w:rsidRDefault="00184BA6" w:rsidP="00BB2E9A">
      <w:pPr>
        <w:spacing w:before="100" w:beforeAutospacing="1" w:after="100" w:afterAutospacing="1"/>
        <w:rPr>
          <w:rFonts w:asciiTheme="majorHAnsi" w:hAnsiTheme="majorHAnsi"/>
          <w:b/>
          <w:sz w:val="24"/>
          <w:szCs w:val="24"/>
        </w:rPr>
      </w:pPr>
      <w:r>
        <w:rPr>
          <w:rFonts w:asciiTheme="majorHAnsi" w:eastAsia="Times New Roman" w:hAnsiTheme="majorHAnsi" w:cs="Times New Roman"/>
          <w:sz w:val="24"/>
          <w:szCs w:val="27"/>
          <w:lang w:eastAsia="nl-NL"/>
        </w:rPr>
        <w:t xml:space="preserve">Table </w:t>
      </w:r>
      <w:r w:rsidR="00CF3CD0">
        <w:rPr>
          <w:rFonts w:asciiTheme="majorHAnsi" w:eastAsia="Times New Roman" w:hAnsiTheme="majorHAnsi" w:cs="Times New Roman"/>
          <w:sz w:val="24"/>
          <w:szCs w:val="27"/>
          <w:lang w:eastAsia="nl-NL"/>
        </w:rPr>
        <w:t>4</w:t>
      </w:r>
      <w:r w:rsidR="00250F08">
        <w:rPr>
          <w:rFonts w:asciiTheme="majorHAnsi" w:eastAsia="Times New Roman" w:hAnsiTheme="majorHAnsi" w:cs="Times New Roman"/>
          <w:sz w:val="24"/>
          <w:szCs w:val="27"/>
          <w:lang w:eastAsia="nl-NL"/>
        </w:rPr>
        <w:t xml:space="preserve"> is divided in four</w:t>
      </w:r>
      <w:r w:rsidR="00BB2E9A">
        <w:rPr>
          <w:rFonts w:asciiTheme="majorHAnsi" w:eastAsia="Times New Roman" w:hAnsiTheme="majorHAnsi" w:cs="Times New Roman"/>
          <w:sz w:val="24"/>
          <w:szCs w:val="27"/>
          <w:lang w:eastAsia="nl-NL"/>
        </w:rPr>
        <w:t xml:space="preserve"> categories: a med</w:t>
      </w:r>
      <w:r w:rsidR="00250F08">
        <w:rPr>
          <w:rFonts w:asciiTheme="majorHAnsi" w:eastAsia="Times New Roman" w:hAnsiTheme="majorHAnsi" w:cs="Times New Roman"/>
          <w:sz w:val="24"/>
          <w:szCs w:val="27"/>
          <w:lang w:eastAsia="nl-NL"/>
        </w:rPr>
        <w:t xml:space="preserve">ical model, a functional model, </w:t>
      </w:r>
      <w:r w:rsidR="00BB2E9A">
        <w:rPr>
          <w:rFonts w:asciiTheme="majorHAnsi" w:eastAsia="Times New Roman" w:hAnsiTheme="majorHAnsi" w:cs="Times New Roman"/>
          <w:sz w:val="24"/>
          <w:szCs w:val="27"/>
          <w:lang w:eastAsia="nl-NL"/>
        </w:rPr>
        <w:t>a model based on LTC use</w:t>
      </w:r>
      <w:r w:rsidR="00250F08">
        <w:rPr>
          <w:rFonts w:asciiTheme="majorHAnsi" w:eastAsia="Times New Roman" w:hAnsiTheme="majorHAnsi" w:cs="Times New Roman"/>
          <w:sz w:val="24"/>
          <w:szCs w:val="27"/>
          <w:lang w:eastAsia="nl-NL"/>
        </w:rPr>
        <w:t>, and a model based on unmet needs</w:t>
      </w:r>
      <w:r w:rsidR="00250F08" w:rsidRPr="00250F08">
        <w:rPr>
          <w:rFonts w:asciiTheme="majorHAnsi" w:eastAsia="Times New Roman" w:hAnsiTheme="majorHAnsi" w:cs="Times New Roman"/>
          <w:sz w:val="24"/>
          <w:szCs w:val="27"/>
          <w:lang w:eastAsia="nl-NL"/>
        </w:rPr>
        <w:t xml:space="preserve"> </w:t>
      </w:r>
      <w:sdt>
        <w:sdtPr>
          <w:rPr>
            <w:rFonts w:asciiTheme="majorHAnsi" w:eastAsia="Times New Roman" w:hAnsiTheme="majorHAnsi" w:cs="Times New Roman"/>
            <w:sz w:val="24"/>
            <w:szCs w:val="27"/>
            <w:lang w:eastAsia="nl-NL"/>
          </w:rPr>
          <w:id w:val="1830711970"/>
          <w:citation/>
        </w:sdtPr>
        <w:sdtEndPr/>
        <w:sdtContent>
          <w:r w:rsidR="00250F08">
            <w:rPr>
              <w:rFonts w:asciiTheme="majorHAnsi" w:eastAsia="Times New Roman" w:hAnsiTheme="majorHAnsi" w:cs="Times New Roman"/>
              <w:sz w:val="24"/>
              <w:szCs w:val="27"/>
              <w:lang w:eastAsia="nl-NL"/>
            </w:rPr>
            <w:fldChar w:fldCharType="begin"/>
          </w:r>
          <w:r w:rsidR="00250F08" w:rsidRPr="00E27AD0">
            <w:rPr>
              <w:rFonts w:asciiTheme="majorHAnsi" w:eastAsia="Times New Roman" w:hAnsiTheme="majorHAnsi" w:cs="Times New Roman"/>
              <w:sz w:val="24"/>
              <w:szCs w:val="27"/>
              <w:lang w:eastAsia="nl-NL"/>
            </w:rPr>
            <w:instrText xml:space="preserve"> CITATION ODo08 \l 1043 </w:instrText>
          </w:r>
          <w:r w:rsidR="00250F08">
            <w:rPr>
              <w:rFonts w:asciiTheme="majorHAnsi" w:eastAsia="Times New Roman" w:hAnsiTheme="majorHAnsi" w:cs="Times New Roman"/>
              <w:sz w:val="24"/>
              <w:szCs w:val="27"/>
              <w:lang w:eastAsia="nl-NL"/>
            </w:rPr>
            <w:fldChar w:fldCharType="separate"/>
          </w:r>
          <w:r w:rsidR="00250F08" w:rsidRPr="00E27AD0">
            <w:rPr>
              <w:rFonts w:asciiTheme="majorHAnsi" w:eastAsia="Times New Roman" w:hAnsiTheme="majorHAnsi" w:cs="Times New Roman"/>
              <w:noProof/>
              <w:sz w:val="24"/>
              <w:szCs w:val="27"/>
              <w:lang w:eastAsia="nl-NL"/>
            </w:rPr>
            <w:t xml:space="preserve">(O'Donnell, van Doorslaer, </w:t>
          </w:r>
          <w:r w:rsidR="00250F08" w:rsidRPr="00E27AD0">
            <w:rPr>
              <w:rFonts w:asciiTheme="majorHAnsi" w:eastAsia="Times New Roman" w:hAnsiTheme="majorHAnsi" w:cs="Times New Roman"/>
              <w:noProof/>
              <w:sz w:val="24"/>
              <w:szCs w:val="27"/>
              <w:lang w:eastAsia="nl-NL"/>
            </w:rPr>
            <w:lastRenderedPageBreak/>
            <w:t>Wagstaff, &amp; Lindelow, 2008)</w:t>
          </w:r>
          <w:r w:rsidR="00250F08">
            <w:rPr>
              <w:rFonts w:asciiTheme="majorHAnsi" w:eastAsia="Times New Roman" w:hAnsiTheme="majorHAnsi" w:cs="Times New Roman"/>
              <w:sz w:val="24"/>
              <w:szCs w:val="27"/>
              <w:lang w:eastAsia="nl-NL"/>
            </w:rPr>
            <w:fldChar w:fldCharType="end"/>
          </w:r>
        </w:sdtContent>
      </w:sdt>
      <w:r w:rsidR="00BB2E9A">
        <w:rPr>
          <w:rFonts w:asciiTheme="majorHAnsi" w:eastAsia="Times New Roman" w:hAnsiTheme="majorHAnsi" w:cs="Times New Roman"/>
          <w:sz w:val="24"/>
          <w:szCs w:val="27"/>
          <w:lang w:eastAsia="nl-NL"/>
        </w:rPr>
        <w:t>. Firstly, it seems that for</w:t>
      </w:r>
      <w:r w:rsidR="00AF6E69">
        <w:rPr>
          <w:rFonts w:asciiTheme="majorHAnsi" w:eastAsia="Times New Roman" w:hAnsiTheme="majorHAnsi" w:cs="Times New Roman"/>
          <w:sz w:val="24"/>
          <w:szCs w:val="27"/>
          <w:lang w:eastAsia="nl-NL"/>
        </w:rPr>
        <w:t xml:space="preserve"> </w:t>
      </w:r>
      <w:r w:rsidR="00250F08">
        <w:rPr>
          <w:rFonts w:asciiTheme="majorHAnsi" w:eastAsia="Times New Roman" w:hAnsiTheme="majorHAnsi" w:cs="Times New Roman"/>
          <w:sz w:val="24"/>
          <w:szCs w:val="27"/>
          <w:lang w:eastAsia="nl-NL"/>
        </w:rPr>
        <w:t>the two</w:t>
      </w:r>
      <w:r w:rsidR="00C2026B">
        <w:rPr>
          <w:rFonts w:asciiTheme="majorHAnsi" w:eastAsia="Times New Roman" w:hAnsiTheme="majorHAnsi" w:cs="Times New Roman"/>
          <w:sz w:val="24"/>
          <w:szCs w:val="27"/>
          <w:lang w:eastAsia="nl-NL"/>
        </w:rPr>
        <w:t xml:space="preserve"> ill-health indicators-</w:t>
      </w:r>
      <w:r w:rsidR="00BB2E9A">
        <w:rPr>
          <w:rFonts w:asciiTheme="majorHAnsi" w:eastAsia="Times New Roman" w:hAnsiTheme="majorHAnsi" w:cs="Times New Roman"/>
          <w:sz w:val="24"/>
          <w:szCs w:val="27"/>
          <w:lang w:eastAsia="nl-NL"/>
        </w:rPr>
        <w:t xml:space="preserve"> </w:t>
      </w:r>
      <w:r w:rsidR="00250F08">
        <w:rPr>
          <w:rFonts w:asciiTheme="majorHAnsi" w:eastAsia="Times New Roman" w:hAnsiTheme="majorHAnsi" w:cs="Times New Roman"/>
          <w:sz w:val="24"/>
          <w:szCs w:val="27"/>
          <w:lang w:eastAsia="nl-NL"/>
        </w:rPr>
        <w:t>the medical and</w:t>
      </w:r>
      <w:r w:rsidR="00AF6E69">
        <w:rPr>
          <w:rFonts w:asciiTheme="majorHAnsi" w:eastAsia="Times New Roman" w:hAnsiTheme="majorHAnsi" w:cs="Times New Roman"/>
          <w:sz w:val="24"/>
          <w:szCs w:val="27"/>
          <w:lang w:eastAsia="nl-NL"/>
        </w:rPr>
        <w:t xml:space="preserve"> the</w:t>
      </w:r>
      <w:r w:rsidR="00BB2E9A">
        <w:rPr>
          <w:rFonts w:asciiTheme="majorHAnsi" w:eastAsia="Times New Roman" w:hAnsiTheme="majorHAnsi" w:cs="Times New Roman"/>
          <w:sz w:val="24"/>
          <w:szCs w:val="27"/>
          <w:lang w:eastAsia="nl-NL"/>
        </w:rPr>
        <w:t xml:space="preserve"> functiona</w:t>
      </w:r>
      <w:r w:rsidR="00250F08">
        <w:rPr>
          <w:rFonts w:asciiTheme="majorHAnsi" w:eastAsia="Times New Roman" w:hAnsiTheme="majorHAnsi" w:cs="Times New Roman"/>
          <w:sz w:val="24"/>
          <w:szCs w:val="27"/>
          <w:lang w:eastAsia="nl-NL"/>
        </w:rPr>
        <w:t>l model</w:t>
      </w:r>
      <w:r w:rsidR="00C2026B">
        <w:rPr>
          <w:rFonts w:asciiTheme="majorHAnsi" w:eastAsia="Times New Roman" w:hAnsiTheme="majorHAnsi" w:cs="Times New Roman"/>
          <w:sz w:val="24"/>
          <w:szCs w:val="27"/>
          <w:lang w:eastAsia="nl-NL"/>
        </w:rPr>
        <w:t>-</w:t>
      </w:r>
      <w:r w:rsidR="00BB2E9A">
        <w:rPr>
          <w:rFonts w:asciiTheme="majorHAnsi" w:eastAsia="Times New Roman" w:hAnsiTheme="majorHAnsi" w:cs="Times New Roman"/>
          <w:sz w:val="24"/>
          <w:szCs w:val="27"/>
          <w:lang w:eastAsia="nl-NL"/>
        </w:rPr>
        <w:t xml:space="preserve"> ill-health decreases with income. Hence, the poorer an individual is, the worse the health status of that individual is and the more he/she seems to b</w:t>
      </w:r>
      <w:r w:rsidR="007A73D9">
        <w:rPr>
          <w:rFonts w:asciiTheme="majorHAnsi" w:eastAsia="Times New Roman" w:hAnsiTheme="majorHAnsi" w:cs="Times New Roman"/>
          <w:sz w:val="24"/>
          <w:szCs w:val="27"/>
          <w:lang w:eastAsia="nl-NL"/>
        </w:rPr>
        <w:t>e in need of LTC</w:t>
      </w:r>
      <w:r w:rsidR="00F11830">
        <w:rPr>
          <w:rFonts w:asciiTheme="majorHAnsi" w:eastAsia="Times New Roman" w:hAnsiTheme="majorHAnsi" w:cs="Times New Roman"/>
          <w:sz w:val="24"/>
          <w:szCs w:val="27"/>
          <w:lang w:eastAsia="nl-NL"/>
        </w:rPr>
        <w:t>.</w:t>
      </w:r>
      <w:r w:rsidR="00E35B31">
        <w:rPr>
          <w:rFonts w:asciiTheme="majorHAnsi" w:eastAsia="Times New Roman" w:hAnsiTheme="majorHAnsi" w:cs="Times New Roman"/>
          <w:sz w:val="24"/>
          <w:szCs w:val="27"/>
          <w:lang w:eastAsia="nl-NL"/>
        </w:rPr>
        <w:t xml:space="preserve"> </w:t>
      </w:r>
      <w:r w:rsidR="00F11830">
        <w:rPr>
          <w:rFonts w:asciiTheme="majorHAnsi" w:eastAsia="Times New Roman" w:hAnsiTheme="majorHAnsi" w:cs="Times New Roman"/>
          <w:sz w:val="24"/>
          <w:szCs w:val="27"/>
          <w:lang w:eastAsia="nl-NL"/>
        </w:rPr>
        <w:t>Further,</w:t>
      </w:r>
      <w:r w:rsidR="00BB2E9A">
        <w:rPr>
          <w:rFonts w:asciiTheme="majorHAnsi" w:eastAsia="Times New Roman" w:hAnsiTheme="majorHAnsi" w:cs="Times New Roman"/>
          <w:sz w:val="24"/>
          <w:szCs w:val="27"/>
          <w:lang w:eastAsia="nl-NL"/>
        </w:rPr>
        <w:t xml:space="preserve"> when looking at </w:t>
      </w:r>
      <w:r w:rsidR="00EF49D4">
        <w:rPr>
          <w:rFonts w:asciiTheme="majorHAnsi" w:eastAsia="Times New Roman" w:hAnsiTheme="majorHAnsi" w:cs="Times New Roman"/>
          <w:sz w:val="24"/>
          <w:szCs w:val="27"/>
          <w:lang w:eastAsia="nl-NL"/>
        </w:rPr>
        <w:t>chronic illnesses</w:t>
      </w:r>
      <w:r w:rsidR="00BB2E9A">
        <w:rPr>
          <w:rFonts w:asciiTheme="majorHAnsi" w:eastAsia="Times New Roman" w:hAnsiTheme="majorHAnsi" w:cs="Times New Roman"/>
          <w:sz w:val="24"/>
          <w:szCs w:val="27"/>
          <w:lang w:eastAsia="nl-NL"/>
        </w:rPr>
        <w:t xml:space="preserve"> compared to </w:t>
      </w:r>
      <w:r w:rsidR="00AF6E69">
        <w:rPr>
          <w:rFonts w:asciiTheme="majorHAnsi" w:eastAsia="Times New Roman" w:hAnsiTheme="majorHAnsi" w:cs="Times New Roman"/>
          <w:sz w:val="24"/>
          <w:szCs w:val="27"/>
          <w:lang w:eastAsia="nl-NL"/>
        </w:rPr>
        <w:t>the</w:t>
      </w:r>
      <w:r w:rsidR="00EF49D4">
        <w:rPr>
          <w:rFonts w:asciiTheme="majorHAnsi" w:eastAsia="Times New Roman" w:hAnsiTheme="majorHAnsi" w:cs="Times New Roman"/>
          <w:sz w:val="24"/>
          <w:szCs w:val="27"/>
          <w:lang w:eastAsia="nl-NL"/>
        </w:rPr>
        <w:t xml:space="preserve"> other ill-health indicators in the</w:t>
      </w:r>
      <w:r w:rsidR="00AF6E69">
        <w:rPr>
          <w:rFonts w:asciiTheme="majorHAnsi" w:eastAsia="Times New Roman" w:hAnsiTheme="majorHAnsi" w:cs="Times New Roman"/>
          <w:sz w:val="24"/>
          <w:szCs w:val="27"/>
          <w:lang w:eastAsia="nl-NL"/>
        </w:rPr>
        <w:t xml:space="preserve"> medical model and </w:t>
      </w:r>
      <w:r w:rsidR="00BB2E9A">
        <w:rPr>
          <w:rFonts w:asciiTheme="majorHAnsi" w:eastAsia="Times New Roman" w:hAnsiTheme="majorHAnsi" w:cs="Times New Roman"/>
          <w:sz w:val="24"/>
          <w:szCs w:val="27"/>
          <w:lang w:eastAsia="nl-NL"/>
        </w:rPr>
        <w:t xml:space="preserve">the </w:t>
      </w:r>
      <w:r w:rsidR="00AF6E69">
        <w:rPr>
          <w:rFonts w:asciiTheme="majorHAnsi" w:eastAsia="Times New Roman" w:hAnsiTheme="majorHAnsi" w:cs="Times New Roman"/>
          <w:sz w:val="24"/>
          <w:szCs w:val="27"/>
          <w:lang w:eastAsia="nl-NL"/>
        </w:rPr>
        <w:t>function</w:t>
      </w:r>
      <w:r w:rsidR="00BB2E9A">
        <w:rPr>
          <w:rFonts w:asciiTheme="majorHAnsi" w:eastAsia="Times New Roman" w:hAnsiTheme="majorHAnsi" w:cs="Times New Roman"/>
          <w:sz w:val="24"/>
          <w:szCs w:val="27"/>
          <w:lang w:eastAsia="nl-NL"/>
        </w:rPr>
        <w:t>al model</w:t>
      </w:r>
      <w:r w:rsidR="00AF6E69">
        <w:rPr>
          <w:rFonts w:asciiTheme="majorHAnsi" w:eastAsia="Times New Roman" w:hAnsiTheme="majorHAnsi" w:cs="Times New Roman"/>
          <w:sz w:val="24"/>
          <w:szCs w:val="27"/>
          <w:lang w:eastAsia="nl-NL"/>
        </w:rPr>
        <w:t>,</w:t>
      </w:r>
      <w:r w:rsidR="00EF49D4">
        <w:rPr>
          <w:rFonts w:asciiTheme="majorHAnsi" w:eastAsia="Times New Roman" w:hAnsiTheme="majorHAnsi" w:cs="Times New Roman"/>
          <w:sz w:val="24"/>
          <w:szCs w:val="27"/>
          <w:lang w:eastAsia="nl-NL"/>
        </w:rPr>
        <w:t xml:space="preserve"> </w:t>
      </w:r>
      <w:r w:rsidR="00AD481D">
        <w:rPr>
          <w:rFonts w:asciiTheme="majorHAnsi" w:eastAsia="Times New Roman" w:hAnsiTheme="majorHAnsi" w:cs="Times New Roman"/>
          <w:sz w:val="24"/>
          <w:szCs w:val="27"/>
          <w:lang w:eastAsia="nl-NL"/>
        </w:rPr>
        <w:t>the percenta</w:t>
      </w:r>
      <w:r w:rsidR="00E27AD0">
        <w:rPr>
          <w:rFonts w:asciiTheme="majorHAnsi" w:eastAsia="Times New Roman" w:hAnsiTheme="majorHAnsi" w:cs="Times New Roman"/>
          <w:sz w:val="24"/>
          <w:szCs w:val="27"/>
          <w:lang w:eastAsia="nl-NL"/>
        </w:rPr>
        <w:t>ges</w:t>
      </w:r>
      <w:r w:rsidR="00746D8F">
        <w:rPr>
          <w:rFonts w:asciiTheme="majorHAnsi" w:eastAsia="Times New Roman" w:hAnsiTheme="majorHAnsi" w:cs="Times New Roman"/>
          <w:sz w:val="24"/>
          <w:szCs w:val="27"/>
          <w:lang w:eastAsia="nl-NL"/>
        </w:rPr>
        <w:t xml:space="preserve"> of chronic illnesses</w:t>
      </w:r>
      <w:r w:rsidR="00E27AD0">
        <w:rPr>
          <w:rFonts w:asciiTheme="majorHAnsi" w:eastAsia="Times New Roman" w:hAnsiTheme="majorHAnsi" w:cs="Times New Roman"/>
          <w:sz w:val="24"/>
          <w:szCs w:val="27"/>
          <w:lang w:eastAsia="nl-NL"/>
        </w:rPr>
        <w:t xml:space="preserve"> </w:t>
      </w:r>
      <w:r w:rsidR="00A11C37">
        <w:rPr>
          <w:rFonts w:asciiTheme="majorHAnsi" w:eastAsia="Times New Roman" w:hAnsiTheme="majorHAnsi" w:cs="Times New Roman"/>
          <w:sz w:val="24"/>
          <w:szCs w:val="27"/>
          <w:lang w:eastAsia="nl-NL"/>
        </w:rPr>
        <w:t xml:space="preserve">are substantially higher and </w:t>
      </w:r>
      <w:r w:rsidR="00E27AD0">
        <w:rPr>
          <w:rFonts w:asciiTheme="majorHAnsi" w:eastAsia="Times New Roman" w:hAnsiTheme="majorHAnsi" w:cs="Times New Roman"/>
          <w:sz w:val="24"/>
          <w:szCs w:val="27"/>
          <w:lang w:eastAsia="nl-NL"/>
        </w:rPr>
        <w:t xml:space="preserve">remain </w:t>
      </w:r>
      <w:r w:rsidR="00E27AD0">
        <w:rPr>
          <w:rFonts w:asciiTheme="majorHAnsi" w:eastAsia="Times New Roman" w:hAnsiTheme="majorHAnsi" w:cs="Times New Roman"/>
          <w:sz w:val="24"/>
          <w:szCs w:val="27"/>
          <w:lang w:eastAsia="nl-NL"/>
        </w:rPr>
        <w:lastRenderedPageBreak/>
        <w:t>high even for the</w:t>
      </w:r>
      <w:r w:rsidR="00AD481D">
        <w:rPr>
          <w:rFonts w:asciiTheme="majorHAnsi" w:eastAsia="Times New Roman" w:hAnsiTheme="majorHAnsi" w:cs="Times New Roman"/>
          <w:sz w:val="24"/>
          <w:szCs w:val="27"/>
          <w:lang w:eastAsia="nl-NL"/>
        </w:rPr>
        <w:t xml:space="preserve"> rich</w:t>
      </w:r>
      <w:r w:rsidR="00E27AD0">
        <w:rPr>
          <w:rFonts w:asciiTheme="majorHAnsi" w:eastAsia="Times New Roman" w:hAnsiTheme="majorHAnsi" w:cs="Times New Roman"/>
          <w:sz w:val="24"/>
          <w:szCs w:val="27"/>
          <w:lang w:eastAsia="nl-NL"/>
        </w:rPr>
        <w:t>est</w:t>
      </w:r>
      <w:r w:rsidR="00AD481D">
        <w:rPr>
          <w:rFonts w:asciiTheme="majorHAnsi" w:eastAsia="Times New Roman" w:hAnsiTheme="majorHAnsi" w:cs="Times New Roman"/>
          <w:sz w:val="24"/>
          <w:szCs w:val="27"/>
          <w:lang w:eastAsia="nl-NL"/>
        </w:rPr>
        <w:t xml:space="preserve"> people</w:t>
      </w:r>
      <w:r w:rsidR="00A11C37">
        <w:rPr>
          <w:rFonts w:asciiTheme="majorHAnsi" w:eastAsia="Times New Roman" w:hAnsiTheme="majorHAnsi" w:cs="Times New Roman"/>
          <w:sz w:val="24"/>
          <w:szCs w:val="27"/>
          <w:lang w:eastAsia="nl-NL"/>
        </w:rPr>
        <w:t xml:space="preserve"> in the sample. These high percentages are not surprising considering that the</w:t>
      </w:r>
      <w:r w:rsidR="009F0F3E">
        <w:rPr>
          <w:rFonts w:asciiTheme="majorHAnsi" w:eastAsia="Times New Roman" w:hAnsiTheme="majorHAnsi" w:cs="Times New Roman"/>
          <w:sz w:val="24"/>
          <w:szCs w:val="27"/>
          <w:lang w:eastAsia="nl-NL"/>
        </w:rPr>
        <w:t xml:space="preserve"> minimum age in the</w:t>
      </w:r>
      <w:r w:rsidR="00A11C37">
        <w:rPr>
          <w:rFonts w:asciiTheme="majorHAnsi" w:eastAsia="Times New Roman" w:hAnsiTheme="majorHAnsi" w:cs="Times New Roman"/>
          <w:sz w:val="24"/>
          <w:szCs w:val="27"/>
          <w:lang w:eastAsia="nl-NL"/>
        </w:rPr>
        <w:t xml:space="preserve"> </w:t>
      </w:r>
      <w:r w:rsidR="009F0F3E">
        <w:rPr>
          <w:rFonts w:asciiTheme="majorHAnsi" w:eastAsia="Times New Roman" w:hAnsiTheme="majorHAnsi" w:cs="Times New Roman"/>
          <w:sz w:val="24"/>
          <w:szCs w:val="27"/>
          <w:lang w:eastAsia="nl-NL"/>
        </w:rPr>
        <w:t>sample population is 50.</w:t>
      </w:r>
      <w:r w:rsidR="00324BFF">
        <w:rPr>
          <w:rFonts w:asciiTheme="majorHAnsi" w:eastAsia="Times New Roman" w:hAnsiTheme="majorHAnsi" w:cs="Times New Roman"/>
          <w:sz w:val="24"/>
          <w:szCs w:val="27"/>
          <w:lang w:eastAsia="nl-NL"/>
        </w:rPr>
        <w:t xml:space="preserve"> Additionally</w:t>
      </w:r>
      <w:r w:rsidR="00A11C37">
        <w:rPr>
          <w:rFonts w:asciiTheme="majorHAnsi" w:eastAsia="Times New Roman" w:hAnsiTheme="majorHAnsi" w:cs="Times New Roman"/>
          <w:sz w:val="24"/>
          <w:szCs w:val="27"/>
          <w:lang w:eastAsia="nl-NL"/>
        </w:rPr>
        <w:t xml:space="preserve">, when comparing chronic illnesses with the use of LTC services, </w:t>
      </w:r>
      <w:r w:rsidR="00324BFF">
        <w:rPr>
          <w:rFonts w:asciiTheme="majorHAnsi" w:eastAsia="Times New Roman" w:hAnsiTheme="majorHAnsi" w:cs="Times New Roman"/>
          <w:sz w:val="24"/>
          <w:szCs w:val="27"/>
          <w:lang w:eastAsia="nl-NL"/>
        </w:rPr>
        <w:t>the chronic illness percentages are more than twice as high. This could be explained by the fact that</w:t>
      </w:r>
      <w:r w:rsidR="00241F19">
        <w:rPr>
          <w:rFonts w:asciiTheme="majorHAnsi" w:eastAsia="Times New Roman" w:hAnsiTheme="majorHAnsi" w:cs="Times New Roman"/>
          <w:sz w:val="24"/>
          <w:szCs w:val="27"/>
          <w:lang w:eastAsia="nl-NL"/>
        </w:rPr>
        <w:t xml:space="preserve"> the chronic illne</w:t>
      </w:r>
      <w:r w:rsidR="00324BFF">
        <w:rPr>
          <w:rFonts w:asciiTheme="majorHAnsi" w:eastAsia="Times New Roman" w:hAnsiTheme="majorHAnsi" w:cs="Times New Roman"/>
          <w:sz w:val="24"/>
          <w:szCs w:val="27"/>
          <w:lang w:eastAsia="nl-NL"/>
        </w:rPr>
        <w:t>ss</w:t>
      </w:r>
      <w:r w:rsidR="00474252">
        <w:rPr>
          <w:rFonts w:asciiTheme="majorHAnsi" w:eastAsia="Times New Roman" w:hAnsiTheme="majorHAnsi" w:cs="Times New Roman"/>
          <w:sz w:val="24"/>
          <w:szCs w:val="27"/>
          <w:lang w:eastAsia="nl-NL"/>
        </w:rPr>
        <w:t>(es)</w:t>
      </w:r>
      <w:r w:rsidR="00324BFF">
        <w:rPr>
          <w:rFonts w:asciiTheme="majorHAnsi" w:eastAsia="Times New Roman" w:hAnsiTheme="majorHAnsi" w:cs="Times New Roman"/>
          <w:sz w:val="24"/>
          <w:szCs w:val="27"/>
          <w:lang w:eastAsia="nl-NL"/>
        </w:rPr>
        <w:t xml:space="preserve"> </w:t>
      </w:r>
      <w:r w:rsidR="00C240ED">
        <w:rPr>
          <w:rFonts w:asciiTheme="majorHAnsi" w:eastAsia="Times New Roman" w:hAnsiTheme="majorHAnsi" w:cs="Times New Roman"/>
          <w:sz w:val="24"/>
          <w:szCs w:val="27"/>
          <w:lang w:eastAsia="nl-NL"/>
        </w:rPr>
        <w:t xml:space="preserve">captured </w:t>
      </w:r>
      <w:r w:rsidR="00324BFF">
        <w:rPr>
          <w:rFonts w:asciiTheme="majorHAnsi" w:eastAsia="Times New Roman" w:hAnsiTheme="majorHAnsi" w:cs="Times New Roman"/>
          <w:sz w:val="24"/>
          <w:szCs w:val="27"/>
          <w:lang w:eastAsia="nl-NL"/>
        </w:rPr>
        <w:t xml:space="preserve">is </w:t>
      </w:r>
      <w:r w:rsidR="00474252">
        <w:rPr>
          <w:rFonts w:asciiTheme="majorHAnsi" w:eastAsia="Times New Roman" w:hAnsiTheme="majorHAnsi" w:cs="Times New Roman"/>
          <w:sz w:val="24"/>
          <w:szCs w:val="27"/>
          <w:lang w:eastAsia="nl-NL"/>
        </w:rPr>
        <w:t xml:space="preserve">(are) </w:t>
      </w:r>
      <w:r w:rsidR="00324BFF">
        <w:rPr>
          <w:rFonts w:asciiTheme="majorHAnsi" w:eastAsia="Times New Roman" w:hAnsiTheme="majorHAnsi" w:cs="Times New Roman"/>
          <w:sz w:val="24"/>
          <w:szCs w:val="27"/>
          <w:lang w:eastAsia="nl-NL"/>
        </w:rPr>
        <w:t>not that ‘bad’ and do</w:t>
      </w:r>
      <w:r w:rsidR="00C240ED">
        <w:rPr>
          <w:rFonts w:asciiTheme="majorHAnsi" w:eastAsia="Times New Roman" w:hAnsiTheme="majorHAnsi" w:cs="Times New Roman"/>
          <w:sz w:val="24"/>
          <w:szCs w:val="27"/>
          <w:lang w:eastAsia="nl-NL"/>
        </w:rPr>
        <w:t>es</w:t>
      </w:r>
      <w:r w:rsidR="00474252">
        <w:rPr>
          <w:rFonts w:asciiTheme="majorHAnsi" w:eastAsia="Times New Roman" w:hAnsiTheme="majorHAnsi" w:cs="Times New Roman"/>
          <w:sz w:val="24"/>
          <w:szCs w:val="27"/>
          <w:lang w:eastAsia="nl-NL"/>
        </w:rPr>
        <w:t xml:space="preserve"> (do)</w:t>
      </w:r>
      <w:r w:rsidR="00324BFF">
        <w:rPr>
          <w:rFonts w:asciiTheme="majorHAnsi" w:eastAsia="Times New Roman" w:hAnsiTheme="majorHAnsi" w:cs="Times New Roman"/>
          <w:sz w:val="24"/>
          <w:szCs w:val="27"/>
          <w:lang w:eastAsia="nl-NL"/>
        </w:rPr>
        <w:t xml:space="preserve"> not per se have to be correlated with LTC use</w:t>
      </w:r>
      <w:r w:rsidR="00474252">
        <w:rPr>
          <w:rFonts w:asciiTheme="majorHAnsi" w:eastAsia="Times New Roman" w:hAnsiTheme="majorHAnsi" w:cs="Times New Roman"/>
          <w:sz w:val="24"/>
          <w:szCs w:val="27"/>
          <w:lang w:eastAsia="nl-NL"/>
        </w:rPr>
        <w:t xml:space="preserve"> and needs</w:t>
      </w:r>
      <w:r w:rsidR="00241F19">
        <w:rPr>
          <w:rFonts w:asciiTheme="majorHAnsi" w:eastAsia="Times New Roman" w:hAnsiTheme="majorHAnsi" w:cs="Times New Roman"/>
          <w:sz w:val="24"/>
          <w:szCs w:val="27"/>
          <w:lang w:eastAsia="nl-NL"/>
        </w:rPr>
        <w:t xml:space="preserve">. </w:t>
      </w:r>
      <w:r w:rsidR="000227A2">
        <w:rPr>
          <w:rFonts w:asciiTheme="majorHAnsi" w:eastAsia="Times New Roman" w:hAnsiTheme="majorHAnsi" w:cs="Times New Roman"/>
          <w:sz w:val="24"/>
          <w:szCs w:val="27"/>
          <w:lang w:eastAsia="nl-NL"/>
        </w:rPr>
        <w:t>Anot</w:t>
      </w:r>
      <w:r w:rsidR="006747CC">
        <w:rPr>
          <w:rFonts w:asciiTheme="majorHAnsi" w:eastAsia="Times New Roman" w:hAnsiTheme="majorHAnsi" w:cs="Times New Roman"/>
          <w:sz w:val="24"/>
          <w:szCs w:val="27"/>
          <w:lang w:eastAsia="nl-NL"/>
        </w:rPr>
        <w:t xml:space="preserve">her important thing to </w:t>
      </w:r>
      <w:r w:rsidR="006747CC">
        <w:rPr>
          <w:rFonts w:asciiTheme="majorHAnsi" w:eastAsia="Times New Roman" w:hAnsiTheme="majorHAnsi" w:cs="Times New Roman"/>
          <w:sz w:val="24"/>
          <w:szCs w:val="27"/>
          <w:lang w:eastAsia="nl-NL"/>
        </w:rPr>
        <w:lastRenderedPageBreak/>
        <w:t>note is,</w:t>
      </w:r>
      <w:r w:rsidR="000227A2">
        <w:rPr>
          <w:rFonts w:asciiTheme="majorHAnsi" w:eastAsia="Times New Roman" w:hAnsiTheme="majorHAnsi" w:cs="Times New Roman"/>
          <w:sz w:val="24"/>
          <w:szCs w:val="27"/>
          <w:lang w:eastAsia="nl-NL"/>
        </w:rPr>
        <w:t xml:space="preserve"> </w:t>
      </w:r>
      <w:r w:rsidR="000035FD">
        <w:rPr>
          <w:rFonts w:asciiTheme="majorHAnsi" w:eastAsia="Times New Roman" w:hAnsiTheme="majorHAnsi" w:cs="Times New Roman"/>
          <w:sz w:val="24"/>
          <w:szCs w:val="27"/>
          <w:lang w:eastAsia="nl-NL"/>
        </w:rPr>
        <w:t>when looking at the ac</w:t>
      </w:r>
      <w:r w:rsidR="00C2026B">
        <w:rPr>
          <w:rFonts w:asciiTheme="majorHAnsi" w:eastAsia="Times New Roman" w:hAnsiTheme="majorHAnsi" w:cs="Times New Roman"/>
          <w:sz w:val="24"/>
          <w:szCs w:val="27"/>
          <w:lang w:eastAsia="nl-NL"/>
        </w:rPr>
        <w:t xml:space="preserve">tual use of </w:t>
      </w:r>
      <w:r w:rsidR="007A73D9">
        <w:rPr>
          <w:rFonts w:asciiTheme="majorHAnsi" w:eastAsia="Times New Roman" w:hAnsiTheme="majorHAnsi" w:cs="Times New Roman"/>
          <w:sz w:val="24"/>
          <w:szCs w:val="27"/>
          <w:lang w:eastAsia="nl-NL"/>
        </w:rPr>
        <w:t xml:space="preserve">LTC </w:t>
      </w:r>
      <w:r w:rsidR="00891D4C">
        <w:rPr>
          <w:rFonts w:asciiTheme="majorHAnsi" w:eastAsia="Times New Roman" w:hAnsiTheme="majorHAnsi" w:cs="Times New Roman"/>
          <w:sz w:val="24"/>
          <w:szCs w:val="27"/>
          <w:lang w:eastAsia="nl-NL"/>
        </w:rPr>
        <w:t>services, formal care</w:t>
      </w:r>
      <w:r w:rsidR="00C2026B">
        <w:rPr>
          <w:rFonts w:asciiTheme="majorHAnsi" w:eastAsia="Times New Roman" w:hAnsiTheme="majorHAnsi" w:cs="Times New Roman"/>
          <w:sz w:val="24"/>
          <w:szCs w:val="27"/>
          <w:lang w:eastAsia="nl-NL"/>
        </w:rPr>
        <w:t xml:space="preserve"> </w:t>
      </w:r>
      <w:r w:rsidR="00241F19">
        <w:rPr>
          <w:rFonts w:asciiTheme="majorHAnsi" w:eastAsia="Times New Roman" w:hAnsiTheme="majorHAnsi" w:cs="Times New Roman"/>
          <w:sz w:val="24"/>
          <w:szCs w:val="27"/>
          <w:lang w:eastAsia="nl-NL"/>
        </w:rPr>
        <w:t>use is mostly concentrated in the 2</w:t>
      </w:r>
      <w:r w:rsidR="00241F19" w:rsidRPr="00241F19">
        <w:rPr>
          <w:rFonts w:asciiTheme="majorHAnsi" w:eastAsia="Times New Roman" w:hAnsiTheme="majorHAnsi" w:cs="Times New Roman"/>
          <w:sz w:val="24"/>
          <w:szCs w:val="27"/>
          <w:vertAlign w:val="superscript"/>
          <w:lang w:eastAsia="nl-NL"/>
        </w:rPr>
        <w:t>nd</w:t>
      </w:r>
      <w:r w:rsidR="00241F19">
        <w:rPr>
          <w:rFonts w:asciiTheme="majorHAnsi" w:eastAsia="Times New Roman" w:hAnsiTheme="majorHAnsi" w:cs="Times New Roman"/>
          <w:sz w:val="24"/>
          <w:szCs w:val="27"/>
          <w:lang w:eastAsia="nl-NL"/>
        </w:rPr>
        <w:t xml:space="preserve"> and 3</w:t>
      </w:r>
      <w:r w:rsidR="00241F19" w:rsidRPr="00241F19">
        <w:rPr>
          <w:rFonts w:asciiTheme="majorHAnsi" w:eastAsia="Times New Roman" w:hAnsiTheme="majorHAnsi" w:cs="Times New Roman"/>
          <w:sz w:val="24"/>
          <w:szCs w:val="27"/>
          <w:vertAlign w:val="superscript"/>
          <w:lang w:eastAsia="nl-NL"/>
        </w:rPr>
        <w:t>rd</w:t>
      </w:r>
      <w:r w:rsidR="00241F19">
        <w:rPr>
          <w:rFonts w:asciiTheme="majorHAnsi" w:eastAsia="Times New Roman" w:hAnsiTheme="majorHAnsi" w:cs="Times New Roman"/>
          <w:sz w:val="24"/>
          <w:szCs w:val="27"/>
          <w:lang w:eastAsia="nl-NL"/>
        </w:rPr>
        <w:t xml:space="preserve"> quantiles (i.e. </w:t>
      </w:r>
      <w:r w:rsidR="00E84189">
        <w:rPr>
          <w:rFonts w:asciiTheme="majorHAnsi" w:eastAsia="Times New Roman" w:hAnsiTheme="majorHAnsi" w:cs="Times New Roman"/>
          <w:sz w:val="24"/>
          <w:szCs w:val="27"/>
          <w:lang w:eastAsia="nl-NL"/>
        </w:rPr>
        <w:t>th</w:t>
      </w:r>
      <w:r w:rsidR="00891D4C">
        <w:rPr>
          <w:rFonts w:asciiTheme="majorHAnsi" w:eastAsia="Times New Roman" w:hAnsiTheme="majorHAnsi" w:cs="Times New Roman"/>
          <w:sz w:val="24"/>
          <w:szCs w:val="27"/>
          <w:lang w:eastAsia="nl-NL"/>
        </w:rPr>
        <w:t>e middle class) and informal care</w:t>
      </w:r>
      <w:r w:rsidR="00241F19">
        <w:rPr>
          <w:rFonts w:asciiTheme="majorHAnsi" w:eastAsia="Times New Roman" w:hAnsiTheme="majorHAnsi" w:cs="Times New Roman"/>
          <w:sz w:val="24"/>
          <w:szCs w:val="27"/>
          <w:lang w:eastAsia="nl-NL"/>
        </w:rPr>
        <w:t xml:space="preserve"> use is mostly concentrated in the last two quantiles (i.e. the upper class) of the income distribution. When ignoring all other factors, </w:t>
      </w:r>
      <w:r w:rsidR="00241F19" w:rsidRPr="00642A99">
        <w:rPr>
          <w:rFonts w:asciiTheme="majorHAnsi" w:eastAsia="Times New Roman" w:hAnsiTheme="majorHAnsi" w:cs="Times New Roman"/>
          <w:sz w:val="24"/>
          <w:szCs w:val="27"/>
          <w:lang w:eastAsia="nl-NL"/>
        </w:rPr>
        <w:t xml:space="preserve">this could indicate that </w:t>
      </w:r>
      <w:r w:rsidR="008A6C3D" w:rsidRPr="00642A99">
        <w:rPr>
          <w:rFonts w:asciiTheme="majorHAnsi" w:eastAsia="Times New Roman" w:hAnsiTheme="majorHAnsi" w:cs="Times New Roman"/>
          <w:sz w:val="24"/>
          <w:szCs w:val="27"/>
          <w:lang w:eastAsia="nl-NL"/>
        </w:rPr>
        <w:t xml:space="preserve">access to LTC does </w:t>
      </w:r>
      <w:r w:rsidR="0058685E">
        <w:rPr>
          <w:rFonts w:asciiTheme="majorHAnsi" w:eastAsia="Times New Roman" w:hAnsiTheme="majorHAnsi" w:cs="Times New Roman"/>
          <w:sz w:val="24"/>
          <w:szCs w:val="27"/>
          <w:lang w:eastAsia="nl-NL"/>
        </w:rPr>
        <w:t>n</w:t>
      </w:r>
      <w:r w:rsidR="00324BFF">
        <w:rPr>
          <w:rFonts w:asciiTheme="majorHAnsi" w:eastAsia="Times New Roman" w:hAnsiTheme="majorHAnsi" w:cs="Times New Roman"/>
          <w:sz w:val="24"/>
          <w:szCs w:val="27"/>
          <w:lang w:eastAsia="nl-NL"/>
        </w:rPr>
        <w:t>ot have a gradient relat</w:t>
      </w:r>
      <w:r w:rsidR="0058685E">
        <w:rPr>
          <w:rFonts w:asciiTheme="majorHAnsi" w:eastAsia="Times New Roman" w:hAnsiTheme="majorHAnsi" w:cs="Times New Roman"/>
          <w:sz w:val="24"/>
          <w:szCs w:val="27"/>
          <w:lang w:eastAsia="nl-NL"/>
        </w:rPr>
        <w:t>ionship with income</w:t>
      </w:r>
      <w:r w:rsidR="008A6C3D">
        <w:rPr>
          <w:rFonts w:asciiTheme="majorHAnsi" w:eastAsia="Times New Roman" w:hAnsiTheme="majorHAnsi" w:cs="Times New Roman"/>
          <w:sz w:val="24"/>
          <w:szCs w:val="27"/>
          <w:lang w:eastAsia="nl-NL"/>
        </w:rPr>
        <w:t xml:space="preserve">. However, when looking at </w:t>
      </w:r>
      <w:r w:rsidR="005B10B6">
        <w:rPr>
          <w:rFonts w:asciiTheme="majorHAnsi" w:eastAsia="Times New Roman" w:hAnsiTheme="majorHAnsi" w:cs="Times New Roman"/>
          <w:sz w:val="24"/>
          <w:szCs w:val="27"/>
          <w:lang w:eastAsia="nl-NL"/>
        </w:rPr>
        <w:t>unmet needs</w:t>
      </w:r>
      <w:r w:rsidR="008A6C3D">
        <w:rPr>
          <w:rFonts w:asciiTheme="majorHAnsi" w:eastAsia="Times New Roman" w:hAnsiTheme="majorHAnsi" w:cs="Times New Roman"/>
          <w:sz w:val="24"/>
          <w:szCs w:val="27"/>
          <w:lang w:eastAsia="nl-NL"/>
        </w:rPr>
        <w:t xml:space="preserve"> (based on limitations in daily living </w:t>
      </w:r>
      <w:r w:rsidR="005B10B6">
        <w:rPr>
          <w:rFonts w:asciiTheme="majorHAnsi" w:eastAsia="Times New Roman" w:hAnsiTheme="majorHAnsi" w:cs="Times New Roman"/>
          <w:sz w:val="24"/>
          <w:szCs w:val="27"/>
          <w:lang w:eastAsia="nl-NL"/>
        </w:rPr>
        <w:t xml:space="preserve">activities), it </w:t>
      </w:r>
      <w:r w:rsidR="008A6C3D">
        <w:rPr>
          <w:rFonts w:asciiTheme="majorHAnsi" w:eastAsia="Times New Roman" w:hAnsiTheme="majorHAnsi" w:cs="Times New Roman"/>
          <w:sz w:val="24"/>
          <w:szCs w:val="27"/>
          <w:lang w:eastAsia="nl-NL"/>
        </w:rPr>
        <w:t>seem</w:t>
      </w:r>
      <w:r w:rsidR="005B10B6">
        <w:rPr>
          <w:rFonts w:asciiTheme="majorHAnsi" w:eastAsia="Times New Roman" w:hAnsiTheme="majorHAnsi" w:cs="Times New Roman"/>
          <w:sz w:val="24"/>
          <w:szCs w:val="27"/>
          <w:lang w:eastAsia="nl-NL"/>
        </w:rPr>
        <w:t>s</w:t>
      </w:r>
      <w:r w:rsidR="008A6C3D">
        <w:rPr>
          <w:rFonts w:asciiTheme="majorHAnsi" w:eastAsia="Times New Roman" w:hAnsiTheme="majorHAnsi" w:cs="Times New Roman"/>
          <w:sz w:val="24"/>
          <w:szCs w:val="27"/>
          <w:lang w:eastAsia="nl-NL"/>
        </w:rPr>
        <w:t xml:space="preserve"> to indicate that </w:t>
      </w:r>
      <w:r w:rsidR="008A6C3D">
        <w:rPr>
          <w:rFonts w:asciiTheme="majorHAnsi" w:eastAsia="Times New Roman" w:hAnsiTheme="majorHAnsi" w:cs="Times New Roman"/>
          <w:sz w:val="24"/>
          <w:szCs w:val="27"/>
          <w:lang w:eastAsia="nl-NL"/>
        </w:rPr>
        <w:lastRenderedPageBreak/>
        <w:t>unmet need is mostly concentrated among</w:t>
      </w:r>
      <w:r w:rsidR="005D1AB2">
        <w:rPr>
          <w:rFonts w:asciiTheme="majorHAnsi" w:eastAsia="Times New Roman" w:hAnsiTheme="majorHAnsi" w:cs="Times New Roman"/>
          <w:sz w:val="24"/>
          <w:szCs w:val="27"/>
          <w:lang w:eastAsia="nl-NL"/>
        </w:rPr>
        <w:t xml:space="preserve"> poor individuals</w:t>
      </w:r>
      <w:r w:rsidR="008A6C3D">
        <w:rPr>
          <w:rFonts w:asciiTheme="majorHAnsi" w:eastAsia="Times New Roman" w:hAnsiTheme="majorHAnsi" w:cs="Times New Roman"/>
          <w:sz w:val="24"/>
          <w:szCs w:val="27"/>
          <w:lang w:eastAsia="nl-NL"/>
        </w:rPr>
        <w:t xml:space="preserve">. Thus, while use of LTC services is </w:t>
      </w:r>
      <w:r w:rsidR="00E84189">
        <w:rPr>
          <w:rFonts w:asciiTheme="majorHAnsi" w:eastAsia="Times New Roman" w:hAnsiTheme="majorHAnsi" w:cs="Times New Roman"/>
          <w:sz w:val="24"/>
          <w:szCs w:val="27"/>
          <w:lang w:eastAsia="nl-NL"/>
        </w:rPr>
        <w:t>neither positively nor negatively correlated with income</w:t>
      </w:r>
      <w:r w:rsidR="008A6C3D">
        <w:rPr>
          <w:rFonts w:asciiTheme="majorHAnsi" w:eastAsia="Times New Roman" w:hAnsiTheme="majorHAnsi" w:cs="Times New Roman"/>
          <w:sz w:val="24"/>
          <w:szCs w:val="27"/>
          <w:lang w:eastAsia="nl-NL"/>
        </w:rPr>
        <w:t xml:space="preserve">, the fact that poor people might be more in need </w:t>
      </w:r>
      <w:r w:rsidR="00E84189">
        <w:rPr>
          <w:rFonts w:asciiTheme="majorHAnsi" w:eastAsia="Times New Roman" w:hAnsiTheme="majorHAnsi" w:cs="Times New Roman"/>
          <w:sz w:val="24"/>
          <w:szCs w:val="27"/>
          <w:lang w:eastAsia="nl-NL"/>
        </w:rPr>
        <w:t>of these services indicates that access to these LTC systems is</w:t>
      </w:r>
      <w:r w:rsidR="008A6C3D">
        <w:rPr>
          <w:rFonts w:asciiTheme="majorHAnsi" w:eastAsia="Times New Roman" w:hAnsiTheme="majorHAnsi" w:cs="Times New Roman"/>
          <w:sz w:val="24"/>
          <w:szCs w:val="27"/>
          <w:lang w:eastAsia="nl-NL"/>
        </w:rPr>
        <w:t xml:space="preserve"> not equitable. Lastly, </w:t>
      </w:r>
      <w:r w:rsidR="005D1AB2">
        <w:rPr>
          <w:rFonts w:asciiTheme="majorHAnsi" w:eastAsia="Times New Roman" w:hAnsiTheme="majorHAnsi" w:cs="Times New Roman"/>
          <w:sz w:val="24"/>
          <w:szCs w:val="27"/>
          <w:lang w:eastAsia="nl-NL"/>
        </w:rPr>
        <w:t>one should be cautious of these statistics since they represent the data of all eight countries c</w:t>
      </w:r>
      <w:r w:rsidR="00C240ED">
        <w:rPr>
          <w:rFonts w:asciiTheme="majorHAnsi" w:eastAsia="Times New Roman" w:hAnsiTheme="majorHAnsi" w:cs="Times New Roman"/>
          <w:sz w:val="24"/>
          <w:szCs w:val="27"/>
          <w:lang w:eastAsia="nl-NL"/>
        </w:rPr>
        <w:t>ombined. Hence, they are a</w:t>
      </w:r>
      <w:r w:rsidR="005D1AB2">
        <w:rPr>
          <w:rFonts w:asciiTheme="majorHAnsi" w:eastAsia="Times New Roman" w:hAnsiTheme="majorHAnsi" w:cs="Times New Roman"/>
          <w:sz w:val="24"/>
          <w:szCs w:val="27"/>
          <w:lang w:eastAsia="nl-NL"/>
        </w:rPr>
        <w:t xml:space="preserve"> weighted average and </w:t>
      </w:r>
      <w:r w:rsidR="005D1AB2">
        <w:rPr>
          <w:rFonts w:asciiTheme="majorHAnsi" w:eastAsia="Times New Roman" w:hAnsiTheme="majorHAnsi" w:cs="Times New Roman"/>
          <w:sz w:val="24"/>
          <w:szCs w:val="27"/>
          <w:lang w:eastAsia="nl-NL"/>
        </w:rPr>
        <w:lastRenderedPageBreak/>
        <w:t>might contain completely opposite outcomes that combined sh</w:t>
      </w:r>
      <w:r w:rsidR="00C240ED">
        <w:rPr>
          <w:rFonts w:asciiTheme="majorHAnsi" w:eastAsia="Times New Roman" w:hAnsiTheme="majorHAnsi" w:cs="Times New Roman"/>
          <w:sz w:val="24"/>
          <w:szCs w:val="27"/>
          <w:lang w:eastAsia="nl-NL"/>
        </w:rPr>
        <w:t>ow an equal distribution. T</w:t>
      </w:r>
      <w:r w:rsidR="005D1AB2">
        <w:rPr>
          <w:rFonts w:asciiTheme="majorHAnsi" w:eastAsia="Times New Roman" w:hAnsiTheme="majorHAnsi" w:cs="Times New Roman"/>
          <w:sz w:val="24"/>
          <w:szCs w:val="27"/>
          <w:lang w:eastAsia="nl-NL"/>
        </w:rPr>
        <w:t>he differences in inequi</w:t>
      </w:r>
      <w:r w:rsidR="00E27AD0">
        <w:rPr>
          <w:rFonts w:asciiTheme="majorHAnsi" w:eastAsia="Times New Roman" w:hAnsiTheme="majorHAnsi" w:cs="Times New Roman"/>
          <w:sz w:val="24"/>
          <w:szCs w:val="27"/>
          <w:lang w:eastAsia="nl-NL"/>
        </w:rPr>
        <w:t xml:space="preserve">ty among countries will become </w:t>
      </w:r>
      <w:r w:rsidR="005D1AB2">
        <w:rPr>
          <w:rFonts w:asciiTheme="majorHAnsi" w:eastAsia="Times New Roman" w:hAnsiTheme="majorHAnsi" w:cs="Times New Roman"/>
          <w:sz w:val="24"/>
          <w:szCs w:val="27"/>
          <w:lang w:eastAsia="nl-NL"/>
        </w:rPr>
        <w:t>clear</w:t>
      </w:r>
      <w:r w:rsidR="00E27AD0">
        <w:rPr>
          <w:rFonts w:asciiTheme="majorHAnsi" w:eastAsia="Times New Roman" w:hAnsiTheme="majorHAnsi" w:cs="Times New Roman"/>
          <w:sz w:val="24"/>
          <w:szCs w:val="27"/>
          <w:lang w:eastAsia="nl-NL"/>
        </w:rPr>
        <w:t>er</w:t>
      </w:r>
      <w:r w:rsidR="00C240ED">
        <w:rPr>
          <w:rFonts w:asciiTheme="majorHAnsi" w:eastAsia="Times New Roman" w:hAnsiTheme="majorHAnsi" w:cs="Times New Roman"/>
          <w:sz w:val="24"/>
          <w:szCs w:val="27"/>
          <w:lang w:eastAsia="nl-NL"/>
        </w:rPr>
        <w:t xml:space="preserve"> in the results section</w:t>
      </w:r>
      <w:r w:rsidR="005D1AB2">
        <w:rPr>
          <w:rFonts w:asciiTheme="majorHAnsi" w:eastAsia="Times New Roman" w:hAnsiTheme="majorHAnsi" w:cs="Times New Roman"/>
          <w:sz w:val="24"/>
          <w:szCs w:val="27"/>
          <w:lang w:eastAsia="nl-NL"/>
        </w:rPr>
        <w:t>.</w:t>
      </w:r>
      <w:r w:rsidR="00C2026B">
        <w:rPr>
          <w:rFonts w:asciiTheme="majorHAnsi" w:eastAsia="Times New Roman" w:hAnsiTheme="majorHAnsi" w:cs="Times New Roman"/>
          <w:sz w:val="24"/>
          <w:szCs w:val="27"/>
          <w:lang w:eastAsia="nl-NL"/>
        </w:rPr>
        <w:br/>
      </w:r>
    </w:p>
    <w:p w14:paraId="24AFD9D1" w14:textId="77777777" w:rsidR="000D6A34" w:rsidRPr="003A3BBA" w:rsidRDefault="000D6A34" w:rsidP="003A3BBA">
      <w:pPr>
        <w:pStyle w:val="Heading1"/>
        <w:rPr>
          <w:rFonts w:eastAsia="Times New Roman" w:cs="Times New Roman"/>
          <w:color w:val="auto"/>
          <w:sz w:val="24"/>
          <w:szCs w:val="27"/>
          <w:lang w:eastAsia="nl-NL"/>
        </w:rPr>
      </w:pPr>
      <w:bookmarkStart w:id="6" w:name="_Toc456104586"/>
      <w:r w:rsidRPr="003A3BBA">
        <w:rPr>
          <w:color w:val="auto"/>
        </w:rPr>
        <w:t>4. Methodology</w:t>
      </w:r>
      <w:bookmarkEnd w:id="6"/>
      <w:r w:rsidRPr="003A3BBA">
        <w:rPr>
          <w:color w:val="auto"/>
        </w:rPr>
        <w:t xml:space="preserve"> </w:t>
      </w:r>
      <w:r w:rsidR="003A3BBA" w:rsidRPr="003A3BBA">
        <w:rPr>
          <w:color w:val="auto"/>
        </w:rPr>
        <w:br/>
      </w:r>
    </w:p>
    <w:p w14:paraId="0943F7A1" w14:textId="77777777" w:rsidR="000E639C" w:rsidRDefault="00072CEE" w:rsidP="000E639C">
      <w:pPr>
        <w:rPr>
          <w:rFonts w:asciiTheme="majorHAnsi" w:hAnsiTheme="majorHAnsi"/>
          <w:sz w:val="24"/>
          <w:szCs w:val="24"/>
        </w:rPr>
      </w:pPr>
      <w:r>
        <w:rPr>
          <w:rFonts w:asciiTheme="majorHAnsi" w:hAnsiTheme="majorHAnsi"/>
          <w:sz w:val="24"/>
          <w:szCs w:val="24"/>
        </w:rPr>
        <w:t>The methodology of this a</w:t>
      </w:r>
      <w:r w:rsidR="00E27AD0">
        <w:rPr>
          <w:rFonts w:asciiTheme="majorHAnsi" w:hAnsiTheme="majorHAnsi"/>
          <w:sz w:val="24"/>
          <w:szCs w:val="24"/>
        </w:rPr>
        <w:t>nalysis to measure income-related</w:t>
      </w:r>
      <w:r>
        <w:rPr>
          <w:rFonts w:asciiTheme="majorHAnsi" w:hAnsiTheme="majorHAnsi"/>
          <w:sz w:val="24"/>
          <w:szCs w:val="24"/>
        </w:rPr>
        <w:t xml:space="preserve"> horizo</w:t>
      </w:r>
      <w:r w:rsidR="007A73D9">
        <w:rPr>
          <w:rFonts w:asciiTheme="majorHAnsi" w:hAnsiTheme="majorHAnsi"/>
          <w:sz w:val="24"/>
          <w:szCs w:val="24"/>
        </w:rPr>
        <w:t>ntal inequity of long-term care</w:t>
      </w:r>
      <w:r w:rsidR="00AB4F08">
        <w:rPr>
          <w:rFonts w:asciiTheme="majorHAnsi" w:hAnsiTheme="majorHAnsi"/>
          <w:sz w:val="24"/>
          <w:szCs w:val="24"/>
        </w:rPr>
        <w:t xml:space="preserve"> use and nee</w:t>
      </w:r>
      <w:r w:rsidR="00E27AD0">
        <w:rPr>
          <w:rFonts w:asciiTheme="majorHAnsi" w:hAnsiTheme="majorHAnsi"/>
          <w:sz w:val="24"/>
          <w:szCs w:val="24"/>
        </w:rPr>
        <w:t xml:space="preserve">d </w:t>
      </w:r>
      <w:r w:rsidR="00E27AD0">
        <w:rPr>
          <w:rFonts w:asciiTheme="majorHAnsi" w:hAnsiTheme="majorHAnsi"/>
          <w:sz w:val="24"/>
          <w:szCs w:val="24"/>
        </w:rPr>
        <w:lastRenderedPageBreak/>
        <w:t>using</w:t>
      </w:r>
      <w:r>
        <w:rPr>
          <w:rFonts w:asciiTheme="majorHAnsi" w:hAnsiTheme="majorHAnsi"/>
          <w:sz w:val="24"/>
          <w:szCs w:val="24"/>
        </w:rPr>
        <w:t xml:space="preserve"> concentration curves and concentration indices</w:t>
      </w:r>
      <w:r w:rsidR="0077773C">
        <w:rPr>
          <w:rFonts w:asciiTheme="majorHAnsi" w:hAnsiTheme="majorHAnsi"/>
          <w:sz w:val="24"/>
          <w:szCs w:val="24"/>
        </w:rPr>
        <w:t>. The concentration index</w:t>
      </w:r>
      <w:r>
        <w:rPr>
          <w:rFonts w:asciiTheme="majorHAnsi" w:hAnsiTheme="majorHAnsi"/>
          <w:sz w:val="24"/>
          <w:szCs w:val="24"/>
        </w:rPr>
        <w:t xml:space="preserve"> is on</w:t>
      </w:r>
      <w:r w:rsidR="0077773C">
        <w:rPr>
          <w:rFonts w:asciiTheme="majorHAnsi" w:hAnsiTheme="majorHAnsi"/>
          <w:sz w:val="24"/>
          <w:szCs w:val="24"/>
        </w:rPr>
        <w:t xml:space="preserve">e of the most commonly used method for indicating inequalities and </w:t>
      </w:r>
      <w:r w:rsidR="009B0B91">
        <w:rPr>
          <w:rFonts w:asciiTheme="majorHAnsi" w:hAnsiTheme="majorHAnsi"/>
          <w:sz w:val="24"/>
          <w:szCs w:val="24"/>
        </w:rPr>
        <w:t xml:space="preserve">inequities </w:t>
      </w:r>
      <w:sdt>
        <w:sdtPr>
          <w:rPr>
            <w:rFonts w:asciiTheme="majorHAnsi" w:hAnsiTheme="majorHAnsi"/>
            <w:sz w:val="24"/>
            <w:szCs w:val="24"/>
          </w:rPr>
          <w:id w:val="621507684"/>
          <w:citation/>
        </w:sdtPr>
        <w:sdtEndPr/>
        <w:sdtContent>
          <w:r w:rsidR="009B0B91">
            <w:rPr>
              <w:rFonts w:asciiTheme="majorHAnsi" w:hAnsiTheme="majorHAnsi"/>
              <w:sz w:val="24"/>
              <w:szCs w:val="24"/>
            </w:rPr>
            <w:fldChar w:fldCharType="begin"/>
          </w:r>
          <w:r w:rsidR="009B0B91" w:rsidRPr="009B0B91">
            <w:rPr>
              <w:rFonts w:asciiTheme="majorHAnsi" w:hAnsiTheme="majorHAnsi"/>
              <w:sz w:val="24"/>
              <w:szCs w:val="24"/>
            </w:rPr>
            <w:instrText xml:space="preserve"> CITATION Wag00 \l 1043 </w:instrText>
          </w:r>
          <w:r w:rsidR="009B0B91">
            <w:rPr>
              <w:rFonts w:asciiTheme="majorHAnsi" w:hAnsiTheme="majorHAnsi"/>
              <w:sz w:val="24"/>
              <w:szCs w:val="24"/>
            </w:rPr>
            <w:fldChar w:fldCharType="separate"/>
          </w:r>
          <w:r w:rsidR="009B0B91" w:rsidRPr="009B0B91">
            <w:rPr>
              <w:rFonts w:asciiTheme="majorHAnsi" w:hAnsiTheme="majorHAnsi"/>
              <w:noProof/>
              <w:sz w:val="24"/>
              <w:szCs w:val="24"/>
            </w:rPr>
            <w:t>(Wagstaff &amp; van Doorslaer, 2000)</w:t>
          </w:r>
          <w:r w:rsidR="009B0B91">
            <w:rPr>
              <w:rFonts w:asciiTheme="majorHAnsi" w:hAnsiTheme="majorHAnsi"/>
              <w:sz w:val="24"/>
              <w:szCs w:val="24"/>
            </w:rPr>
            <w:fldChar w:fldCharType="end"/>
          </w:r>
        </w:sdtContent>
      </w:sdt>
      <w:r>
        <w:rPr>
          <w:rFonts w:asciiTheme="majorHAnsi" w:hAnsiTheme="majorHAnsi"/>
          <w:sz w:val="24"/>
          <w:szCs w:val="24"/>
        </w:rPr>
        <w:t xml:space="preserve">. </w:t>
      </w:r>
      <w:r w:rsidR="000E639C">
        <w:rPr>
          <w:rFonts w:asciiTheme="majorHAnsi" w:hAnsiTheme="majorHAnsi"/>
          <w:sz w:val="24"/>
          <w:szCs w:val="24"/>
        </w:rPr>
        <w:t xml:space="preserve">The concentration indices </w:t>
      </w:r>
      <w:r w:rsidR="002D04FA">
        <w:rPr>
          <w:rFonts w:asciiTheme="majorHAnsi" w:hAnsiTheme="majorHAnsi"/>
          <w:sz w:val="24"/>
          <w:szCs w:val="24"/>
        </w:rPr>
        <w:t>are</w:t>
      </w:r>
      <w:r w:rsidR="000E639C">
        <w:rPr>
          <w:rFonts w:asciiTheme="majorHAnsi" w:hAnsiTheme="majorHAnsi"/>
          <w:sz w:val="24"/>
          <w:szCs w:val="24"/>
        </w:rPr>
        <w:t xml:space="preserve"> graphically observed with the concentration curve to see how the summary value of the CIs is made up of negative and positive values and how it is divided over the distrib</w:t>
      </w:r>
      <w:r w:rsidR="009B0B91">
        <w:rPr>
          <w:rFonts w:asciiTheme="majorHAnsi" w:hAnsiTheme="majorHAnsi"/>
          <w:sz w:val="24"/>
          <w:szCs w:val="24"/>
        </w:rPr>
        <w:t>ution.</w:t>
      </w:r>
      <w:r w:rsidR="000E639C">
        <w:rPr>
          <w:rFonts w:asciiTheme="majorHAnsi" w:hAnsiTheme="majorHAnsi"/>
          <w:sz w:val="24"/>
          <w:szCs w:val="24"/>
        </w:rPr>
        <w:t xml:space="preserve"> The concentration curve shows the ill-health variable on the Y-axis, accounted for by </w:t>
      </w:r>
      <w:r w:rsidR="000E639C">
        <w:rPr>
          <w:rFonts w:asciiTheme="majorHAnsi" w:hAnsiTheme="majorHAnsi"/>
          <w:sz w:val="24"/>
          <w:szCs w:val="24"/>
        </w:rPr>
        <w:lastRenderedPageBreak/>
        <w:t>the cumulative proportions of individuals in the population ranked from po</w:t>
      </w:r>
      <w:r w:rsidR="009B0B91">
        <w:rPr>
          <w:rFonts w:asciiTheme="majorHAnsi" w:hAnsiTheme="majorHAnsi"/>
          <w:sz w:val="24"/>
          <w:szCs w:val="24"/>
        </w:rPr>
        <w:t xml:space="preserve">orest to richest on the X-axis </w:t>
      </w:r>
      <w:sdt>
        <w:sdtPr>
          <w:rPr>
            <w:rFonts w:asciiTheme="majorHAnsi" w:hAnsiTheme="majorHAnsi"/>
            <w:sz w:val="24"/>
            <w:szCs w:val="24"/>
          </w:rPr>
          <w:id w:val="-419097621"/>
          <w:citation/>
        </w:sdtPr>
        <w:sdtEndPr/>
        <w:sdtContent>
          <w:r w:rsidR="009B0B91">
            <w:rPr>
              <w:rFonts w:asciiTheme="majorHAnsi" w:hAnsiTheme="majorHAnsi"/>
              <w:sz w:val="24"/>
              <w:szCs w:val="24"/>
            </w:rPr>
            <w:fldChar w:fldCharType="begin"/>
          </w:r>
          <w:r w:rsidR="009B0B91" w:rsidRPr="009B0B91">
            <w:rPr>
              <w:rFonts w:asciiTheme="majorHAnsi" w:hAnsiTheme="majorHAnsi"/>
              <w:sz w:val="24"/>
              <w:szCs w:val="24"/>
            </w:rPr>
            <w:instrText xml:space="preserve"> CITATION ODo08 \l 1043 </w:instrText>
          </w:r>
          <w:r w:rsidR="009B0B91">
            <w:rPr>
              <w:rFonts w:asciiTheme="majorHAnsi" w:hAnsiTheme="majorHAnsi"/>
              <w:sz w:val="24"/>
              <w:szCs w:val="24"/>
            </w:rPr>
            <w:fldChar w:fldCharType="separate"/>
          </w:r>
          <w:r w:rsidR="009B0B91" w:rsidRPr="009B0B91">
            <w:rPr>
              <w:rFonts w:asciiTheme="majorHAnsi" w:hAnsiTheme="majorHAnsi"/>
              <w:noProof/>
              <w:sz w:val="24"/>
              <w:szCs w:val="24"/>
            </w:rPr>
            <w:t>(O'Donnell, van Doorslaer, Wagstaff, &amp; Lindelow, 2008)</w:t>
          </w:r>
          <w:r w:rsidR="009B0B91">
            <w:rPr>
              <w:rFonts w:asciiTheme="majorHAnsi" w:hAnsiTheme="majorHAnsi"/>
              <w:sz w:val="24"/>
              <w:szCs w:val="24"/>
            </w:rPr>
            <w:fldChar w:fldCharType="end"/>
          </w:r>
        </w:sdtContent>
      </w:sdt>
      <w:r w:rsidR="009B0B91">
        <w:rPr>
          <w:rFonts w:asciiTheme="majorHAnsi" w:hAnsiTheme="majorHAnsi"/>
          <w:sz w:val="24"/>
          <w:szCs w:val="24"/>
        </w:rPr>
        <w:t xml:space="preserve">. </w:t>
      </w:r>
      <w:r w:rsidR="000E639C">
        <w:rPr>
          <w:rFonts w:asciiTheme="majorHAnsi" w:hAnsiTheme="majorHAnsi"/>
          <w:sz w:val="24"/>
          <w:szCs w:val="24"/>
        </w:rPr>
        <w:t xml:space="preserve">The further the curve is above the 45 degree equality line, the more concentrated is the health variable among the poor. </w:t>
      </w:r>
    </w:p>
    <w:p w14:paraId="0F7F80A8" w14:textId="77777777" w:rsidR="000E639C" w:rsidRDefault="000E639C" w:rsidP="000D6A34">
      <w:pPr>
        <w:rPr>
          <w:rFonts w:asciiTheme="majorHAnsi" w:hAnsiTheme="majorHAnsi"/>
          <w:sz w:val="24"/>
          <w:szCs w:val="24"/>
        </w:rPr>
      </w:pPr>
      <w:r>
        <w:rPr>
          <w:rFonts w:asciiTheme="majorHAnsi" w:hAnsiTheme="majorHAnsi"/>
          <w:sz w:val="24"/>
          <w:szCs w:val="24"/>
        </w:rPr>
        <w:t xml:space="preserve">In general, the CI is defined by two times the area between the concentration curve and the equality line. </w:t>
      </w:r>
      <w:r>
        <w:rPr>
          <w:rFonts w:asciiTheme="majorHAnsi" w:hAnsiTheme="majorHAnsi"/>
          <w:sz w:val="24"/>
          <w:szCs w:val="24"/>
        </w:rPr>
        <w:lastRenderedPageBreak/>
        <w:t xml:space="preserve">When the CI is zero there is no socioeconomic inequality. Further, the CI is negative when the concentration curve is above the equality line which means that there is a disproportional concentration of the </w:t>
      </w:r>
      <w:r w:rsidR="009336BF">
        <w:rPr>
          <w:rFonts w:asciiTheme="majorHAnsi" w:hAnsiTheme="majorHAnsi"/>
          <w:sz w:val="24"/>
          <w:szCs w:val="24"/>
        </w:rPr>
        <w:t>(</w:t>
      </w:r>
      <w:r>
        <w:rPr>
          <w:rFonts w:asciiTheme="majorHAnsi" w:hAnsiTheme="majorHAnsi"/>
          <w:sz w:val="24"/>
          <w:szCs w:val="24"/>
        </w:rPr>
        <w:t>ill-</w:t>
      </w:r>
      <w:r w:rsidR="009336BF">
        <w:rPr>
          <w:rFonts w:asciiTheme="majorHAnsi" w:hAnsiTheme="majorHAnsi"/>
          <w:sz w:val="24"/>
          <w:szCs w:val="24"/>
        </w:rPr>
        <w:t>)</w:t>
      </w:r>
      <w:r>
        <w:rPr>
          <w:rFonts w:asciiTheme="majorHAnsi" w:hAnsiTheme="majorHAnsi"/>
          <w:sz w:val="24"/>
          <w:szCs w:val="24"/>
        </w:rPr>
        <w:t>health variable among the poor</w:t>
      </w:r>
      <w:r w:rsidR="00BE4E6B">
        <w:rPr>
          <w:rFonts w:asciiTheme="majorHAnsi" w:hAnsiTheme="majorHAnsi"/>
          <w:sz w:val="24"/>
          <w:szCs w:val="24"/>
        </w:rPr>
        <w:t xml:space="preserve"> </w:t>
      </w:r>
      <w:sdt>
        <w:sdtPr>
          <w:rPr>
            <w:rFonts w:asciiTheme="majorHAnsi" w:hAnsiTheme="majorHAnsi"/>
            <w:sz w:val="24"/>
            <w:szCs w:val="24"/>
          </w:rPr>
          <w:id w:val="-591853004"/>
          <w:citation/>
        </w:sdtPr>
        <w:sdtEndPr/>
        <w:sdtContent>
          <w:r w:rsidR="009B0B91">
            <w:rPr>
              <w:rFonts w:asciiTheme="majorHAnsi" w:hAnsiTheme="majorHAnsi"/>
              <w:sz w:val="24"/>
              <w:szCs w:val="24"/>
            </w:rPr>
            <w:fldChar w:fldCharType="begin"/>
          </w:r>
          <w:r w:rsidR="009B0B91" w:rsidRPr="009B0B91">
            <w:rPr>
              <w:rFonts w:asciiTheme="majorHAnsi" w:hAnsiTheme="majorHAnsi"/>
              <w:sz w:val="24"/>
              <w:szCs w:val="24"/>
            </w:rPr>
            <w:instrText xml:space="preserve"> CITATION Wag00 \l 1043 </w:instrText>
          </w:r>
          <w:r w:rsidR="009B0B91">
            <w:rPr>
              <w:rFonts w:asciiTheme="majorHAnsi" w:hAnsiTheme="majorHAnsi"/>
              <w:sz w:val="24"/>
              <w:szCs w:val="24"/>
            </w:rPr>
            <w:fldChar w:fldCharType="separate"/>
          </w:r>
          <w:r w:rsidR="009B0B91" w:rsidRPr="009B0B91">
            <w:rPr>
              <w:rFonts w:asciiTheme="majorHAnsi" w:hAnsiTheme="majorHAnsi"/>
              <w:noProof/>
              <w:sz w:val="24"/>
              <w:szCs w:val="24"/>
            </w:rPr>
            <w:t>(Wagstaff &amp; van Doorslaer, 2000)</w:t>
          </w:r>
          <w:r w:rsidR="009B0B91">
            <w:rPr>
              <w:rFonts w:asciiTheme="majorHAnsi" w:hAnsiTheme="majorHAnsi"/>
              <w:sz w:val="24"/>
              <w:szCs w:val="24"/>
            </w:rPr>
            <w:fldChar w:fldCharType="end"/>
          </w:r>
        </w:sdtContent>
      </w:sdt>
      <w:r w:rsidR="009B0B91">
        <w:rPr>
          <w:rFonts w:asciiTheme="majorHAnsi" w:hAnsiTheme="majorHAnsi"/>
          <w:sz w:val="24"/>
          <w:szCs w:val="24"/>
        </w:rPr>
        <w:t xml:space="preserve">. </w:t>
      </w:r>
      <w:r>
        <w:rPr>
          <w:rFonts w:asciiTheme="majorHAnsi" w:hAnsiTheme="majorHAnsi"/>
          <w:sz w:val="24"/>
          <w:szCs w:val="24"/>
        </w:rPr>
        <w:t>The most convenient algebraically expressed CI for this analysis is the following formula:</w:t>
      </w:r>
    </w:p>
    <w:p w14:paraId="2977641B" w14:textId="77777777" w:rsidR="000E639C" w:rsidRPr="000E639C" w:rsidRDefault="000E639C" w:rsidP="000D6A34">
      <w:pPr>
        <w:rPr>
          <w:rFonts w:asciiTheme="majorHAnsi" w:eastAsiaTheme="minorEastAsia" w:hAnsiTheme="majorHAnsi"/>
          <w:sz w:val="24"/>
          <w:szCs w:val="24"/>
        </w:rPr>
      </w:pPr>
      <m:oMathPara>
        <m:oMath>
          <m:r>
            <w:rPr>
              <w:rFonts w:ascii="Cambria Math" w:hAnsi="Cambria Math"/>
              <w:sz w:val="24"/>
              <w:szCs w:val="24"/>
            </w:rPr>
            <w:lastRenderedPageBreak/>
            <m:t>CI=</m:t>
          </m:r>
          <m:f>
            <m:fPr>
              <m:ctrlPr>
                <w:rPr>
                  <w:rFonts w:ascii="Cambria Math" w:hAnsi="Cambria Math"/>
                  <w:i/>
                  <w:sz w:val="24"/>
                  <w:szCs w:val="24"/>
                </w:rPr>
              </m:ctrlPr>
            </m:fPr>
            <m:num>
              <m:r>
                <w:rPr>
                  <w:rFonts w:ascii="Cambria Math" w:hAnsi="Cambria Math"/>
                  <w:sz w:val="24"/>
                  <w:szCs w:val="24"/>
                </w:rPr>
                <m:t>2</m:t>
              </m:r>
            </m:num>
            <m:den>
              <m:r>
                <w:rPr>
                  <w:rFonts w:ascii="Cambria Math" w:hAnsi="Cambria Math"/>
                  <w:sz w:val="24"/>
                  <w:szCs w:val="24"/>
                </w:rPr>
                <m:t>μ</m:t>
              </m:r>
            </m:den>
          </m:f>
          <m:r>
            <w:rPr>
              <w:rFonts w:ascii="Cambria Math" w:hAnsi="Cambria Math"/>
              <w:sz w:val="24"/>
              <w:szCs w:val="24"/>
            </w:rPr>
            <m:t>cov</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y</m:t>
                  </m:r>
                </m:e>
                <m:sub>
                  <m:r>
                    <w:rPr>
                      <w:rFonts w:ascii="Cambria Math" w:hAnsi="Cambria Math"/>
                      <w:sz w:val="24"/>
                      <w:szCs w:val="24"/>
                    </w:rPr>
                    <m:t>i</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R</m:t>
                  </m:r>
                </m:e>
                <m:sub>
                  <m:r>
                    <w:rPr>
                      <w:rFonts w:ascii="Cambria Math" w:hAnsi="Cambria Math"/>
                      <w:sz w:val="24"/>
                      <w:szCs w:val="24"/>
                    </w:rPr>
                    <m:t>i</m:t>
                  </m:r>
                </m:sub>
              </m:sSub>
            </m:e>
          </m:d>
          <m:r>
            <w:rPr>
              <w:rFonts w:ascii="Cambria Math" w:hAnsi="Cambria Math"/>
              <w:sz w:val="24"/>
              <w:szCs w:val="24"/>
            </w:rPr>
            <m:t xml:space="preserve">                            (1)</m:t>
          </m:r>
        </m:oMath>
      </m:oMathPara>
    </w:p>
    <w:p w14:paraId="644826B0" w14:textId="77777777" w:rsidR="00867393" w:rsidRDefault="000C452E" w:rsidP="0077773C">
      <w:pPr>
        <w:rPr>
          <w:rFonts w:asciiTheme="majorHAnsi" w:eastAsiaTheme="minorEastAsia" w:hAnsiTheme="majorHAnsi"/>
          <w:sz w:val="24"/>
          <w:szCs w:val="24"/>
        </w:rPr>
      </w:pPr>
      <w:r>
        <w:rPr>
          <w:rFonts w:asciiTheme="majorHAnsi" w:hAnsiTheme="majorHAnsi"/>
          <w:sz w:val="24"/>
          <w:szCs w:val="24"/>
        </w:rPr>
        <w:t>a</w:t>
      </w:r>
      <w:r w:rsidR="000E639C">
        <w:rPr>
          <w:rFonts w:asciiTheme="majorHAnsi" w:hAnsiTheme="majorHAnsi"/>
          <w:sz w:val="24"/>
          <w:szCs w:val="24"/>
        </w:rPr>
        <w:t xml:space="preserve">nd shows that the value of CI is equal to the covariance between an indicator of </w:t>
      </w:r>
      <w:r w:rsidR="00867393">
        <w:rPr>
          <w:rFonts w:asciiTheme="majorHAnsi" w:hAnsiTheme="majorHAnsi"/>
          <w:sz w:val="24"/>
          <w:szCs w:val="24"/>
        </w:rPr>
        <w:t>LTC use (</w:t>
      </w:r>
      <m:oMath>
        <m:sSub>
          <m:sSubPr>
            <m:ctrlPr>
              <w:rPr>
                <w:rFonts w:ascii="Cambria Math" w:hAnsi="Cambria Math"/>
                <w:i/>
                <w:sz w:val="24"/>
                <w:szCs w:val="24"/>
              </w:rPr>
            </m:ctrlPr>
          </m:sSubPr>
          <m:e>
            <m:r>
              <w:rPr>
                <w:rFonts w:ascii="Cambria Math" w:hAnsi="Cambria Math"/>
                <w:sz w:val="24"/>
                <w:szCs w:val="24"/>
              </w:rPr>
              <m:t>y</m:t>
            </m:r>
          </m:e>
          <m:sub>
            <m:r>
              <w:rPr>
                <w:rFonts w:ascii="Cambria Math" w:hAnsi="Cambria Math"/>
                <w:sz w:val="24"/>
                <w:szCs w:val="24"/>
              </w:rPr>
              <m:t>i</m:t>
            </m:r>
          </m:sub>
        </m:sSub>
      </m:oMath>
      <w:r w:rsidR="00867393">
        <w:rPr>
          <w:rFonts w:asciiTheme="majorHAnsi" w:eastAsiaTheme="minorEastAsia" w:hAnsiTheme="majorHAnsi"/>
          <w:sz w:val="24"/>
          <w:szCs w:val="24"/>
        </w:rPr>
        <w:t>) &amp; the relative ranking of individuals in the sample based on their socioeconomic status (</w:t>
      </w:r>
      <m:oMath>
        <m:sSub>
          <m:sSubPr>
            <m:ctrlPr>
              <w:rPr>
                <w:rFonts w:ascii="Cambria Math" w:hAnsi="Cambria Math"/>
                <w:i/>
                <w:sz w:val="24"/>
                <w:szCs w:val="24"/>
              </w:rPr>
            </m:ctrlPr>
          </m:sSubPr>
          <m:e>
            <m:r>
              <w:rPr>
                <w:rFonts w:ascii="Cambria Math" w:hAnsi="Cambria Math"/>
                <w:sz w:val="24"/>
                <w:szCs w:val="24"/>
              </w:rPr>
              <m:t>R</m:t>
            </m:r>
          </m:e>
          <m:sub>
            <m:r>
              <w:rPr>
                <w:rFonts w:ascii="Cambria Math" w:hAnsi="Cambria Math"/>
                <w:sz w:val="24"/>
                <w:szCs w:val="24"/>
              </w:rPr>
              <m:t>i</m:t>
            </m:r>
          </m:sub>
        </m:sSub>
      </m:oMath>
      <w:r w:rsidR="00867393">
        <w:rPr>
          <w:rFonts w:asciiTheme="majorHAnsi" w:eastAsiaTheme="minorEastAsia" w:hAnsiTheme="majorHAnsi"/>
          <w:sz w:val="24"/>
          <w:szCs w:val="24"/>
        </w:rPr>
        <w:t>), divided by the average of the re</w:t>
      </w:r>
      <w:r w:rsidR="00867393">
        <w:rPr>
          <w:rFonts w:asciiTheme="majorHAnsi" w:eastAsiaTheme="minorEastAsia" w:hAnsiTheme="majorHAnsi"/>
          <w:sz w:val="24"/>
          <w:szCs w:val="24"/>
        </w:rPr>
        <w:lastRenderedPageBreak/>
        <w:t>spective health variable (</w:t>
      </w:r>
      <m:oMath>
        <m:r>
          <w:rPr>
            <w:rFonts w:ascii="Cambria Math" w:hAnsi="Cambria Math"/>
            <w:sz w:val="24"/>
            <w:szCs w:val="24"/>
          </w:rPr>
          <m:t>μ</m:t>
        </m:r>
      </m:oMath>
      <w:r w:rsidR="00867393">
        <w:rPr>
          <w:rFonts w:asciiTheme="majorHAnsi" w:eastAsiaTheme="minorEastAsia" w:hAnsiTheme="majorHAnsi"/>
          <w:sz w:val="24"/>
          <w:szCs w:val="24"/>
        </w:rPr>
        <w:t>). Finally, the whole expression is multiplied by 2 to make sure that the CI ha</w:t>
      </w:r>
      <w:r w:rsidR="009B0B91">
        <w:rPr>
          <w:rFonts w:asciiTheme="majorHAnsi" w:eastAsiaTheme="minorEastAsia" w:hAnsiTheme="majorHAnsi"/>
          <w:sz w:val="24"/>
          <w:szCs w:val="24"/>
        </w:rPr>
        <w:t>s a range between -1 and 1 (García-Gómez et al., 2014)</w:t>
      </w:r>
      <w:r w:rsidR="00867393">
        <w:rPr>
          <w:rFonts w:asciiTheme="majorHAnsi" w:eastAsiaTheme="minorEastAsia" w:hAnsiTheme="majorHAnsi"/>
          <w:sz w:val="24"/>
          <w:szCs w:val="24"/>
        </w:rPr>
        <w:t xml:space="preserve">. </w:t>
      </w:r>
    </w:p>
    <w:p w14:paraId="3F0127B2" w14:textId="77777777" w:rsidR="00867393" w:rsidRDefault="00867393" w:rsidP="0077773C">
      <w:pPr>
        <w:rPr>
          <w:rFonts w:asciiTheme="majorHAnsi" w:eastAsiaTheme="minorEastAsia" w:hAnsiTheme="majorHAnsi"/>
          <w:sz w:val="24"/>
          <w:szCs w:val="24"/>
        </w:rPr>
      </w:pPr>
      <w:r>
        <w:rPr>
          <w:rFonts w:asciiTheme="majorHAnsi" w:eastAsiaTheme="minorEastAsia" w:hAnsiTheme="majorHAnsi"/>
          <w:sz w:val="24"/>
          <w:szCs w:val="24"/>
        </w:rPr>
        <w:t xml:space="preserve">However, the CI was initially developed for continuous variables, yet this analysis consists of a dichotomous variable whether an individual </w:t>
      </w:r>
      <w:r w:rsidR="007A73D9">
        <w:rPr>
          <w:rFonts w:asciiTheme="majorHAnsi" w:eastAsiaTheme="minorEastAsia" w:hAnsiTheme="majorHAnsi"/>
          <w:sz w:val="24"/>
          <w:szCs w:val="24"/>
        </w:rPr>
        <w:t xml:space="preserve">used </w:t>
      </w:r>
      <w:r w:rsidR="00891D4C">
        <w:rPr>
          <w:rFonts w:asciiTheme="majorHAnsi" w:eastAsiaTheme="minorEastAsia" w:hAnsiTheme="majorHAnsi"/>
          <w:sz w:val="24"/>
          <w:szCs w:val="24"/>
        </w:rPr>
        <w:t>long-term (in)formal care</w:t>
      </w:r>
      <w:r>
        <w:rPr>
          <w:rFonts w:asciiTheme="majorHAnsi" w:eastAsiaTheme="minorEastAsia" w:hAnsiTheme="majorHAnsi"/>
          <w:sz w:val="24"/>
          <w:szCs w:val="24"/>
        </w:rPr>
        <w:t xml:space="preserve"> services or not. Fortunately, it is possible to calculate a corrected form of the CI for binary or bo</w:t>
      </w:r>
      <w:r w:rsidR="009B0B91">
        <w:rPr>
          <w:rFonts w:asciiTheme="majorHAnsi" w:eastAsiaTheme="minorEastAsia" w:hAnsiTheme="majorHAnsi"/>
          <w:sz w:val="24"/>
          <w:szCs w:val="24"/>
        </w:rPr>
        <w:t xml:space="preserve">unded variables </w:t>
      </w:r>
      <w:sdt>
        <w:sdtPr>
          <w:rPr>
            <w:rFonts w:asciiTheme="majorHAnsi" w:eastAsiaTheme="minorEastAsia" w:hAnsiTheme="majorHAnsi"/>
            <w:sz w:val="24"/>
            <w:szCs w:val="24"/>
          </w:rPr>
          <w:id w:val="-575123765"/>
          <w:citation/>
        </w:sdtPr>
        <w:sdtEndPr/>
        <w:sdtContent>
          <w:r w:rsidR="009B0B91">
            <w:rPr>
              <w:rFonts w:asciiTheme="majorHAnsi" w:eastAsiaTheme="minorEastAsia" w:hAnsiTheme="majorHAnsi"/>
              <w:sz w:val="24"/>
              <w:szCs w:val="24"/>
            </w:rPr>
            <w:fldChar w:fldCharType="begin"/>
          </w:r>
          <w:r w:rsidR="009B0B91" w:rsidRPr="009B0B91">
            <w:rPr>
              <w:rFonts w:asciiTheme="majorHAnsi" w:eastAsiaTheme="minorEastAsia" w:hAnsiTheme="majorHAnsi"/>
              <w:sz w:val="24"/>
              <w:szCs w:val="24"/>
            </w:rPr>
            <w:instrText xml:space="preserve"> CITATION Err09 \l 1043 </w:instrText>
          </w:r>
          <w:r w:rsidR="009B0B91">
            <w:rPr>
              <w:rFonts w:asciiTheme="majorHAnsi" w:eastAsiaTheme="minorEastAsia" w:hAnsiTheme="majorHAnsi"/>
              <w:sz w:val="24"/>
              <w:szCs w:val="24"/>
            </w:rPr>
            <w:fldChar w:fldCharType="separate"/>
          </w:r>
          <w:r w:rsidR="009B0B91" w:rsidRPr="009B0B91">
            <w:rPr>
              <w:rFonts w:asciiTheme="majorHAnsi" w:eastAsiaTheme="minorEastAsia" w:hAnsiTheme="majorHAnsi"/>
              <w:noProof/>
              <w:sz w:val="24"/>
              <w:szCs w:val="24"/>
            </w:rPr>
            <w:t>(Erreygers, 2009)</w:t>
          </w:r>
          <w:r w:rsidR="009B0B91">
            <w:rPr>
              <w:rFonts w:asciiTheme="majorHAnsi" w:eastAsiaTheme="minorEastAsia" w:hAnsiTheme="majorHAnsi"/>
              <w:sz w:val="24"/>
              <w:szCs w:val="24"/>
            </w:rPr>
            <w:fldChar w:fldCharType="end"/>
          </w:r>
        </w:sdtContent>
      </w:sdt>
      <w:r>
        <w:rPr>
          <w:rFonts w:asciiTheme="majorHAnsi" w:eastAsiaTheme="minorEastAsia" w:hAnsiTheme="majorHAnsi"/>
          <w:sz w:val="24"/>
          <w:szCs w:val="24"/>
        </w:rPr>
        <w:t xml:space="preserve"> and this corre</w:t>
      </w:r>
      <w:r w:rsidR="002D04FA">
        <w:rPr>
          <w:rFonts w:asciiTheme="majorHAnsi" w:eastAsiaTheme="minorEastAsia" w:hAnsiTheme="majorHAnsi"/>
          <w:sz w:val="24"/>
          <w:szCs w:val="24"/>
        </w:rPr>
        <w:t xml:space="preserve">cted </w:t>
      </w:r>
      <w:r w:rsidR="002D04FA">
        <w:rPr>
          <w:rFonts w:asciiTheme="majorHAnsi" w:eastAsiaTheme="minorEastAsia" w:hAnsiTheme="majorHAnsi"/>
          <w:sz w:val="24"/>
          <w:szCs w:val="24"/>
        </w:rPr>
        <w:lastRenderedPageBreak/>
        <w:t>concentration index is</w:t>
      </w:r>
      <w:r>
        <w:rPr>
          <w:rFonts w:asciiTheme="majorHAnsi" w:eastAsiaTheme="minorEastAsia" w:hAnsiTheme="majorHAnsi"/>
          <w:sz w:val="24"/>
          <w:szCs w:val="24"/>
        </w:rPr>
        <w:t xml:space="preserve"> used for the probability of using </w:t>
      </w:r>
      <w:r w:rsidR="00891D4C">
        <w:rPr>
          <w:rFonts w:asciiTheme="majorHAnsi" w:eastAsiaTheme="minorEastAsia" w:hAnsiTheme="majorHAnsi"/>
          <w:sz w:val="24"/>
          <w:szCs w:val="24"/>
        </w:rPr>
        <w:t>(in)formal care</w:t>
      </w:r>
      <w:r w:rsidR="000C452E">
        <w:rPr>
          <w:rFonts w:asciiTheme="majorHAnsi" w:eastAsiaTheme="minorEastAsia" w:hAnsiTheme="majorHAnsi"/>
          <w:sz w:val="24"/>
          <w:szCs w:val="24"/>
        </w:rPr>
        <w:t xml:space="preserve"> services:</w:t>
      </w:r>
    </w:p>
    <w:p w14:paraId="2A5CB7E0" w14:textId="77777777" w:rsidR="000C452E" w:rsidRDefault="000C452E" w:rsidP="0077773C">
      <w:pPr>
        <w:rPr>
          <w:rFonts w:asciiTheme="majorHAnsi" w:eastAsiaTheme="minorEastAsia" w:hAnsiTheme="majorHAnsi"/>
          <w:sz w:val="24"/>
          <w:szCs w:val="24"/>
        </w:rPr>
      </w:pPr>
      <m:oMathPara>
        <m:oMath>
          <m:r>
            <w:rPr>
              <w:rFonts w:ascii="Cambria Math" w:eastAsiaTheme="minorEastAsia" w:hAnsi="Cambria Math"/>
              <w:sz w:val="24"/>
              <w:szCs w:val="24"/>
            </w:rPr>
            <m:t>CCI=4*</m:t>
          </m:r>
          <m:r>
            <w:rPr>
              <w:rFonts w:ascii="Cambria Math" w:hAnsi="Cambria Math"/>
              <w:sz w:val="24"/>
              <w:szCs w:val="24"/>
            </w:rPr>
            <m:t>μ*CI</m:t>
          </m:r>
          <m:d>
            <m:dPr>
              <m:ctrlPr>
                <w:rPr>
                  <w:rFonts w:ascii="Cambria Math" w:hAnsi="Cambria Math"/>
                  <w:i/>
                  <w:sz w:val="24"/>
                  <w:szCs w:val="24"/>
                </w:rPr>
              </m:ctrlPr>
            </m:dPr>
            <m:e>
              <m:r>
                <w:rPr>
                  <w:rFonts w:ascii="Cambria Math" w:hAnsi="Cambria Math"/>
                  <w:sz w:val="24"/>
                  <w:szCs w:val="24"/>
                </w:rPr>
                <m:t>y</m:t>
              </m:r>
            </m:e>
          </m:d>
          <m:r>
            <w:rPr>
              <w:rFonts w:ascii="Cambria Math" w:hAnsi="Cambria Math"/>
              <w:sz w:val="24"/>
              <w:szCs w:val="24"/>
            </w:rPr>
            <m:t xml:space="preserve">                             (2)</m:t>
          </m:r>
        </m:oMath>
      </m:oMathPara>
    </w:p>
    <w:p w14:paraId="4206C88B" w14:textId="77777777" w:rsidR="00867393" w:rsidRDefault="000C452E" w:rsidP="0077773C">
      <w:pPr>
        <w:rPr>
          <w:rFonts w:asciiTheme="majorHAnsi" w:eastAsiaTheme="minorEastAsia" w:hAnsiTheme="majorHAnsi"/>
          <w:sz w:val="24"/>
          <w:szCs w:val="24"/>
        </w:rPr>
      </w:pPr>
      <w:r>
        <w:rPr>
          <w:rFonts w:asciiTheme="majorHAnsi" w:eastAsiaTheme="minorEastAsia" w:hAnsiTheme="majorHAnsi"/>
          <w:sz w:val="24"/>
          <w:szCs w:val="24"/>
        </w:rPr>
        <w:t xml:space="preserve">where CCI is the corrected concentration index, </w:t>
      </w:r>
      <m:oMath>
        <m:r>
          <w:rPr>
            <w:rFonts w:ascii="Cambria Math" w:hAnsi="Cambria Math"/>
            <w:sz w:val="24"/>
            <w:szCs w:val="24"/>
          </w:rPr>
          <m:t>μ</m:t>
        </m:r>
      </m:oMath>
      <w:r>
        <w:rPr>
          <w:rFonts w:asciiTheme="majorHAnsi" w:eastAsiaTheme="minorEastAsia" w:hAnsiTheme="majorHAnsi"/>
          <w:sz w:val="24"/>
          <w:szCs w:val="24"/>
        </w:rPr>
        <w:t xml:space="preserve"> is the average of the respective health variable and CI(y) stands for the conventional concentration index.</w:t>
      </w:r>
    </w:p>
    <w:p w14:paraId="194850DE" w14:textId="77777777" w:rsidR="00674DC1" w:rsidRDefault="005D1AB2" w:rsidP="0077773C">
      <w:pPr>
        <w:rPr>
          <w:rFonts w:asciiTheme="majorHAnsi" w:eastAsiaTheme="minorEastAsia" w:hAnsiTheme="majorHAnsi"/>
          <w:sz w:val="24"/>
          <w:szCs w:val="24"/>
        </w:rPr>
      </w:pPr>
      <w:r>
        <w:rPr>
          <w:rFonts w:asciiTheme="majorHAnsi" w:eastAsiaTheme="minorEastAsia" w:hAnsiTheme="majorHAnsi"/>
          <w:sz w:val="24"/>
          <w:szCs w:val="24"/>
        </w:rPr>
        <w:t>However,</w:t>
      </w:r>
      <w:r w:rsidR="00F021CC">
        <w:rPr>
          <w:rFonts w:asciiTheme="majorHAnsi" w:eastAsiaTheme="minorEastAsia" w:hAnsiTheme="majorHAnsi"/>
          <w:sz w:val="24"/>
          <w:szCs w:val="24"/>
        </w:rPr>
        <w:t xml:space="preserve"> </w:t>
      </w:r>
      <w:r>
        <w:rPr>
          <w:rFonts w:asciiTheme="majorHAnsi" w:eastAsiaTheme="minorEastAsia" w:hAnsiTheme="majorHAnsi"/>
          <w:sz w:val="24"/>
          <w:szCs w:val="24"/>
        </w:rPr>
        <w:t xml:space="preserve">since we </w:t>
      </w:r>
      <w:r w:rsidR="00F021CC">
        <w:rPr>
          <w:rFonts w:asciiTheme="majorHAnsi" w:eastAsiaTheme="minorEastAsia" w:hAnsiTheme="majorHAnsi"/>
          <w:sz w:val="24"/>
          <w:szCs w:val="24"/>
        </w:rPr>
        <w:t>are</w:t>
      </w:r>
      <w:r>
        <w:rPr>
          <w:rFonts w:asciiTheme="majorHAnsi" w:eastAsiaTheme="minorEastAsia" w:hAnsiTheme="majorHAnsi"/>
          <w:sz w:val="24"/>
          <w:szCs w:val="24"/>
        </w:rPr>
        <w:t xml:space="preserve"> also</w:t>
      </w:r>
      <w:r w:rsidR="00F021CC">
        <w:rPr>
          <w:rFonts w:asciiTheme="majorHAnsi" w:eastAsiaTheme="minorEastAsia" w:hAnsiTheme="majorHAnsi"/>
          <w:sz w:val="24"/>
          <w:szCs w:val="24"/>
        </w:rPr>
        <w:t xml:space="preserve"> in</w:t>
      </w:r>
      <w:r>
        <w:rPr>
          <w:rFonts w:asciiTheme="majorHAnsi" w:eastAsiaTheme="minorEastAsia" w:hAnsiTheme="majorHAnsi"/>
          <w:sz w:val="24"/>
          <w:szCs w:val="24"/>
        </w:rPr>
        <w:t>terested in horizontal equity, that is,</w:t>
      </w:r>
      <w:r w:rsidR="00A6546F">
        <w:rPr>
          <w:rFonts w:asciiTheme="majorHAnsi" w:eastAsiaTheme="minorEastAsia" w:hAnsiTheme="majorHAnsi"/>
          <w:sz w:val="24"/>
          <w:szCs w:val="24"/>
        </w:rPr>
        <w:t xml:space="preserve"> equality in LTC access </w:t>
      </w:r>
      <w:r w:rsidR="00F021CC">
        <w:rPr>
          <w:rFonts w:asciiTheme="majorHAnsi" w:eastAsiaTheme="minorEastAsia" w:hAnsiTheme="majorHAnsi"/>
          <w:sz w:val="24"/>
          <w:szCs w:val="24"/>
        </w:rPr>
        <w:t xml:space="preserve">adjusted for need </w:t>
      </w:r>
      <w:r w:rsidR="00F021CC">
        <w:rPr>
          <w:rFonts w:asciiTheme="majorHAnsi" w:eastAsiaTheme="minorEastAsia" w:hAnsiTheme="majorHAnsi"/>
          <w:sz w:val="24"/>
          <w:szCs w:val="24"/>
        </w:rPr>
        <w:lastRenderedPageBreak/>
        <w:t xml:space="preserve">variables </w:t>
      </w:r>
      <w:sdt>
        <w:sdtPr>
          <w:rPr>
            <w:rFonts w:asciiTheme="majorHAnsi" w:eastAsiaTheme="minorEastAsia" w:hAnsiTheme="majorHAnsi"/>
            <w:sz w:val="24"/>
            <w:szCs w:val="24"/>
          </w:rPr>
          <w:id w:val="-1880851348"/>
          <w:citation/>
        </w:sdtPr>
        <w:sdtEndPr/>
        <w:sdtContent>
          <w:r w:rsidR="009B0B91">
            <w:rPr>
              <w:rFonts w:asciiTheme="majorHAnsi" w:eastAsiaTheme="minorEastAsia" w:hAnsiTheme="majorHAnsi"/>
              <w:sz w:val="24"/>
              <w:szCs w:val="24"/>
            </w:rPr>
            <w:fldChar w:fldCharType="begin"/>
          </w:r>
          <w:r w:rsidR="009B0B91" w:rsidRPr="009B0B91">
            <w:rPr>
              <w:rFonts w:asciiTheme="majorHAnsi" w:eastAsiaTheme="minorEastAsia" w:hAnsiTheme="majorHAnsi"/>
              <w:sz w:val="24"/>
              <w:szCs w:val="24"/>
            </w:rPr>
            <w:instrText xml:space="preserve"> CITATION Kak97 \l 1043 </w:instrText>
          </w:r>
          <w:r w:rsidR="009B0B91">
            <w:rPr>
              <w:rFonts w:asciiTheme="majorHAnsi" w:eastAsiaTheme="minorEastAsia" w:hAnsiTheme="majorHAnsi"/>
              <w:sz w:val="24"/>
              <w:szCs w:val="24"/>
            </w:rPr>
            <w:fldChar w:fldCharType="separate"/>
          </w:r>
          <w:r w:rsidR="009B0B91" w:rsidRPr="009B0B91">
            <w:rPr>
              <w:rFonts w:asciiTheme="majorHAnsi" w:eastAsiaTheme="minorEastAsia" w:hAnsiTheme="majorHAnsi"/>
              <w:noProof/>
              <w:sz w:val="24"/>
              <w:szCs w:val="24"/>
            </w:rPr>
            <w:t>(Kakwani, Wagstaff, &amp; van Doorslaer, 1997)</w:t>
          </w:r>
          <w:r w:rsidR="009B0B91">
            <w:rPr>
              <w:rFonts w:asciiTheme="majorHAnsi" w:eastAsiaTheme="minorEastAsia" w:hAnsiTheme="majorHAnsi"/>
              <w:sz w:val="24"/>
              <w:szCs w:val="24"/>
            </w:rPr>
            <w:fldChar w:fldCharType="end"/>
          </w:r>
        </w:sdtContent>
      </w:sdt>
      <w:r w:rsidR="009B0B91">
        <w:rPr>
          <w:rFonts w:asciiTheme="majorHAnsi" w:eastAsiaTheme="minorEastAsia" w:hAnsiTheme="majorHAnsi"/>
          <w:sz w:val="24"/>
          <w:szCs w:val="24"/>
        </w:rPr>
        <w:t xml:space="preserve"> </w:t>
      </w:r>
      <w:r>
        <w:rPr>
          <w:rFonts w:asciiTheme="majorHAnsi" w:eastAsiaTheme="minorEastAsia" w:hAnsiTheme="majorHAnsi"/>
          <w:sz w:val="24"/>
          <w:szCs w:val="24"/>
        </w:rPr>
        <w:t>the formulas have to be adjusted</w:t>
      </w:r>
      <w:r w:rsidR="00F021CC">
        <w:rPr>
          <w:rFonts w:asciiTheme="majorHAnsi" w:eastAsiaTheme="minorEastAsia" w:hAnsiTheme="majorHAnsi"/>
          <w:sz w:val="24"/>
          <w:szCs w:val="24"/>
        </w:rPr>
        <w:t>.</w:t>
      </w:r>
      <w:r w:rsidR="007E43B2">
        <w:rPr>
          <w:rFonts w:asciiTheme="majorHAnsi" w:eastAsiaTheme="minorEastAsia" w:hAnsiTheme="majorHAnsi"/>
          <w:sz w:val="24"/>
          <w:szCs w:val="24"/>
        </w:rPr>
        <w:t xml:space="preserve"> From the assumption that </w:t>
      </w:r>
      <m:oMath>
        <m:sSub>
          <m:sSubPr>
            <m:ctrlPr>
              <w:rPr>
                <w:rFonts w:ascii="Cambria Math" w:eastAsiaTheme="minorEastAsia" w:hAnsi="Cambria Math"/>
                <w:i/>
                <w:sz w:val="24"/>
                <w:szCs w:val="24"/>
              </w:rPr>
            </m:ctrlPr>
          </m:sSubPr>
          <m:e>
            <m:r>
              <w:rPr>
                <w:rFonts w:ascii="Cambria Math" w:eastAsiaTheme="minorEastAsia" w:hAnsi="Cambria Math"/>
                <w:sz w:val="24"/>
                <w:szCs w:val="24"/>
              </w:rPr>
              <m:t>y</m:t>
            </m:r>
          </m:e>
          <m:sub>
            <m:r>
              <w:rPr>
                <w:rFonts w:ascii="Cambria Math" w:eastAsiaTheme="minorEastAsia" w:hAnsi="Cambria Math"/>
                <w:sz w:val="24"/>
                <w:szCs w:val="24"/>
              </w:rPr>
              <m:t>i</m:t>
            </m:r>
          </m:sub>
        </m:sSub>
      </m:oMath>
      <w:r w:rsidR="007E43B2">
        <w:rPr>
          <w:rFonts w:asciiTheme="majorHAnsi" w:eastAsiaTheme="minorEastAsia" w:hAnsiTheme="majorHAnsi"/>
          <w:sz w:val="24"/>
          <w:szCs w:val="24"/>
        </w:rPr>
        <w:t xml:space="preserve"> is a linear and additively distinguishable function of need and non-need covariates, the following formula follows:</w:t>
      </w:r>
      <w:r w:rsidR="002033CB">
        <w:rPr>
          <w:rFonts w:asciiTheme="majorHAnsi" w:eastAsiaTheme="minorEastAsia" w:hAnsiTheme="majorHAnsi"/>
          <w:sz w:val="24"/>
          <w:szCs w:val="24"/>
        </w:rPr>
        <w:br/>
      </w:r>
      <w:r w:rsidR="007E43B2">
        <w:rPr>
          <w:rFonts w:asciiTheme="majorHAnsi" w:eastAsiaTheme="minorEastAsia" w:hAnsiTheme="majorHAnsi"/>
          <w:sz w:val="24"/>
          <w:szCs w:val="24"/>
        </w:rPr>
        <w:br/>
      </w:r>
      <m:oMathPara>
        <m:oMath>
          <m:sSub>
            <m:sSubPr>
              <m:ctrlPr>
                <w:rPr>
                  <w:rFonts w:ascii="Cambria Math" w:eastAsiaTheme="minorEastAsia" w:hAnsi="Cambria Math"/>
                  <w:i/>
                  <w:sz w:val="24"/>
                  <w:szCs w:val="24"/>
                </w:rPr>
              </m:ctrlPr>
            </m:sSubPr>
            <m:e>
              <m:r>
                <w:rPr>
                  <w:rFonts w:ascii="Cambria Math" w:eastAsiaTheme="minorEastAsia" w:hAnsi="Cambria Math"/>
                  <w:sz w:val="24"/>
                  <w:szCs w:val="24"/>
                </w:rPr>
                <m:t>y</m:t>
              </m:r>
            </m:e>
            <m:sub>
              <m:r>
                <w:rPr>
                  <w:rFonts w:ascii="Cambria Math" w:eastAsiaTheme="minorEastAsia" w:hAnsi="Cambria Math"/>
                  <w:sz w:val="24"/>
                  <w:szCs w:val="24"/>
                </w:rPr>
                <m:t>i</m:t>
              </m:r>
            </m:sub>
          </m:sSub>
          <m:r>
            <w:rPr>
              <w:rFonts w:ascii="Cambria Math" w:eastAsiaTheme="minorEastAsia" w:hAnsi="Cambria Math"/>
              <w:sz w:val="24"/>
              <w:szCs w:val="24"/>
            </w:rPr>
            <m:t>=a+</m:t>
          </m:r>
          <m:nary>
            <m:naryPr>
              <m:chr m:val="∑"/>
              <m:limLoc m:val="undOvr"/>
              <m:supHide m:val="1"/>
              <m:ctrlPr>
                <w:rPr>
                  <w:rFonts w:ascii="Cambria Math" w:eastAsiaTheme="minorEastAsia" w:hAnsi="Cambria Math"/>
                  <w:i/>
                  <w:sz w:val="24"/>
                  <w:szCs w:val="24"/>
                </w:rPr>
              </m:ctrlPr>
            </m:naryPr>
            <m:sub>
              <m:r>
                <w:rPr>
                  <w:rFonts w:ascii="Cambria Math" w:eastAsiaTheme="minorEastAsia" w:hAnsi="Cambria Math"/>
                  <w:sz w:val="24"/>
                  <w:szCs w:val="24"/>
                </w:rPr>
                <m:t>k</m:t>
              </m:r>
            </m:sub>
            <m:sup/>
            <m:e>
              <m:r>
                <w:rPr>
                  <w:rFonts w:ascii="Cambria Math" w:eastAsiaTheme="minorEastAsia" w:hAnsi="Cambria Math"/>
                  <w:sz w:val="24"/>
                  <w:szCs w:val="24"/>
                </w:rPr>
                <m:t>β</m:t>
              </m:r>
              <m:sSub>
                <m:sSubPr>
                  <m:ctrlPr>
                    <w:rPr>
                      <w:rFonts w:ascii="Cambria Math" w:eastAsiaTheme="minorEastAsia" w:hAnsi="Cambria Math"/>
                      <w:i/>
                      <w:sz w:val="24"/>
                      <w:szCs w:val="24"/>
                    </w:rPr>
                  </m:ctrlPr>
                </m:sSubPr>
                <m:e>
                  <m:r>
                    <w:rPr>
                      <w:rFonts w:ascii="Cambria Math" w:eastAsiaTheme="minorEastAsia" w:hAnsi="Cambria Math"/>
                      <w:sz w:val="24"/>
                      <w:szCs w:val="24"/>
                    </w:rPr>
                    <m:t>x</m:t>
                  </m:r>
                </m:e>
                <m:sub>
                  <m:r>
                    <w:rPr>
                      <w:rFonts w:ascii="Cambria Math" w:eastAsiaTheme="minorEastAsia" w:hAnsi="Cambria Math"/>
                      <w:sz w:val="24"/>
                      <w:szCs w:val="24"/>
                    </w:rPr>
                    <m:t>k</m:t>
                  </m:r>
                </m:sub>
              </m:sSub>
            </m:e>
          </m:nary>
          <m:nary>
            <m:naryPr>
              <m:chr m:val="∑"/>
              <m:limLoc m:val="undOvr"/>
              <m:supHide m:val="1"/>
              <m:ctrlPr>
                <w:rPr>
                  <w:rFonts w:ascii="Cambria Math" w:eastAsiaTheme="minorEastAsia" w:hAnsi="Cambria Math"/>
                  <w:i/>
                  <w:sz w:val="24"/>
                  <w:szCs w:val="24"/>
                </w:rPr>
              </m:ctrlPr>
            </m:naryPr>
            <m:sub>
              <m:r>
                <w:rPr>
                  <w:rFonts w:ascii="Cambria Math" w:eastAsiaTheme="minorEastAsia" w:hAnsi="Cambria Math"/>
                  <w:sz w:val="24"/>
                  <w:szCs w:val="24"/>
                </w:rPr>
                <m:t>p</m:t>
              </m:r>
            </m:sub>
            <m:sup/>
            <m:e>
              <m:r>
                <w:rPr>
                  <w:rFonts w:ascii="Cambria Math" w:eastAsiaTheme="minorEastAsia" w:hAnsi="Cambria Math"/>
                  <w:sz w:val="24"/>
                  <w:szCs w:val="24"/>
                </w:rPr>
                <m:t>δ</m:t>
              </m:r>
              <m:sSub>
                <m:sSubPr>
                  <m:ctrlPr>
                    <w:rPr>
                      <w:rFonts w:ascii="Cambria Math" w:eastAsiaTheme="minorEastAsia" w:hAnsi="Cambria Math"/>
                      <w:i/>
                      <w:sz w:val="24"/>
                      <w:szCs w:val="24"/>
                    </w:rPr>
                  </m:ctrlPr>
                </m:sSubPr>
                <m:e>
                  <m:r>
                    <w:rPr>
                      <w:rFonts w:ascii="Cambria Math" w:eastAsiaTheme="minorEastAsia" w:hAnsi="Cambria Math"/>
                      <w:sz w:val="24"/>
                      <w:szCs w:val="24"/>
                    </w:rPr>
                    <m:t>z</m:t>
                  </m:r>
                </m:e>
                <m:sub>
                  <m:r>
                    <w:rPr>
                      <w:rFonts w:ascii="Cambria Math" w:eastAsiaTheme="minorEastAsia" w:hAnsi="Cambria Math"/>
                      <w:sz w:val="24"/>
                      <w:szCs w:val="24"/>
                    </w:rPr>
                    <m:t>p</m:t>
                  </m:r>
                </m:sub>
              </m:sSub>
            </m:e>
          </m:nary>
          <m:r>
            <w:rPr>
              <w:rFonts w:ascii="Cambria Math" w:eastAsiaTheme="minorEastAsia" w:hAnsi="Cambria Math"/>
              <w:sz w:val="24"/>
              <w:szCs w:val="24"/>
            </w:rPr>
            <m:t>+</m:t>
          </m:r>
          <m:sSub>
            <m:sSubPr>
              <m:ctrlPr>
                <w:rPr>
                  <w:rFonts w:ascii="Cambria Math" w:eastAsiaTheme="minorEastAsia" w:hAnsi="Cambria Math"/>
                  <w:i/>
                  <w:sz w:val="24"/>
                  <w:szCs w:val="24"/>
                </w:rPr>
              </m:ctrlPr>
            </m:sSubPr>
            <m:e>
              <m:r>
                <w:rPr>
                  <w:rFonts w:ascii="Cambria Math" w:eastAsiaTheme="minorEastAsia" w:hAnsi="Cambria Math"/>
                  <w:sz w:val="24"/>
                  <w:szCs w:val="24"/>
                </w:rPr>
                <m:t>ɛ</m:t>
              </m:r>
            </m:e>
            <m:sub>
              <m:r>
                <w:rPr>
                  <w:rFonts w:ascii="Cambria Math" w:eastAsiaTheme="minorEastAsia" w:hAnsi="Cambria Math"/>
                  <w:sz w:val="24"/>
                  <w:szCs w:val="24"/>
                </w:rPr>
                <m:t>i</m:t>
              </m:r>
            </m:sub>
          </m:sSub>
          <m:r>
            <w:rPr>
              <w:rFonts w:ascii="Cambria Math" w:eastAsiaTheme="minorEastAsia" w:hAnsi="Cambria Math"/>
              <w:sz w:val="24"/>
              <w:szCs w:val="24"/>
            </w:rPr>
            <m:t xml:space="preserve">                (3) </m:t>
          </m:r>
        </m:oMath>
      </m:oMathPara>
    </w:p>
    <w:p w14:paraId="06531C5C" w14:textId="77777777" w:rsidR="00893C13" w:rsidRDefault="00674DC1" w:rsidP="000D6A34">
      <w:pPr>
        <w:rPr>
          <w:rFonts w:asciiTheme="majorHAnsi" w:hAnsiTheme="majorHAnsi"/>
          <w:color w:val="000000"/>
          <w:sz w:val="24"/>
          <w:szCs w:val="24"/>
        </w:rPr>
      </w:pPr>
      <w:r>
        <w:rPr>
          <w:rFonts w:asciiTheme="majorHAnsi" w:hAnsiTheme="majorHAnsi"/>
          <w:color w:val="000000"/>
          <w:sz w:val="24"/>
          <w:szCs w:val="24"/>
        </w:rPr>
        <w:lastRenderedPageBreak/>
        <w:t xml:space="preserve">in which the CI is written as the weighted sum of the CIs of the explanatory health variables with respect to income (Wagstaff, et al, 2003). The weights represent the sensitivity of </w:t>
      </w:r>
      <w:r w:rsidR="007A73D9">
        <w:rPr>
          <w:rFonts w:asciiTheme="majorHAnsi" w:hAnsiTheme="majorHAnsi"/>
          <w:color w:val="000000"/>
          <w:sz w:val="24"/>
          <w:szCs w:val="24"/>
        </w:rPr>
        <w:t>LTC</w:t>
      </w:r>
      <w:r>
        <w:rPr>
          <w:rFonts w:asciiTheme="majorHAnsi" w:hAnsiTheme="majorHAnsi"/>
          <w:color w:val="000000"/>
          <w:sz w:val="24"/>
          <w:szCs w:val="24"/>
        </w:rPr>
        <w:t xml:space="preserve"> use and need with respect to each explanatory variable. </w:t>
      </w:r>
      <w:r w:rsidR="00785EEC">
        <w:rPr>
          <w:rFonts w:asciiTheme="majorHAnsi" w:hAnsiTheme="majorHAnsi"/>
          <w:color w:val="000000"/>
          <w:sz w:val="24"/>
          <w:szCs w:val="24"/>
        </w:rPr>
        <w:t xml:space="preserve">Then </w:t>
      </w:r>
      <w:r>
        <w:rPr>
          <w:rFonts w:asciiTheme="majorHAnsi" w:hAnsiTheme="majorHAnsi"/>
          <w:color w:val="000000"/>
          <w:sz w:val="24"/>
          <w:szCs w:val="24"/>
        </w:rPr>
        <w:t xml:space="preserve">this formula </w:t>
      </w:r>
      <w:r w:rsidR="002D04FA">
        <w:rPr>
          <w:rFonts w:asciiTheme="majorHAnsi" w:hAnsiTheme="majorHAnsi"/>
          <w:color w:val="000000"/>
          <w:sz w:val="24"/>
          <w:szCs w:val="24"/>
        </w:rPr>
        <w:t>is</w:t>
      </w:r>
      <w:r w:rsidR="00E35B31">
        <w:rPr>
          <w:rFonts w:asciiTheme="majorHAnsi" w:hAnsiTheme="majorHAnsi"/>
          <w:color w:val="000000"/>
          <w:sz w:val="24"/>
          <w:szCs w:val="24"/>
        </w:rPr>
        <w:t xml:space="preserve"> </w:t>
      </w:r>
      <w:r>
        <w:rPr>
          <w:rFonts w:asciiTheme="majorHAnsi" w:hAnsiTheme="majorHAnsi"/>
          <w:color w:val="000000"/>
          <w:sz w:val="24"/>
          <w:szCs w:val="24"/>
        </w:rPr>
        <w:t xml:space="preserve">extended to the CCI </w:t>
      </w:r>
      <w:r w:rsidRPr="00066E07">
        <w:rPr>
          <w:rFonts w:asciiTheme="majorHAnsi" w:hAnsiTheme="majorHAnsi"/>
          <w:sz w:val="24"/>
          <w:szCs w:val="24"/>
        </w:rPr>
        <w:t>and CHI</w:t>
      </w:r>
      <w:r w:rsidR="00906D2D">
        <w:rPr>
          <w:rFonts w:asciiTheme="majorHAnsi" w:hAnsiTheme="majorHAnsi"/>
          <w:sz w:val="24"/>
          <w:szCs w:val="24"/>
        </w:rPr>
        <w:t xml:space="preserve"> via indirect standardization</w:t>
      </w:r>
      <w:r w:rsidR="00066E07">
        <w:rPr>
          <w:rFonts w:asciiTheme="majorHAnsi" w:hAnsiTheme="majorHAnsi"/>
          <w:sz w:val="24"/>
          <w:szCs w:val="24"/>
        </w:rPr>
        <w:t>,</w:t>
      </w:r>
      <w:r w:rsidRPr="00066E07">
        <w:rPr>
          <w:rFonts w:asciiTheme="majorHAnsi" w:hAnsiTheme="majorHAnsi"/>
          <w:sz w:val="24"/>
          <w:szCs w:val="24"/>
        </w:rPr>
        <w:t xml:space="preserve"> </w:t>
      </w:r>
      <w:r>
        <w:rPr>
          <w:rFonts w:asciiTheme="majorHAnsi" w:hAnsiTheme="majorHAnsi"/>
          <w:color w:val="000000"/>
          <w:sz w:val="24"/>
          <w:szCs w:val="24"/>
        </w:rPr>
        <w:t xml:space="preserve">shown in the equations (4) and </w:t>
      </w:r>
      <w:r w:rsidRPr="00066E07">
        <w:rPr>
          <w:rFonts w:asciiTheme="majorHAnsi" w:hAnsiTheme="majorHAnsi"/>
          <w:sz w:val="24"/>
          <w:szCs w:val="24"/>
        </w:rPr>
        <w:t xml:space="preserve">(5) </w:t>
      </w:r>
      <w:r>
        <w:rPr>
          <w:rFonts w:asciiTheme="majorHAnsi" w:hAnsiTheme="majorHAnsi"/>
          <w:color w:val="000000"/>
          <w:sz w:val="24"/>
          <w:szCs w:val="24"/>
        </w:rPr>
        <w:t>(Van de Poel et al, 2012):</w:t>
      </w:r>
    </w:p>
    <w:p w14:paraId="3D73A261" w14:textId="77777777" w:rsidR="002033CB" w:rsidRPr="002D0CF2" w:rsidRDefault="00674DC1" w:rsidP="000D6A34">
      <w:pPr>
        <w:rPr>
          <w:rFonts w:asciiTheme="majorHAnsi" w:eastAsiaTheme="minorEastAsia" w:hAnsiTheme="majorHAnsi"/>
          <w:color w:val="000000"/>
          <w:sz w:val="24"/>
          <w:szCs w:val="24"/>
        </w:rPr>
      </w:pPr>
      <m:oMathPara>
        <m:oMath>
          <m:r>
            <w:rPr>
              <w:rFonts w:ascii="Cambria Math" w:hAnsi="Cambria Math"/>
              <w:color w:val="000000"/>
              <w:sz w:val="24"/>
              <w:szCs w:val="24"/>
            </w:rPr>
            <w:lastRenderedPageBreak/>
            <m:t>CCI=4*</m:t>
          </m:r>
          <m:d>
            <m:dPr>
              <m:begChr m:val="["/>
              <m:endChr m:val="]"/>
              <m:ctrlPr>
                <w:rPr>
                  <w:rFonts w:ascii="Cambria Math" w:hAnsi="Cambria Math"/>
                  <w:i/>
                  <w:color w:val="000000"/>
                  <w:sz w:val="24"/>
                  <w:szCs w:val="24"/>
                </w:rPr>
              </m:ctrlPr>
            </m:dPr>
            <m:e>
              <m:nary>
                <m:naryPr>
                  <m:chr m:val="∑"/>
                  <m:limLoc m:val="subSup"/>
                  <m:supHide m:val="1"/>
                  <m:ctrlPr>
                    <w:rPr>
                      <w:rFonts w:ascii="Cambria Math" w:hAnsi="Cambria Math"/>
                      <w:i/>
                      <w:color w:val="000000"/>
                      <w:sz w:val="24"/>
                      <w:szCs w:val="24"/>
                    </w:rPr>
                  </m:ctrlPr>
                </m:naryPr>
                <m:sub>
                  <m:r>
                    <w:rPr>
                      <w:rFonts w:ascii="Cambria Math" w:hAnsi="Cambria Math"/>
                      <w:color w:val="000000"/>
                      <w:sz w:val="24"/>
                      <w:szCs w:val="24"/>
                    </w:rPr>
                    <m:t>k</m:t>
                  </m:r>
                </m:sub>
                <m:sup/>
                <m:e>
                  <m:r>
                    <w:rPr>
                      <w:rFonts w:ascii="Cambria Math" w:hAnsi="Cambria Math"/>
                      <w:color w:val="000000"/>
                      <w:sz w:val="24"/>
                      <w:szCs w:val="24"/>
                    </w:rPr>
                    <m:t>β</m:t>
                  </m:r>
                  <m:sSub>
                    <m:sSubPr>
                      <m:ctrlPr>
                        <w:rPr>
                          <w:rFonts w:ascii="Cambria Math" w:hAnsi="Cambria Math"/>
                          <w:i/>
                          <w:color w:val="000000"/>
                          <w:sz w:val="24"/>
                          <w:szCs w:val="24"/>
                        </w:rPr>
                      </m:ctrlPr>
                    </m:sSubPr>
                    <m:e>
                      <m:acc>
                        <m:accPr>
                          <m:chr m:val="̅"/>
                          <m:ctrlPr>
                            <w:rPr>
                              <w:rStyle w:val="Emphasis"/>
                              <w:rFonts w:ascii="Cambria Math" w:hAnsi="Cambria Math" w:cs="Arial"/>
                              <w:b/>
                              <w:bCs/>
                              <w:i w:val="0"/>
                              <w:iCs w:val="0"/>
                              <w:shd w:val="clear" w:color="auto" w:fill="FFFFFF"/>
                            </w:rPr>
                          </m:ctrlPr>
                        </m:accPr>
                        <m:e>
                          <m:r>
                            <m:rPr>
                              <m:sty m:val="p"/>
                            </m:rPr>
                            <w:rPr>
                              <w:rStyle w:val="Emphasis"/>
                              <w:rFonts w:ascii="Cambria Math" w:hAnsi="Cambria Math" w:cs="Arial"/>
                              <w:shd w:val="clear" w:color="auto" w:fill="FFFFFF"/>
                            </w:rPr>
                            <m:t>x</m:t>
                          </m:r>
                        </m:e>
                      </m:acc>
                    </m:e>
                    <m:sub>
                      <m:r>
                        <w:rPr>
                          <w:rFonts w:ascii="Cambria Math" w:hAnsi="Cambria Math"/>
                          <w:color w:val="000000"/>
                          <w:sz w:val="24"/>
                          <w:szCs w:val="24"/>
                        </w:rPr>
                        <m:t>k</m:t>
                      </m:r>
                    </m:sub>
                  </m:sSub>
                  <m:r>
                    <w:rPr>
                      <w:rFonts w:ascii="Cambria Math" w:hAnsi="Cambria Math"/>
                      <w:color w:val="000000"/>
                      <w:sz w:val="24"/>
                      <w:szCs w:val="24"/>
                    </w:rPr>
                    <m:t>C</m:t>
                  </m:r>
                  <m:sSub>
                    <m:sSubPr>
                      <m:ctrlPr>
                        <w:rPr>
                          <w:rFonts w:ascii="Cambria Math" w:hAnsi="Cambria Math"/>
                          <w:i/>
                          <w:color w:val="000000"/>
                          <w:sz w:val="24"/>
                          <w:szCs w:val="24"/>
                        </w:rPr>
                      </m:ctrlPr>
                    </m:sSubPr>
                    <m:e>
                      <m:r>
                        <w:rPr>
                          <w:rFonts w:ascii="Cambria Math" w:hAnsi="Cambria Math"/>
                          <w:color w:val="000000"/>
                          <w:sz w:val="24"/>
                          <w:szCs w:val="24"/>
                        </w:rPr>
                        <m:t>I</m:t>
                      </m:r>
                    </m:e>
                    <m:sub>
                      <m:r>
                        <w:rPr>
                          <w:rFonts w:ascii="Cambria Math" w:hAnsi="Cambria Math"/>
                          <w:color w:val="000000"/>
                          <w:sz w:val="24"/>
                          <w:szCs w:val="24"/>
                        </w:rPr>
                        <m:t>x</m:t>
                      </m:r>
                    </m:sub>
                  </m:sSub>
                  <m:r>
                    <w:rPr>
                      <w:rFonts w:ascii="Cambria Math" w:hAnsi="Cambria Math"/>
                      <w:color w:val="000000"/>
                      <w:sz w:val="24"/>
                      <w:szCs w:val="24"/>
                    </w:rPr>
                    <m:t>+</m:t>
                  </m:r>
                  <m:nary>
                    <m:naryPr>
                      <m:chr m:val="∑"/>
                      <m:limLoc m:val="subSup"/>
                      <m:supHide m:val="1"/>
                      <m:ctrlPr>
                        <w:rPr>
                          <w:rFonts w:ascii="Cambria Math" w:hAnsi="Cambria Math"/>
                          <w:i/>
                          <w:color w:val="000000"/>
                          <w:sz w:val="24"/>
                          <w:szCs w:val="24"/>
                        </w:rPr>
                      </m:ctrlPr>
                    </m:naryPr>
                    <m:sub>
                      <m:r>
                        <w:rPr>
                          <w:rFonts w:ascii="Cambria Math" w:hAnsi="Cambria Math"/>
                          <w:color w:val="000000"/>
                          <w:sz w:val="24"/>
                          <w:szCs w:val="24"/>
                        </w:rPr>
                        <m:t>p</m:t>
                      </m:r>
                    </m:sub>
                    <m:sup/>
                    <m:e>
                      <m:r>
                        <w:rPr>
                          <w:rFonts w:ascii="Cambria Math" w:hAnsi="Cambria Math"/>
                          <w:color w:val="000000"/>
                          <w:sz w:val="24"/>
                          <w:szCs w:val="24"/>
                        </w:rPr>
                        <m:t>δ</m:t>
                      </m:r>
                      <m:sSub>
                        <m:sSubPr>
                          <m:ctrlPr>
                            <w:rPr>
                              <w:rFonts w:ascii="Cambria Math" w:hAnsi="Cambria Math"/>
                              <w:i/>
                              <w:color w:val="000000"/>
                              <w:sz w:val="24"/>
                              <w:szCs w:val="24"/>
                            </w:rPr>
                          </m:ctrlPr>
                        </m:sSubPr>
                        <m:e>
                          <m:acc>
                            <m:accPr>
                              <m:chr m:val="̅"/>
                              <m:ctrlPr>
                                <w:rPr>
                                  <w:rFonts w:ascii="Cambria Math" w:hAnsi="Cambria Math"/>
                                  <w:i/>
                                  <w:color w:val="000000"/>
                                  <w:sz w:val="24"/>
                                  <w:szCs w:val="24"/>
                                </w:rPr>
                              </m:ctrlPr>
                            </m:accPr>
                            <m:e>
                              <m:r>
                                <w:rPr>
                                  <w:rFonts w:ascii="Cambria Math" w:hAnsi="Cambria Math"/>
                                  <w:color w:val="000000"/>
                                  <w:sz w:val="24"/>
                                  <w:szCs w:val="24"/>
                                </w:rPr>
                                <m:t>z</m:t>
                              </m:r>
                            </m:e>
                          </m:acc>
                        </m:e>
                        <m:sub>
                          <m:r>
                            <w:rPr>
                              <w:rFonts w:ascii="Cambria Math" w:hAnsi="Cambria Math"/>
                              <w:color w:val="000000"/>
                              <w:sz w:val="24"/>
                              <w:szCs w:val="24"/>
                            </w:rPr>
                            <m:t>p</m:t>
                          </m:r>
                        </m:sub>
                      </m:sSub>
                      <m:r>
                        <w:rPr>
                          <w:rFonts w:ascii="Cambria Math" w:hAnsi="Cambria Math"/>
                          <w:color w:val="000000"/>
                          <w:sz w:val="24"/>
                          <w:szCs w:val="24"/>
                        </w:rPr>
                        <m:t>C</m:t>
                      </m:r>
                      <m:sSub>
                        <m:sSubPr>
                          <m:ctrlPr>
                            <w:rPr>
                              <w:rFonts w:ascii="Cambria Math" w:hAnsi="Cambria Math"/>
                              <w:i/>
                              <w:color w:val="000000"/>
                              <w:sz w:val="24"/>
                              <w:szCs w:val="24"/>
                            </w:rPr>
                          </m:ctrlPr>
                        </m:sSubPr>
                        <m:e>
                          <m:r>
                            <w:rPr>
                              <w:rFonts w:ascii="Cambria Math" w:hAnsi="Cambria Math"/>
                              <w:color w:val="000000"/>
                              <w:sz w:val="24"/>
                              <w:szCs w:val="24"/>
                            </w:rPr>
                            <m:t>I</m:t>
                          </m:r>
                        </m:e>
                        <m:sub>
                          <m:r>
                            <w:rPr>
                              <w:rFonts w:ascii="Cambria Math" w:hAnsi="Cambria Math"/>
                              <w:color w:val="000000"/>
                              <w:sz w:val="24"/>
                              <w:szCs w:val="24"/>
                            </w:rPr>
                            <m:t>z</m:t>
                          </m:r>
                        </m:sub>
                      </m:sSub>
                      <m:r>
                        <w:rPr>
                          <w:rFonts w:ascii="Cambria Math" w:hAnsi="Cambria Math"/>
                          <w:color w:val="000000"/>
                          <w:sz w:val="24"/>
                          <w:szCs w:val="24"/>
                        </w:rPr>
                        <m:t>+G</m:t>
                      </m:r>
                      <m:sSub>
                        <m:sSubPr>
                          <m:ctrlPr>
                            <w:rPr>
                              <w:rFonts w:ascii="Cambria Math" w:hAnsi="Cambria Math"/>
                              <w:i/>
                              <w:color w:val="000000"/>
                              <w:sz w:val="24"/>
                              <w:szCs w:val="24"/>
                            </w:rPr>
                          </m:ctrlPr>
                        </m:sSubPr>
                        <m:e>
                          <m:r>
                            <w:rPr>
                              <w:rFonts w:ascii="Cambria Math" w:hAnsi="Cambria Math"/>
                              <w:color w:val="000000"/>
                              <w:sz w:val="24"/>
                              <w:szCs w:val="24"/>
                            </w:rPr>
                            <m:t>C</m:t>
                          </m:r>
                        </m:e>
                        <m:sub>
                          <m:r>
                            <w:rPr>
                              <w:rFonts w:ascii="Cambria Math" w:hAnsi="Cambria Math"/>
                              <w:color w:val="000000"/>
                              <w:sz w:val="24"/>
                              <w:szCs w:val="24"/>
                            </w:rPr>
                            <m:t>ε</m:t>
                          </m:r>
                        </m:sub>
                      </m:sSub>
                    </m:e>
                  </m:nary>
                </m:e>
              </m:nary>
            </m:e>
          </m:d>
          <m:r>
            <w:rPr>
              <w:rFonts w:ascii="Cambria Math" w:hAnsi="Cambria Math"/>
              <w:color w:val="000000"/>
              <w:sz w:val="24"/>
              <w:szCs w:val="24"/>
            </w:rPr>
            <m:t xml:space="preserve">   (4)</m:t>
          </m:r>
          <m:r>
            <m:rPr>
              <m:sty m:val="p"/>
            </m:rPr>
            <w:rPr>
              <w:rFonts w:asciiTheme="majorHAnsi" w:eastAsiaTheme="minorEastAsia" w:hAnsiTheme="majorHAnsi"/>
              <w:color w:val="000000"/>
              <w:sz w:val="24"/>
              <w:szCs w:val="24"/>
            </w:rPr>
            <w:br/>
          </m:r>
        </m:oMath>
        <m:oMath>
          <m:r>
            <m:rPr>
              <m:sty m:val="p"/>
            </m:rPr>
            <w:rPr>
              <w:rFonts w:asciiTheme="majorHAnsi" w:eastAsiaTheme="minorEastAsia" w:hAnsiTheme="majorHAnsi"/>
              <w:color w:val="000000"/>
              <w:sz w:val="24"/>
              <w:szCs w:val="24"/>
            </w:rPr>
            <w:br/>
          </m:r>
        </m:oMath>
      </m:oMathPara>
      <w:r w:rsidR="002033CB">
        <w:rPr>
          <w:rFonts w:asciiTheme="majorHAnsi" w:eastAsiaTheme="minorEastAsia" w:hAnsiTheme="majorHAnsi"/>
          <w:color w:val="000000"/>
          <w:sz w:val="24"/>
          <w:szCs w:val="24"/>
        </w:rPr>
        <w:t>Here</w:t>
      </w:r>
      <w:r w:rsidR="002D0CF2">
        <w:rPr>
          <w:rFonts w:asciiTheme="majorHAnsi" w:eastAsiaTheme="minorEastAsia" w:hAnsiTheme="majorHAnsi"/>
          <w:color w:val="000000"/>
          <w:sz w:val="24"/>
          <w:szCs w:val="24"/>
        </w:rPr>
        <w:t xml:space="preserve"> </w:t>
      </w:r>
      <m:oMath>
        <m:sSub>
          <m:sSubPr>
            <m:ctrlPr>
              <w:rPr>
                <w:rFonts w:ascii="Cambria Math" w:hAnsi="Cambria Math"/>
                <w:i/>
                <w:color w:val="000000"/>
                <w:sz w:val="24"/>
                <w:szCs w:val="24"/>
              </w:rPr>
            </m:ctrlPr>
          </m:sSubPr>
          <m:e>
            <m:acc>
              <m:accPr>
                <m:chr m:val="̅"/>
                <m:ctrlPr>
                  <w:rPr>
                    <w:rStyle w:val="Emphasis"/>
                    <w:rFonts w:ascii="Cambria Math" w:hAnsi="Cambria Math" w:cs="Arial"/>
                    <w:b/>
                    <w:bCs/>
                    <w:i w:val="0"/>
                    <w:iCs w:val="0"/>
                    <w:shd w:val="clear" w:color="auto" w:fill="FFFFFF"/>
                  </w:rPr>
                </m:ctrlPr>
              </m:accPr>
              <m:e>
                <m:r>
                  <m:rPr>
                    <m:sty m:val="p"/>
                  </m:rPr>
                  <w:rPr>
                    <w:rStyle w:val="Emphasis"/>
                    <w:rFonts w:ascii="Cambria Math" w:hAnsi="Cambria Math" w:cs="Arial"/>
                    <w:shd w:val="clear" w:color="auto" w:fill="FFFFFF"/>
                  </w:rPr>
                  <m:t>x</m:t>
                </m:r>
              </m:e>
            </m:acc>
          </m:e>
          <m:sub>
            <m:r>
              <w:rPr>
                <w:rFonts w:ascii="Cambria Math" w:hAnsi="Cambria Math"/>
                <w:color w:val="000000"/>
                <w:sz w:val="24"/>
                <w:szCs w:val="24"/>
              </w:rPr>
              <m:t>k</m:t>
            </m:r>
          </m:sub>
        </m:sSub>
      </m:oMath>
      <w:r w:rsidR="002D0CF2">
        <w:rPr>
          <w:rFonts w:asciiTheme="majorHAnsi" w:eastAsiaTheme="minorEastAsia" w:hAnsiTheme="majorHAnsi"/>
          <w:color w:val="000000"/>
          <w:sz w:val="24"/>
          <w:szCs w:val="24"/>
        </w:rPr>
        <w:t xml:space="preserve"> </w:t>
      </w:r>
      <w:r w:rsidR="002033CB">
        <w:rPr>
          <w:rFonts w:asciiTheme="majorHAnsi" w:eastAsiaTheme="minorEastAsia" w:hAnsiTheme="majorHAnsi"/>
          <w:color w:val="000000"/>
          <w:sz w:val="24"/>
          <w:szCs w:val="24"/>
        </w:rPr>
        <w:t xml:space="preserve">represents the mean of the need-variables </w:t>
      </w:r>
      <w:r w:rsidR="002D0CF2">
        <w:rPr>
          <w:rFonts w:asciiTheme="majorHAnsi" w:eastAsiaTheme="minorEastAsia" w:hAnsiTheme="majorHAnsi"/>
          <w:color w:val="000000"/>
          <w:sz w:val="24"/>
          <w:szCs w:val="24"/>
        </w:rPr>
        <w:t xml:space="preserve">and </w:t>
      </w:r>
      <m:oMath>
        <m:sSub>
          <m:sSubPr>
            <m:ctrlPr>
              <w:rPr>
                <w:rFonts w:ascii="Cambria Math" w:hAnsi="Cambria Math"/>
                <w:i/>
                <w:color w:val="000000"/>
                <w:sz w:val="24"/>
                <w:szCs w:val="24"/>
              </w:rPr>
            </m:ctrlPr>
          </m:sSubPr>
          <m:e>
            <m:acc>
              <m:accPr>
                <m:chr m:val="̅"/>
                <m:ctrlPr>
                  <w:rPr>
                    <w:rFonts w:ascii="Cambria Math" w:hAnsi="Cambria Math"/>
                    <w:i/>
                    <w:color w:val="000000"/>
                    <w:sz w:val="24"/>
                    <w:szCs w:val="24"/>
                  </w:rPr>
                </m:ctrlPr>
              </m:accPr>
              <m:e>
                <m:r>
                  <w:rPr>
                    <w:rFonts w:ascii="Cambria Math" w:hAnsi="Cambria Math"/>
                    <w:color w:val="000000"/>
                    <w:sz w:val="24"/>
                    <w:szCs w:val="24"/>
                  </w:rPr>
                  <m:t>z</m:t>
                </m:r>
              </m:e>
            </m:acc>
          </m:e>
          <m:sub>
            <m:r>
              <w:rPr>
                <w:rFonts w:ascii="Cambria Math" w:hAnsi="Cambria Math"/>
                <w:color w:val="000000"/>
                <w:sz w:val="24"/>
                <w:szCs w:val="24"/>
              </w:rPr>
              <m:t>p</m:t>
            </m:r>
          </m:sub>
        </m:sSub>
      </m:oMath>
      <w:r w:rsidR="002033CB">
        <w:rPr>
          <w:rFonts w:asciiTheme="majorHAnsi" w:eastAsiaTheme="minorEastAsia" w:hAnsiTheme="majorHAnsi"/>
          <w:color w:val="000000"/>
          <w:sz w:val="24"/>
          <w:szCs w:val="24"/>
        </w:rPr>
        <w:t xml:space="preserve"> represents the mean of the non-need variables, with the corresponding concentration indices on socioeconomic status </w:t>
      </w:r>
      <m:oMath>
        <m:r>
          <w:rPr>
            <w:rFonts w:ascii="Cambria Math" w:hAnsi="Cambria Math"/>
            <w:color w:val="000000"/>
            <w:sz w:val="24"/>
            <w:szCs w:val="24"/>
          </w:rPr>
          <m:t>C</m:t>
        </m:r>
        <m:sSub>
          <m:sSubPr>
            <m:ctrlPr>
              <w:rPr>
                <w:rFonts w:ascii="Cambria Math" w:hAnsi="Cambria Math"/>
                <w:i/>
                <w:color w:val="000000"/>
                <w:sz w:val="24"/>
                <w:szCs w:val="24"/>
              </w:rPr>
            </m:ctrlPr>
          </m:sSubPr>
          <m:e>
            <m:r>
              <w:rPr>
                <w:rFonts w:ascii="Cambria Math" w:hAnsi="Cambria Math"/>
                <w:color w:val="000000"/>
                <w:sz w:val="24"/>
                <w:szCs w:val="24"/>
              </w:rPr>
              <m:t>I</m:t>
            </m:r>
          </m:e>
          <m:sub>
            <m:r>
              <w:rPr>
                <w:rFonts w:ascii="Cambria Math" w:hAnsi="Cambria Math"/>
                <w:color w:val="000000"/>
                <w:sz w:val="24"/>
                <w:szCs w:val="24"/>
              </w:rPr>
              <m:t>x</m:t>
            </m:r>
          </m:sub>
        </m:sSub>
      </m:oMath>
      <w:r w:rsidR="002033CB">
        <w:rPr>
          <w:rFonts w:asciiTheme="majorHAnsi" w:eastAsiaTheme="minorEastAsia" w:hAnsiTheme="majorHAnsi"/>
          <w:color w:val="000000"/>
          <w:sz w:val="24"/>
          <w:szCs w:val="24"/>
        </w:rPr>
        <w:t xml:space="preserve"> and </w:t>
      </w:r>
      <m:oMath>
        <m:r>
          <w:rPr>
            <w:rFonts w:ascii="Cambria Math" w:hAnsi="Cambria Math"/>
            <w:color w:val="000000"/>
            <w:sz w:val="24"/>
            <w:szCs w:val="24"/>
          </w:rPr>
          <m:t>C</m:t>
        </m:r>
        <m:sSub>
          <m:sSubPr>
            <m:ctrlPr>
              <w:rPr>
                <w:rFonts w:ascii="Cambria Math" w:hAnsi="Cambria Math"/>
                <w:i/>
                <w:color w:val="000000"/>
                <w:sz w:val="24"/>
                <w:szCs w:val="24"/>
              </w:rPr>
            </m:ctrlPr>
          </m:sSubPr>
          <m:e>
            <m:r>
              <w:rPr>
                <w:rFonts w:ascii="Cambria Math" w:hAnsi="Cambria Math"/>
                <w:color w:val="000000"/>
                <w:sz w:val="24"/>
                <w:szCs w:val="24"/>
              </w:rPr>
              <m:t>I</m:t>
            </m:r>
          </m:e>
          <m:sub>
            <m:r>
              <w:rPr>
                <w:rFonts w:ascii="Cambria Math" w:hAnsi="Cambria Math"/>
                <w:color w:val="000000"/>
                <w:sz w:val="24"/>
                <w:szCs w:val="24"/>
              </w:rPr>
              <m:t>z</m:t>
            </m:r>
          </m:sub>
        </m:sSub>
      </m:oMath>
      <w:r w:rsidR="002033CB">
        <w:rPr>
          <w:rFonts w:asciiTheme="majorHAnsi" w:eastAsiaTheme="minorEastAsia" w:hAnsiTheme="majorHAnsi"/>
          <w:color w:val="000000"/>
          <w:sz w:val="24"/>
          <w:szCs w:val="24"/>
        </w:rPr>
        <w:t>. Next, the horizontal concentration index is obtained by:</w:t>
      </w:r>
    </w:p>
    <w:p w14:paraId="18293C7B" w14:textId="77777777" w:rsidR="00785EEC" w:rsidRPr="00785EEC" w:rsidRDefault="00785EEC" w:rsidP="000D6A34">
      <w:pPr>
        <w:rPr>
          <w:rFonts w:asciiTheme="majorHAnsi" w:eastAsiaTheme="minorEastAsia" w:hAnsiTheme="majorHAnsi"/>
          <w:color w:val="000000"/>
          <w:sz w:val="24"/>
          <w:szCs w:val="24"/>
        </w:rPr>
      </w:pPr>
      <m:oMathPara>
        <m:oMath>
          <m:r>
            <w:rPr>
              <w:rFonts w:ascii="Cambria Math" w:eastAsiaTheme="minorEastAsia" w:hAnsi="Cambria Math"/>
              <w:color w:val="000000"/>
              <w:sz w:val="24"/>
              <w:szCs w:val="24"/>
            </w:rPr>
            <m:t>CHI=CCI-4*</m:t>
          </m:r>
          <m:nary>
            <m:naryPr>
              <m:chr m:val="∑"/>
              <m:limLoc m:val="subSup"/>
              <m:supHide m:val="1"/>
              <m:ctrlPr>
                <w:rPr>
                  <w:rFonts w:ascii="Cambria Math" w:eastAsiaTheme="minorEastAsia" w:hAnsi="Cambria Math"/>
                  <w:i/>
                  <w:color w:val="000000"/>
                  <w:sz w:val="24"/>
                  <w:szCs w:val="24"/>
                </w:rPr>
              </m:ctrlPr>
            </m:naryPr>
            <m:sub>
              <m:r>
                <w:rPr>
                  <w:rFonts w:ascii="Cambria Math" w:eastAsiaTheme="minorEastAsia" w:hAnsi="Cambria Math"/>
                  <w:color w:val="000000"/>
                  <w:sz w:val="24"/>
                  <w:szCs w:val="24"/>
                </w:rPr>
                <m:t>k</m:t>
              </m:r>
            </m:sub>
            <m:sup/>
            <m:e>
              <m:r>
                <w:rPr>
                  <w:rFonts w:ascii="Cambria Math" w:eastAsiaTheme="minorEastAsia" w:hAnsi="Cambria Math"/>
                  <w:color w:val="000000"/>
                  <w:sz w:val="24"/>
                  <w:szCs w:val="24"/>
                </w:rPr>
                <m:t>β</m:t>
              </m:r>
              <m:sSub>
                <m:sSubPr>
                  <m:ctrlPr>
                    <w:rPr>
                      <w:rFonts w:ascii="Cambria Math" w:hAnsi="Cambria Math"/>
                      <w:i/>
                      <w:color w:val="000000"/>
                      <w:sz w:val="24"/>
                      <w:szCs w:val="24"/>
                    </w:rPr>
                  </m:ctrlPr>
                </m:sSubPr>
                <m:e>
                  <m:acc>
                    <m:accPr>
                      <m:chr m:val="̅"/>
                      <m:ctrlPr>
                        <w:rPr>
                          <w:rStyle w:val="Emphasis"/>
                          <w:rFonts w:ascii="Cambria Math" w:hAnsi="Cambria Math" w:cs="Arial"/>
                          <w:b/>
                          <w:bCs/>
                          <w:i w:val="0"/>
                          <w:iCs w:val="0"/>
                          <w:shd w:val="clear" w:color="auto" w:fill="FFFFFF"/>
                        </w:rPr>
                      </m:ctrlPr>
                    </m:accPr>
                    <m:e>
                      <m:r>
                        <m:rPr>
                          <m:sty m:val="p"/>
                        </m:rPr>
                        <w:rPr>
                          <w:rStyle w:val="Emphasis"/>
                          <w:rFonts w:ascii="Cambria Math" w:hAnsi="Cambria Math" w:cs="Arial"/>
                          <w:shd w:val="clear" w:color="auto" w:fill="FFFFFF"/>
                        </w:rPr>
                        <m:t>x</m:t>
                      </m:r>
                    </m:e>
                  </m:acc>
                </m:e>
                <m:sub>
                  <m:r>
                    <w:rPr>
                      <w:rFonts w:ascii="Cambria Math" w:hAnsi="Cambria Math"/>
                      <w:color w:val="000000"/>
                      <w:sz w:val="24"/>
                      <w:szCs w:val="24"/>
                    </w:rPr>
                    <m:t>k</m:t>
                  </m:r>
                </m:sub>
              </m:sSub>
              <m:sSub>
                <m:sSubPr>
                  <m:ctrlPr>
                    <w:rPr>
                      <w:rFonts w:ascii="Cambria Math" w:eastAsiaTheme="minorEastAsia" w:hAnsi="Cambria Math"/>
                      <w:i/>
                      <w:color w:val="000000"/>
                      <w:sz w:val="24"/>
                      <w:szCs w:val="24"/>
                    </w:rPr>
                  </m:ctrlPr>
                </m:sSubPr>
                <m:e>
                  <m:r>
                    <w:rPr>
                      <w:rFonts w:ascii="Cambria Math" w:eastAsiaTheme="minorEastAsia" w:hAnsi="Cambria Math"/>
                      <w:color w:val="000000"/>
                      <w:sz w:val="24"/>
                      <w:szCs w:val="24"/>
                    </w:rPr>
                    <m:t>CI</m:t>
                  </m:r>
                </m:e>
                <m:sub>
                  <m:r>
                    <w:rPr>
                      <w:rFonts w:ascii="Cambria Math" w:eastAsiaTheme="minorEastAsia" w:hAnsi="Cambria Math"/>
                      <w:color w:val="000000"/>
                      <w:sz w:val="24"/>
                      <w:szCs w:val="24"/>
                    </w:rPr>
                    <m:t>x</m:t>
                  </m:r>
                </m:sub>
              </m:sSub>
            </m:e>
          </m:nary>
          <m:r>
            <w:rPr>
              <w:rFonts w:ascii="Cambria Math" w:eastAsiaTheme="minorEastAsia" w:hAnsi="Cambria Math"/>
              <w:color w:val="000000"/>
              <w:sz w:val="24"/>
              <w:szCs w:val="24"/>
            </w:rPr>
            <m:t xml:space="preserve">                   (5)</m:t>
          </m:r>
        </m:oMath>
      </m:oMathPara>
    </w:p>
    <w:p w14:paraId="0101FAFA" w14:textId="77777777" w:rsidR="00674DC1" w:rsidRDefault="00C63C10" w:rsidP="000D6A34">
      <w:pPr>
        <w:rPr>
          <w:rFonts w:asciiTheme="majorHAnsi" w:hAnsiTheme="majorHAnsi"/>
          <w:color w:val="000000"/>
          <w:sz w:val="24"/>
          <w:szCs w:val="24"/>
        </w:rPr>
      </w:pPr>
      <w:r>
        <w:rPr>
          <w:rFonts w:asciiTheme="majorHAnsi" w:hAnsiTheme="majorHAnsi"/>
          <w:color w:val="000000"/>
          <w:sz w:val="24"/>
          <w:szCs w:val="24"/>
        </w:rPr>
        <w:lastRenderedPageBreak/>
        <w:t>CHI values that are greater than 0 indicate, if we assume that all individuals have the same need level of access</w:t>
      </w:r>
      <w:r w:rsidR="00C9653D">
        <w:rPr>
          <w:rFonts w:asciiTheme="majorHAnsi" w:hAnsiTheme="majorHAnsi"/>
          <w:color w:val="000000"/>
          <w:sz w:val="24"/>
          <w:szCs w:val="24"/>
        </w:rPr>
        <w:t>ing</w:t>
      </w:r>
      <w:r>
        <w:rPr>
          <w:rFonts w:asciiTheme="majorHAnsi" w:hAnsiTheme="majorHAnsi"/>
          <w:color w:val="000000"/>
          <w:sz w:val="24"/>
          <w:szCs w:val="24"/>
        </w:rPr>
        <w:t xml:space="preserve"> such LTC services</w:t>
      </w:r>
      <w:r w:rsidR="00C9653D">
        <w:rPr>
          <w:rFonts w:asciiTheme="majorHAnsi" w:hAnsiTheme="majorHAnsi"/>
          <w:color w:val="000000"/>
          <w:sz w:val="24"/>
          <w:szCs w:val="24"/>
        </w:rPr>
        <w:t>, that actual access is concentrated among the richest individuals in the income distribution. Similarly, a CHI lower than 0 indicates inequity in access to LTC services in favour of the poorest individuals in the income distribution, while a CHI of 0 indicates t</w:t>
      </w:r>
      <w:r w:rsidR="00203CD4">
        <w:rPr>
          <w:rFonts w:asciiTheme="majorHAnsi" w:hAnsiTheme="majorHAnsi"/>
          <w:color w:val="000000"/>
          <w:sz w:val="24"/>
          <w:szCs w:val="24"/>
        </w:rPr>
        <w:t xml:space="preserve">hat there is no inequity </w:t>
      </w:r>
      <w:sdt>
        <w:sdtPr>
          <w:rPr>
            <w:rFonts w:asciiTheme="majorHAnsi" w:hAnsiTheme="majorHAnsi"/>
            <w:color w:val="000000"/>
            <w:sz w:val="24"/>
            <w:szCs w:val="24"/>
          </w:rPr>
          <w:id w:val="-578911367"/>
          <w:citation/>
        </w:sdtPr>
        <w:sdtEndPr/>
        <w:sdtContent>
          <w:r w:rsidR="00203CD4">
            <w:rPr>
              <w:rFonts w:asciiTheme="majorHAnsi" w:hAnsiTheme="majorHAnsi"/>
              <w:color w:val="000000"/>
              <w:sz w:val="24"/>
              <w:szCs w:val="24"/>
            </w:rPr>
            <w:fldChar w:fldCharType="begin"/>
          </w:r>
          <w:r w:rsidR="00203CD4" w:rsidRPr="00203CD4">
            <w:rPr>
              <w:rFonts w:asciiTheme="majorHAnsi" w:hAnsiTheme="majorHAnsi"/>
              <w:color w:val="000000"/>
              <w:sz w:val="24"/>
              <w:szCs w:val="24"/>
            </w:rPr>
            <w:instrText xml:space="preserve"> CITATION ODo08 \l 1043 </w:instrText>
          </w:r>
          <w:r w:rsidR="00203CD4">
            <w:rPr>
              <w:rFonts w:asciiTheme="majorHAnsi" w:hAnsiTheme="majorHAnsi"/>
              <w:color w:val="000000"/>
              <w:sz w:val="24"/>
              <w:szCs w:val="24"/>
            </w:rPr>
            <w:fldChar w:fldCharType="separate"/>
          </w:r>
          <w:r w:rsidR="00203CD4" w:rsidRPr="00203CD4">
            <w:rPr>
              <w:rFonts w:asciiTheme="majorHAnsi" w:hAnsiTheme="majorHAnsi"/>
              <w:noProof/>
              <w:color w:val="000000"/>
              <w:sz w:val="24"/>
              <w:szCs w:val="24"/>
            </w:rPr>
            <w:t>(O'Donnell, van Doorslaer, Wagstaff, &amp; Lindelow, 2008)</w:t>
          </w:r>
          <w:r w:rsidR="00203CD4">
            <w:rPr>
              <w:rFonts w:asciiTheme="majorHAnsi" w:hAnsiTheme="majorHAnsi"/>
              <w:color w:val="000000"/>
              <w:sz w:val="24"/>
              <w:szCs w:val="24"/>
            </w:rPr>
            <w:fldChar w:fldCharType="end"/>
          </w:r>
        </w:sdtContent>
      </w:sdt>
      <w:r w:rsidR="00C9653D">
        <w:rPr>
          <w:rFonts w:asciiTheme="majorHAnsi" w:hAnsiTheme="majorHAnsi"/>
          <w:color w:val="000000"/>
          <w:sz w:val="24"/>
          <w:szCs w:val="24"/>
        </w:rPr>
        <w:t>.</w:t>
      </w:r>
    </w:p>
    <w:p w14:paraId="4405F674" w14:textId="77777777" w:rsidR="00FB55C7" w:rsidRDefault="009A7110" w:rsidP="009A7110">
      <w:pPr>
        <w:rPr>
          <w:rFonts w:asciiTheme="majorHAnsi" w:hAnsiTheme="majorHAnsi"/>
          <w:color w:val="000000"/>
          <w:sz w:val="24"/>
          <w:szCs w:val="24"/>
        </w:rPr>
      </w:pPr>
      <w:r>
        <w:rPr>
          <w:rFonts w:asciiTheme="majorHAnsi" w:hAnsiTheme="majorHAnsi"/>
          <w:color w:val="000000"/>
          <w:sz w:val="24"/>
          <w:szCs w:val="24"/>
        </w:rPr>
        <w:lastRenderedPageBreak/>
        <w:t>Lastly, this paper</w:t>
      </w:r>
      <w:r w:rsidR="00C9653D">
        <w:rPr>
          <w:rFonts w:asciiTheme="majorHAnsi" w:hAnsiTheme="majorHAnsi"/>
          <w:color w:val="000000"/>
          <w:sz w:val="24"/>
          <w:szCs w:val="24"/>
        </w:rPr>
        <w:t xml:space="preserve"> distinguish</w:t>
      </w:r>
      <w:r>
        <w:rPr>
          <w:rFonts w:asciiTheme="majorHAnsi" w:hAnsiTheme="majorHAnsi"/>
          <w:color w:val="000000"/>
          <w:sz w:val="24"/>
          <w:szCs w:val="24"/>
        </w:rPr>
        <w:t>es</w:t>
      </w:r>
      <w:r w:rsidR="00C9653D">
        <w:rPr>
          <w:rFonts w:asciiTheme="majorHAnsi" w:hAnsiTheme="majorHAnsi"/>
          <w:color w:val="000000"/>
          <w:sz w:val="24"/>
          <w:szCs w:val="24"/>
        </w:rPr>
        <w:t xml:space="preserve"> between the CCI and CHI for the different dependent </w:t>
      </w:r>
      <w:r w:rsidR="00FA642D">
        <w:rPr>
          <w:rFonts w:asciiTheme="majorHAnsi" w:hAnsiTheme="majorHAnsi"/>
          <w:color w:val="000000"/>
          <w:sz w:val="24"/>
          <w:szCs w:val="24"/>
        </w:rPr>
        <w:t xml:space="preserve">health </w:t>
      </w:r>
      <w:r w:rsidR="00C9653D">
        <w:rPr>
          <w:rFonts w:asciiTheme="majorHAnsi" w:hAnsiTheme="majorHAnsi"/>
          <w:color w:val="000000"/>
          <w:sz w:val="24"/>
          <w:szCs w:val="24"/>
        </w:rPr>
        <w:t xml:space="preserve">variables. Inequity </w:t>
      </w:r>
      <w:r w:rsidR="00FB55C7">
        <w:rPr>
          <w:rFonts w:asciiTheme="majorHAnsi" w:hAnsiTheme="majorHAnsi"/>
          <w:color w:val="000000"/>
          <w:sz w:val="24"/>
          <w:szCs w:val="24"/>
        </w:rPr>
        <w:t>rega</w:t>
      </w:r>
      <w:r w:rsidR="007A73D9">
        <w:rPr>
          <w:rFonts w:asciiTheme="majorHAnsi" w:hAnsiTheme="majorHAnsi"/>
          <w:color w:val="000000"/>
          <w:sz w:val="24"/>
          <w:szCs w:val="24"/>
        </w:rPr>
        <w:t>rding formal and informal c</w:t>
      </w:r>
      <w:r w:rsidR="00FB55C7">
        <w:rPr>
          <w:rFonts w:asciiTheme="majorHAnsi" w:hAnsiTheme="majorHAnsi"/>
          <w:color w:val="000000"/>
          <w:sz w:val="24"/>
          <w:szCs w:val="24"/>
        </w:rPr>
        <w:t xml:space="preserve">are use </w:t>
      </w:r>
      <w:r w:rsidR="002D04FA">
        <w:rPr>
          <w:rFonts w:asciiTheme="majorHAnsi" w:hAnsiTheme="majorHAnsi"/>
          <w:color w:val="000000"/>
          <w:sz w:val="24"/>
          <w:szCs w:val="24"/>
        </w:rPr>
        <w:t>is</w:t>
      </w:r>
      <w:r w:rsidR="00FB55C7">
        <w:rPr>
          <w:rFonts w:asciiTheme="majorHAnsi" w:hAnsiTheme="majorHAnsi"/>
          <w:color w:val="000000"/>
          <w:sz w:val="24"/>
          <w:szCs w:val="24"/>
        </w:rPr>
        <w:t xml:space="preserve"> measured with the CHI, as it is regarded as ‘ fair’ that people with different LTC needs can have different access</w:t>
      </w:r>
      <w:r w:rsidR="00FA642D">
        <w:rPr>
          <w:rFonts w:asciiTheme="majorHAnsi" w:hAnsiTheme="majorHAnsi"/>
          <w:color w:val="000000"/>
          <w:sz w:val="24"/>
          <w:szCs w:val="24"/>
        </w:rPr>
        <w:t xml:space="preserve"> / utilization levels</w:t>
      </w:r>
      <w:r w:rsidR="00FB55C7">
        <w:rPr>
          <w:rFonts w:asciiTheme="majorHAnsi" w:hAnsiTheme="majorHAnsi"/>
          <w:color w:val="000000"/>
          <w:sz w:val="24"/>
          <w:szCs w:val="24"/>
        </w:rPr>
        <w:t xml:space="preserve"> </w:t>
      </w:r>
      <w:r>
        <w:rPr>
          <w:rFonts w:asciiTheme="majorHAnsi" w:hAnsiTheme="majorHAnsi"/>
          <w:color w:val="000000"/>
          <w:sz w:val="24"/>
          <w:szCs w:val="24"/>
        </w:rPr>
        <w:t>to such LTC services, but it is regarded as unfair if people with different socioeconomic backgrounds (e.g. income and education) have different access</w:t>
      </w:r>
      <w:r w:rsidR="00FA642D">
        <w:rPr>
          <w:rFonts w:asciiTheme="majorHAnsi" w:hAnsiTheme="majorHAnsi"/>
          <w:color w:val="000000"/>
          <w:sz w:val="24"/>
          <w:szCs w:val="24"/>
        </w:rPr>
        <w:t xml:space="preserve"> possibilities</w:t>
      </w:r>
      <w:r w:rsidR="00906D2D">
        <w:rPr>
          <w:rFonts w:asciiTheme="majorHAnsi" w:hAnsiTheme="majorHAnsi"/>
          <w:color w:val="000000"/>
          <w:sz w:val="24"/>
          <w:szCs w:val="24"/>
        </w:rPr>
        <w:t>. Subsequently, the</w:t>
      </w:r>
      <w:r>
        <w:rPr>
          <w:rFonts w:asciiTheme="majorHAnsi" w:hAnsiTheme="majorHAnsi"/>
          <w:color w:val="000000"/>
          <w:sz w:val="24"/>
          <w:szCs w:val="24"/>
        </w:rPr>
        <w:t xml:space="preserve"> horizontal inequity </w:t>
      </w:r>
      <w:r>
        <w:rPr>
          <w:rFonts w:asciiTheme="majorHAnsi" w:hAnsiTheme="majorHAnsi"/>
          <w:color w:val="000000"/>
          <w:sz w:val="24"/>
          <w:szCs w:val="24"/>
        </w:rPr>
        <w:lastRenderedPageBreak/>
        <w:t xml:space="preserve">index shows inequity for the portion that would be regarded as unfair inequity. However, </w:t>
      </w:r>
      <w:r w:rsidR="00DB16A6">
        <w:rPr>
          <w:rFonts w:asciiTheme="majorHAnsi" w:hAnsiTheme="majorHAnsi"/>
          <w:color w:val="000000"/>
          <w:sz w:val="24"/>
          <w:szCs w:val="24"/>
        </w:rPr>
        <w:t>in the case of unmet needs, it would be hard to justify that individuals with different levels of need have different levels of unmet needs</w:t>
      </w:r>
      <w:r w:rsidR="00FC3383">
        <w:rPr>
          <w:rFonts w:asciiTheme="majorHAnsi" w:hAnsiTheme="majorHAnsi"/>
          <w:color w:val="000000"/>
          <w:sz w:val="24"/>
          <w:szCs w:val="24"/>
        </w:rPr>
        <w:t xml:space="preserve"> </w:t>
      </w:r>
      <w:r w:rsidR="00FA642D">
        <w:rPr>
          <w:rFonts w:asciiTheme="majorHAnsi" w:hAnsiTheme="majorHAnsi"/>
          <w:color w:val="000000"/>
          <w:sz w:val="24"/>
          <w:szCs w:val="24"/>
        </w:rPr>
        <w:t>(</w:t>
      </w:r>
      <w:r w:rsidR="00203CD4">
        <w:rPr>
          <w:rFonts w:asciiTheme="majorHAnsi" w:hAnsiTheme="majorHAnsi"/>
          <w:color w:val="000000"/>
          <w:sz w:val="24"/>
          <w:szCs w:val="24"/>
        </w:rPr>
        <w:t>García-Gómez</w:t>
      </w:r>
      <w:r w:rsidR="00FC3383">
        <w:rPr>
          <w:rFonts w:asciiTheme="majorHAnsi" w:hAnsiTheme="majorHAnsi"/>
          <w:color w:val="000000"/>
          <w:sz w:val="24"/>
          <w:szCs w:val="24"/>
        </w:rPr>
        <w:t xml:space="preserve"> et al., 2014)</w:t>
      </w:r>
      <w:r w:rsidR="00DB16A6">
        <w:rPr>
          <w:rFonts w:asciiTheme="majorHAnsi" w:hAnsiTheme="majorHAnsi"/>
          <w:color w:val="000000"/>
          <w:sz w:val="24"/>
          <w:szCs w:val="24"/>
        </w:rPr>
        <w:t>, as ideally</w:t>
      </w:r>
      <w:r w:rsidR="00FA642D">
        <w:rPr>
          <w:rFonts w:asciiTheme="majorHAnsi" w:hAnsiTheme="majorHAnsi"/>
          <w:color w:val="000000"/>
          <w:sz w:val="24"/>
          <w:szCs w:val="24"/>
        </w:rPr>
        <w:t>,</w:t>
      </w:r>
      <w:r w:rsidR="00DB16A6">
        <w:rPr>
          <w:rFonts w:asciiTheme="majorHAnsi" w:hAnsiTheme="majorHAnsi"/>
          <w:color w:val="000000"/>
          <w:sz w:val="24"/>
          <w:szCs w:val="24"/>
        </w:rPr>
        <w:t xml:space="preserve"> regardless of the level of need, unmet needs should be zero for everybody. </w:t>
      </w:r>
    </w:p>
    <w:p w14:paraId="33CC8B5F" w14:textId="77777777" w:rsidR="00B15007" w:rsidRPr="003A3BBA" w:rsidRDefault="003F56BE" w:rsidP="003A3BBA">
      <w:pPr>
        <w:pStyle w:val="Heading1"/>
        <w:rPr>
          <w:color w:val="auto"/>
          <w:sz w:val="24"/>
        </w:rPr>
      </w:pPr>
      <w:bookmarkStart w:id="7" w:name="_Toc456104587"/>
      <w:r w:rsidRPr="003A3BBA">
        <w:rPr>
          <w:color w:val="auto"/>
        </w:rPr>
        <w:lastRenderedPageBreak/>
        <w:t>5. Results &amp; Comparisons</w:t>
      </w:r>
      <w:r w:rsidR="003A3BBA" w:rsidRPr="003A3BBA">
        <w:rPr>
          <w:color w:val="auto"/>
        </w:rPr>
        <w:br/>
      </w:r>
      <w:r w:rsidR="003A3BBA">
        <w:rPr>
          <w:color w:val="auto"/>
          <w:sz w:val="24"/>
        </w:rPr>
        <w:br/>
      </w:r>
      <w:r w:rsidR="00891D4C">
        <w:rPr>
          <w:color w:val="auto"/>
          <w:sz w:val="24"/>
        </w:rPr>
        <w:t>5.1. Determinants of long-term care</w:t>
      </w:r>
      <w:r w:rsidR="00B15007" w:rsidRPr="003A3BBA">
        <w:rPr>
          <w:color w:val="auto"/>
          <w:sz w:val="24"/>
        </w:rPr>
        <w:t xml:space="preserve"> use</w:t>
      </w:r>
      <w:bookmarkEnd w:id="7"/>
      <w:r w:rsidR="004E539E">
        <w:rPr>
          <w:color w:val="auto"/>
          <w:sz w:val="24"/>
        </w:rPr>
        <w:br/>
      </w:r>
    </w:p>
    <w:p w14:paraId="490B888A" w14:textId="77777777" w:rsidR="00C9653D" w:rsidRDefault="00B15007" w:rsidP="00B15007">
      <w:pPr>
        <w:rPr>
          <w:rFonts w:asciiTheme="majorHAnsi" w:hAnsiTheme="majorHAnsi"/>
          <w:sz w:val="24"/>
          <w:szCs w:val="24"/>
        </w:rPr>
      </w:pPr>
      <w:r>
        <w:rPr>
          <w:rFonts w:asciiTheme="majorHAnsi" w:hAnsiTheme="majorHAnsi"/>
          <w:sz w:val="24"/>
          <w:szCs w:val="24"/>
        </w:rPr>
        <w:t xml:space="preserve">In order to get the CHIs of LTC use, one first has to regress both formal and informal </w:t>
      </w:r>
      <w:r w:rsidR="00891D4C">
        <w:rPr>
          <w:rFonts w:asciiTheme="majorHAnsi" w:hAnsiTheme="majorHAnsi"/>
          <w:sz w:val="24"/>
          <w:szCs w:val="24"/>
        </w:rPr>
        <w:t>care</w:t>
      </w:r>
      <w:r>
        <w:rPr>
          <w:rFonts w:asciiTheme="majorHAnsi" w:hAnsiTheme="majorHAnsi"/>
          <w:sz w:val="24"/>
          <w:szCs w:val="24"/>
        </w:rPr>
        <w:t xml:space="preserve"> use on the socioeconomic, need and non-need variables, by using a linear probability model</w:t>
      </w:r>
      <w:r w:rsidR="0004091A">
        <w:rPr>
          <w:rFonts w:asciiTheme="majorHAnsi" w:hAnsiTheme="majorHAnsi"/>
          <w:sz w:val="24"/>
          <w:szCs w:val="24"/>
        </w:rPr>
        <w:t xml:space="preserve"> (see Appendix table A1 &amp; A2)</w:t>
      </w:r>
      <w:r>
        <w:rPr>
          <w:rFonts w:asciiTheme="majorHAnsi" w:hAnsiTheme="majorHAnsi"/>
          <w:sz w:val="24"/>
          <w:szCs w:val="24"/>
        </w:rPr>
        <w:t xml:space="preserve">. When </w:t>
      </w:r>
      <w:r>
        <w:rPr>
          <w:rFonts w:asciiTheme="majorHAnsi" w:hAnsiTheme="majorHAnsi"/>
          <w:sz w:val="24"/>
          <w:szCs w:val="24"/>
        </w:rPr>
        <w:lastRenderedPageBreak/>
        <w:t>looking at both the regression results of formal and informal care, it is noticeable that there is no clear relatio</w:t>
      </w:r>
      <w:r w:rsidR="00C27054">
        <w:rPr>
          <w:rFonts w:asciiTheme="majorHAnsi" w:hAnsiTheme="majorHAnsi"/>
          <w:sz w:val="24"/>
          <w:szCs w:val="24"/>
        </w:rPr>
        <w:t xml:space="preserve">nship between the level of log </w:t>
      </w:r>
      <w:r>
        <w:rPr>
          <w:rFonts w:asciiTheme="majorHAnsi" w:hAnsiTheme="majorHAnsi"/>
          <w:sz w:val="24"/>
          <w:szCs w:val="24"/>
        </w:rPr>
        <w:t xml:space="preserve">income and the probability of using LTC. One would expect that formal care would positively depend on income and informal care negatively on income, however this does not seem to be the case. These results actually match </w:t>
      </w:r>
      <w:r w:rsidR="0004091A">
        <w:rPr>
          <w:rFonts w:asciiTheme="majorHAnsi" w:hAnsiTheme="majorHAnsi"/>
          <w:sz w:val="24"/>
          <w:szCs w:val="24"/>
        </w:rPr>
        <w:t xml:space="preserve">the </w:t>
      </w:r>
      <w:r>
        <w:rPr>
          <w:rFonts w:asciiTheme="majorHAnsi" w:hAnsiTheme="majorHAnsi"/>
          <w:sz w:val="24"/>
          <w:szCs w:val="24"/>
        </w:rPr>
        <w:t>descriptive statistics tab</w:t>
      </w:r>
      <w:r w:rsidR="0004091A">
        <w:rPr>
          <w:rFonts w:asciiTheme="majorHAnsi" w:hAnsiTheme="majorHAnsi"/>
          <w:sz w:val="24"/>
          <w:szCs w:val="24"/>
        </w:rPr>
        <w:t>le 4, where access to LTC services seems</w:t>
      </w:r>
      <w:r>
        <w:rPr>
          <w:rFonts w:asciiTheme="majorHAnsi" w:hAnsiTheme="majorHAnsi"/>
          <w:sz w:val="24"/>
          <w:szCs w:val="24"/>
        </w:rPr>
        <w:t xml:space="preserve"> </w:t>
      </w:r>
      <w:r w:rsidR="00250F08">
        <w:rPr>
          <w:rFonts w:asciiTheme="majorHAnsi" w:hAnsiTheme="majorHAnsi"/>
          <w:sz w:val="24"/>
          <w:szCs w:val="24"/>
        </w:rPr>
        <w:t>not to depend on income too much</w:t>
      </w:r>
      <w:r>
        <w:rPr>
          <w:rFonts w:asciiTheme="majorHAnsi" w:hAnsiTheme="majorHAnsi"/>
          <w:sz w:val="24"/>
          <w:szCs w:val="24"/>
        </w:rPr>
        <w:t xml:space="preserve">. However, there are </w:t>
      </w:r>
      <w:r>
        <w:rPr>
          <w:rFonts w:asciiTheme="majorHAnsi" w:hAnsiTheme="majorHAnsi"/>
          <w:sz w:val="24"/>
          <w:szCs w:val="24"/>
        </w:rPr>
        <w:lastRenderedPageBreak/>
        <w:t>some clear relationships between the probability of LTC use and need variables such as age &amp; gender and limitations in daily living activities. LTC use of both types of care seem to be mainly positively related with males and females of 75 years and older. For 4 out of the 8</w:t>
      </w:r>
      <w:r>
        <w:rPr>
          <w:rFonts w:asciiTheme="majorHAnsi" w:hAnsiTheme="majorHAnsi"/>
          <w:sz w:val="24"/>
          <w:szCs w:val="24"/>
          <w:vertAlign w:val="superscript"/>
        </w:rPr>
        <w:t xml:space="preserve"> </w:t>
      </w:r>
      <w:r>
        <w:rPr>
          <w:rFonts w:asciiTheme="majorHAnsi" w:hAnsiTheme="majorHAnsi"/>
          <w:sz w:val="24"/>
          <w:szCs w:val="24"/>
        </w:rPr>
        <w:t xml:space="preserve">countries these </w:t>
      </w:r>
      <w:r w:rsidR="00A6546F">
        <w:rPr>
          <w:rFonts w:asciiTheme="majorHAnsi" w:hAnsiTheme="majorHAnsi"/>
          <w:sz w:val="24"/>
          <w:szCs w:val="24"/>
        </w:rPr>
        <w:t>coefficients</w:t>
      </w:r>
      <w:r w:rsidR="00E67352">
        <w:rPr>
          <w:rFonts w:asciiTheme="majorHAnsi" w:hAnsiTheme="majorHAnsi"/>
          <w:sz w:val="24"/>
          <w:szCs w:val="24"/>
        </w:rPr>
        <w:t xml:space="preserve"> are significant at</w:t>
      </w:r>
      <w:r>
        <w:rPr>
          <w:rFonts w:asciiTheme="majorHAnsi" w:hAnsiTheme="majorHAnsi"/>
          <w:sz w:val="24"/>
          <w:szCs w:val="24"/>
        </w:rPr>
        <w:t xml:space="preserve"> the </w:t>
      </w:r>
      <w:r w:rsidR="003025E7">
        <w:rPr>
          <w:rFonts w:asciiTheme="majorHAnsi" w:hAnsiTheme="majorHAnsi"/>
          <w:sz w:val="24"/>
          <w:szCs w:val="24"/>
        </w:rPr>
        <w:t>5% level</w:t>
      </w:r>
      <w:r w:rsidR="00500FC6">
        <w:rPr>
          <w:rFonts w:asciiTheme="majorHAnsi" w:hAnsiTheme="majorHAnsi"/>
          <w:sz w:val="24"/>
          <w:szCs w:val="24"/>
        </w:rPr>
        <w:t>. The</w:t>
      </w:r>
      <w:r w:rsidR="003025E7">
        <w:rPr>
          <w:rFonts w:asciiTheme="majorHAnsi" w:hAnsiTheme="majorHAnsi"/>
          <w:sz w:val="24"/>
          <w:szCs w:val="24"/>
        </w:rPr>
        <w:t xml:space="preserve"> coefficient</w:t>
      </w:r>
      <w:r>
        <w:rPr>
          <w:rFonts w:asciiTheme="majorHAnsi" w:hAnsiTheme="majorHAnsi"/>
          <w:sz w:val="24"/>
          <w:szCs w:val="24"/>
        </w:rPr>
        <w:t xml:space="preserve">s </w:t>
      </w:r>
      <w:r w:rsidR="00500FC6">
        <w:rPr>
          <w:rFonts w:asciiTheme="majorHAnsi" w:hAnsiTheme="majorHAnsi"/>
          <w:sz w:val="24"/>
          <w:szCs w:val="24"/>
        </w:rPr>
        <w:t>indicate that both</w:t>
      </w:r>
      <w:r w:rsidR="008C6966">
        <w:rPr>
          <w:rFonts w:asciiTheme="majorHAnsi" w:hAnsiTheme="majorHAnsi"/>
          <w:sz w:val="24"/>
          <w:szCs w:val="24"/>
        </w:rPr>
        <w:t xml:space="preserve"> 75+ males and females are</w:t>
      </w:r>
      <w:r>
        <w:rPr>
          <w:rFonts w:asciiTheme="majorHAnsi" w:hAnsiTheme="majorHAnsi"/>
          <w:sz w:val="24"/>
          <w:szCs w:val="24"/>
        </w:rPr>
        <w:t xml:space="preserve"> </w:t>
      </w:r>
      <w:r w:rsidR="00500FC6">
        <w:rPr>
          <w:rFonts w:asciiTheme="majorHAnsi" w:hAnsiTheme="majorHAnsi"/>
          <w:sz w:val="24"/>
          <w:szCs w:val="24"/>
        </w:rPr>
        <w:t>mo</w:t>
      </w:r>
      <w:r w:rsidR="00BA0137">
        <w:rPr>
          <w:rFonts w:asciiTheme="majorHAnsi" w:hAnsiTheme="majorHAnsi"/>
          <w:sz w:val="24"/>
          <w:szCs w:val="24"/>
        </w:rPr>
        <w:t>re</w:t>
      </w:r>
      <w:r w:rsidR="008C6966">
        <w:rPr>
          <w:rFonts w:asciiTheme="majorHAnsi" w:hAnsiTheme="majorHAnsi"/>
          <w:sz w:val="24"/>
          <w:szCs w:val="24"/>
        </w:rPr>
        <w:t xml:space="preserve"> likely, in comparison to</w:t>
      </w:r>
      <w:r w:rsidR="00500FC6">
        <w:rPr>
          <w:rFonts w:asciiTheme="majorHAnsi" w:hAnsiTheme="majorHAnsi"/>
          <w:sz w:val="24"/>
          <w:szCs w:val="24"/>
        </w:rPr>
        <w:t xml:space="preserve"> 50-55 year </w:t>
      </w:r>
      <w:r w:rsidR="00500FC6">
        <w:rPr>
          <w:rFonts w:asciiTheme="majorHAnsi" w:hAnsiTheme="majorHAnsi"/>
          <w:sz w:val="24"/>
          <w:szCs w:val="24"/>
        </w:rPr>
        <w:lastRenderedPageBreak/>
        <w:t>old males and females</w:t>
      </w:r>
      <w:r w:rsidR="008C6966">
        <w:rPr>
          <w:rFonts w:asciiTheme="majorHAnsi" w:hAnsiTheme="majorHAnsi"/>
          <w:sz w:val="24"/>
          <w:szCs w:val="24"/>
        </w:rPr>
        <w:t>,</w:t>
      </w:r>
      <w:r w:rsidR="00500FC6">
        <w:rPr>
          <w:rFonts w:asciiTheme="majorHAnsi" w:hAnsiTheme="majorHAnsi"/>
          <w:sz w:val="24"/>
          <w:szCs w:val="24"/>
        </w:rPr>
        <w:t xml:space="preserve"> to use </w:t>
      </w:r>
      <w:r>
        <w:rPr>
          <w:rFonts w:asciiTheme="majorHAnsi" w:hAnsiTheme="majorHAnsi"/>
          <w:sz w:val="24"/>
          <w:szCs w:val="24"/>
        </w:rPr>
        <w:t>LTC</w:t>
      </w:r>
      <w:r w:rsidR="008B7B95">
        <w:rPr>
          <w:rFonts w:asciiTheme="majorHAnsi" w:hAnsiTheme="majorHAnsi"/>
          <w:sz w:val="24"/>
          <w:szCs w:val="24"/>
        </w:rPr>
        <w:t>. Yet,</w:t>
      </w:r>
      <w:r>
        <w:rPr>
          <w:rFonts w:asciiTheme="majorHAnsi" w:hAnsiTheme="majorHAnsi"/>
          <w:sz w:val="24"/>
          <w:szCs w:val="24"/>
        </w:rPr>
        <w:t xml:space="preserve"> </w:t>
      </w:r>
      <w:r w:rsidR="00A6546F">
        <w:rPr>
          <w:rFonts w:asciiTheme="majorHAnsi" w:hAnsiTheme="majorHAnsi"/>
          <w:sz w:val="24"/>
          <w:szCs w:val="24"/>
        </w:rPr>
        <w:t>the most important predictor</w:t>
      </w:r>
      <w:r w:rsidR="008B7B95">
        <w:rPr>
          <w:rFonts w:asciiTheme="majorHAnsi" w:hAnsiTheme="majorHAnsi"/>
          <w:sz w:val="24"/>
          <w:szCs w:val="24"/>
        </w:rPr>
        <w:t>s</w:t>
      </w:r>
      <w:r>
        <w:rPr>
          <w:rFonts w:asciiTheme="majorHAnsi" w:hAnsiTheme="majorHAnsi"/>
          <w:sz w:val="24"/>
          <w:szCs w:val="24"/>
        </w:rPr>
        <w:t xml:space="preserve"> of LTC use are the basic and instrumental limitatio</w:t>
      </w:r>
      <w:r w:rsidR="008B7B95">
        <w:rPr>
          <w:rFonts w:asciiTheme="majorHAnsi" w:hAnsiTheme="majorHAnsi"/>
          <w:sz w:val="24"/>
          <w:szCs w:val="24"/>
        </w:rPr>
        <w:t>ns of daily activity indicators. When comparing</w:t>
      </w:r>
      <w:r w:rsidR="00C41FCE">
        <w:rPr>
          <w:rFonts w:asciiTheme="majorHAnsi" w:hAnsiTheme="majorHAnsi"/>
          <w:sz w:val="24"/>
          <w:szCs w:val="24"/>
        </w:rPr>
        <w:t xml:space="preserve"> the composition of</w:t>
      </w:r>
      <w:r w:rsidR="00891D4C">
        <w:rPr>
          <w:rFonts w:asciiTheme="majorHAnsi" w:hAnsiTheme="majorHAnsi"/>
          <w:sz w:val="24"/>
          <w:szCs w:val="24"/>
        </w:rPr>
        <w:t xml:space="preserve"> formal and informal care</w:t>
      </w:r>
      <w:r w:rsidR="008B7B95">
        <w:rPr>
          <w:rFonts w:asciiTheme="majorHAnsi" w:hAnsiTheme="majorHAnsi"/>
          <w:sz w:val="24"/>
          <w:szCs w:val="24"/>
        </w:rPr>
        <w:t xml:space="preserve"> use, </w:t>
      </w:r>
      <w:r w:rsidR="00BA0137">
        <w:rPr>
          <w:rFonts w:asciiTheme="majorHAnsi" w:hAnsiTheme="majorHAnsi"/>
          <w:sz w:val="24"/>
          <w:szCs w:val="24"/>
        </w:rPr>
        <w:t xml:space="preserve">the coefficients of </w:t>
      </w:r>
      <w:r w:rsidR="008B7B95">
        <w:rPr>
          <w:rFonts w:asciiTheme="majorHAnsi" w:hAnsiTheme="majorHAnsi"/>
          <w:sz w:val="24"/>
          <w:szCs w:val="24"/>
        </w:rPr>
        <w:t xml:space="preserve">(I)ADLA </w:t>
      </w:r>
      <w:r w:rsidR="00BA0137">
        <w:rPr>
          <w:rFonts w:asciiTheme="majorHAnsi" w:hAnsiTheme="majorHAnsi"/>
          <w:sz w:val="24"/>
          <w:szCs w:val="24"/>
        </w:rPr>
        <w:t>are</w:t>
      </w:r>
      <w:r w:rsidR="00250F08">
        <w:rPr>
          <w:rFonts w:asciiTheme="majorHAnsi" w:hAnsiTheme="majorHAnsi"/>
          <w:sz w:val="24"/>
          <w:szCs w:val="24"/>
        </w:rPr>
        <w:t xml:space="preserve"> large</w:t>
      </w:r>
      <w:r w:rsidR="008B7B95">
        <w:rPr>
          <w:rFonts w:asciiTheme="majorHAnsi" w:hAnsiTheme="majorHAnsi"/>
          <w:sz w:val="24"/>
          <w:szCs w:val="24"/>
        </w:rPr>
        <w:t xml:space="preserve">st </w:t>
      </w:r>
      <w:r w:rsidR="00891D4C">
        <w:rPr>
          <w:rFonts w:asciiTheme="majorHAnsi" w:hAnsiTheme="majorHAnsi"/>
          <w:sz w:val="24"/>
          <w:szCs w:val="24"/>
        </w:rPr>
        <w:t>for informal care</w:t>
      </w:r>
      <w:r w:rsidR="00BA0137">
        <w:rPr>
          <w:rFonts w:asciiTheme="majorHAnsi" w:hAnsiTheme="majorHAnsi"/>
          <w:sz w:val="24"/>
          <w:szCs w:val="24"/>
        </w:rPr>
        <w:t xml:space="preserve"> use</w:t>
      </w:r>
      <w:r w:rsidR="008B7B95">
        <w:rPr>
          <w:rFonts w:asciiTheme="majorHAnsi" w:hAnsiTheme="majorHAnsi"/>
          <w:sz w:val="24"/>
          <w:szCs w:val="24"/>
        </w:rPr>
        <w:t xml:space="preserve"> </w:t>
      </w:r>
      <w:r w:rsidRPr="008B7B95">
        <w:rPr>
          <w:rFonts w:asciiTheme="majorHAnsi" w:hAnsiTheme="majorHAnsi"/>
          <w:sz w:val="24"/>
          <w:szCs w:val="24"/>
        </w:rPr>
        <w:t xml:space="preserve">in France, Italy and Spain. </w:t>
      </w:r>
      <w:r w:rsidR="00FE2994">
        <w:rPr>
          <w:rFonts w:asciiTheme="majorHAnsi" w:hAnsiTheme="majorHAnsi"/>
          <w:sz w:val="24"/>
          <w:szCs w:val="24"/>
        </w:rPr>
        <w:t>This bigger correlation of (I)ADLA with informal care might be related to the fact</w:t>
      </w:r>
      <w:r w:rsidRPr="00A6546F">
        <w:rPr>
          <w:rFonts w:asciiTheme="majorHAnsi" w:hAnsiTheme="majorHAnsi"/>
          <w:color w:val="FF0000"/>
          <w:sz w:val="24"/>
          <w:szCs w:val="24"/>
        </w:rPr>
        <w:t xml:space="preserve"> </w:t>
      </w:r>
      <w:r w:rsidRPr="00A97407">
        <w:rPr>
          <w:rFonts w:asciiTheme="majorHAnsi" w:hAnsiTheme="majorHAnsi"/>
          <w:sz w:val="24"/>
          <w:szCs w:val="24"/>
        </w:rPr>
        <w:t>that</w:t>
      </w:r>
      <w:r w:rsidR="00C41FCE" w:rsidRPr="00A97407">
        <w:rPr>
          <w:rFonts w:asciiTheme="majorHAnsi" w:hAnsiTheme="majorHAnsi"/>
          <w:sz w:val="24"/>
          <w:szCs w:val="24"/>
        </w:rPr>
        <w:t xml:space="preserve"> </w:t>
      </w:r>
      <w:r w:rsidR="001E0F19" w:rsidRPr="00A97407">
        <w:rPr>
          <w:rFonts w:asciiTheme="majorHAnsi" w:hAnsiTheme="majorHAnsi"/>
          <w:sz w:val="24"/>
          <w:szCs w:val="24"/>
        </w:rPr>
        <w:t>LTC in these countries</w:t>
      </w:r>
      <w:r w:rsidR="00C41FCE" w:rsidRPr="00A97407">
        <w:rPr>
          <w:rFonts w:asciiTheme="majorHAnsi" w:hAnsiTheme="majorHAnsi"/>
          <w:sz w:val="24"/>
          <w:szCs w:val="24"/>
        </w:rPr>
        <w:t xml:space="preserve"> mostly depends on </w:t>
      </w:r>
      <w:r w:rsidR="00C41FCE" w:rsidRPr="00A97407">
        <w:rPr>
          <w:rFonts w:asciiTheme="majorHAnsi" w:hAnsiTheme="majorHAnsi"/>
          <w:sz w:val="24"/>
          <w:szCs w:val="24"/>
        </w:rPr>
        <w:lastRenderedPageBreak/>
        <w:t>informal care</w:t>
      </w:r>
      <w:r w:rsidR="001E0F19" w:rsidRPr="00A97407">
        <w:rPr>
          <w:rFonts w:asciiTheme="majorHAnsi" w:hAnsiTheme="majorHAnsi"/>
          <w:sz w:val="24"/>
          <w:szCs w:val="24"/>
        </w:rPr>
        <w:t xml:space="preserve">, because of their </w:t>
      </w:r>
      <w:r w:rsidR="00BA0137" w:rsidRPr="00A97407">
        <w:rPr>
          <w:rFonts w:asciiTheme="majorHAnsi" w:hAnsiTheme="majorHAnsi"/>
          <w:sz w:val="24"/>
          <w:szCs w:val="24"/>
        </w:rPr>
        <w:t>relatively low public expenditure on LTC</w:t>
      </w:r>
      <w:r w:rsidR="00FE2994" w:rsidRPr="00A97407">
        <w:rPr>
          <w:rFonts w:asciiTheme="majorHAnsi" w:hAnsiTheme="majorHAnsi"/>
          <w:sz w:val="24"/>
          <w:szCs w:val="24"/>
        </w:rPr>
        <w:t>.</w:t>
      </w:r>
      <w:r w:rsidRPr="00A97407">
        <w:rPr>
          <w:rFonts w:asciiTheme="majorHAnsi" w:hAnsiTheme="majorHAnsi"/>
          <w:sz w:val="24"/>
          <w:szCs w:val="24"/>
        </w:rPr>
        <w:t xml:space="preserve"> </w:t>
      </w:r>
      <w:r w:rsidR="00F8236F">
        <w:rPr>
          <w:rFonts w:asciiTheme="majorHAnsi" w:hAnsiTheme="majorHAnsi"/>
          <w:sz w:val="24"/>
          <w:szCs w:val="24"/>
        </w:rPr>
        <w:t>Hence, people with a</w:t>
      </w:r>
      <w:r w:rsidR="00250F08">
        <w:rPr>
          <w:rFonts w:asciiTheme="majorHAnsi" w:hAnsiTheme="majorHAnsi"/>
          <w:sz w:val="24"/>
          <w:szCs w:val="24"/>
        </w:rPr>
        <w:t>n</w:t>
      </w:r>
      <w:r w:rsidR="00F8236F">
        <w:rPr>
          <w:rFonts w:asciiTheme="majorHAnsi" w:hAnsiTheme="majorHAnsi"/>
          <w:sz w:val="24"/>
          <w:szCs w:val="24"/>
        </w:rPr>
        <w:t xml:space="preserve"> (I)ADLA in these countries might be more likely to get informal </w:t>
      </w:r>
      <w:r w:rsidR="00891D4C">
        <w:rPr>
          <w:rFonts w:asciiTheme="majorHAnsi" w:hAnsiTheme="majorHAnsi"/>
          <w:sz w:val="24"/>
          <w:szCs w:val="24"/>
        </w:rPr>
        <w:t>care than formal care</w:t>
      </w:r>
      <w:r w:rsidR="00F8236F">
        <w:rPr>
          <w:rFonts w:asciiTheme="majorHAnsi" w:hAnsiTheme="majorHAnsi"/>
          <w:sz w:val="24"/>
          <w:szCs w:val="24"/>
        </w:rPr>
        <w:t xml:space="preserve">. </w:t>
      </w:r>
      <w:r w:rsidRPr="00A97407">
        <w:rPr>
          <w:rFonts w:asciiTheme="majorHAnsi" w:hAnsiTheme="majorHAnsi"/>
          <w:sz w:val="24"/>
          <w:szCs w:val="24"/>
        </w:rPr>
        <w:t>In contrast,</w:t>
      </w:r>
      <w:r w:rsidR="00C41FCE" w:rsidRPr="00A97407">
        <w:rPr>
          <w:rFonts w:asciiTheme="majorHAnsi" w:hAnsiTheme="majorHAnsi"/>
          <w:sz w:val="24"/>
          <w:szCs w:val="24"/>
        </w:rPr>
        <w:t xml:space="preserve"> the coefficients of limitations in daily activities</w:t>
      </w:r>
      <w:r w:rsidRPr="00A97407">
        <w:rPr>
          <w:rFonts w:asciiTheme="majorHAnsi" w:hAnsiTheme="majorHAnsi"/>
          <w:sz w:val="24"/>
          <w:szCs w:val="24"/>
        </w:rPr>
        <w:t xml:space="preserve"> for Sweden and </w:t>
      </w:r>
      <w:r w:rsidR="00BA0137" w:rsidRPr="00A97407">
        <w:rPr>
          <w:rFonts w:asciiTheme="majorHAnsi" w:hAnsiTheme="majorHAnsi"/>
          <w:sz w:val="24"/>
          <w:szCs w:val="24"/>
        </w:rPr>
        <w:t>t</w:t>
      </w:r>
      <w:r w:rsidRPr="00A97407">
        <w:rPr>
          <w:rFonts w:asciiTheme="majorHAnsi" w:hAnsiTheme="majorHAnsi"/>
          <w:sz w:val="24"/>
          <w:szCs w:val="24"/>
        </w:rPr>
        <w:t xml:space="preserve">he Netherlands </w:t>
      </w:r>
      <w:r w:rsidR="00250F08">
        <w:rPr>
          <w:rFonts w:asciiTheme="majorHAnsi" w:hAnsiTheme="majorHAnsi"/>
          <w:sz w:val="24"/>
          <w:szCs w:val="24"/>
        </w:rPr>
        <w:t>are large</w:t>
      </w:r>
      <w:r w:rsidR="00BA0137" w:rsidRPr="00A97407">
        <w:rPr>
          <w:rFonts w:asciiTheme="majorHAnsi" w:hAnsiTheme="majorHAnsi"/>
          <w:sz w:val="24"/>
          <w:szCs w:val="24"/>
        </w:rPr>
        <w:t>st for</w:t>
      </w:r>
      <w:r w:rsidR="0004091A" w:rsidRPr="00A97407">
        <w:rPr>
          <w:rFonts w:asciiTheme="majorHAnsi" w:hAnsiTheme="majorHAnsi"/>
          <w:sz w:val="24"/>
          <w:szCs w:val="24"/>
        </w:rPr>
        <w:t xml:space="preserve"> formal care use, </w:t>
      </w:r>
      <w:r w:rsidRPr="00A97407">
        <w:rPr>
          <w:rFonts w:asciiTheme="majorHAnsi" w:hAnsiTheme="majorHAnsi"/>
          <w:sz w:val="24"/>
          <w:szCs w:val="24"/>
        </w:rPr>
        <w:t xml:space="preserve">which </w:t>
      </w:r>
      <w:r w:rsidR="00FE2994" w:rsidRPr="00A97407">
        <w:rPr>
          <w:rFonts w:asciiTheme="majorHAnsi" w:hAnsiTheme="majorHAnsi"/>
          <w:sz w:val="24"/>
          <w:szCs w:val="24"/>
        </w:rPr>
        <w:t>could</w:t>
      </w:r>
      <w:r w:rsidRPr="00A97407">
        <w:rPr>
          <w:rFonts w:asciiTheme="majorHAnsi" w:hAnsiTheme="majorHAnsi"/>
          <w:sz w:val="24"/>
          <w:szCs w:val="24"/>
        </w:rPr>
        <w:t xml:space="preserve"> be explained by the</w:t>
      </w:r>
      <w:r w:rsidR="00FE2994" w:rsidRPr="00A97407">
        <w:rPr>
          <w:rFonts w:asciiTheme="majorHAnsi" w:hAnsiTheme="majorHAnsi"/>
          <w:sz w:val="24"/>
          <w:szCs w:val="24"/>
        </w:rPr>
        <w:t xml:space="preserve"> generous</w:t>
      </w:r>
      <w:r w:rsidRPr="00A97407">
        <w:rPr>
          <w:rFonts w:asciiTheme="majorHAnsi" w:hAnsiTheme="majorHAnsi"/>
          <w:sz w:val="24"/>
          <w:szCs w:val="24"/>
        </w:rPr>
        <w:t xml:space="preserve"> </w:t>
      </w:r>
      <w:r w:rsidR="00A97407" w:rsidRPr="00A97407">
        <w:rPr>
          <w:rFonts w:asciiTheme="majorHAnsi" w:hAnsiTheme="majorHAnsi"/>
          <w:sz w:val="24"/>
          <w:szCs w:val="24"/>
        </w:rPr>
        <w:t xml:space="preserve">and accessible </w:t>
      </w:r>
      <w:r w:rsidRPr="00A97407">
        <w:rPr>
          <w:rFonts w:asciiTheme="majorHAnsi" w:hAnsiTheme="majorHAnsi"/>
          <w:sz w:val="24"/>
          <w:szCs w:val="24"/>
        </w:rPr>
        <w:t>nature</w:t>
      </w:r>
      <w:r w:rsidR="00FE2994" w:rsidRPr="00A97407">
        <w:rPr>
          <w:rFonts w:asciiTheme="majorHAnsi" w:hAnsiTheme="majorHAnsi"/>
          <w:sz w:val="24"/>
          <w:szCs w:val="24"/>
        </w:rPr>
        <w:t xml:space="preserve"> of their</w:t>
      </w:r>
      <w:r w:rsidRPr="00A97407">
        <w:rPr>
          <w:rFonts w:asciiTheme="majorHAnsi" w:hAnsiTheme="majorHAnsi"/>
          <w:sz w:val="24"/>
          <w:szCs w:val="24"/>
        </w:rPr>
        <w:t xml:space="preserve"> LTC systems (see section 2). </w:t>
      </w:r>
      <w:r>
        <w:rPr>
          <w:rFonts w:asciiTheme="majorHAnsi" w:hAnsiTheme="majorHAnsi"/>
          <w:sz w:val="24"/>
          <w:szCs w:val="24"/>
        </w:rPr>
        <w:t xml:space="preserve">The other need variables (less than good self-perceived health, having one or </w:t>
      </w:r>
      <w:r>
        <w:rPr>
          <w:rFonts w:asciiTheme="majorHAnsi" w:hAnsiTheme="majorHAnsi"/>
          <w:sz w:val="24"/>
          <w:szCs w:val="24"/>
        </w:rPr>
        <w:lastRenderedPageBreak/>
        <w:t xml:space="preserve">more chronic diseases and poor mental </w:t>
      </w:r>
      <w:r w:rsidR="0004091A">
        <w:rPr>
          <w:rFonts w:asciiTheme="majorHAnsi" w:hAnsiTheme="majorHAnsi"/>
          <w:sz w:val="24"/>
          <w:szCs w:val="24"/>
        </w:rPr>
        <w:t xml:space="preserve">health) all </w:t>
      </w:r>
      <w:r w:rsidR="00FE2994">
        <w:rPr>
          <w:rFonts w:asciiTheme="majorHAnsi" w:hAnsiTheme="majorHAnsi"/>
          <w:sz w:val="24"/>
          <w:szCs w:val="24"/>
        </w:rPr>
        <w:t>have a weaker</w:t>
      </w:r>
      <w:r>
        <w:rPr>
          <w:rFonts w:asciiTheme="majorHAnsi" w:hAnsiTheme="majorHAnsi"/>
          <w:sz w:val="24"/>
          <w:szCs w:val="24"/>
        </w:rPr>
        <w:t>, but</w:t>
      </w:r>
      <w:r w:rsidR="0004091A">
        <w:rPr>
          <w:rFonts w:asciiTheme="majorHAnsi" w:hAnsiTheme="majorHAnsi"/>
          <w:sz w:val="24"/>
          <w:szCs w:val="24"/>
        </w:rPr>
        <w:t xml:space="preserve"> a</w:t>
      </w:r>
      <w:r>
        <w:rPr>
          <w:rFonts w:asciiTheme="majorHAnsi" w:hAnsiTheme="majorHAnsi"/>
          <w:sz w:val="24"/>
          <w:szCs w:val="24"/>
        </w:rPr>
        <w:t xml:space="preserve"> positive rela</w:t>
      </w:r>
      <w:r w:rsidR="00FE2994">
        <w:rPr>
          <w:rFonts w:asciiTheme="majorHAnsi" w:hAnsiTheme="majorHAnsi"/>
          <w:sz w:val="24"/>
          <w:szCs w:val="24"/>
        </w:rPr>
        <w:t>tionship with</w:t>
      </w:r>
      <w:r>
        <w:rPr>
          <w:rFonts w:asciiTheme="majorHAnsi" w:hAnsiTheme="majorHAnsi"/>
          <w:sz w:val="24"/>
          <w:szCs w:val="24"/>
        </w:rPr>
        <w:t xml:space="preserve"> both types of LTC use</w:t>
      </w:r>
      <w:r w:rsidR="0004091A">
        <w:rPr>
          <w:rFonts w:asciiTheme="majorHAnsi" w:hAnsiTheme="majorHAnsi"/>
          <w:sz w:val="24"/>
          <w:szCs w:val="24"/>
        </w:rPr>
        <w:t xml:space="preserve"> as well</w:t>
      </w:r>
      <w:r>
        <w:rPr>
          <w:rFonts w:asciiTheme="majorHAnsi" w:hAnsiTheme="majorHAnsi"/>
          <w:sz w:val="24"/>
          <w:szCs w:val="24"/>
        </w:rPr>
        <w:t xml:space="preserve">. </w:t>
      </w:r>
    </w:p>
    <w:p w14:paraId="5A81E57B" w14:textId="77777777" w:rsidR="00B15007" w:rsidRDefault="00B15007" w:rsidP="00B15007">
      <w:pPr>
        <w:rPr>
          <w:rFonts w:asciiTheme="majorHAnsi" w:hAnsiTheme="majorHAnsi"/>
          <w:sz w:val="24"/>
          <w:szCs w:val="24"/>
        </w:rPr>
      </w:pPr>
      <w:r>
        <w:rPr>
          <w:rFonts w:asciiTheme="majorHAnsi" w:hAnsiTheme="majorHAnsi"/>
          <w:sz w:val="24"/>
          <w:szCs w:val="24"/>
        </w:rPr>
        <w:t xml:space="preserve">For education, higher education seems to have </w:t>
      </w:r>
      <w:r w:rsidR="00A97407">
        <w:rPr>
          <w:rFonts w:asciiTheme="majorHAnsi" w:hAnsiTheme="majorHAnsi"/>
          <w:sz w:val="24"/>
          <w:szCs w:val="24"/>
        </w:rPr>
        <w:t>the</w:t>
      </w:r>
      <w:r>
        <w:rPr>
          <w:rFonts w:asciiTheme="majorHAnsi" w:hAnsiTheme="majorHAnsi"/>
          <w:sz w:val="24"/>
          <w:szCs w:val="24"/>
        </w:rPr>
        <w:t xml:space="preserve"> </w:t>
      </w:r>
      <w:r w:rsidR="0040457D">
        <w:rPr>
          <w:rFonts w:asciiTheme="majorHAnsi" w:hAnsiTheme="majorHAnsi"/>
          <w:sz w:val="24"/>
          <w:szCs w:val="24"/>
        </w:rPr>
        <w:t>lar</w:t>
      </w:r>
      <w:r>
        <w:rPr>
          <w:rFonts w:asciiTheme="majorHAnsi" w:hAnsiTheme="majorHAnsi"/>
          <w:sz w:val="24"/>
          <w:szCs w:val="24"/>
        </w:rPr>
        <w:t>g</w:t>
      </w:r>
      <w:r w:rsidR="00A97407">
        <w:rPr>
          <w:rFonts w:asciiTheme="majorHAnsi" w:hAnsiTheme="majorHAnsi"/>
          <w:sz w:val="24"/>
          <w:szCs w:val="24"/>
        </w:rPr>
        <w:t>est</w:t>
      </w:r>
      <w:r>
        <w:rPr>
          <w:rFonts w:asciiTheme="majorHAnsi" w:hAnsiTheme="majorHAnsi"/>
          <w:sz w:val="24"/>
          <w:szCs w:val="24"/>
        </w:rPr>
        <w:t xml:space="preserve"> positive effect</w:t>
      </w:r>
      <w:r w:rsidR="00A97407">
        <w:rPr>
          <w:rFonts w:asciiTheme="majorHAnsi" w:hAnsiTheme="majorHAnsi"/>
          <w:sz w:val="24"/>
          <w:szCs w:val="24"/>
        </w:rPr>
        <w:t>,</w:t>
      </w:r>
      <w:r>
        <w:rPr>
          <w:rFonts w:asciiTheme="majorHAnsi" w:hAnsiTheme="majorHAnsi"/>
          <w:sz w:val="24"/>
          <w:szCs w:val="24"/>
        </w:rPr>
        <w:t xml:space="preserve"> </w:t>
      </w:r>
      <w:r w:rsidR="00500FC6">
        <w:rPr>
          <w:rFonts w:asciiTheme="majorHAnsi" w:hAnsiTheme="majorHAnsi"/>
          <w:sz w:val="24"/>
          <w:szCs w:val="24"/>
        </w:rPr>
        <w:t xml:space="preserve">in comparison to </w:t>
      </w:r>
      <w:r w:rsidR="00A97407">
        <w:rPr>
          <w:rFonts w:asciiTheme="majorHAnsi" w:hAnsiTheme="majorHAnsi"/>
          <w:sz w:val="24"/>
          <w:szCs w:val="24"/>
        </w:rPr>
        <w:t xml:space="preserve">primary education, </w:t>
      </w:r>
      <w:r w:rsidR="00891D4C">
        <w:rPr>
          <w:rFonts w:asciiTheme="majorHAnsi" w:hAnsiTheme="majorHAnsi"/>
          <w:sz w:val="24"/>
          <w:szCs w:val="24"/>
        </w:rPr>
        <w:t>on formal</w:t>
      </w:r>
      <w:r w:rsidR="007A73D9">
        <w:rPr>
          <w:rFonts w:asciiTheme="majorHAnsi" w:hAnsiTheme="majorHAnsi"/>
          <w:sz w:val="24"/>
          <w:szCs w:val="24"/>
        </w:rPr>
        <w:t xml:space="preserve"> ca</w:t>
      </w:r>
      <w:r>
        <w:rPr>
          <w:rFonts w:asciiTheme="majorHAnsi" w:hAnsiTheme="majorHAnsi"/>
          <w:sz w:val="24"/>
          <w:szCs w:val="24"/>
        </w:rPr>
        <w:t>re use in Italy and Spain and a significant negati</w:t>
      </w:r>
      <w:r w:rsidR="00A97407">
        <w:rPr>
          <w:rFonts w:asciiTheme="majorHAnsi" w:hAnsiTheme="majorHAnsi"/>
          <w:sz w:val="24"/>
          <w:szCs w:val="24"/>
        </w:rPr>
        <w:t xml:space="preserve">ve effect on </w:t>
      </w:r>
      <w:r>
        <w:rPr>
          <w:rFonts w:asciiTheme="majorHAnsi" w:hAnsiTheme="majorHAnsi"/>
          <w:sz w:val="24"/>
          <w:szCs w:val="24"/>
        </w:rPr>
        <w:t xml:space="preserve">informal </w:t>
      </w:r>
      <w:r w:rsidR="00891D4C">
        <w:rPr>
          <w:rFonts w:asciiTheme="majorHAnsi" w:hAnsiTheme="majorHAnsi"/>
          <w:sz w:val="24"/>
          <w:szCs w:val="24"/>
        </w:rPr>
        <w:t>care</w:t>
      </w:r>
      <w:r>
        <w:rPr>
          <w:rFonts w:asciiTheme="majorHAnsi" w:hAnsiTheme="majorHAnsi"/>
          <w:sz w:val="24"/>
          <w:szCs w:val="24"/>
        </w:rPr>
        <w:t xml:space="preserve"> use in France. This variable again might indicate some socioeconomic inequities in these countries. </w:t>
      </w:r>
      <w:r w:rsidR="00A97407">
        <w:rPr>
          <w:rFonts w:asciiTheme="majorHAnsi" w:hAnsiTheme="majorHAnsi"/>
          <w:sz w:val="24"/>
          <w:szCs w:val="24"/>
        </w:rPr>
        <w:t>However, t</w:t>
      </w:r>
      <w:r>
        <w:rPr>
          <w:rFonts w:asciiTheme="majorHAnsi" w:hAnsiTheme="majorHAnsi"/>
          <w:sz w:val="24"/>
          <w:szCs w:val="24"/>
        </w:rPr>
        <w:t xml:space="preserve">he higher education </w:t>
      </w:r>
      <w:r>
        <w:rPr>
          <w:rFonts w:asciiTheme="majorHAnsi" w:hAnsiTheme="majorHAnsi"/>
          <w:sz w:val="24"/>
          <w:szCs w:val="24"/>
        </w:rPr>
        <w:lastRenderedPageBreak/>
        <w:t>variab</w:t>
      </w:r>
      <w:r w:rsidR="007109CD">
        <w:rPr>
          <w:rFonts w:asciiTheme="majorHAnsi" w:hAnsiTheme="majorHAnsi"/>
          <w:sz w:val="24"/>
          <w:szCs w:val="24"/>
        </w:rPr>
        <w:t>le is also significantly positive</w:t>
      </w:r>
      <w:r>
        <w:rPr>
          <w:rFonts w:asciiTheme="majorHAnsi" w:hAnsiTheme="majorHAnsi"/>
          <w:sz w:val="24"/>
          <w:szCs w:val="24"/>
        </w:rPr>
        <w:t xml:space="preserve"> for formal </w:t>
      </w:r>
      <w:r w:rsidR="00891D4C">
        <w:rPr>
          <w:rFonts w:asciiTheme="majorHAnsi" w:hAnsiTheme="majorHAnsi"/>
          <w:sz w:val="24"/>
          <w:szCs w:val="24"/>
        </w:rPr>
        <w:t>care</w:t>
      </w:r>
      <w:r>
        <w:rPr>
          <w:rFonts w:asciiTheme="majorHAnsi" w:hAnsiTheme="majorHAnsi"/>
          <w:sz w:val="24"/>
          <w:szCs w:val="24"/>
        </w:rPr>
        <w:t xml:space="preserve"> in </w:t>
      </w:r>
      <w:r w:rsidR="00A97407">
        <w:rPr>
          <w:rFonts w:asciiTheme="majorHAnsi" w:hAnsiTheme="majorHAnsi"/>
          <w:sz w:val="24"/>
          <w:szCs w:val="24"/>
        </w:rPr>
        <w:t>t</w:t>
      </w:r>
      <w:r>
        <w:rPr>
          <w:rFonts w:asciiTheme="majorHAnsi" w:hAnsiTheme="majorHAnsi"/>
          <w:sz w:val="24"/>
          <w:szCs w:val="24"/>
        </w:rPr>
        <w:t>he Netherlands</w:t>
      </w:r>
      <w:r w:rsidR="0080757A">
        <w:rPr>
          <w:rFonts w:asciiTheme="majorHAnsi" w:hAnsiTheme="majorHAnsi"/>
          <w:sz w:val="24"/>
          <w:szCs w:val="24"/>
        </w:rPr>
        <w:t>.</w:t>
      </w:r>
      <w:r>
        <w:rPr>
          <w:rFonts w:asciiTheme="majorHAnsi" w:hAnsiTheme="majorHAnsi"/>
          <w:sz w:val="24"/>
          <w:szCs w:val="24"/>
        </w:rPr>
        <w:t xml:space="preserve"> Next, regarding the household composition, </w:t>
      </w:r>
      <w:r w:rsidR="002A72E7">
        <w:rPr>
          <w:rFonts w:asciiTheme="majorHAnsi" w:hAnsiTheme="majorHAnsi"/>
          <w:sz w:val="24"/>
          <w:szCs w:val="24"/>
        </w:rPr>
        <w:t>the number of children does not correlate much</w:t>
      </w:r>
      <w:r>
        <w:rPr>
          <w:rFonts w:asciiTheme="majorHAnsi" w:hAnsiTheme="majorHAnsi"/>
          <w:sz w:val="24"/>
          <w:szCs w:val="24"/>
        </w:rPr>
        <w:t xml:space="preserve"> or mostly </w:t>
      </w:r>
      <w:r w:rsidR="002A72E7">
        <w:rPr>
          <w:rFonts w:asciiTheme="majorHAnsi" w:hAnsiTheme="majorHAnsi"/>
          <w:sz w:val="24"/>
          <w:szCs w:val="24"/>
        </w:rPr>
        <w:t>negatively correlates with</w:t>
      </w:r>
      <w:r w:rsidR="00891D4C">
        <w:rPr>
          <w:rFonts w:asciiTheme="majorHAnsi" w:hAnsiTheme="majorHAnsi"/>
          <w:sz w:val="24"/>
          <w:szCs w:val="24"/>
        </w:rPr>
        <w:t xml:space="preserve"> formal care</w:t>
      </w:r>
      <w:r>
        <w:rPr>
          <w:rFonts w:asciiTheme="majorHAnsi" w:hAnsiTheme="majorHAnsi"/>
          <w:sz w:val="24"/>
          <w:szCs w:val="24"/>
        </w:rPr>
        <w:t xml:space="preserve"> in most countries, wh</w:t>
      </w:r>
      <w:r w:rsidR="007109CD">
        <w:rPr>
          <w:rFonts w:asciiTheme="majorHAnsi" w:hAnsiTheme="majorHAnsi"/>
          <w:sz w:val="24"/>
          <w:szCs w:val="24"/>
        </w:rPr>
        <w:t>ile it positively correlates with</w:t>
      </w:r>
      <w:r w:rsidR="00891D4C">
        <w:rPr>
          <w:rFonts w:asciiTheme="majorHAnsi" w:hAnsiTheme="majorHAnsi"/>
          <w:sz w:val="24"/>
          <w:szCs w:val="24"/>
        </w:rPr>
        <w:t xml:space="preserve"> informal care</w:t>
      </w:r>
      <w:r>
        <w:rPr>
          <w:rFonts w:asciiTheme="majorHAnsi" w:hAnsiTheme="majorHAnsi"/>
          <w:sz w:val="24"/>
          <w:szCs w:val="24"/>
        </w:rPr>
        <w:t xml:space="preserve"> use. Also, when a partner is living in the same household, this has a nega</w:t>
      </w:r>
      <w:r w:rsidR="00891D4C">
        <w:rPr>
          <w:rFonts w:asciiTheme="majorHAnsi" w:hAnsiTheme="majorHAnsi"/>
          <w:sz w:val="24"/>
          <w:szCs w:val="24"/>
        </w:rPr>
        <w:t xml:space="preserve">tive relationship with formal care </w:t>
      </w:r>
      <w:r>
        <w:rPr>
          <w:rFonts w:asciiTheme="majorHAnsi" w:hAnsiTheme="majorHAnsi"/>
          <w:sz w:val="24"/>
          <w:szCs w:val="24"/>
        </w:rPr>
        <w:t>use. This all seems logical</w:t>
      </w:r>
      <w:r w:rsidR="00FA642D">
        <w:rPr>
          <w:rFonts w:asciiTheme="majorHAnsi" w:hAnsiTheme="majorHAnsi"/>
          <w:sz w:val="24"/>
          <w:szCs w:val="24"/>
        </w:rPr>
        <w:t xml:space="preserve">, </w:t>
      </w:r>
      <w:r w:rsidR="007B198B">
        <w:rPr>
          <w:rFonts w:asciiTheme="majorHAnsi" w:hAnsiTheme="majorHAnsi"/>
          <w:sz w:val="24"/>
          <w:szCs w:val="24"/>
        </w:rPr>
        <w:t xml:space="preserve">as it makes informal care utilization more straightforward. However, this </w:t>
      </w:r>
      <w:r w:rsidR="007B198B">
        <w:rPr>
          <w:rFonts w:asciiTheme="majorHAnsi" w:hAnsiTheme="majorHAnsi"/>
          <w:sz w:val="24"/>
          <w:szCs w:val="24"/>
        </w:rPr>
        <w:lastRenderedPageBreak/>
        <w:t xml:space="preserve">does not hold for informal </w:t>
      </w:r>
      <w:r w:rsidR="00891D4C">
        <w:rPr>
          <w:rFonts w:asciiTheme="majorHAnsi" w:hAnsiTheme="majorHAnsi"/>
          <w:sz w:val="24"/>
          <w:szCs w:val="24"/>
        </w:rPr>
        <w:t>care</w:t>
      </w:r>
      <w:r w:rsidR="007B198B">
        <w:rPr>
          <w:rFonts w:asciiTheme="majorHAnsi" w:hAnsiTheme="majorHAnsi"/>
          <w:sz w:val="24"/>
          <w:szCs w:val="24"/>
        </w:rPr>
        <w:t>, where</w:t>
      </w:r>
      <w:r w:rsidR="00FA642D">
        <w:rPr>
          <w:rFonts w:asciiTheme="majorHAnsi" w:hAnsiTheme="majorHAnsi"/>
          <w:sz w:val="24"/>
          <w:szCs w:val="24"/>
        </w:rPr>
        <w:t xml:space="preserve"> </w:t>
      </w:r>
      <w:r>
        <w:rPr>
          <w:rFonts w:asciiTheme="majorHAnsi" w:hAnsiTheme="majorHAnsi"/>
          <w:sz w:val="24"/>
          <w:szCs w:val="24"/>
        </w:rPr>
        <w:t>there i</w:t>
      </w:r>
      <w:r w:rsidR="007109CD">
        <w:rPr>
          <w:rFonts w:asciiTheme="majorHAnsi" w:hAnsiTheme="majorHAnsi"/>
          <w:sz w:val="24"/>
          <w:szCs w:val="24"/>
        </w:rPr>
        <w:t xml:space="preserve">s a negative relationship with </w:t>
      </w:r>
      <w:r w:rsidR="00891D4C">
        <w:rPr>
          <w:rFonts w:asciiTheme="majorHAnsi" w:hAnsiTheme="majorHAnsi"/>
          <w:sz w:val="24"/>
          <w:szCs w:val="24"/>
        </w:rPr>
        <w:t>informal care</w:t>
      </w:r>
      <w:r>
        <w:rPr>
          <w:rFonts w:asciiTheme="majorHAnsi" w:hAnsiTheme="majorHAnsi"/>
          <w:sz w:val="24"/>
          <w:szCs w:val="24"/>
        </w:rPr>
        <w:t xml:space="preserve"> use and the partner variable. The latter may be due to the fact that the informal care variable mainly consists of observations regarding informal care from outside the household (because of missing variables</w:t>
      </w:r>
      <w:r w:rsidR="00A97407">
        <w:rPr>
          <w:rFonts w:asciiTheme="majorHAnsi" w:hAnsiTheme="majorHAnsi"/>
          <w:sz w:val="24"/>
          <w:szCs w:val="24"/>
        </w:rPr>
        <w:t xml:space="preserve"> in the informal care from within the household variable</w:t>
      </w:r>
      <w:r>
        <w:rPr>
          <w:rFonts w:asciiTheme="majorHAnsi" w:hAnsiTheme="majorHAnsi"/>
          <w:sz w:val="24"/>
          <w:szCs w:val="24"/>
        </w:rPr>
        <w:t>) , and underestimates the contribution to informal care of family members living inside the household.</w:t>
      </w:r>
      <w:r w:rsidR="00E35B31">
        <w:rPr>
          <w:rFonts w:asciiTheme="majorHAnsi" w:hAnsiTheme="majorHAnsi"/>
          <w:sz w:val="24"/>
          <w:szCs w:val="24"/>
        </w:rPr>
        <w:t xml:space="preserve"> </w:t>
      </w:r>
    </w:p>
    <w:p w14:paraId="444D873C" w14:textId="77777777" w:rsidR="003D1C8A" w:rsidRPr="003A3BBA" w:rsidRDefault="00A32F73" w:rsidP="003A3BBA">
      <w:pPr>
        <w:pStyle w:val="Heading2"/>
        <w:spacing w:line="240" w:lineRule="auto"/>
        <w:rPr>
          <w:color w:val="auto"/>
          <w:sz w:val="24"/>
        </w:rPr>
      </w:pPr>
      <w:bookmarkStart w:id="8" w:name="_Toc456104588"/>
      <w:r>
        <w:rPr>
          <w:color w:val="auto"/>
          <w:sz w:val="24"/>
        </w:rPr>
        <w:lastRenderedPageBreak/>
        <w:t>5.2 Horizontal Inequities in Long-Term Care U</w:t>
      </w:r>
      <w:r w:rsidR="00861723">
        <w:rPr>
          <w:color w:val="auto"/>
          <w:sz w:val="24"/>
        </w:rPr>
        <w:t>se</w:t>
      </w:r>
      <w:r>
        <w:rPr>
          <w:color w:val="auto"/>
          <w:sz w:val="24"/>
        </w:rPr>
        <w:br/>
      </w:r>
      <w:r>
        <w:rPr>
          <w:color w:val="auto"/>
          <w:sz w:val="24"/>
        </w:rPr>
        <w:br/>
      </w:r>
      <w:r w:rsidRPr="00A32F73">
        <w:rPr>
          <w:b w:val="0"/>
          <w:color w:val="auto"/>
          <w:sz w:val="24"/>
        </w:rPr>
        <w:t>The indices and curves that are presented below represent the horizontal inequity in long-term care in a country. Hence, it represents whether or not individuals with the same level of need of these services experience a different level of long-term care utilization and access.</w:t>
      </w:r>
      <w:r>
        <w:rPr>
          <w:color w:val="auto"/>
          <w:sz w:val="24"/>
        </w:rPr>
        <w:br/>
      </w:r>
      <w:r>
        <w:rPr>
          <w:color w:val="auto"/>
          <w:sz w:val="24"/>
        </w:rPr>
        <w:br/>
      </w:r>
      <w:r w:rsidR="00C669BF" w:rsidRPr="00A32F73">
        <w:rPr>
          <w:rStyle w:val="Heading3Char"/>
          <w:sz w:val="24"/>
        </w:rPr>
        <w:t>5.2.</w:t>
      </w:r>
      <w:r w:rsidRPr="00A32F73">
        <w:rPr>
          <w:rStyle w:val="Heading3Char"/>
          <w:sz w:val="24"/>
        </w:rPr>
        <w:t>1</w:t>
      </w:r>
      <w:r w:rsidR="00F021CC" w:rsidRPr="00A32F73">
        <w:rPr>
          <w:rStyle w:val="Heading3Char"/>
          <w:sz w:val="24"/>
        </w:rPr>
        <w:t xml:space="preserve"> </w:t>
      </w:r>
      <w:r w:rsidR="001859F8" w:rsidRPr="00A32F73">
        <w:rPr>
          <w:rStyle w:val="Heading3Char"/>
          <w:sz w:val="24"/>
        </w:rPr>
        <w:t xml:space="preserve">Horizontal </w:t>
      </w:r>
      <w:r w:rsidR="00C669BF" w:rsidRPr="00A32F73">
        <w:rPr>
          <w:rStyle w:val="Heading3Char"/>
          <w:sz w:val="24"/>
        </w:rPr>
        <w:t>I</w:t>
      </w:r>
      <w:r w:rsidR="001859F8" w:rsidRPr="00A32F73">
        <w:rPr>
          <w:rStyle w:val="Heading3Char"/>
          <w:sz w:val="24"/>
        </w:rPr>
        <w:t>nequity in</w:t>
      </w:r>
      <w:r w:rsidR="003D1C8A" w:rsidRPr="00A32F73">
        <w:rPr>
          <w:rStyle w:val="Heading3Char"/>
          <w:sz w:val="24"/>
        </w:rPr>
        <w:t xml:space="preserve"> </w:t>
      </w:r>
      <w:r w:rsidR="00DF05E9" w:rsidRPr="00A32F73">
        <w:rPr>
          <w:rStyle w:val="Heading3Char"/>
          <w:sz w:val="24"/>
        </w:rPr>
        <w:t>F</w:t>
      </w:r>
      <w:r w:rsidR="003D1C8A" w:rsidRPr="00A32F73">
        <w:rPr>
          <w:rStyle w:val="Heading3Char"/>
          <w:sz w:val="24"/>
        </w:rPr>
        <w:t>ormal</w:t>
      </w:r>
      <w:r w:rsidR="001859F8" w:rsidRPr="00A32F73">
        <w:rPr>
          <w:rStyle w:val="Heading3Char"/>
          <w:sz w:val="24"/>
        </w:rPr>
        <w:t xml:space="preserve"> </w:t>
      </w:r>
      <w:r w:rsidR="00891D4C" w:rsidRPr="00A32F73">
        <w:rPr>
          <w:rStyle w:val="Heading3Char"/>
          <w:sz w:val="24"/>
        </w:rPr>
        <w:t>Care</w:t>
      </w:r>
      <w:r w:rsidR="0086683E" w:rsidRPr="00A32F73">
        <w:rPr>
          <w:rStyle w:val="Heading3Char"/>
          <w:sz w:val="24"/>
        </w:rPr>
        <w:t xml:space="preserve"> </w:t>
      </w:r>
      <w:r w:rsidR="00C669BF" w:rsidRPr="00A32F73">
        <w:rPr>
          <w:rStyle w:val="Heading3Char"/>
          <w:sz w:val="24"/>
        </w:rPr>
        <w:t>U</w:t>
      </w:r>
      <w:bookmarkEnd w:id="8"/>
      <w:r w:rsidR="00861723">
        <w:rPr>
          <w:rStyle w:val="Heading3Char"/>
          <w:sz w:val="24"/>
        </w:rPr>
        <w:t>se</w:t>
      </w:r>
      <w:r w:rsidR="003A3BBA" w:rsidRPr="00A32F73">
        <w:rPr>
          <w:rStyle w:val="Heading3Char"/>
          <w:sz w:val="24"/>
        </w:rPr>
        <w:br/>
      </w:r>
    </w:p>
    <w:tbl>
      <w:tblPr>
        <w:tblW w:w="8980" w:type="dxa"/>
        <w:tblInd w:w="55" w:type="dxa"/>
        <w:tblCellMar>
          <w:left w:w="70" w:type="dxa"/>
          <w:right w:w="70" w:type="dxa"/>
        </w:tblCellMar>
        <w:tblLook w:val="04A0" w:firstRow="1" w:lastRow="0" w:firstColumn="1" w:lastColumn="0" w:noHBand="0" w:noVBand="1"/>
      </w:tblPr>
      <w:tblGrid>
        <w:gridCol w:w="972"/>
        <w:gridCol w:w="989"/>
        <w:gridCol w:w="908"/>
        <w:gridCol w:w="1110"/>
        <w:gridCol w:w="908"/>
        <w:gridCol w:w="827"/>
        <w:gridCol w:w="1477"/>
        <w:gridCol w:w="823"/>
        <w:gridCol w:w="966"/>
      </w:tblGrid>
      <w:tr w:rsidR="0004091A" w:rsidRPr="0004091A" w14:paraId="46B09713" w14:textId="77777777" w:rsidTr="0004091A">
        <w:trPr>
          <w:trHeight w:val="315"/>
        </w:trPr>
        <w:tc>
          <w:tcPr>
            <w:tcW w:w="8980" w:type="dxa"/>
            <w:gridSpan w:val="9"/>
            <w:tcBorders>
              <w:top w:val="single" w:sz="4" w:space="0" w:color="auto"/>
              <w:left w:val="single" w:sz="4" w:space="0" w:color="auto"/>
              <w:bottom w:val="single" w:sz="8" w:space="0" w:color="95B3D7"/>
              <w:right w:val="single" w:sz="4" w:space="0" w:color="000000"/>
            </w:tcBorders>
            <w:shd w:val="clear" w:color="000000" w:fill="FFFFFF"/>
            <w:noWrap/>
            <w:vAlign w:val="bottom"/>
            <w:hideMark/>
          </w:tcPr>
          <w:p w14:paraId="6D49E3AF" w14:textId="77777777" w:rsidR="0004091A" w:rsidRPr="0004091A" w:rsidRDefault="0004091A" w:rsidP="00891D4C">
            <w:pPr>
              <w:spacing w:after="0" w:line="240" w:lineRule="auto"/>
              <w:jc w:val="center"/>
              <w:rPr>
                <w:rFonts w:ascii="Calibri" w:eastAsia="Times New Roman" w:hAnsi="Calibri" w:cs="Times New Roman"/>
                <w:b/>
                <w:bCs/>
                <w:lang w:eastAsia="nl-NL"/>
              </w:rPr>
            </w:pPr>
            <w:r w:rsidRPr="0004091A">
              <w:rPr>
                <w:rFonts w:ascii="Calibri" w:eastAsia="Times New Roman" w:hAnsi="Calibri" w:cs="Times New Roman"/>
                <w:b/>
                <w:bCs/>
                <w:lang w:eastAsia="nl-NL"/>
              </w:rPr>
              <w:t>Table 5: Horizontal inequity indices</w:t>
            </w:r>
            <w:r w:rsidR="00E205BA">
              <w:rPr>
                <w:rFonts w:ascii="Calibri" w:eastAsia="Times New Roman" w:hAnsi="Calibri" w:cs="Times New Roman"/>
                <w:b/>
                <w:bCs/>
                <w:lang w:eastAsia="nl-NL"/>
              </w:rPr>
              <w:t xml:space="preserve"> (CHI) in</w:t>
            </w:r>
            <w:r w:rsidR="00DF05E9">
              <w:rPr>
                <w:rFonts w:ascii="Calibri" w:eastAsia="Times New Roman" w:hAnsi="Calibri" w:cs="Times New Roman"/>
                <w:b/>
                <w:bCs/>
                <w:lang w:eastAsia="nl-NL"/>
              </w:rPr>
              <w:t xml:space="preserve"> probability to use formal </w:t>
            </w:r>
            <w:r w:rsidR="00891D4C">
              <w:rPr>
                <w:rFonts w:ascii="Calibri" w:eastAsia="Times New Roman" w:hAnsi="Calibri" w:cs="Times New Roman"/>
                <w:b/>
                <w:bCs/>
                <w:lang w:eastAsia="nl-NL"/>
              </w:rPr>
              <w:t>care</w:t>
            </w:r>
          </w:p>
        </w:tc>
      </w:tr>
      <w:tr w:rsidR="0004091A" w:rsidRPr="0004091A" w14:paraId="5A63CA45" w14:textId="77777777" w:rsidTr="0004091A">
        <w:trPr>
          <w:trHeight w:val="300"/>
        </w:trPr>
        <w:tc>
          <w:tcPr>
            <w:tcW w:w="972" w:type="dxa"/>
            <w:tcBorders>
              <w:top w:val="nil"/>
              <w:left w:val="single" w:sz="4" w:space="0" w:color="auto"/>
              <w:bottom w:val="single" w:sz="4" w:space="0" w:color="auto"/>
              <w:right w:val="single" w:sz="4" w:space="0" w:color="auto"/>
            </w:tcBorders>
            <w:shd w:val="clear" w:color="000000" w:fill="FFFFFF"/>
            <w:noWrap/>
            <w:vAlign w:val="bottom"/>
            <w:hideMark/>
          </w:tcPr>
          <w:p w14:paraId="7FA0A052" w14:textId="77777777" w:rsidR="0004091A" w:rsidRPr="0004091A" w:rsidRDefault="0004091A" w:rsidP="0004091A">
            <w:pPr>
              <w:spacing w:after="0" w:line="240" w:lineRule="auto"/>
              <w:rPr>
                <w:rFonts w:ascii="Calibri" w:eastAsia="Times New Roman" w:hAnsi="Calibri" w:cs="Times New Roman"/>
                <w:b/>
                <w:bCs/>
                <w:color w:val="000000"/>
                <w:lang w:val="nl-NL" w:eastAsia="nl-NL"/>
              </w:rPr>
            </w:pPr>
            <w:r w:rsidRPr="0004091A">
              <w:rPr>
                <w:rFonts w:ascii="Calibri" w:eastAsia="Times New Roman" w:hAnsi="Calibri" w:cs="Times New Roman"/>
                <w:b/>
                <w:bCs/>
                <w:color w:val="000000"/>
                <w:lang w:val="nl-NL" w:eastAsia="nl-NL"/>
              </w:rPr>
              <w:t>Country</w:t>
            </w:r>
          </w:p>
        </w:tc>
        <w:tc>
          <w:tcPr>
            <w:tcW w:w="989" w:type="dxa"/>
            <w:tcBorders>
              <w:top w:val="nil"/>
              <w:left w:val="nil"/>
              <w:bottom w:val="single" w:sz="4" w:space="0" w:color="auto"/>
              <w:right w:val="nil"/>
            </w:tcBorders>
            <w:shd w:val="clear" w:color="000000" w:fill="FFFFFF"/>
            <w:noWrap/>
            <w:vAlign w:val="bottom"/>
            <w:hideMark/>
          </w:tcPr>
          <w:p w14:paraId="5033639F" w14:textId="77777777" w:rsidR="0004091A" w:rsidRPr="0004091A" w:rsidRDefault="0004091A" w:rsidP="0004091A">
            <w:pPr>
              <w:spacing w:after="0" w:line="240" w:lineRule="auto"/>
              <w:rPr>
                <w:rFonts w:ascii="Calibri" w:eastAsia="Times New Roman" w:hAnsi="Calibri" w:cs="Times New Roman"/>
                <w:b/>
                <w:bCs/>
                <w:color w:val="000000"/>
                <w:lang w:val="nl-NL" w:eastAsia="nl-NL"/>
              </w:rPr>
            </w:pPr>
            <w:r w:rsidRPr="0004091A">
              <w:rPr>
                <w:rFonts w:ascii="Calibri" w:eastAsia="Times New Roman" w:hAnsi="Calibri" w:cs="Times New Roman"/>
                <w:b/>
                <w:bCs/>
                <w:color w:val="000000"/>
                <w:lang w:val="nl-NL" w:eastAsia="nl-NL"/>
              </w:rPr>
              <w:t>Belgium</w:t>
            </w:r>
          </w:p>
        </w:tc>
        <w:tc>
          <w:tcPr>
            <w:tcW w:w="908" w:type="dxa"/>
            <w:tcBorders>
              <w:top w:val="nil"/>
              <w:left w:val="nil"/>
              <w:bottom w:val="single" w:sz="4" w:space="0" w:color="auto"/>
              <w:right w:val="nil"/>
            </w:tcBorders>
            <w:shd w:val="clear" w:color="000000" w:fill="FFFFFF"/>
            <w:noWrap/>
            <w:vAlign w:val="bottom"/>
            <w:hideMark/>
          </w:tcPr>
          <w:p w14:paraId="5E81B216" w14:textId="77777777" w:rsidR="0004091A" w:rsidRPr="0004091A" w:rsidRDefault="0004091A" w:rsidP="0004091A">
            <w:pPr>
              <w:spacing w:after="0" w:line="240" w:lineRule="auto"/>
              <w:rPr>
                <w:rFonts w:ascii="Calibri" w:eastAsia="Times New Roman" w:hAnsi="Calibri" w:cs="Times New Roman"/>
                <w:b/>
                <w:bCs/>
                <w:color w:val="000000"/>
                <w:lang w:val="nl-NL" w:eastAsia="nl-NL"/>
              </w:rPr>
            </w:pPr>
            <w:r w:rsidRPr="0004091A">
              <w:rPr>
                <w:rFonts w:ascii="Calibri" w:eastAsia="Times New Roman" w:hAnsi="Calibri" w:cs="Times New Roman"/>
                <w:b/>
                <w:bCs/>
                <w:color w:val="000000"/>
                <w:lang w:val="nl-NL" w:eastAsia="nl-NL"/>
              </w:rPr>
              <w:t>Czech</w:t>
            </w:r>
          </w:p>
        </w:tc>
        <w:tc>
          <w:tcPr>
            <w:tcW w:w="1110" w:type="dxa"/>
            <w:tcBorders>
              <w:top w:val="nil"/>
              <w:left w:val="nil"/>
              <w:bottom w:val="single" w:sz="4" w:space="0" w:color="auto"/>
              <w:right w:val="nil"/>
            </w:tcBorders>
            <w:shd w:val="clear" w:color="000000" w:fill="FFFFFF"/>
            <w:noWrap/>
            <w:vAlign w:val="bottom"/>
            <w:hideMark/>
          </w:tcPr>
          <w:p w14:paraId="3099E257" w14:textId="77777777" w:rsidR="0004091A" w:rsidRPr="0004091A" w:rsidRDefault="0004091A" w:rsidP="0004091A">
            <w:pPr>
              <w:spacing w:after="0" w:line="240" w:lineRule="auto"/>
              <w:rPr>
                <w:rFonts w:ascii="Calibri" w:eastAsia="Times New Roman" w:hAnsi="Calibri" w:cs="Times New Roman"/>
                <w:b/>
                <w:bCs/>
                <w:color w:val="000000"/>
                <w:lang w:val="nl-NL" w:eastAsia="nl-NL"/>
              </w:rPr>
            </w:pPr>
            <w:r w:rsidRPr="0004091A">
              <w:rPr>
                <w:rFonts w:ascii="Calibri" w:eastAsia="Times New Roman" w:hAnsi="Calibri" w:cs="Times New Roman"/>
                <w:b/>
                <w:bCs/>
                <w:color w:val="000000"/>
                <w:lang w:val="nl-NL" w:eastAsia="nl-NL"/>
              </w:rPr>
              <w:t>Denmark</w:t>
            </w:r>
          </w:p>
        </w:tc>
        <w:tc>
          <w:tcPr>
            <w:tcW w:w="908" w:type="dxa"/>
            <w:tcBorders>
              <w:top w:val="nil"/>
              <w:left w:val="nil"/>
              <w:bottom w:val="single" w:sz="4" w:space="0" w:color="auto"/>
              <w:right w:val="nil"/>
            </w:tcBorders>
            <w:shd w:val="clear" w:color="000000" w:fill="FFFFFF"/>
            <w:noWrap/>
            <w:vAlign w:val="bottom"/>
            <w:hideMark/>
          </w:tcPr>
          <w:p w14:paraId="1A8CF01C" w14:textId="77777777" w:rsidR="0004091A" w:rsidRPr="0004091A" w:rsidRDefault="0004091A" w:rsidP="0004091A">
            <w:pPr>
              <w:spacing w:after="0" w:line="240" w:lineRule="auto"/>
              <w:rPr>
                <w:rFonts w:ascii="Calibri" w:eastAsia="Times New Roman" w:hAnsi="Calibri" w:cs="Times New Roman"/>
                <w:b/>
                <w:bCs/>
                <w:color w:val="000000"/>
                <w:lang w:val="nl-NL" w:eastAsia="nl-NL"/>
              </w:rPr>
            </w:pPr>
            <w:r w:rsidRPr="0004091A">
              <w:rPr>
                <w:rFonts w:ascii="Calibri" w:eastAsia="Times New Roman" w:hAnsi="Calibri" w:cs="Times New Roman"/>
                <w:b/>
                <w:bCs/>
                <w:color w:val="000000"/>
                <w:lang w:val="nl-NL" w:eastAsia="nl-NL"/>
              </w:rPr>
              <w:t>France</w:t>
            </w:r>
          </w:p>
        </w:tc>
        <w:tc>
          <w:tcPr>
            <w:tcW w:w="827" w:type="dxa"/>
            <w:tcBorders>
              <w:top w:val="nil"/>
              <w:left w:val="nil"/>
              <w:bottom w:val="single" w:sz="4" w:space="0" w:color="auto"/>
              <w:right w:val="nil"/>
            </w:tcBorders>
            <w:shd w:val="clear" w:color="000000" w:fill="FFFFFF"/>
            <w:noWrap/>
            <w:vAlign w:val="bottom"/>
            <w:hideMark/>
          </w:tcPr>
          <w:p w14:paraId="2BE4271C" w14:textId="77777777" w:rsidR="0004091A" w:rsidRPr="0004091A" w:rsidRDefault="0004091A" w:rsidP="0004091A">
            <w:pPr>
              <w:spacing w:after="0" w:line="240" w:lineRule="auto"/>
              <w:rPr>
                <w:rFonts w:ascii="Calibri" w:eastAsia="Times New Roman" w:hAnsi="Calibri" w:cs="Times New Roman"/>
                <w:b/>
                <w:bCs/>
                <w:color w:val="000000"/>
                <w:lang w:val="nl-NL" w:eastAsia="nl-NL"/>
              </w:rPr>
            </w:pPr>
            <w:r w:rsidRPr="0004091A">
              <w:rPr>
                <w:rFonts w:ascii="Calibri" w:eastAsia="Times New Roman" w:hAnsi="Calibri" w:cs="Times New Roman"/>
                <w:b/>
                <w:bCs/>
                <w:color w:val="000000"/>
                <w:lang w:val="nl-NL" w:eastAsia="nl-NL"/>
              </w:rPr>
              <w:t>Italy</w:t>
            </w:r>
          </w:p>
        </w:tc>
        <w:tc>
          <w:tcPr>
            <w:tcW w:w="1477" w:type="dxa"/>
            <w:tcBorders>
              <w:top w:val="nil"/>
              <w:left w:val="nil"/>
              <w:bottom w:val="single" w:sz="4" w:space="0" w:color="auto"/>
              <w:right w:val="nil"/>
            </w:tcBorders>
            <w:shd w:val="clear" w:color="000000" w:fill="FFFFFF"/>
            <w:noWrap/>
            <w:vAlign w:val="bottom"/>
            <w:hideMark/>
          </w:tcPr>
          <w:p w14:paraId="6ABD14D7" w14:textId="77777777" w:rsidR="0004091A" w:rsidRPr="0004091A" w:rsidRDefault="0004091A" w:rsidP="0004091A">
            <w:pPr>
              <w:spacing w:after="0" w:line="240" w:lineRule="auto"/>
              <w:rPr>
                <w:rFonts w:ascii="Calibri" w:eastAsia="Times New Roman" w:hAnsi="Calibri" w:cs="Times New Roman"/>
                <w:b/>
                <w:bCs/>
                <w:color w:val="000000"/>
                <w:lang w:val="nl-NL" w:eastAsia="nl-NL"/>
              </w:rPr>
            </w:pPr>
            <w:r w:rsidRPr="0004091A">
              <w:rPr>
                <w:rFonts w:ascii="Calibri" w:eastAsia="Times New Roman" w:hAnsi="Calibri" w:cs="Times New Roman"/>
                <w:b/>
                <w:bCs/>
                <w:color w:val="000000"/>
                <w:lang w:val="nl-NL" w:eastAsia="nl-NL"/>
              </w:rPr>
              <w:t>Netherlands</w:t>
            </w:r>
          </w:p>
        </w:tc>
        <w:tc>
          <w:tcPr>
            <w:tcW w:w="823" w:type="dxa"/>
            <w:tcBorders>
              <w:top w:val="nil"/>
              <w:left w:val="nil"/>
              <w:bottom w:val="single" w:sz="4" w:space="0" w:color="auto"/>
              <w:right w:val="nil"/>
            </w:tcBorders>
            <w:shd w:val="clear" w:color="000000" w:fill="FFFFFF"/>
            <w:noWrap/>
            <w:vAlign w:val="bottom"/>
            <w:hideMark/>
          </w:tcPr>
          <w:p w14:paraId="72D57ABB" w14:textId="77777777" w:rsidR="0004091A" w:rsidRPr="0004091A" w:rsidRDefault="0004091A" w:rsidP="0004091A">
            <w:pPr>
              <w:spacing w:after="0" w:line="240" w:lineRule="auto"/>
              <w:rPr>
                <w:rFonts w:ascii="Calibri" w:eastAsia="Times New Roman" w:hAnsi="Calibri" w:cs="Times New Roman"/>
                <w:b/>
                <w:bCs/>
                <w:color w:val="000000"/>
                <w:lang w:val="nl-NL" w:eastAsia="nl-NL"/>
              </w:rPr>
            </w:pPr>
            <w:r w:rsidRPr="0004091A">
              <w:rPr>
                <w:rFonts w:ascii="Calibri" w:eastAsia="Times New Roman" w:hAnsi="Calibri" w:cs="Times New Roman"/>
                <w:b/>
                <w:bCs/>
                <w:color w:val="000000"/>
                <w:lang w:val="nl-NL" w:eastAsia="nl-NL"/>
              </w:rPr>
              <w:t xml:space="preserve">Spain </w:t>
            </w:r>
          </w:p>
        </w:tc>
        <w:tc>
          <w:tcPr>
            <w:tcW w:w="966" w:type="dxa"/>
            <w:tcBorders>
              <w:top w:val="nil"/>
              <w:left w:val="nil"/>
              <w:bottom w:val="single" w:sz="4" w:space="0" w:color="auto"/>
              <w:right w:val="single" w:sz="4" w:space="0" w:color="auto"/>
            </w:tcBorders>
            <w:shd w:val="clear" w:color="000000" w:fill="FFFFFF"/>
            <w:noWrap/>
            <w:vAlign w:val="bottom"/>
            <w:hideMark/>
          </w:tcPr>
          <w:p w14:paraId="02D25717" w14:textId="77777777" w:rsidR="0004091A" w:rsidRPr="0004091A" w:rsidRDefault="0004091A" w:rsidP="0004091A">
            <w:pPr>
              <w:spacing w:after="0" w:line="240" w:lineRule="auto"/>
              <w:rPr>
                <w:rFonts w:ascii="Calibri" w:eastAsia="Times New Roman" w:hAnsi="Calibri" w:cs="Times New Roman"/>
                <w:b/>
                <w:bCs/>
                <w:color w:val="000000"/>
                <w:lang w:val="nl-NL" w:eastAsia="nl-NL"/>
              </w:rPr>
            </w:pPr>
            <w:r w:rsidRPr="0004091A">
              <w:rPr>
                <w:rFonts w:ascii="Calibri" w:eastAsia="Times New Roman" w:hAnsi="Calibri" w:cs="Times New Roman"/>
                <w:b/>
                <w:bCs/>
                <w:color w:val="000000"/>
                <w:lang w:val="nl-NL" w:eastAsia="nl-NL"/>
              </w:rPr>
              <w:t>Sweden</w:t>
            </w:r>
          </w:p>
        </w:tc>
      </w:tr>
      <w:tr w:rsidR="0004091A" w:rsidRPr="0004091A" w14:paraId="52035DCC" w14:textId="77777777" w:rsidTr="0004091A">
        <w:trPr>
          <w:trHeight w:val="300"/>
        </w:trPr>
        <w:tc>
          <w:tcPr>
            <w:tcW w:w="972" w:type="dxa"/>
            <w:tcBorders>
              <w:top w:val="nil"/>
              <w:left w:val="single" w:sz="4" w:space="0" w:color="auto"/>
              <w:bottom w:val="single" w:sz="4" w:space="0" w:color="auto"/>
              <w:right w:val="single" w:sz="4" w:space="0" w:color="auto"/>
            </w:tcBorders>
            <w:shd w:val="clear" w:color="000000" w:fill="FFFFFF"/>
            <w:noWrap/>
            <w:vAlign w:val="bottom"/>
            <w:hideMark/>
          </w:tcPr>
          <w:p w14:paraId="4153ACC2" w14:textId="77777777" w:rsidR="0004091A" w:rsidRPr="0004091A" w:rsidRDefault="0004091A" w:rsidP="0004091A">
            <w:pPr>
              <w:spacing w:after="0" w:line="240" w:lineRule="auto"/>
              <w:rPr>
                <w:rFonts w:ascii="Calibri" w:eastAsia="Times New Roman" w:hAnsi="Calibri" w:cs="Times New Roman"/>
                <w:b/>
                <w:bCs/>
                <w:color w:val="000000"/>
                <w:lang w:val="nl-NL" w:eastAsia="nl-NL"/>
              </w:rPr>
            </w:pPr>
            <w:r w:rsidRPr="0004091A">
              <w:rPr>
                <w:rFonts w:ascii="Calibri" w:eastAsia="Times New Roman" w:hAnsi="Calibri" w:cs="Times New Roman"/>
                <w:b/>
                <w:bCs/>
                <w:color w:val="000000"/>
                <w:lang w:val="nl-NL" w:eastAsia="nl-NL"/>
              </w:rPr>
              <w:lastRenderedPageBreak/>
              <w:t>CHI</w:t>
            </w:r>
          </w:p>
        </w:tc>
        <w:tc>
          <w:tcPr>
            <w:tcW w:w="989" w:type="dxa"/>
            <w:tcBorders>
              <w:top w:val="nil"/>
              <w:left w:val="nil"/>
              <w:bottom w:val="nil"/>
              <w:right w:val="nil"/>
            </w:tcBorders>
            <w:shd w:val="clear" w:color="000000" w:fill="FFFFFF"/>
            <w:noWrap/>
            <w:vAlign w:val="bottom"/>
            <w:hideMark/>
          </w:tcPr>
          <w:p w14:paraId="42176A57" w14:textId="77777777" w:rsidR="0004091A" w:rsidRPr="0004091A" w:rsidRDefault="0004091A" w:rsidP="00E205BA">
            <w:pPr>
              <w:spacing w:after="0" w:line="240" w:lineRule="auto"/>
              <w:rPr>
                <w:rFonts w:ascii="Calibri" w:eastAsia="Times New Roman" w:hAnsi="Calibri" w:cs="Times New Roman"/>
                <w:b/>
                <w:bCs/>
                <w:color w:val="000000"/>
                <w:lang w:val="nl-NL" w:eastAsia="nl-NL"/>
              </w:rPr>
            </w:pPr>
            <w:r w:rsidRPr="0004091A">
              <w:rPr>
                <w:rFonts w:ascii="Calibri" w:eastAsia="Times New Roman" w:hAnsi="Calibri" w:cs="Times New Roman"/>
                <w:b/>
                <w:bCs/>
                <w:color w:val="000000"/>
                <w:lang w:val="nl-NL" w:eastAsia="nl-NL"/>
              </w:rPr>
              <w:t>0.0397</w:t>
            </w:r>
          </w:p>
        </w:tc>
        <w:tc>
          <w:tcPr>
            <w:tcW w:w="908" w:type="dxa"/>
            <w:tcBorders>
              <w:top w:val="nil"/>
              <w:left w:val="nil"/>
              <w:bottom w:val="nil"/>
              <w:right w:val="nil"/>
            </w:tcBorders>
            <w:shd w:val="clear" w:color="000000" w:fill="FFFFFF"/>
            <w:noWrap/>
            <w:vAlign w:val="bottom"/>
            <w:hideMark/>
          </w:tcPr>
          <w:p w14:paraId="1757599C" w14:textId="77777777" w:rsidR="0004091A" w:rsidRPr="0004091A" w:rsidRDefault="0004091A" w:rsidP="00E205BA">
            <w:pPr>
              <w:spacing w:after="0" w:line="240" w:lineRule="auto"/>
              <w:rPr>
                <w:rFonts w:ascii="Calibri" w:eastAsia="Times New Roman" w:hAnsi="Calibri" w:cs="Times New Roman"/>
                <w:color w:val="000000"/>
                <w:lang w:val="nl-NL" w:eastAsia="nl-NL"/>
              </w:rPr>
            </w:pPr>
            <w:r w:rsidRPr="0004091A">
              <w:rPr>
                <w:rFonts w:ascii="Calibri" w:eastAsia="Times New Roman" w:hAnsi="Calibri" w:cs="Times New Roman"/>
                <w:color w:val="000000"/>
                <w:lang w:val="nl-NL" w:eastAsia="nl-NL"/>
              </w:rPr>
              <w:t>-0.0162</w:t>
            </w:r>
          </w:p>
        </w:tc>
        <w:tc>
          <w:tcPr>
            <w:tcW w:w="1110" w:type="dxa"/>
            <w:tcBorders>
              <w:top w:val="nil"/>
              <w:left w:val="nil"/>
              <w:bottom w:val="nil"/>
              <w:right w:val="nil"/>
            </w:tcBorders>
            <w:shd w:val="clear" w:color="000000" w:fill="FFFFFF"/>
            <w:noWrap/>
            <w:vAlign w:val="bottom"/>
            <w:hideMark/>
          </w:tcPr>
          <w:p w14:paraId="0D156C86" w14:textId="77777777" w:rsidR="0004091A" w:rsidRPr="0004091A" w:rsidRDefault="0004091A" w:rsidP="00E205BA">
            <w:pPr>
              <w:spacing w:after="0" w:line="240" w:lineRule="auto"/>
              <w:rPr>
                <w:rFonts w:ascii="Calibri" w:eastAsia="Times New Roman" w:hAnsi="Calibri" w:cs="Times New Roman"/>
                <w:color w:val="000000"/>
                <w:lang w:val="nl-NL" w:eastAsia="nl-NL"/>
              </w:rPr>
            </w:pPr>
            <w:r w:rsidRPr="0004091A">
              <w:rPr>
                <w:rFonts w:ascii="Calibri" w:eastAsia="Times New Roman" w:hAnsi="Calibri" w:cs="Times New Roman"/>
                <w:color w:val="000000"/>
                <w:lang w:val="nl-NL" w:eastAsia="nl-NL"/>
              </w:rPr>
              <w:t>0.0105</w:t>
            </w:r>
          </w:p>
        </w:tc>
        <w:tc>
          <w:tcPr>
            <w:tcW w:w="908" w:type="dxa"/>
            <w:tcBorders>
              <w:top w:val="nil"/>
              <w:left w:val="nil"/>
              <w:bottom w:val="nil"/>
              <w:right w:val="nil"/>
            </w:tcBorders>
            <w:shd w:val="clear" w:color="000000" w:fill="FFFFFF"/>
            <w:noWrap/>
            <w:vAlign w:val="bottom"/>
            <w:hideMark/>
          </w:tcPr>
          <w:p w14:paraId="09F102A9" w14:textId="77777777" w:rsidR="0004091A" w:rsidRPr="0004091A" w:rsidRDefault="0004091A" w:rsidP="00E205BA">
            <w:pPr>
              <w:spacing w:after="0" w:line="240" w:lineRule="auto"/>
              <w:rPr>
                <w:rFonts w:ascii="Calibri" w:eastAsia="Times New Roman" w:hAnsi="Calibri" w:cs="Times New Roman"/>
                <w:color w:val="000000"/>
                <w:lang w:val="nl-NL" w:eastAsia="nl-NL"/>
              </w:rPr>
            </w:pPr>
            <w:r w:rsidRPr="0004091A">
              <w:rPr>
                <w:rFonts w:ascii="Calibri" w:eastAsia="Times New Roman" w:hAnsi="Calibri" w:cs="Times New Roman"/>
                <w:color w:val="000000"/>
                <w:lang w:val="nl-NL" w:eastAsia="nl-NL"/>
              </w:rPr>
              <w:t>-0.0458</w:t>
            </w:r>
          </w:p>
        </w:tc>
        <w:tc>
          <w:tcPr>
            <w:tcW w:w="827" w:type="dxa"/>
            <w:tcBorders>
              <w:top w:val="nil"/>
              <w:left w:val="nil"/>
              <w:bottom w:val="nil"/>
              <w:right w:val="nil"/>
            </w:tcBorders>
            <w:shd w:val="clear" w:color="000000" w:fill="FFFFFF"/>
            <w:noWrap/>
            <w:vAlign w:val="bottom"/>
            <w:hideMark/>
          </w:tcPr>
          <w:p w14:paraId="7DFFC6C9" w14:textId="77777777" w:rsidR="0004091A" w:rsidRPr="0004091A" w:rsidRDefault="00CF3EF3" w:rsidP="00CF3EF3">
            <w:pPr>
              <w:spacing w:after="0" w:line="240" w:lineRule="auto"/>
              <w:rPr>
                <w:rFonts w:ascii="Calibri" w:eastAsia="Times New Roman" w:hAnsi="Calibri" w:cs="Times New Roman"/>
                <w:b/>
                <w:bCs/>
                <w:color w:val="000000"/>
                <w:lang w:val="nl-NL" w:eastAsia="nl-NL"/>
              </w:rPr>
            </w:pPr>
            <w:r>
              <w:rPr>
                <w:rFonts w:ascii="Calibri" w:eastAsia="Times New Roman" w:hAnsi="Calibri" w:cs="Times New Roman"/>
                <w:b/>
                <w:bCs/>
                <w:color w:val="000000"/>
                <w:lang w:val="nl-NL" w:eastAsia="nl-NL"/>
              </w:rPr>
              <w:t>0.0891</w:t>
            </w:r>
          </w:p>
        </w:tc>
        <w:tc>
          <w:tcPr>
            <w:tcW w:w="1477" w:type="dxa"/>
            <w:tcBorders>
              <w:top w:val="nil"/>
              <w:left w:val="nil"/>
              <w:bottom w:val="nil"/>
              <w:right w:val="nil"/>
            </w:tcBorders>
            <w:shd w:val="clear" w:color="000000" w:fill="FFFFFF"/>
            <w:noWrap/>
            <w:vAlign w:val="bottom"/>
            <w:hideMark/>
          </w:tcPr>
          <w:p w14:paraId="587A1277" w14:textId="77777777" w:rsidR="0004091A" w:rsidRPr="0004091A" w:rsidRDefault="0004091A" w:rsidP="00E205BA">
            <w:pPr>
              <w:spacing w:after="0" w:line="240" w:lineRule="auto"/>
              <w:rPr>
                <w:rFonts w:ascii="Calibri" w:eastAsia="Times New Roman" w:hAnsi="Calibri" w:cs="Times New Roman"/>
                <w:color w:val="000000"/>
                <w:lang w:val="nl-NL" w:eastAsia="nl-NL"/>
              </w:rPr>
            </w:pPr>
            <w:r w:rsidRPr="0004091A">
              <w:rPr>
                <w:rFonts w:ascii="Calibri" w:eastAsia="Times New Roman" w:hAnsi="Calibri" w:cs="Times New Roman"/>
                <w:color w:val="000000"/>
                <w:lang w:val="nl-NL" w:eastAsia="nl-NL"/>
              </w:rPr>
              <w:t>0.0062</w:t>
            </w:r>
          </w:p>
        </w:tc>
        <w:tc>
          <w:tcPr>
            <w:tcW w:w="823" w:type="dxa"/>
            <w:tcBorders>
              <w:top w:val="nil"/>
              <w:left w:val="nil"/>
              <w:bottom w:val="nil"/>
              <w:right w:val="nil"/>
            </w:tcBorders>
            <w:shd w:val="clear" w:color="000000" w:fill="FFFFFF"/>
            <w:noWrap/>
            <w:vAlign w:val="bottom"/>
            <w:hideMark/>
          </w:tcPr>
          <w:p w14:paraId="5E234C66" w14:textId="77777777" w:rsidR="0004091A" w:rsidRPr="0004091A" w:rsidRDefault="0004091A" w:rsidP="00E205BA">
            <w:pPr>
              <w:spacing w:after="0" w:line="240" w:lineRule="auto"/>
              <w:rPr>
                <w:rFonts w:ascii="Calibri" w:eastAsia="Times New Roman" w:hAnsi="Calibri" w:cs="Times New Roman"/>
                <w:color w:val="000000"/>
                <w:lang w:val="nl-NL" w:eastAsia="nl-NL"/>
              </w:rPr>
            </w:pPr>
            <w:r w:rsidRPr="0004091A">
              <w:rPr>
                <w:rFonts w:ascii="Calibri" w:eastAsia="Times New Roman" w:hAnsi="Calibri" w:cs="Times New Roman"/>
                <w:color w:val="000000"/>
                <w:lang w:val="nl-NL" w:eastAsia="nl-NL"/>
              </w:rPr>
              <w:t>0.0303</w:t>
            </w:r>
          </w:p>
        </w:tc>
        <w:tc>
          <w:tcPr>
            <w:tcW w:w="966" w:type="dxa"/>
            <w:tcBorders>
              <w:top w:val="nil"/>
              <w:left w:val="nil"/>
              <w:bottom w:val="nil"/>
              <w:right w:val="single" w:sz="4" w:space="0" w:color="auto"/>
            </w:tcBorders>
            <w:shd w:val="clear" w:color="000000" w:fill="FFFFFF"/>
            <w:noWrap/>
            <w:vAlign w:val="bottom"/>
            <w:hideMark/>
          </w:tcPr>
          <w:p w14:paraId="0B36D7D9" w14:textId="77777777" w:rsidR="0004091A" w:rsidRPr="0004091A" w:rsidRDefault="0004091A" w:rsidP="00E205BA">
            <w:pPr>
              <w:spacing w:after="0" w:line="240" w:lineRule="auto"/>
              <w:rPr>
                <w:rFonts w:ascii="Calibri" w:eastAsia="Times New Roman" w:hAnsi="Calibri" w:cs="Times New Roman"/>
                <w:color w:val="000000"/>
                <w:lang w:val="nl-NL" w:eastAsia="nl-NL"/>
              </w:rPr>
            </w:pPr>
            <w:r w:rsidRPr="0004091A">
              <w:rPr>
                <w:rFonts w:ascii="Calibri" w:eastAsia="Times New Roman" w:hAnsi="Calibri" w:cs="Times New Roman"/>
                <w:color w:val="000000"/>
                <w:lang w:val="nl-NL" w:eastAsia="nl-NL"/>
              </w:rPr>
              <w:t>-0.0059</w:t>
            </w:r>
          </w:p>
        </w:tc>
      </w:tr>
      <w:tr w:rsidR="0004091A" w:rsidRPr="0004091A" w14:paraId="04E5E2DB" w14:textId="77777777" w:rsidTr="0004091A">
        <w:trPr>
          <w:trHeight w:val="300"/>
        </w:trPr>
        <w:tc>
          <w:tcPr>
            <w:tcW w:w="7191" w:type="dxa"/>
            <w:gridSpan w:val="7"/>
            <w:tcBorders>
              <w:top w:val="single" w:sz="4" w:space="0" w:color="auto"/>
              <w:left w:val="nil"/>
              <w:bottom w:val="nil"/>
              <w:right w:val="nil"/>
            </w:tcBorders>
            <w:shd w:val="clear" w:color="000000" w:fill="FFFFFF"/>
            <w:noWrap/>
            <w:vAlign w:val="bottom"/>
            <w:hideMark/>
          </w:tcPr>
          <w:p w14:paraId="66323D43" w14:textId="77777777" w:rsidR="0004091A" w:rsidRPr="0004091A" w:rsidRDefault="0004091A" w:rsidP="0004091A">
            <w:pPr>
              <w:spacing w:after="0" w:line="240" w:lineRule="auto"/>
              <w:rPr>
                <w:rFonts w:ascii="Calibri" w:eastAsia="Times New Roman" w:hAnsi="Calibri" w:cs="Times New Roman"/>
                <w:i/>
                <w:iCs/>
                <w:color w:val="000000"/>
                <w:lang w:val="nl-NL" w:eastAsia="nl-NL"/>
              </w:rPr>
            </w:pPr>
            <w:r w:rsidRPr="0004091A">
              <w:rPr>
                <w:rFonts w:ascii="Calibri" w:eastAsia="Times New Roman" w:hAnsi="Calibri" w:cs="Times New Roman"/>
                <w:i/>
                <w:iCs/>
                <w:color w:val="000000"/>
                <w:lang w:eastAsia="nl-NL"/>
              </w:rPr>
              <w:t>Note: Statistically significant values in bold (P &lt; 0.05). Weighted results.</w:t>
            </w:r>
          </w:p>
        </w:tc>
        <w:tc>
          <w:tcPr>
            <w:tcW w:w="823" w:type="dxa"/>
            <w:tcBorders>
              <w:top w:val="single" w:sz="4" w:space="0" w:color="auto"/>
              <w:left w:val="nil"/>
              <w:bottom w:val="nil"/>
              <w:right w:val="nil"/>
            </w:tcBorders>
            <w:shd w:val="clear" w:color="000000" w:fill="FFFFFF"/>
            <w:noWrap/>
            <w:vAlign w:val="bottom"/>
            <w:hideMark/>
          </w:tcPr>
          <w:p w14:paraId="30653198" w14:textId="77777777" w:rsidR="0004091A" w:rsidRPr="0004091A" w:rsidRDefault="0004091A" w:rsidP="0004091A">
            <w:pPr>
              <w:spacing w:after="0" w:line="240" w:lineRule="auto"/>
              <w:rPr>
                <w:rFonts w:ascii="Calibri" w:eastAsia="Times New Roman" w:hAnsi="Calibri" w:cs="Times New Roman"/>
                <w:color w:val="000000"/>
                <w:lang w:val="nl-NL" w:eastAsia="nl-NL"/>
              </w:rPr>
            </w:pPr>
            <w:r w:rsidRPr="0004091A">
              <w:rPr>
                <w:rFonts w:ascii="Calibri" w:eastAsia="Times New Roman" w:hAnsi="Calibri" w:cs="Times New Roman"/>
                <w:color w:val="000000"/>
                <w:lang w:val="nl-NL" w:eastAsia="nl-NL"/>
              </w:rPr>
              <w:t> </w:t>
            </w:r>
          </w:p>
        </w:tc>
        <w:tc>
          <w:tcPr>
            <w:tcW w:w="966" w:type="dxa"/>
            <w:tcBorders>
              <w:top w:val="single" w:sz="4" w:space="0" w:color="auto"/>
              <w:left w:val="nil"/>
              <w:bottom w:val="nil"/>
              <w:right w:val="nil"/>
            </w:tcBorders>
            <w:shd w:val="clear" w:color="000000" w:fill="FFFFFF"/>
            <w:noWrap/>
            <w:vAlign w:val="bottom"/>
            <w:hideMark/>
          </w:tcPr>
          <w:p w14:paraId="352C7088" w14:textId="77777777" w:rsidR="0004091A" w:rsidRPr="0004091A" w:rsidRDefault="0004091A" w:rsidP="0004091A">
            <w:pPr>
              <w:spacing w:after="0" w:line="240" w:lineRule="auto"/>
              <w:rPr>
                <w:rFonts w:ascii="Calibri" w:eastAsia="Times New Roman" w:hAnsi="Calibri" w:cs="Times New Roman"/>
                <w:color w:val="000000"/>
                <w:lang w:val="nl-NL" w:eastAsia="nl-NL"/>
              </w:rPr>
            </w:pPr>
            <w:r w:rsidRPr="0004091A">
              <w:rPr>
                <w:rFonts w:ascii="Calibri" w:eastAsia="Times New Roman" w:hAnsi="Calibri" w:cs="Times New Roman"/>
                <w:color w:val="000000"/>
                <w:lang w:val="nl-NL" w:eastAsia="nl-NL"/>
              </w:rPr>
              <w:t> </w:t>
            </w:r>
          </w:p>
        </w:tc>
      </w:tr>
    </w:tbl>
    <w:p w14:paraId="023CB00C" w14:textId="77777777" w:rsidR="00391DC9" w:rsidRDefault="00DA00E7" w:rsidP="000D6A34">
      <w:pPr>
        <w:rPr>
          <w:rFonts w:asciiTheme="majorHAnsi" w:hAnsiTheme="majorHAnsi"/>
          <w:sz w:val="24"/>
          <w:szCs w:val="24"/>
        </w:rPr>
      </w:pPr>
      <w:r>
        <w:rPr>
          <w:rFonts w:asciiTheme="majorHAnsi" w:hAnsiTheme="majorHAnsi"/>
          <w:sz w:val="24"/>
          <w:szCs w:val="24"/>
        </w:rPr>
        <w:br/>
        <w:t>Looking at table 5</w:t>
      </w:r>
      <w:r w:rsidR="003D1C8A">
        <w:rPr>
          <w:rFonts w:asciiTheme="majorHAnsi" w:hAnsiTheme="majorHAnsi"/>
          <w:sz w:val="24"/>
          <w:szCs w:val="24"/>
        </w:rPr>
        <w:t xml:space="preserve"> and the corresponding curves</w:t>
      </w:r>
      <w:r>
        <w:rPr>
          <w:rFonts w:asciiTheme="majorHAnsi" w:hAnsiTheme="majorHAnsi"/>
          <w:sz w:val="24"/>
          <w:szCs w:val="24"/>
        </w:rPr>
        <w:t xml:space="preserve">, one can see that </w:t>
      </w:r>
      <w:r w:rsidR="00CE0C99">
        <w:rPr>
          <w:rFonts w:asciiTheme="majorHAnsi" w:hAnsiTheme="majorHAnsi"/>
          <w:sz w:val="24"/>
          <w:szCs w:val="24"/>
        </w:rPr>
        <w:t>the inequ</w:t>
      </w:r>
      <w:r w:rsidR="002A72E7">
        <w:rPr>
          <w:rFonts w:asciiTheme="majorHAnsi" w:hAnsiTheme="majorHAnsi"/>
          <w:sz w:val="24"/>
          <w:szCs w:val="24"/>
        </w:rPr>
        <w:t>alities differ quite a lot between</w:t>
      </w:r>
      <w:r w:rsidR="00CE0C99">
        <w:rPr>
          <w:rFonts w:asciiTheme="majorHAnsi" w:hAnsiTheme="majorHAnsi"/>
          <w:sz w:val="24"/>
          <w:szCs w:val="24"/>
        </w:rPr>
        <w:t xml:space="preserve"> countries.</w:t>
      </w:r>
      <w:r w:rsidR="000A40C0">
        <w:rPr>
          <w:rFonts w:asciiTheme="majorHAnsi" w:hAnsiTheme="majorHAnsi"/>
          <w:sz w:val="24"/>
          <w:szCs w:val="24"/>
        </w:rPr>
        <w:t xml:space="preserve"> </w:t>
      </w:r>
      <w:r w:rsidR="00CE0C99">
        <w:rPr>
          <w:rFonts w:asciiTheme="majorHAnsi" w:hAnsiTheme="majorHAnsi"/>
          <w:sz w:val="24"/>
          <w:szCs w:val="24"/>
        </w:rPr>
        <w:t xml:space="preserve">Yet, for five out of eight countries, formal </w:t>
      </w:r>
      <w:r w:rsidR="00891D4C">
        <w:rPr>
          <w:rFonts w:asciiTheme="majorHAnsi" w:hAnsiTheme="majorHAnsi"/>
          <w:sz w:val="24"/>
          <w:szCs w:val="24"/>
        </w:rPr>
        <w:t>care</w:t>
      </w:r>
      <w:r w:rsidR="00CE0C99">
        <w:rPr>
          <w:rFonts w:asciiTheme="majorHAnsi" w:hAnsiTheme="majorHAnsi"/>
          <w:sz w:val="24"/>
          <w:szCs w:val="24"/>
        </w:rPr>
        <w:t xml:space="preserve"> utilization after standardizing fo</w:t>
      </w:r>
      <w:r w:rsidR="00DF05E9">
        <w:rPr>
          <w:rFonts w:asciiTheme="majorHAnsi" w:hAnsiTheme="majorHAnsi"/>
          <w:sz w:val="24"/>
          <w:szCs w:val="24"/>
        </w:rPr>
        <w:t>r the various need variables, is</w:t>
      </w:r>
      <w:r w:rsidR="00CE0C99">
        <w:rPr>
          <w:rFonts w:asciiTheme="majorHAnsi" w:hAnsiTheme="majorHAnsi"/>
          <w:sz w:val="24"/>
          <w:szCs w:val="24"/>
        </w:rPr>
        <w:t xml:space="preserve"> still concentrated among </w:t>
      </w:r>
      <w:r w:rsidR="00DF05E9">
        <w:rPr>
          <w:rFonts w:asciiTheme="majorHAnsi" w:hAnsiTheme="majorHAnsi"/>
          <w:sz w:val="24"/>
          <w:szCs w:val="24"/>
        </w:rPr>
        <w:t xml:space="preserve">the rich. Meaning that </w:t>
      </w:r>
      <w:r w:rsidR="007B198B">
        <w:rPr>
          <w:rFonts w:asciiTheme="majorHAnsi" w:hAnsiTheme="majorHAnsi"/>
          <w:sz w:val="24"/>
          <w:szCs w:val="24"/>
        </w:rPr>
        <w:t>among a population with the same needs, more affluent people are</w:t>
      </w:r>
      <w:r w:rsidR="00DF05E9">
        <w:rPr>
          <w:rFonts w:asciiTheme="majorHAnsi" w:hAnsiTheme="majorHAnsi"/>
          <w:sz w:val="24"/>
          <w:szCs w:val="24"/>
        </w:rPr>
        <w:t xml:space="preserve"> more li</w:t>
      </w:r>
      <w:r w:rsidR="007A73D9">
        <w:rPr>
          <w:rFonts w:asciiTheme="majorHAnsi" w:hAnsiTheme="majorHAnsi"/>
          <w:sz w:val="24"/>
          <w:szCs w:val="24"/>
        </w:rPr>
        <w:t>kely</w:t>
      </w:r>
      <w:r w:rsidR="00891D4C">
        <w:rPr>
          <w:rFonts w:asciiTheme="majorHAnsi" w:hAnsiTheme="majorHAnsi"/>
          <w:sz w:val="24"/>
          <w:szCs w:val="24"/>
        </w:rPr>
        <w:t xml:space="preserve"> to receive formal care</w:t>
      </w:r>
      <w:r w:rsidR="00DF05E9">
        <w:rPr>
          <w:rFonts w:asciiTheme="majorHAnsi" w:hAnsiTheme="majorHAnsi"/>
          <w:sz w:val="24"/>
          <w:szCs w:val="24"/>
        </w:rPr>
        <w:t>.</w:t>
      </w:r>
      <w:r w:rsidR="007B198B">
        <w:rPr>
          <w:rFonts w:asciiTheme="majorHAnsi" w:hAnsiTheme="majorHAnsi"/>
          <w:sz w:val="24"/>
          <w:szCs w:val="24"/>
        </w:rPr>
        <w:t xml:space="preserve"> This holds e</w:t>
      </w:r>
      <w:r w:rsidR="00DF05E9">
        <w:rPr>
          <w:rFonts w:asciiTheme="majorHAnsi" w:hAnsiTheme="majorHAnsi"/>
          <w:sz w:val="24"/>
          <w:szCs w:val="24"/>
        </w:rPr>
        <w:t xml:space="preserve">specially in Belgium, Italy and Spain, with statistically </w:t>
      </w:r>
      <w:r w:rsidR="00DF05E9">
        <w:rPr>
          <w:rFonts w:asciiTheme="majorHAnsi" w:hAnsiTheme="majorHAnsi"/>
          <w:sz w:val="24"/>
          <w:szCs w:val="24"/>
        </w:rPr>
        <w:lastRenderedPageBreak/>
        <w:t xml:space="preserve">significant indices </w:t>
      </w:r>
      <w:r w:rsidR="007B198B">
        <w:rPr>
          <w:rFonts w:asciiTheme="majorHAnsi" w:hAnsiTheme="majorHAnsi"/>
          <w:sz w:val="24"/>
          <w:szCs w:val="24"/>
        </w:rPr>
        <w:t>from zero in Belgium and Italy who have the largest p</w:t>
      </w:r>
      <w:r w:rsidR="00DF05E9">
        <w:rPr>
          <w:rFonts w:asciiTheme="majorHAnsi" w:hAnsiTheme="majorHAnsi"/>
          <w:sz w:val="24"/>
          <w:szCs w:val="24"/>
        </w:rPr>
        <w:t>ro-rich inequit</w:t>
      </w:r>
      <w:r w:rsidR="00813B19">
        <w:rPr>
          <w:rFonts w:asciiTheme="majorHAnsi" w:hAnsiTheme="majorHAnsi"/>
          <w:sz w:val="24"/>
          <w:szCs w:val="24"/>
        </w:rPr>
        <w:t xml:space="preserve">ies. Looking at the corresponding LTC systems, </w:t>
      </w:r>
      <w:r w:rsidR="007B198B">
        <w:rPr>
          <w:rFonts w:asciiTheme="majorHAnsi" w:hAnsiTheme="majorHAnsi"/>
          <w:sz w:val="24"/>
          <w:szCs w:val="24"/>
        </w:rPr>
        <w:t>these indices seem logical for Spain and Italy</w:t>
      </w:r>
      <w:r w:rsidR="00E267CA">
        <w:rPr>
          <w:rFonts w:asciiTheme="majorHAnsi" w:hAnsiTheme="majorHAnsi"/>
          <w:sz w:val="24"/>
          <w:szCs w:val="24"/>
        </w:rPr>
        <w:t xml:space="preserve"> where privately paid services that function under market prices</w:t>
      </w:r>
      <w:r w:rsidR="00776888" w:rsidRPr="00776888">
        <w:rPr>
          <w:rFonts w:asciiTheme="majorHAnsi" w:hAnsiTheme="majorHAnsi"/>
          <w:sz w:val="24"/>
          <w:szCs w:val="24"/>
        </w:rPr>
        <w:t xml:space="preserve"> </w:t>
      </w:r>
      <w:r w:rsidR="00776888">
        <w:rPr>
          <w:rFonts w:asciiTheme="majorHAnsi" w:hAnsiTheme="majorHAnsi"/>
          <w:sz w:val="24"/>
          <w:szCs w:val="24"/>
        </w:rPr>
        <w:t>are predominant</w:t>
      </w:r>
      <w:r w:rsidR="007B198B">
        <w:rPr>
          <w:rFonts w:asciiTheme="majorHAnsi" w:hAnsiTheme="majorHAnsi"/>
          <w:sz w:val="24"/>
          <w:szCs w:val="24"/>
        </w:rPr>
        <w:t xml:space="preserve">. Public financing in Belgium is a bit higher, but section 2 </w:t>
      </w:r>
      <w:r w:rsidR="00E267CA">
        <w:rPr>
          <w:rFonts w:asciiTheme="majorHAnsi" w:hAnsiTheme="majorHAnsi"/>
          <w:sz w:val="24"/>
          <w:szCs w:val="24"/>
        </w:rPr>
        <w:t xml:space="preserve">still indicates that LTC in Belgium is mainly oriented towards informal care. </w:t>
      </w:r>
      <w:r w:rsidR="00391DC9">
        <w:rPr>
          <w:rFonts w:asciiTheme="majorHAnsi" w:hAnsiTheme="majorHAnsi"/>
          <w:sz w:val="24"/>
          <w:szCs w:val="24"/>
        </w:rPr>
        <w:t>Next, In the ‘generous, accessible and f</w:t>
      </w:r>
      <w:r w:rsidR="00A97407">
        <w:rPr>
          <w:rFonts w:asciiTheme="majorHAnsi" w:hAnsiTheme="majorHAnsi"/>
          <w:sz w:val="24"/>
          <w:szCs w:val="24"/>
        </w:rPr>
        <w:t>or</w:t>
      </w:r>
      <w:r w:rsidR="00A97407">
        <w:rPr>
          <w:rFonts w:asciiTheme="majorHAnsi" w:hAnsiTheme="majorHAnsi"/>
          <w:sz w:val="24"/>
          <w:szCs w:val="24"/>
        </w:rPr>
        <w:lastRenderedPageBreak/>
        <w:t>malised’ countries (Denmark, t</w:t>
      </w:r>
      <w:r w:rsidR="00391DC9">
        <w:rPr>
          <w:rFonts w:asciiTheme="majorHAnsi" w:hAnsiTheme="majorHAnsi"/>
          <w:sz w:val="24"/>
          <w:szCs w:val="24"/>
        </w:rPr>
        <w:t>he Netherlands and Sweden), the indices</w:t>
      </w:r>
      <w:r w:rsidR="00BC03A0">
        <w:rPr>
          <w:rFonts w:asciiTheme="majorHAnsi" w:hAnsiTheme="majorHAnsi"/>
          <w:sz w:val="24"/>
          <w:szCs w:val="24"/>
        </w:rPr>
        <w:t xml:space="preserve"> are</w:t>
      </w:r>
      <w:r w:rsidR="00391DC9">
        <w:rPr>
          <w:rFonts w:asciiTheme="majorHAnsi" w:hAnsiTheme="majorHAnsi"/>
          <w:sz w:val="24"/>
          <w:szCs w:val="24"/>
        </w:rPr>
        <w:t xml:space="preserve"> indeed </w:t>
      </w:r>
      <w:r w:rsidR="00BC03A0">
        <w:rPr>
          <w:rFonts w:asciiTheme="majorHAnsi" w:hAnsiTheme="majorHAnsi"/>
          <w:sz w:val="24"/>
          <w:szCs w:val="24"/>
        </w:rPr>
        <w:t>closer</w:t>
      </w:r>
      <w:r w:rsidR="00391DC9">
        <w:rPr>
          <w:rFonts w:asciiTheme="majorHAnsi" w:hAnsiTheme="majorHAnsi"/>
          <w:sz w:val="24"/>
          <w:szCs w:val="24"/>
        </w:rPr>
        <w:t xml:space="preserve"> to zero, indicating an equitable distribution. Yet, formal </w:t>
      </w:r>
      <w:r w:rsidR="00891D4C">
        <w:rPr>
          <w:rFonts w:asciiTheme="majorHAnsi" w:hAnsiTheme="majorHAnsi"/>
          <w:sz w:val="24"/>
          <w:szCs w:val="24"/>
        </w:rPr>
        <w:t>care</w:t>
      </w:r>
      <w:r w:rsidR="00391DC9">
        <w:rPr>
          <w:rFonts w:asciiTheme="majorHAnsi" w:hAnsiTheme="majorHAnsi"/>
          <w:sz w:val="24"/>
          <w:szCs w:val="24"/>
        </w:rPr>
        <w:t xml:space="preserve"> use in Denmark seems to be concentrated mostly among the middle class and less among the poorest and richest people. The Swedish curve almost completely follows the equity line, while the Dutch curve mainly follow this line for the poorest and richest individuals of the country. But, no large inequities are visible from these results.</w:t>
      </w:r>
    </w:p>
    <w:p w14:paraId="6D3A7095" w14:textId="77777777" w:rsidR="00786E9B" w:rsidRPr="000A40C0" w:rsidRDefault="00786E9B" w:rsidP="00786E9B">
      <w:pPr>
        <w:rPr>
          <w:rFonts w:asciiTheme="majorHAnsi" w:hAnsiTheme="majorHAnsi"/>
          <w:b/>
          <w:i/>
          <w:szCs w:val="24"/>
        </w:rPr>
      </w:pPr>
      <w:r w:rsidRPr="000A40C0">
        <w:rPr>
          <w:rFonts w:asciiTheme="majorHAnsi" w:hAnsiTheme="majorHAnsi"/>
          <w:b/>
          <w:szCs w:val="24"/>
        </w:rPr>
        <w:lastRenderedPageBreak/>
        <w:t>Graph 1: Concentration C</w:t>
      </w:r>
      <w:r>
        <w:rPr>
          <w:rFonts w:asciiTheme="majorHAnsi" w:hAnsiTheme="majorHAnsi"/>
          <w:b/>
          <w:szCs w:val="24"/>
        </w:rPr>
        <w:t>urves for the Probability</w:t>
      </w:r>
      <w:r w:rsidR="00891D4C">
        <w:rPr>
          <w:rFonts w:asciiTheme="majorHAnsi" w:hAnsiTheme="majorHAnsi"/>
          <w:b/>
          <w:szCs w:val="24"/>
        </w:rPr>
        <w:t xml:space="preserve"> of Formal Care</w:t>
      </w:r>
      <w:r>
        <w:rPr>
          <w:rFonts w:asciiTheme="majorHAnsi" w:hAnsiTheme="majorHAnsi"/>
          <w:b/>
          <w:szCs w:val="24"/>
        </w:rPr>
        <w:t xml:space="preserve"> U</w:t>
      </w:r>
      <w:r w:rsidR="00861723">
        <w:rPr>
          <w:rFonts w:asciiTheme="majorHAnsi" w:hAnsiTheme="majorHAnsi"/>
          <w:b/>
          <w:szCs w:val="24"/>
        </w:rPr>
        <w:t>se</w:t>
      </w:r>
    </w:p>
    <w:p w14:paraId="75FDF51F" w14:textId="77777777" w:rsidR="007E5B2A" w:rsidRPr="007E5B2A" w:rsidRDefault="00786E9B" w:rsidP="007E5B2A">
      <w:pPr>
        <w:tabs>
          <w:tab w:val="left" w:pos="1845"/>
        </w:tabs>
        <w:rPr>
          <w:rFonts w:asciiTheme="majorHAnsi" w:hAnsiTheme="majorHAnsi"/>
          <w:i/>
          <w:sz w:val="24"/>
          <w:szCs w:val="24"/>
        </w:rPr>
      </w:pPr>
      <w:r w:rsidRPr="00583F22">
        <w:rPr>
          <w:noProof/>
          <w:lang w:eastAsia="en-GB"/>
        </w:rPr>
        <w:lastRenderedPageBreak/>
        <w:drawing>
          <wp:inline distT="0" distB="0" distL="0" distR="0" wp14:anchorId="312C84DB" wp14:editId="13F1A339">
            <wp:extent cx="6343650" cy="5048250"/>
            <wp:effectExtent l="0" t="0" r="0" b="0"/>
            <wp:docPr id="35" name="Afbeelding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63873" cy="5064343"/>
                    </a:xfrm>
                    <a:prstGeom prst="rect">
                      <a:avLst/>
                    </a:prstGeom>
                    <a:noFill/>
                    <a:ln>
                      <a:noFill/>
                    </a:ln>
                  </pic:spPr>
                </pic:pic>
              </a:graphicData>
            </a:graphic>
          </wp:inline>
        </w:drawing>
      </w:r>
      <w:r w:rsidR="007E5B2A">
        <w:rPr>
          <w:rFonts w:asciiTheme="majorHAnsi" w:hAnsiTheme="majorHAnsi"/>
          <w:i/>
          <w:sz w:val="24"/>
          <w:szCs w:val="24"/>
        </w:rPr>
        <w:t>Note: the x-axis represents the cumulative shares of the population ranked ac</w:t>
      </w:r>
      <w:r w:rsidR="007E5B2A">
        <w:rPr>
          <w:rFonts w:asciiTheme="majorHAnsi" w:hAnsiTheme="majorHAnsi"/>
          <w:i/>
          <w:sz w:val="24"/>
          <w:szCs w:val="24"/>
        </w:rPr>
        <w:lastRenderedPageBreak/>
        <w:t xml:space="preserve">cording to income and the y-axis represents the corresponding cumulative shares of formal </w:t>
      </w:r>
      <w:r w:rsidR="00891D4C">
        <w:rPr>
          <w:rFonts w:asciiTheme="majorHAnsi" w:hAnsiTheme="majorHAnsi"/>
          <w:i/>
          <w:sz w:val="24"/>
          <w:szCs w:val="24"/>
        </w:rPr>
        <w:t>care</w:t>
      </w:r>
      <w:r w:rsidR="007E5B2A">
        <w:rPr>
          <w:rFonts w:asciiTheme="majorHAnsi" w:hAnsiTheme="majorHAnsi"/>
          <w:i/>
          <w:sz w:val="24"/>
          <w:szCs w:val="24"/>
        </w:rPr>
        <w:t xml:space="preserve"> utilization.</w:t>
      </w:r>
    </w:p>
    <w:p w14:paraId="2AB193E2" w14:textId="77777777" w:rsidR="007D3CA9" w:rsidRDefault="007B198B" w:rsidP="007D3CA9">
      <w:pPr>
        <w:rPr>
          <w:rFonts w:asciiTheme="majorHAnsi" w:hAnsiTheme="majorHAnsi"/>
          <w:sz w:val="24"/>
          <w:szCs w:val="24"/>
        </w:rPr>
      </w:pPr>
      <w:r>
        <w:rPr>
          <w:rFonts w:asciiTheme="majorHAnsi" w:hAnsiTheme="majorHAnsi"/>
          <w:sz w:val="24"/>
          <w:szCs w:val="24"/>
        </w:rPr>
        <w:t>Further, in</w:t>
      </w:r>
      <w:r w:rsidR="00891D4C">
        <w:rPr>
          <w:rFonts w:asciiTheme="majorHAnsi" w:hAnsiTheme="majorHAnsi"/>
          <w:sz w:val="24"/>
          <w:szCs w:val="24"/>
        </w:rPr>
        <w:t xml:space="preserve"> Czech and France, formal care</w:t>
      </w:r>
      <w:r>
        <w:rPr>
          <w:rFonts w:asciiTheme="majorHAnsi" w:hAnsiTheme="majorHAnsi"/>
          <w:sz w:val="24"/>
          <w:szCs w:val="24"/>
        </w:rPr>
        <w:t xml:space="preserve"> utilization seems to </w:t>
      </w:r>
      <w:r w:rsidR="00E267CA">
        <w:rPr>
          <w:rFonts w:asciiTheme="majorHAnsi" w:hAnsiTheme="majorHAnsi"/>
          <w:sz w:val="24"/>
          <w:szCs w:val="24"/>
        </w:rPr>
        <w:t>be mainly concentrated among the poor. In Czech the probability seems to be the highest in the lowest quintile of the socioeconomic distribution. The latter contradicts section 2 quite a bit, that shows that LTC in Czech has low pu</w:t>
      </w:r>
      <w:r w:rsidR="007A73D9">
        <w:rPr>
          <w:rFonts w:asciiTheme="majorHAnsi" w:hAnsiTheme="majorHAnsi"/>
          <w:sz w:val="24"/>
          <w:szCs w:val="24"/>
        </w:rPr>
        <w:t>blic financing and where long-term care</w:t>
      </w:r>
      <w:r w:rsidR="00E267CA">
        <w:rPr>
          <w:rFonts w:asciiTheme="majorHAnsi" w:hAnsiTheme="majorHAnsi"/>
          <w:sz w:val="24"/>
          <w:szCs w:val="24"/>
        </w:rPr>
        <w:t xml:space="preserve"> is mostly oriented towards informal care.</w:t>
      </w:r>
      <w:r w:rsidR="00E35B31">
        <w:rPr>
          <w:rFonts w:asciiTheme="majorHAnsi" w:hAnsiTheme="majorHAnsi"/>
          <w:sz w:val="24"/>
          <w:szCs w:val="24"/>
        </w:rPr>
        <w:t xml:space="preserve"> </w:t>
      </w:r>
      <w:r w:rsidR="00E267CA">
        <w:rPr>
          <w:rFonts w:asciiTheme="majorHAnsi" w:hAnsiTheme="majorHAnsi"/>
          <w:sz w:val="24"/>
          <w:szCs w:val="24"/>
        </w:rPr>
        <w:lastRenderedPageBreak/>
        <w:t>However, as formal</w:t>
      </w:r>
      <w:r w:rsidR="007A73D9">
        <w:rPr>
          <w:rFonts w:asciiTheme="majorHAnsi" w:hAnsiTheme="majorHAnsi"/>
          <w:sz w:val="24"/>
          <w:szCs w:val="24"/>
        </w:rPr>
        <w:t xml:space="preserve"> </w:t>
      </w:r>
      <w:r w:rsidR="00891D4C">
        <w:rPr>
          <w:rFonts w:asciiTheme="majorHAnsi" w:hAnsiTheme="majorHAnsi"/>
          <w:sz w:val="24"/>
          <w:szCs w:val="24"/>
        </w:rPr>
        <w:t>care</w:t>
      </w:r>
      <w:r w:rsidR="00786E9B">
        <w:rPr>
          <w:rFonts w:asciiTheme="majorHAnsi" w:hAnsiTheme="majorHAnsi"/>
          <w:sz w:val="24"/>
          <w:szCs w:val="24"/>
        </w:rPr>
        <w:t xml:space="preserve"> use in general is really</w:t>
      </w:r>
      <w:r w:rsidR="00E267CA">
        <w:rPr>
          <w:rFonts w:asciiTheme="majorHAnsi" w:hAnsiTheme="majorHAnsi"/>
          <w:sz w:val="24"/>
          <w:szCs w:val="24"/>
        </w:rPr>
        <w:t xml:space="preserve"> low in Czech (</w:t>
      </w:r>
      <w:r w:rsidR="00786E9B">
        <w:rPr>
          <w:rFonts w:asciiTheme="majorHAnsi" w:hAnsiTheme="majorHAnsi"/>
          <w:sz w:val="24"/>
          <w:szCs w:val="24"/>
        </w:rPr>
        <w:t xml:space="preserve">7%, </w:t>
      </w:r>
      <w:r w:rsidR="00E267CA">
        <w:rPr>
          <w:rFonts w:asciiTheme="majorHAnsi" w:hAnsiTheme="majorHAnsi"/>
          <w:sz w:val="24"/>
          <w:szCs w:val="24"/>
        </w:rPr>
        <w:t>table 3), these results mig</w:t>
      </w:r>
      <w:r w:rsidR="00786E9B">
        <w:rPr>
          <w:rFonts w:asciiTheme="majorHAnsi" w:hAnsiTheme="majorHAnsi"/>
          <w:sz w:val="24"/>
          <w:szCs w:val="24"/>
        </w:rPr>
        <w:t xml:space="preserve">ht be biased due to the limited amount of people who actually use / have access to formal </w:t>
      </w:r>
      <w:r w:rsidR="00891D4C">
        <w:rPr>
          <w:rFonts w:asciiTheme="majorHAnsi" w:hAnsiTheme="majorHAnsi"/>
          <w:sz w:val="24"/>
          <w:szCs w:val="24"/>
        </w:rPr>
        <w:t>care</w:t>
      </w:r>
      <w:r w:rsidR="00786E9B">
        <w:rPr>
          <w:rFonts w:asciiTheme="majorHAnsi" w:hAnsiTheme="majorHAnsi"/>
          <w:sz w:val="24"/>
          <w:szCs w:val="24"/>
        </w:rPr>
        <w:t xml:space="preserve"> services.</w:t>
      </w:r>
      <w:bookmarkStart w:id="9" w:name="_Toc456104589"/>
      <w:r w:rsidR="007D3CA9">
        <w:rPr>
          <w:rFonts w:asciiTheme="majorHAnsi" w:hAnsiTheme="majorHAnsi"/>
          <w:sz w:val="24"/>
          <w:szCs w:val="24"/>
        </w:rPr>
        <w:br/>
      </w:r>
      <w:r w:rsidR="007D3CA9">
        <w:rPr>
          <w:rFonts w:asciiTheme="majorHAnsi" w:hAnsiTheme="majorHAnsi"/>
          <w:sz w:val="24"/>
          <w:szCs w:val="24"/>
        </w:rPr>
        <w:br/>
      </w:r>
      <w:r w:rsidR="00A32F73" w:rsidRPr="00A32F73">
        <w:rPr>
          <w:rStyle w:val="Heading3Char"/>
          <w:b w:val="0"/>
          <w:sz w:val="24"/>
        </w:rPr>
        <w:t>5.2</w:t>
      </w:r>
      <w:r w:rsidR="006702A5" w:rsidRPr="00A32F73">
        <w:rPr>
          <w:rStyle w:val="Heading3Char"/>
          <w:b w:val="0"/>
          <w:sz w:val="24"/>
        </w:rPr>
        <w:t>.</w:t>
      </w:r>
      <w:r w:rsidR="00A32F73" w:rsidRPr="00A32F73">
        <w:rPr>
          <w:rStyle w:val="Heading3Char"/>
          <w:b w:val="0"/>
          <w:sz w:val="24"/>
        </w:rPr>
        <w:t>2</w:t>
      </w:r>
      <w:r w:rsidR="006702A5" w:rsidRPr="00A32F73">
        <w:rPr>
          <w:rStyle w:val="Heading3Char"/>
          <w:b w:val="0"/>
          <w:sz w:val="24"/>
        </w:rPr>
        <w:t xml:space="preserve"> Horizontal Inequity in Informal </w:t>
      </w:r>
      <w:r w:rsidR="00891D4C" w:rsidRPr="00A32F73">
        <w:rPr>
          <w:rStyle w:val="Heading3Char"/>
          <w:b w:val="0"/>
          <w:sz w:val="24"/>
        </w:rPr>
        <w:t>Care</w:t>
      </w:r>
      <w:r w:rsidR="006702A5" w:rsidRPr="00A32F73">
        <w:rPr>
          <w:rStyle w:val="Heading3Char"/>
          <w:b w:val="0"/>
          <w:sz w:val="24"/>
        </w:rPr>
        <w:t xml:space="preserve"> U</w:t>
      </w:r>
      <w:r w:rsidR="00861723">
        <w:rPr>
          <w:rStyle w:val="Heading3Char"/>
          <w:b w:val="0"/>
          <w:sz w:val="24"/>
        </w:rPr>
        <w:t>se</w:t>
      </w:r>
      <w:r w:rsidR="006702A5">
        <w:rPr>
          <w:sz w:val="24"/>
        </w:rPr>
        <w:br/>
      </w:r>
      <w:bookmarkEnd w:id="9"/>
      <w:r w:rsidR="003A3BBA">
        <w:rPr>
          <w:sz w:val="24"/>
        </w:rPr>
        <w:br/>
      </w:r>
      <w:r w:rsidR="00CE0C99">
        <w:rPr>
          <w:rFonts w:asciiTheme="majorHAnsi" w:hAnsiTheme="majorHAnsi"/>
          <w:sz w:val="24"/>
          <w:szCs w:val="24"/>
        </w:rPr>
        <w:t>Comparing table 5 with</w:t>
      </w:r>
      <w:r w:rsidR="000A40C0">
        <w:rPr>
          <w:rFonts w:asciiTheme="majorHAnsi" w:hAnsiTheme="majorHAnsi"/>
          <w:sz w:val="24"/>
          <w:szCs w:val="24"/>
        </w:rPr>
        <w:t xml:space="preserve"> table 6</w:t>
      </w:r>
      <w:r w:rsidR="00CE0C99">
        <w:rPr>
          <w:rFonts w:asciiTheme="majorHAnsi" w:hAnsiTheme="majorHAnsi"/>
          <w:sz w:val="24"/>
          <w:szCs w:val="24"/>
        </w:rPr>
        <w:t>,</w:t>
      </w:r>
      <w:r w:rsidR="000A40C0">
        <w:rPr>
          <w:rFonts w:asciiTheme="majorHAnsi" w:hAnsiTheme="majorHAnsi"/>
          <w:sz w:val="24"/>
          <w:szCs w:val="24"/>
        </w:rPr>
        <w:t xml:space="preserve"> it can be seen that </w:t>
      </w:r>
      <w:r w:rsidR="007D3CA9">
        <w:rPr>
          <w:rFonts w:asciiTheme="majorHAnsi" w:hAnsiTheme="majorHAnsi"/>
          <w:sz w:val="24"/>
          <w:szCs w:val="24"/>
        </w:rPr>
        <w:t>for all countries</w:t>
      </w:r>
      <w:r w:rsidR="00E35B31">
        <w:rPr>
          <w:rFonts w:asciiTheme="majorHAnsi" w:hAnsiTheme="majorHAnsi"/>
          <w:sz w:val="24"/>
          <w:szCs w:val="24"/>
        </w:rPr>
        <w:t xml:space="preserve"> </w:t>
      </w:r>
      <w:r w:rsidR="007D3CA9">
        <w:rPr>
          <w:rFonts w:asciiTheme="majorHAnsi" w:hAnsiTheme="majorHAnsi"/>
          <w:sz w:val="24"/>
          <w:szCs w:val="24"/>
        </w:rPr>
        <w:t>(except for t</w:t>
      </w:r>
      <w:r w:rsidR="00CE0C99">
        <w:rPr>
          <w:rFonts w:asciiTheme="majorHAnsi" w:hAnsiTheme="majorHAnsi"/>
          <w:sz w:val="24"/>
          <w:szCs w:val="24"/>
        </w:rPr>
        <w:t>he Netherlands</w:t>
      </w:r>
      <w:r w:rsidR="00DF05E9">
        <w:rPr>
          <w:rFonts w:asciiTheme="majorHAnsi" w:hAnsiTheme="majorHAnsi"/>
          <w:sz w:val="24"/>
          <w:szCs w:val="24"/>
        </w:rPr>
        <w:t xml:space="preserve"> and France</w:t>
      </w:r>
      <w:r w:rsidR="00CE0C99">
        <w:rPr>
          <w:rFonts w:asciiTheme="majorHAnsi" w:hAnsiTheme="majorHAnsi"/>
          <w:sz w:val="24"/>
          <w:szCs w:val="24"/>
        </w:rPr>
        <w:t xml:space="preserve">) </w:t>
      </w:r>
      <w:r w:rsidR="00CE0C99">
        <w:rPr>
          <w:rFonts w:asciiTheme="majorHAnsi" w:hAnsiTheme="majorHAnsi"/>
          <w:sz w:val="24"/>
          <w:szCs w:val="24"/>
        </w:rPr>
        <w:lastRenderedPageBreak/>
        <w:t>the CHIs are lower for informa</w:t>
      </w:r>
      <w:r w:rsidR="00DF05E9">
        <w:rPr>
          <w:rFonts w:asciiTheme="majorHAnsi" w:hAnsiTheme="majorHAnsi"/>
          <w:sz w:val="24"/>
          <w:szCs w:val="24"/>
        </w:rPr>
        <w:t>l</w:t>
      </w:r>
      <w:r w:rsidR="00CE0C99">
        <w:rPr>
          <w:rFonts w:asciiTheme="majorHAnsi" w:hAnsiTheme="majorHAnsi"/>
          <w:sz w:val="24"/>
          <w:szCs w:val="24"/>
        </w:rPr>
        <w:t xml:space="preserve"> care use. Meaning that informal care use is relatively more concentrated among</w:t>
      </w:r>
      <w:r w:rsidR="00DF05E9">
        <w:rPr>
          <w:rFonts w:asciiTheme="majorHAnsi" w:hAnsiTheme="majorHAnsi"/>
          <w:sz w:val="24"/>
          <w:szCs w:val="24"/>
        </w:rPr>
        <w:t xml:space="preserve"> the</w:t>
      </w:r>
      <w:r w:rsidR="00CE0C99">
        <w:rPr>
          <w:rFonts w:asciiTheme="majorHAnsi" w:hAnsiTheme="majorHAnsi"/>
          <w:sz w:val="24"/>
          <w:szCs w:val="24"/>
        </w:rPr>
        <w:t xml:space="preserve"> poor than</w:t>
      </w:r>
      <w:r w:rsidR="00DF05E9">
        <w:rPr>
          <w:rFonts w:asciiTheme="majorHAnsi" w:hAnsiTheme="majorHAnsi"/>
          <w:sz w:val="24"/>
          <w:szCs w:val="24"/>
        </w:rPr>
        <w:t xml:space="preserve"> is the case with</w:t>
      </w:r>
      <w:r w:rsidR="00CE0C99">
        <w:rPr>
          <w:rFonts w:asciiTheme="majorHAnsi" w:hAnsiTheme="majorHAnsi"/>
          <w:sz w:val="24"/>
          <w:szCs w:val="24"/>
        </w:rPr>
        <w:t xml:space="preserve"> formal </w:t>
      </w:r>
      <w:r w:rsidR="00C94D4A">
        <w:rPr>
          <w:rFonts w:asciiTheme="majorHAnsi" w:hAnsiTheme="majorHAnsi"/>
          <w:sz w:val="24"/>
          <w:szCs w:val="24"/>
        </w:rPr>
        <w:t>care use</w:t>
      </w:r>
      <w:r w:rsidR="00C94D4A" w:rsidRPr="00C94D4A">
        <w:rPr>
          <w:rFonts w:asciiTheme="majorHAnsi" w:hAnsiTheme="majorHAnsi"/>
          <w:sz w:val="24"/>
          <w:szCs w:val="24"/>
        </w:rPr>
        <w:t xml:space="preserve"> </w:t>
      </w:r>
      <w:r w:rsidR="00C94D4A">
        <w:rPr>
          <w:rFonts w:asciiTheme="majorHAnsi" w:hAnsiTheme="majorHAnsi"/>
          <w:sz w:val="24"/>
          <w:szCs w:val="24"/>
        </w:rPr>
        <w:t>This corresponds with the speculations on informal care made in section 3, which in general indicated that informal care is relatively ‘easier’ to access.</w:t>
      </w:r>
    </w:p>
    <w:tbl>
      <w:tblPr>
        <w:tblpPr w:leftFromText="141" w:rightFromText="141" w:vertAnchor="text" w:horzAnchor="margin" w:tblpY="24"/>
        <w:tblW w:w="8981" w:type="dxa"/>
        <w:tblCellMar>
          <w:left w:w="70" w:type="dxa"/>
          <w:right w:w="70" w:type="dxa"/>
        </w:tblCellMar>
        <w:tblLook w:val="04A0" w:firstRow="1" w:lastRow="0" w:firstColumn="1" w:lastColumn="0" w:noHBand="0" w:noVBand="1"/>
      </w:tblPr>
      <w:tblGrid>
        <w:gridCol w:w="962"/>
        <w:gridCol w:w="980"/>
        <w:gridCol w:w="900"/>
        <w:gridCol w:w="1100"/>
        <w:gridCol w:w="900"/>
        <w:gridCol w:w="819"/>
        <w:gridCol w:w="1463"/>
        <w:gridCol w:w="900"/>
        <w:gridCol w:w="957"/>
      </w:tblGrid>
      <w:tr w:rsidR="00C94D4A" w:rsidRPr="000D5A0E" w14:paraId="34CB664B" w14:textId="77777777" w:rsidTr="00C94D4A">
        <w:trPr>
          <w:trHeight w:val="315"/>
        </w:trPr>
        <w:tc>
          <w:tcPr>
            <w:tcW w:w="8981" w:type="dxa"/>
            <w:gridSpan w:val="9"/>
            <w:tcBorders>
              <w:top w:val="single" w:sz="4" w:space="0" w:color="auto"/>
              <w:left w:val="single" w:sz="4" w:space="0" w:color="auto"/>
              <w:bottom w:val="single" w:sz="8" w:space="0" w:color="95B3D7"/>
              <w:right w:val="single" w:sz="4" w:space="0" w:color="000000"/>
            </w:tcBorders>
            <w:shd w:val="clear" w:color="000000" w:fill="FFFFFF"/>
            <w:noWrap/>
            <w:vAlign w:val="bottom"/>
            <w:hideMark/>
          </w:tcPr>
          <w:p w14:paraId="7983150C" w14:textId="77777777" w:rsidR="00C94D4A" w:rsidRPr="000D5A0E" w:rsidRDefault="00C94D4A" w:rsidP="00891D4C">
            <w:pPr>
              <w:spacing w:after="0" w:line="240" w:lineRule="auto"/>
              <w:jc w:val="center"/>
              <w:rPr>
                <w:rFonts w:ascii="Calibri" w:eastAsia="Times New Roman" w:hAnsi="Calibri" w:cs="Times New Roman"/>
                <w:b/>
                <w:bCs/>
                <w:lang w:eastAsia="nl-NL"/>
              </w:rPr>
            </w:pPr>
            <w:r w:rsidRPr="000D5A0E">
              <w:rPr>
                <w:rFonts w:ascii="Calibri" w:eastAsia="Times New Roman" w:hAnsi="Calibri" w:cs="Times New Roman"/>
                <w:b/>
                <w:bCs/>
                <w:lang w:eastAsia="nl-NL"/>
              </w:rPr>
              <w:t>Table 6: Horizontal inequity indices (CHI) i</w:t>
            </w:r>
            <w:r>
              <w:rPr>
                <w:rFonts w:ascii="Calibri" w:eastAsia="Times New Roman" w:hAnsi="Calibri" w:cs="Times New Roman"/>
                <w:b/>
                <w:bCs/>
                <w:lang w:eastAsia="nl-NL"/>
              </w:rPr>
              <w:t xml:space="preserve">n probability to use informal </w:t>
            </w:r>
            <w:r w:rsidR="00891D4C">
              <w:rPr>
                <w:rFonts w:ascii="Calibri" w:eastAsia="Times New Roman" w:hAnsi="Calibri" w:cs="Times New Roman"/>
                <w:b/>
                <w:bCs/>
                <w:lang w:eastAsia="nl-NL"/>
              </w:rPr>
              <w:t>care</w:t>
            </w:r>
          </w:p>
        </w:tc>
      </w:tr>
      <w:tr w:rsidR="00C94D4A" w:rsidRPr="000D5A0E" w14:paraId="2EC1A9EA" w14:textId="77777777" w:rsidTr="00C94D4A">
        <w:trPr>
          <w:trHeight w:val="300"/>
        </w:trPr>
        <w:tc>
          <w:tcPr>
            <w:tcW w:w="962" w:type="dxa"/>
            <w:tcBorders>
              <w:top w:val="nil"/>
              <w:left w:val="single" w:sz="4" w:space="0" w:color="auto"/>
              <w:bottom w:val="single" w:sz="4" w:space="0" w:color="auto"/>
              <w:right w:val="single" w:sz="4" w:space="0" w:color="auto"/>
            </w:tcBorders>
            <w:shd w:val="clear" w:color="000000" w:fill="FFFFFF"/>
            <w:noWrap/>
            <w:vAlign w:val="bottom"/>
            <w:hideMark/>
          </w:tcPr>
          <w:p w14:paraId="7A202BAD" w14:textId="77777777" w:rsidR="00C94D4A" w:rsidRPr="006702A5" w:rsidRDefault="00C94D4A" w:rsidP="00C94D4A">
            <w:pPr>
              <w:spacing w:after="0" w:line="240" w:lineRule="auto"/>
              <w:rPr>
                <w:rFonts w:ascii="Calibri" w:eastAsia="Times New Roman" w:hAnsi="Calibri" w:cs="Times New Roman"/>
                <w:b/>
                <w:bCs/>
                <w:color w:val="000000"/>
                <w:lang w:eastAsia="nl-NL"/>
              </w:rPr>
            </w:pPr>
            <w:r w:rsidRPr="006702A5">
              <w:rPr>
                <w:rFonts w:ascii="Calibri" w:eastAsia="Times New Roman" w:hAnsi="Calibri" w:cs="Times New Roman"/>
                <w:b/>
                <w:bCs/>
                <w:color w:val="000000"/>
                <w:lang w:eastAsia="nl-NL"/>
              </w:rPr>
              <w:t>Country</w:t>
            </w:r>
          </w:p>
        </w:tc>
        <w:tc>
          <w:tcPr>
            <w:tcW w:w="980" w:type="dxa"/>
            <w:tcBorders>
              <w:top w:val="nil"/>
              <w:left w:val="nil"/>
              <w:bottom w:val="single" w:sz="4" w:space="0" w:color="auto"/>
              <w:right w:val="nil"/>
            </w:tcBorders>
            <w:shd w:val="clear" w:color="000000" w:fill="FFFFFF"/>
            <w:noWrap/>
            <w:vAlign w:val="bottom"/>
            <w:hideMark/>
          </w:tcPr>
          <w:p w14:paraId="3F388349" w14:textId="77777777" w:rsidR="00C94D4A" w:rsidRPr="006702A5" w:rsidRDefault="00C94D4A" w:rsidP="00C94D4A">
            <w:pPr>
              <w:spacing w:after="0" w:line="240" w:lineRule="auto"/>
              <w:rPr>
                <w:rFonts w:ascii="Calibri" w:eastAsia="Times New Roman" w:hAnsi="Calibri" w:cs="Times New Roman"/>
                <w:b/>
                <w:bCs/>
                <w:color w:val="000000"/>
                <w:lang w:eastAsia="nl-NL"/>
              </w:rPr>
            </w:pPr>
            <w:r w:rsidRPr="006702A5">
              <w:rPr>
                <w:rFonts w:ascii="Calibri" w:eastAsia="Times New Roman" w:hAnsi="Calibri" w:cs="Times New Roman"/>
                <w:b/>
                <w:bCs/>
                <w:color w:val="000000"/>
                <w:lang w:eastAsia="nl-NL"/>
              </w:rPr>
              <w:t>Belgium</w:t>
            </w:r>
          </w:p>
        </w:tc>
        <w:tc>
          <w:tcPr>
            <w:tcW w:w="900" w:type="dxa"/>
            <w:tcBorders>
              <w:top w:val="nil"/>
              <w:left w:val="nil"/>
              <w:bottom w:val="single" w:sz="4" w:space="0" w:color="auto"/>
              <w:right w:val="nil"/>
            </w:tcBorders>
            <w:shd w:val="clear" w:color="000000" w:fill="FFFFFF"/>
            <w:noWrap/>
            <w:vAlign w:val="bottom"/>
            <w:hideMark/>
          </w:tcPr>
          <w:p w14:paraId="76114FAC" w14:textId="77777777" w:rsidR="00C94D4A" w:rsidRPr="006702A5" w:rsidRDefault="00C94D4A" w:rsidP="00C94D4A">
            <w:pPr>
              <w:spacing w:after="0" w:line="240" w:lineRule="auto"/>
              <w:rPr>
                <w:rFonts w:ascii="Calibri" w:eastAsia="Times New Roman" w:hAnsi="Calibri" w:cs="Times New Roman"/>
                <w:b/>
                <w:bCs/>
                <w:color w:val="000000"/>
                <w:lang w:eastAsia="nl-NL"/>
              </w:rPr>
            </w:pPr>
            <w:r w:rsidRPr="006702A5">
              <w:rPr>
                <w:rFonts w:ascii="Calibri" w:eastAsia="Times New Roman" w:hAnsi="Calibri" w:cs="Times New Roman"/>
                <w:b/>
                <w:bCs/>
                <w:color w:val="000000"/>
                <w:lang w:eastAsia="nl-NL"/>
              </w:rPr>
              <w:t>Czech</w:t>
            </w:r>
          </w:p>
        </w:tc>
        <w:tc>
          <w:tcPr>
            <w:tcW w:w="1100" w:type="dxa"/>
            <w:tcBorders>
              <w:top w:val="nil"/>
              <w:left w:val="nil"/>
              <w:bottom w:val="single" w:sz="4" w:space="0" w:color="auto"/>
              <w:right w:val="nil"/>
            </w:tcBorders>
            <w:shd w:val="clear" w:color="000000" w:fill="FFFFFF"/>
            <w:noWrap/>
            <w:vAlign w:val="bottom"/>
            <w:hideMark/>
          </w:tcPr>
          <w:p w14:paraId="112A769E" w14:textId="77777777" w:rsidR="00C94D4A" w:rsidRPr="006702A5" w:rsidRDefault="00C94D4A" w:rsidP="00C94D4A">
            <w:pPr>
              <w:spacing w:after="0" w:line="240" w:lineRule="auto"/>
              <w:rPr>
                <w:rFonts w:ascii="Calibri" w:eastAsia="Times New Roman" w:hAnsi="Calibri" w:cs="Times New Roman"/>
                <w:b/>
                <w:bCs/>
                <w:color w:val="000000"/>
                <w:lang w:eastAsia="nl-NL"/>
              </w:rPr>
            </w:pPr>
            <w:r w:rsidRPr="006702A5">
              <w:rPr>
                <w:rFonts w:ascii="Calibri" w:eastAsia="Times New Roman" w:hAnsi="Calibri" w:cs="Times New Roman"/>
                <w:b/>
                <w:bCs/>
                <w:color w:val="000000"/>
                <w:lang w:eastAsia="nl-NL"/>
              </w:rPr>
              <w:t>Denmark</w:t>
            </w:r>
          </w:p>
        </w:tc>
        <w:tc>
          <w:tcPr>
            <w:tcW w:w="900" w:type="dxa"/>
            <w:tcBorders>
              <w:top w:val="nil"/>
              <w:left w:val="nil"/>
              <w:bottom w:val="single" w:sz="4" w:space="0" w:color="auto"/>
              <w:right w:val="nil"/>
            </w:tcBorders>
            <w:shd w:val="clear" w:color="000000" w:fill="FFFFFF"/>
            <w:noWrap/>
            <w:vAlign w:val="bottom"/>
            <w:hideMark/>
          </w:tcPr>
          <w:p w14:paraId="25154C10" w14:textId="77777777" w:rsidR="00C94D4A" w:rsidRPr="006702A5" w:rsidRDefault="00C94D4A" w:rsidP="00C94D4A">
            <w:pPr>
              <w:spacing w:after="0" w:line="240" w:lineRule="auto"/>
              <w:rPr>
                <w:rFonts w:ascii="Calibri" w:eastAsia="Times New Roman" w:hAnsi="Calibri" w:cs="Times New Roman"/>
                <w:b/>
                <w:bCs/>
                <w:color w:val="000000"/>
                <w:lang w:eastAsia="nl-NL"/>
              </w:rPr>
            </w:pPr>
            <w:r w:rsidRPr="006702A5">
              <w:rPr>
                <w:rFonts w:ascii="Calibri" w:eastAsia="Times New Roman" w:hAnsi="Calibri" w:cs="Times New Roman"/>
                <w:b/>
                <w:bCs/>
                <w:color w:val="000000"/>
                <w:lang w:eastAsia="nl-NL"/>
              </w:rPr>
              <w:t>France</w:t>
            </w:r>
          </w:p>
        </w:tc>
        <w:tc>
          <w:tcPr>
            <w:tcW w:w="819" w:type="dxa"/>
            <w:tcBorders>
              <w:top w:val="nil"/>
              <w:left w:val="nil"/>
              <w:bottom w:val="single" w:sz="4" w:space="0" w:color="auto"/>
              <w:right w:val="nil"/>
            </w:tcBorders>
            <w:shd w:val="clear" w:color="000000" w:fill="FFFFFF"/>
            <w:noWrap/>
            <w:vAlign w:val="bottom"/>
            <w:hideMark/>
          </w:tcPr>
          <w:p w14:paraId="3D13D249" w14:textId="77777777" w:rsidR="00C94D4A" w:rsidRPr="000D5A0E" w:rsidRDefault="00C94D4A" w:rsidP="00C94D4A">
            <w:pPr>
              <w:spacing w:after="0" w:line="240" w:lineRule="auto"/>
              <w:rPr>
                <w:rFonts w:ascii="Calibri" w:eastAsia="Times New Roman" w:hAnsi="Calibri" w:cs="Times New Roman"/>
                <w:b/>
                <w:bCs/>
                <w:color w:val="000000"/>
                <w:lang w:val="nl-NL" w:eastAsia="nl-NL"/>
              </w:rPr>
            </w:pPr>
            <w:r w:rsidRPr="006702A5">
              <w:rPr>
                <w:rFonts w:ascii="Calibri" w:eastAsia="Times New Roman" w:hAnsi="Calibri" w:cs="Times New Roman"/>
                <w:b/>
                <w:bCs/>
                <w:color w:val="000000"/>
                <w:lang w:eastAsia="nl-NL"/>
              </w:rPr>
              <w:t>Ital</w:t>
            </w:r>
            <w:r w:rsidRPr="000D5A0E">
              <w:rPr>
                <w:rFonts w:ascii="Calibri" w:eastAsia="Times New Roman" w:hAnsi="Calibri" w:cs="Times New Roman"/>
                <w:b/>
                <w:bCs/>
                <w:color w:val="000000"/>
                <w:lang w:val="nl-NL" w:eastAsia="nl-NL"/>
              </w:rPr>
              <w:t>y</w:t>
            </w:r>
          </w:p>
        </w:tc>
        <w:tc>
          <w:tcPr>
            <w:tcW w:w="1463" w:type="dxa"/>
            <w:tcBorders>
              <w:top w:val="nil"/>
              <w:left w:val="nil"/>
              <w:bottom w:val="single" w:sz="4" w:space="0" w:color="auto"/>
              <w:right w:val="nil"/>
            </w:tcBorders>
            <w:shd w:val="clear" w:color="000000" w:fill="FFFFFF"/>
            <w:noWrap/>
            <w:vAlign w:val="bottom"/>
            <w:hideMark/>
          </w:tcPr>
          <w:p w14:paraId="3C771782" w14:textId="77777777" w:rsidR="00C94D4A" w:rsidRPr="000D5A0E" w:rsidRDefault="00C94D4A" w:rsidP="00C94D4A">
            <w:pPr>
              <w:spacing w:after="0" w:line="240" w:lineRule="auto"/>
              <w:rPr>
                <w:rFonts w:ascii="Calibri" w:eastAsia="Times New Roman" w:hAnsi="Calibri" w:cs="Times New Roman"/>
                <w:b/>
                <w:bCs/>
                <w:color w:val="000000"/>
                <w:lang w:val="nl-NL" w:eastAsia="nl-NL"/>
              </w:rPr>
            </w:pPr>
            <w:r w:rsidRPr="000D5A0E">
              <w:rPr>
                <w:rFonts w:ascii="Calibri" w:eastAsia="Times New Roman" w:hAnsi="Calibri" w:cs="Times New Roman"/>
                <w:b/>
                <w:bCs/>
                <w:color w:val="000000"/>
                <w:lang w:val="nl-NL" w:eastAsia="nl-NL"/>
              </w:rPr>
              <w:t>Netherlands</w:t>
            </w:r>
          </w:p>
        </w:tc>
        <w:tc>
          <w:tcPr>
            <w:tcW w:w="900" w:type="dxa"/>
            <w:tcBorders>
              <w:top w:val="nil"/>
              <w:left w:val="nil"/>
              <w:bottom w:val="single" w:sz="4" w:space="0" w:color="auto"/>
              <w:right w:val="nil"/>
            </w:tcBorders>
            <w:shd w:val="clear" w:color="000000" w:fill="FFFFFF"/>
            <w:noWrap/>
            <w:vAlign w:val="bottom"/>
            <w:hideMark/>
          </w:tcPr>
          <w:p w14:paraId="3FCD99AA" w14:textId="77777777" w:rsidR="00C94D4A" w:rsidRPr="000D5A0E" w:rsidRDefault="00C94D4A" w:rsidP="00C94D4A">
            <w:pPr>
              <w:spacing w:after="0" w:line="240" w:lineRule="auto"/>
              <w:rPr>
                <w:rFonts w:ascii="Calibri" w:eastAsia="Times New Roman" w:hAnsi="Calibri" w:cs="Times New Roman"/>
                <w:b/>
                <w:bCs/>
                <w:color w:val="000000"/>
                <w:lang w:val="nl-NL" w:eastAsia="nl-NL"/>
              </w:rPr>
            </w:pPr>
            <w:r w:rsidRPr="000D5A0E">
              <w:rPr>
                <w:rFonts w:ascii="Calibri" w:eastAsia="Times New Roman" w:hAnsi="Calibri" w:cs="Times New Roman"/>
                <w:b/>
                <w:bCs/>
                <w:color w:val="000000"/>
                <w:lang w:val="nl-NL" w:eastAsia="nl-NL"/>
              </w:rPr>
              <w:t xml:space="preserve">Spain </w:t>
            </w:r>
          </w:p>
        </w:tc>
        <w:tc>
          <w:tcPr>
            <w:tcW w:w="957" w:type="dxa"/>
            <w:tcBorders>
              <w:top w:val="nil"/>
              <w:left w:val="nil"/>
              <w:bottom w:val="single" w:sz="4" w:space="0" w:color="auto"/>
              <w:right w:val="single" w:sz="4" w:space="0" w:color="auto"/>
            </w:tcBorders>
            <w:shd w:val="clear" w:color="000000" w:fill="FFFFFF"/>
            <w:noWrap/>
            <w:vAlign w:val="bottom"/>
            <w:hideMark/>
          </w:tcPr>
          <w:p w14:paraId="4D8CD484" w14:textId="77777777" w:rsidR="00C94D4A" w:rsidRPr="000D5A0E" w:rsidRDefault="00C94D4A" w:rsidP="00C94D4A">
            <w:pPr>
              <w:spacing w:after="0" w:line="240" w:lineRule="auto"/>
              <w:rPr>
                <w:rFonts w:ascii="Calibri" w:eastAsia="Times New Roman" w:hAnsi="Calibri" w:cs="Times New Roman"/>
                <w:b/>
                <w:bCs/>
                <w:color w:val="000000"/>
                <w:lang w:val="nl-NL" w:eastAsia="nl-NL"/>
              </w:rPr>
            </w:pPr>
            <w:r w:rsidRPr="000D5A0E">
              <w:rPr>
                <w:rFonts w:ascii="Calibri" w:eastAsia="Times New Roman" w:hAnsi="Calibri" w:cs="Times New Roman"/>
                <w:b/>
                <w:bCs/>
                <w:color w:val="000000"/>
                <w:lang w:val="nl-NL" w:eastAsia="nl-NL"/>
              </w:rPr>
              <w:t>Sweden</w:t>
            </w:r>
          </w:p>
        </w:tc>
      </w:tr>
      <w:tr w:rsidR="00C94D4A" w:rsidRPr="000D5A0E" w14:paraId="42496533" w14:textId="77777777" w:rsidTr="00C94D4A">
        <w:trPr>
          <w:trHeight w:val="300"/>
        </w:trPr>
        <w:tc>
          <w:tcPr>
            <w:tcW w:w="962" w:type="dxa"/>
            <w:tcBorders>
              <w:top w:val="nil"/>
              <w:left w:val="single" w:sz="4" w:space="0" w:color="auto"/>
              <w:bottom w:val="single" w:sz="4" w:space="0" w:color="auto"/>
              <w:right w:val="single" w:sz="4" w:space="0" w:color="auto"/>
            </w:tcBorders>
            <w:shd w:val="clear" w:color="000000" w:fill="FFFFFF"/>
            <w:noWrap/>
            <w:vAlign w:val="bottom"/>
            <w:hideMark/>
          </w:tcPr>
          <w:p w14:paraId="56A0474E" w14:textId="77777777" w:rsidR="00C94D4A" w:rsidRPr="000D5A0E" w:rsidRDefault="00C94D4A" w:rsidP="00C94D4A">
            <w:pPr>
              <w:spacing w:after="0" w:line="240" w:lineRule="auto"/>
              <w:rPr>
                <w:rFonts w:ascii="Calibri" w:eastAsia="Times New Roman" w:hAnsi="Calibri" w:cs="Times New Roman"/>
                <w:b/>
                <w:bCs/>
                <w:color w:val="000000"/>
                <w:lang w:val="nl-NL" w:eastAsia="nl-NL"/>
              </w:rPr>
            </w:pPr>
            <w:r w:rsidRPr="000D5A0E">
              <w:rPr>
                <w:rFonts w:ascii="Calibri" w:eastAsia="Times New Roman" w:hAnsi="Calibri" w:cs="Times New Roman"/>
                <w:b/>
                <w:bCs/>
                <w:color w:val="000000"/>
                <w:lang w:val="nl-NL" w:eastAsia="nl-NL"/>
              </w:rPr>
              <w:t>CHI</w:t>
            </w:r>
          </w:p>
        </w:tc>
        <w:tc>
          <w:tcPr>
            <w:tcW w:w="980" w:type="dxa"/>
            <w:tcBorders>
              <w:top w:val="nil"/>
              <w:left w:val="nil"/>
              <w:bottom w:val="single" w:sz="4" w:space="0" w:color="auto"/>
              <w:right w:val="nil"/>
            </w:tcBorders>
            <w:shd w:val="clear" w:color="000000" w:fill="FFFFFF"/>
            <w:noWrap/>
            <w:vAlign w:val="bottom"/>
            <w:hideMark/>
          </w:tcPr>
          <w:p w14:paraId="5DDC583F" w14:textId="77777777" w:rsidR="00C94D4A" w:rsidRPr="000D5A0E" w:rsidRDefault="00C94D4A" w:rsidP="00C94D4A">
            <w:pPr>
              <w:spacing w:after="0" w:line="240" w:lineRule="auto"/>
              <w:rPr>
                <w:rFonts w:ascii="Calibri" w:eastAsia="Times New Roman" w:hAnsi="Calibri" w:cs="Times New Roman"/>
                <w:color w:val="000000"/>
                <w:lang w:val="nl-NL" w:eastAsia="nl-NL"/>
              </w:rPr>
            </w:pPr>
            <w:r w:rsidRPr="000D5A0E">
              <w:rPr>
                <w:rFonts w:ascii="Calibri" w:eastAsia="Times New Roman" w:hAnsi="Calibri" w:cs="Times New Roman"/>
                <w:color w:val="000000"/>
                <w:lang w:val="nl-NL" w:eastAsia="nl-NL"/>
              </w:rPr>
              <w:t>0.0331</w:t>
            </w:r>
          </w:p>
        </w:tc>
        <w:tc>
          <w:tcPr>
            <w:tcW w:w="900" w:type="dxa"/>
            <w:tcBorders>
              <w:top w:val="nil"/>
              <w:left w:val="nil"/>
              <w:bottom w:val="single" w:sz="4" w:space="0" w:color="auto"/>
              <w:right w:val="nil"/>
            </w:tcBorders>
            <w:shd w:val="clear" w:color="000000" w:fill="FFFFFF"/>
            <w:noWrap/>
            <w:vAlign w:val="bottom"/>
            <w:hideMark/>
          </w:tcPr>
          <w:p w14:paraId="69324BB7" w14:textId="77777777" w:rsidR="00C94D4A" w:rsidRPr="000D5A0E" w:rsidRDefault="00C94D4A" w:rsidP="00C94D4A">
            <w:pPr>
              <w:spacing w:after="0" w:line="240" w:lineRule="auto"/>
              <w:rPr>
                <w:rFonts w:ascii="Calibri" w:eastAsia="Times New Roman" w:hAnsi="Calibri" w:cs="Times New Roman"/>
                <w:color w:val="000000"/>
                <w:lang w:val="nl-NL" w:eastAsia="nl-NL"/>
              </w:rPr>
            </w:pPr>
            <w:r w:rsidRPr="000D5A0E">
              <w:rPr>
                <w:rFonts w:ascii="Calibri" w:eastAsia="Times New Roman" w:hAnsi="Calibri" w:cs="Times New Roman"/>
                <w:color w:val="000000"/>
                <w:lang w:val="nl-NL" w:eastAsia="nl-NL"/>
              </w:rPr>
              <w:t>-0.0012</w:t>
            </w:r>
          </w:p>
        </w:tc>
        <w:tc>
          <w:tcPr>
            <w:tcW w:w="1100" w:type="dxa"/>
            <w:tcBorders>
              <w:top w:val="nil"/>
              <w:left w:val="nil"/>
              <w:bottom w:val="single" w:sz="4" w:space="0" w:color="auto"/>
              <w:right w:val="nil"/>
            </w:tcBorders>
            <w:shd w:val="clear" w:color="000000" w:fill="FFFFFF"/>
            <w:noWrap/>
            <w:vAlign w:val="bottom"/>
            <w:hideMark/>
          </w:tcPr>
          <w:p w14:paraId="498F9BB9" w14:textId="77777777" w:rsidR="00C94D4A" w:rsidRPr="000D5A0E" w:rsidRDefault="00C94D4A" w:rsidP="00C94D4A">
            <w:pPr>
              <w:spacing w:after="0" w:line="240" w:lineRule="auto"/>
              <w:rPr>
                <w:rFonts w:ascii="Calibri" w:eastAsia="Times New Roman" w:hAnsi="Calibri" w:cs="Times New Roman"/>
                <w:color w:val="000000"/>
                <w:lang w:val="nl-NL" w:eastAsia="nl-NL"/>
              </w:rPr>
            </w:pPr>
            <w:r w:rsidRPr="000D5A0E">
              <w:rPr>
                <w:rFonts w:ascii="Calibri" w:eastAsia="Times New Roman" w:hAnsi="Calibri" w:cs="Times New Roman"/>
                <w:color w:val="000000"/>
                <w:lang w:val="nl-NL" w:eastAsia="nl-NL"/>
              </w:rPr>
              <w:t>-0.0421</w:t>
            </w:r>
          </w:p>
        </w:tc>
        <w:tc>
          <w:tcPr>
            <w:tcW w:w="900" w:type="dxa"/>
            <w:tcBorders>
              <w:top w:val="nil"/>
              <w:left w:val="nil"/>
              <w:bottom w:val="single" w:sz="4" w:space="0" w:color="auto"/>
              <w:right w:val="nil"/>
            </w:tcBorders>
            <w:shd w:val="clear" w:color="000000" w:fill="FFFFFF"/>
            <w:noWrap/>
            <w:vAlign w:val="bottom"/>
            <w:hideMark/>
          </w:tcPr>
          <w:p w14:paraId="2555E5CB" w14:textId="77777777" w:rsidR="00C94D4A" w:rsidRPr="000D5A0E" w:rsidRDefault="00C94D4A" w:rsidP="00C94D4A">
            <w:pPr>
              <w:spacing w:after="0" w:line="240" w:lineRule="auto"/>
              <w:rPr>
                <w:rFonts w:ascii="Calibri" w:eastAsia="Times New Roman" w:hAnsi="Calibri" w:cs="Times New Roman"/>
                <w:color w:val="000000"/>
                <w:lang w:val="nl-NL" w:eastAsia="nl-NL"/>
              </w:rPr>
            </w:pPr>
            <w:r w:rsidRPr="000D5A0E">
              <w:rPr>
                <w:rFonts w:ascii="Calibri" w:eastAsia="Times New Roman" w:hAnsi="Calibri" w:cs="Times New Roman"/>
                <w:color w:val="000000"/>
                <w:lang w:val="nl-NL" w:eastAsia="nl-NL"/>
              </w:rPr>
              <w:t>-0.0191</w:t>
            </w:r>
          </w:p>
        </w:tc>
        <w:tc>
          <w:tcPr>
            <w:tcW w:w="819" w:type="dxa"/>
            <w:tcBorders>
              <w:top w:val="nil"/>
              <w:left w:val="nil"/>
              <w:bottom w:val="single" w:sz="4" w:space="0" w:color="auto"/>
              <w:right w:val="nil"/>
            </w:tcBorders>
            <w:shd w:val="clear" w:color="000000" w:fill="FFFFFF"/>
            <w:noWrap/>
            <w:vAlign w:val="bottom"/>
            <w:hideMark/>
          </w:tcPr>
          <w:p w14:paraId="6B5D7190" w14:textId="77777777" w:rsidR="00C94D4A" w:rsidRPr="000D5A0E" w:rsidRDefault="00C94D4A" w:rsidP="00C94D4A">
            <w:pPr>
              <w:spacing w:after="0" w:line="240" w:lineRule="auto"/>
              <w:rPr>
                <w:rFonts w:ascii="Calibri" w:eastAsia="Times New Roman" w:hAnsi="Calibri" w:cs="Times New Roman"/>
                <w:b/>
                <w:bCs/>
                <w:color w:val="000000"/>
                <w:lang w:val="nl-NL" w:eastAsia="nl-NL"/>
              </w:rPr>
            </w:pPr>
            <w:r w:rsidRPr="000D5A0E">
              <w:rPr>
                <w:rFonts w:ascii="Calibri" w:eastAsia="Times New Roman" w:hAnsi="Calibri" w:cs="Times New Roman"/>
                <w:b/>
                <w:bCs/>
                <w:color w:val="000000"/>
                <w:lang w:val="nl-NL" w:eastAsia="nl-NL"/>
              </w:rPr>
              <w:t>0.0781</w:t>
            </w:r>
          </w:p>
        </w:tc>
        <w:tc>
          <w:tcPr>
            <w:tcW w:w="1463" w:type="dxa"/>
            <w:tcBorders>
              <w:top w:val="nil"/>
              <w:left w:val="nil"/>
              <w:bottom w:val="single" w:sz="4" w:space="0" w:color="auto"/>
              <w:right w:val="nil"/>
            </w:tcBorders>
            <w:shd w:val="clear" w:color="000000" w:fill="FFFFFF"/>
            <w:noWrap/>
            <w:vAlign w:val="bottom"/>
            <w:hideMark/>
          </w:tcPr>
          <w:p w14:paraId="7ADA92D3" w14:textId="77777777" w:rsidR="00C94D4A" w:rsidRPr="000D5A0E" w:rsidRDefault="00C94D4A" w:rsidP="00C94D4A">
            <w:pPr>
              <w:spacing w:after="0" w:line="240" w:lineRule="auto"/>
              <w:rPr>
                <w:rFonts w:ascii="Calibri" w:eastAsia="Times New Roman" w:hAnsi="Calibri" w:cs="Times New Roman"/>
                <w:color w:val="000000"/>
                <w:lang w:val="nl-NL" w:eastAsia="nl-NL"/>
              </w:rPr>
            </w:pPr>
            <w:r w:rsidRPr="000D5A0E">
              <w:rPr>
                <w:rFonts w:ascii="Calibri" w:eastAsia="Times New Roman" w:hAnsi="Calibri" w:cs="Times New Roman"/>
                <w:color w:val="000000"/>
                <w:lang w:val="nl-NL" w:eastAsia="nl-NL"/>
              </w:rPr>
              <w:t>0.0082</w:t>
            </w:r>
          </w:p>
        </w:tc>
        <w:tc>
          <w:tcPr>
            <w:tcW w:w="900" w:type="dxa"/>
            <w:tcBorders>
              <w:top w:val="nil"/>
              <w:left w:val="nil"/>
              <w:bottom w:val="single" w:sz="4" w:space="0" w:color="auto"/>
              <w:right w:val="nil"/>
            </w:tcBorders>
            <w:shd w:val="clear" w:color="000000" w:fill="FFFFFF"/>
            <w:noWrap/>
            <w:vAlign w:val="bottom"/>
            <w:hideMark/>
          </w:tcPr>
          <w:p w14:paraId="2E3FB00D" w14:textId="77777777" w:rsidR="00C94D4A" w:rsidRPr="000D5A0E" w:rsidRDefault="00C94D4A" w:rsidP="00C94D4A">
            <w:pPr>
              <w:spacing w:after="0" w:line="240" w:lineRule="auto"/>
              <w:rPr>
                <w:rFonts w:ascii="Calibri" w:eastAsia="Times New Roman" w:hAnsi="Calibri" w:cs="Times New Roman"/>
                <w:color w:val="000000"/>
                <w:lang w:val="nl-NL" w:eastAsia="nl-NL"/>
              </w:rPr>
            </w:pPr>
            <w:r w:rsidRPr="000D5A0E">
              <w:rPr>
                <w:rFonts w:ascii="Calibri" w:eastAsia="Times New Roman" w:hAnsi="Calibri" w:cs="Times New Roman"/>
                <w:color w:val="000000"/>
                <w:lang w:val="nl-NL" w:eastAsia="nl-NL"/>
              </w:rPr>
              <w:t>-0.0392</w:t>
            </w:r>
          </w:p>
        </w:tc>
        <w:tc>
          <w:tcPr>
            <w:tcW w:w="957" w:type="dxa"/>
            <w:tcBorders>
              <w:top w:val="nil"/>
              <w:left w:val="nil"/>
              <w:bottom w:val="single" w:sz="4" w:space="0" w:color="auto"/>
              <w:right w:val="single" w:sz="4" w:space="0" w:color="auto"/>
            </w:tcBorders>
            <w:shd w:val="clear" w:color="000000" w:fill="FFFFFF"/>
            <w:noWrap/>
            <w:vAlign w:val="bottom"/>
            <w:hideMark/>
          </w:tcPr>
          <w:p w14:paraId="5C519EE4" w14:textId="77777777" w:rsidR="00C94D4A" w:rsidRPr="000D5A0E" w:rsidRDefault="00C94D4A" w:rsidP="00C94D4A">
            <w:pPr>
              <w:spacing w:after="0" w:line="240" w:lineRule="auto"/>
              <w:rPr>
                <w:rFonts w:ascii="Calibri" w:eastAsia="Times New Roman" w:hAnsi="Calibri" w:cs="Times New Roman"/>
                <w:color w:val="000000"/>
                <w:lang w:val="nl-NL" w:eastAsia="nl-NL"/>
              </w:rPr>
            </w:pPr>
            <w:r w:rsidRPr="000D5A0E">
              <w:rPr>
                <w:rFonts w:ascii="Calibri" w:eastAsia="Times New Roman" w:hAnsi="Calibri" w:cs="Times New Roman"/>
                <w:color w:val="000000"/>
                <w:lang w:val="nl-NL" w:eastAsia="nl-NL"/>
              </w:rPr>
              <w:t>-0.0296</w:t>
            </w:r>
          </w:p>
        </w:tc>
      </w:tr>
      <w:tr w:rsidR="00C94D4A" w:rsidRPr="000D5A0E" w14:paraId="1731C75F" w14:textId="77777777" w:rsidTr="00C94D4A">
        <w:trPr>
          <w:trHeight w:val="300"/>
        </w:trPr>
        <w:tc>
          <w:tcPr>
            <w:tcW w:w="7124" w:type="dxa"/>
            <w:gridSpan w:val="7"/>
            <w:tcBorders>
              <w:top w:val="nil"/>
              <w:left w:val="nil"/>
              <w:bottom w:val="nil"/>
              <w:right w:val="nil"/>
            </w:tcBorders>
            <w:shd w:val="clear" w:color="000000" w:fill="FFFFFF"/>
            <w:noWrap/>
            <w:vAlign w:val="bottom"/>
            <w:hideMark/>
          </w:tcPr>
          <w:p w14:paraId="14BC1D3D" w14:textId="77777777" w:rsidR="00C94D4A" w:rsidRPr="000D5A0E" w:rsidRDefault="00C94D4A" w:rsidP="00C94D4A">
            <w:pPr>
              <w:spacing w:after="0" w:line="240" w:lineRule="auto"/>
              <w:rPr>
                <w:rFonts w:ascii="Calibri" w:eastAsia="Times New Roman" w:hAnsi="Calibri" w:cs="Times New Roman"/>
                <w:i/>
                <w:iCs/>
                <w:color w:val="000000"/>
                <w:lang w:val="nl-NL" w:eastAsia="nl-NL"/>
              </w:rPr>
            </w:pPr>
            <w:r w:rsidRPr="000D5A0E">
              <w:rPr>
                <w:rFonts w:ascii="Calibri" w:eastAsia="Times New Roman" w:hAnsi="Calibri" w:cs="Times New Roman"/>
                <w:i/>
                <w:iCs/>
                <w:color w:val="000000"/>
                <w:lang w:eastAsia="nl-NL"/>
              </w:rPr>
              <w:t>Note: Statistically significant values in bold (P &lt; 0.05). Weighted results.</w:t>
            </w:r>
          </w:p>
        </w:tc>
        <w:tc>
          <w:tcPr>
            <w:tcW w:w="900" w:type="dxa"/>
            <w:tcBorders>
              <w:top w:val="nil"/>
              <w:left w:val="nil"/>
              <w:bottom w:val="nil"/>
              <w:right w:val="nil"/>
            </w:tcBorders>
            <w:shd w:val="clear" w:color="000000" w:fill="FFFFFF"/>
            <w:noWrap/>
            <w:vAlign w:val="bottom"/>
            <w:hideMark/>
          </w:tcPr>
          <w:p w14:paraId="0FBA5A1F" w14:textId="77777777" w:rsidR="00C94D4A" w:rsidRPr="000D5A0E" w:rsidRDefault="00C94D4A" w:rsidP="00C94D4A">
            <w:pPr>
              <w:spacing w:after="0" w:line="240" w:lineRule="auto"/>
              <w:rPr>
                <w:rFonts w:ascii="Calibri" w:eastAsia="Times New Roman" w:hAnsi="Calibri" w:cs="Times New Roman"/>
                <w:color w:val="000000"/>
                <w:lang w:val="nl-NL" w:eastAsia="nl-NL"/>
              </w:rPr>
            </w:pPr>
            <w:r w:rsidRPr="000D5A0E">
              <w:rPr>
                <w:rFonts w:ascii="Calibri" w:eastAsia="Times New Roman" w:hAnsi="Calibri" w:cs="Times New Roman"/>
                <w:color w:val="000000"/>
                <w:lang w:val="nl-NL" w:eastAsia="nl-NL"/>
              </w:rPr>
              <w:t> </w:t>
            </w:r>
          </w:p>
        </w:tc>
        <w:tc>
          <w:tcPr>
            <w:tcW w:w="957" w:type="dxa"/>
            <w:tcBorders>
              <w:top w:val="nil"/>
              <w:left w:val="nil"/>
              <w:bottom w:val="nil"/>
              <w:right w:val="nil"/>
            </w:tcBorders>
            <w:shd w:val="clear" w:color="000000" w:fill="FFFFFF"/>
            <w:noWrap/>
            <w:vAlign w:val="bottom"/>
            <w:hideMark/>
          </w:tcPr>
          <w:p w14:paraId="7B200A22" w14:textId="77777777" w:rsidR="00C94D4A" w:rsidRPr="000D5A0E" w:rsidRDefault="00C94D4A" w:rsidP="00C94D4A">
            <w:pPr>
              <w:spacing w:after="0" w:line="240" w:lineRule="auto"/>
              <w:rPr>
                <w:rFonts w:ascii="Calibri" w:eastAsia="Times New Roman" w:hAnsi="Calibri" w:cs="Times New Roman"/>
                <w:color w:val="000000"/>
                <w:lang w:val="nl-NL" w:eastAsia="nl-NL"/>
              </w:rPr>
            </w:pPr>
            <w:r w:rsidRPr="000D5A0E">
              <w:rPr>
                <w:rFonts w:ascii="Calibri" w:eastAsia="Times New Roman" w:hAnsi="Calibri" w:cs="Times New Roman"/>
                <w:color w:val="000000"/>
                <w:lang w:val="nl-NL" w:eastAsia="nl-NL"/>
              </w:rPr>
              <w:t> </w:t>
            </w:r>
          </w:p>
        </w:tc>
      </w:tr>
    </w:tbl>
    <w:p w14:paraId="6BBA354A" w14:textId="77777777" w:rsidR="007E5B2A" w:rsidRDefault="00C94D4A" w:rsidP="007E5B2A">
      <w:pPr>
        <w:rPr>
          <w:rFonts w:asciiTheme="majorHAnsi" w:hAnsiTheme="majorHAnsi"/>
          <w:i/>
          <w:sz w:val="24"/>
          <w:szCs w:val="24"/>
        </w:rPr>
      </w:pPr>
      <w:r>
        <w:rPr>
          <w:rFonts w:asciiTheme="majorHAnsi" w:hAnsiTheme="majorHAnsi"/>
          <w:sz w:val="24"/>
          <w:szCs w:val="24"/>
        </w:rPr>
        <w:br/>
      </w:r>
      <w:r w:rsidR="00786E9B" w:rsidRPr="000A40C0">
        <w:rPr>
          <w:rFonts w:asciiTheme="majorHAnsi" w:hAnsiTheme="majorHAnsi"/>
          <w:b/>
          <w:szCs w:val="24"/>
        </w:rPr>
        <w:t>Graph</w:t>
      </w:r>
      <w:r w:rsidR="00786E9B">
        <w:rPr>
          <w:rFonts w:asciiTheme="majorHAnsi" w:hAnsiTheme="majorHAnsi"/>
          <w:b/>
          <w:szCs w:val="24"/>
        </w:rPr>
        <w:t xml:space="preserve"> 2</w:t>
      </w:r>
      <w:r w:rsidR="00786E9B" w:rsidRPr="000A40C0">
        <w:rPr>
          <w:rFonts w:asciiTheme="majorHAnsi" w:hAnsiTheme="majorHAnsi"/>
          <w:b/>
          <w:szCs w:val="24"/>
        </w:rPr>
        <w:t>: Concentration C</w:t>
      </w:r>
      <w:r w:rsidR="00786E9B">
        <w:rPr>
          <w:rFonts w:asciiTheme="majorHAnsi" w:hAnsiTheme="majorHAnsi"/>
          <w:b/>
          <w:szCs w:val="24"/>
        </w:rPr>
        <w:t>urves fo</w:t>
      </w:r>
      <w:r w:rsidR="00891D4C">
        <w:rPr>
          <w:rFonts w:asciiTheme="majorHAnsi" w:hAnsiTheme="majorHAnsi"/>
          <w:b/>
          <w:szCs w:val="24"/>
        </w:rPr>
        <w:t>r the Probability of Informal Care</w:t>
      </w:r>
      <w:r w:rsidR="00786E9B">
        <w:rPr>
          <w:rFonts w:asciiTheme="majorHAnsi" w:hAnsiTheme="majorHAnsi"/>
          <w:b/>
          <w:szCs w:val="24"/>
        </w:rPr>
        <w:t xml:space="preserve"> U</w:t>
      </w:r>
      <w:r w:rsidR="00861723">
        <w:rPr>
          <w:rFonts w:asciiTheme="majorHAnsi" w:hAnsiTheme="majorHAnsi"/>
          <w:b/>
          <w:szCs w:val="24"/>
        </w:rPr>
        <w:t>se</w:t>
      </w:r>
      <w:r w:rsidR="00915BC4" w:rsidRPr="00583F22">
        <w:rPr>
          <w:noProof/>
          <w:lang w:eastAsia="en-GB"/>
        </w:rPr>
        <w:lastRenderedPageBreak/>
        <w:drawing>
          <wp:inline distT="0" distB="0" distL="0" distR="0" wp14:anchorId="380F7722" wp14:editId="445A1A62">
            <wp:extent cx="6227458" cy="4625162"/>
            <wp:effectExtent l="0" t="0" r="1905" b="4445"/>
            <wp:docPr id="44" name="Afbeelding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228970" cy="4626285"/>
                    </a:xfrm>
                    <a:prstGeom prst="rect">
                      <a:avLst/>
                    </a:prstGeom>
                    <a:noFill/>
                    <a:ln>
                      <a:noFill/>
                    </a:ln>
                  </pic:spPr>
                </pic:pic>
              </a:graphicData>
            </a:graphic>
          </wp:inline>
        </w:drawing>
      </w:r>
      <w:r w:rsidR="007E5B2A">
        <w:rPr>
          <w:rFonts w:asciiTheme="majorHAnsi" w:hAnsiTheme="majorHAnsi"/>
          <w:i/>
          <w:sz w:val="24"/>
          <w:szCs w:val="24"/>
        </w:rPr>
        <w:t>Note: the x-axis represents the cumulative shares of the population ranked ac</w:t>
      </w:r>
      <w:r w:rsidR="007E5B2A">
        <w:rPr>
          <w:rFonts w:asciiTheme="majorHAnsi" w:hAnsiTheme="majorHAnsi"/>
          <w:i/>
          <w:sz w:val="24"/>
          <w:szCs w:val="24"/>
        </w:rPr>
        <w:lastRenderedPageBreak/>
        <w:t xml:space="preserve">cording to income and the y-axis represents the corresponding cumulative shares of </w:t>
      </w:r>
      <w:r w:rsidR="00891D4C">
        <w:rPr>
          <w:rFonts w:asciiTheme="majorHAnsi" w:hAnsiTheme="majorHAnsi"/>
          <w:i/>
          <w:sz w:val="24"/>
          <w:szCs w:val="24"/>
        </w:rPr>
        <w:t>in</w:t>
      </w:r>
      <w:r w:rsidR="007E5B2A">
        <w:rPr>
          <w:rFonts w:asciiTheme="majorHAnsi" w:hAnsiTheme="majorHAnsi"/>
          <w:i/>
          <w:sz w:val="24"/>
          <w:szCs w:val="24"/>
        </w:rPr>
        <w:t xml:space="preserve">formal </w:t>
      </w:r>
      <w:r w:rsidR="00891D4C">
        <w:rPr>
          <w:rFonts w:asciiTheme="majorHAnsi" w:hAnsiTheme="majorHAnsi"/>
          <w:i/>
          <w:sz w:val="24"/>
          <w:szCs w:val="24"/>
        </w:rPr>
        <w:t>care</w:t>
      </w:r>
      <w:r w:rsidR="007E5B2A">
        <w:rPr>
          <w:rFonts w:asciiTheme="majorHAnsi" w:hAnsiTheme="majorHAnsi"/>
          <w:i/>
          <w:sz w:val="24"/>
          <w:szCs w:val="24"/>
        </w:rPr>
        <w:t xml:space="preserve"> utilization.</w:t>
      </w:r>
    </w:p>
    <w:p w14:paraId="619B5769" w14:textId="77777777" w:rsidR="00391DC9" w:rsidRPr="00391DC9" w:rsidRDefault="00A32F73" w:rsidP="007E5B2A">
      <w:pPr>
        <w:rPr>
          <w:rFonts w:asciiTheme="majorHAnsi" w:hAnsiTheme="majorHAnsi"/>
          <w:sz w:val="24"/>
          <w:szCs w:val="24"/>
        </w:rPr>
      </w:pPr>
      <w:r>
        <w:rPr>
          <w:rFonts w:asciiTheme="majorHAnsi" w:hAnsiTheme="majorHAnsi"/>
          <w:sz w:val="24"/>
          <w:szCs w:val="24"/>
        </w:rPr>
        <w:t xml:space="preserve">The probability to use informal care is highest among the poor in the countries Denmark, Spain and Sweden. Section 2 would have predicted these results for Spain, where need for LTC is mostly covered by informal care and formal care requires high private funding, so that informal care seems a better solution for poorer people. </w:t>
      </w:r>
      <w:r>
        <w:rPr>
          <w:rFonts w:asciiTheme="majorHAnsi" w:hAnsiTheme="majorHAnsi"/>
          <w:sz w:val="24"/>
          <w:szCs w:val="24"/>
        </w:rPr>
        <w:lastRenderedPageBreak/>
        <w:t xml:space="preserve">Also, Spain is the only country that has the biggest inequity according to these indices. Hence, as concluded in García-Gómez et al.’s (2014) paper, formal care in Spain is pro-rich while informal care is pro-poor. </w:t>
      </w:r>
      <w:r w:rsidR="00391DC9">
        <w:rPr>
          <w:rFonts w:asciiTheme="majorHAnsi" w:hAnsiTheme="majorHAnsi"/>
          <w:sz w:val="24"/>
          <w:szCs w:val="24"/>
        </w:rPr>
        <w:t xml:space="preserve">Further, even though section 2 also indicates that informal care use is low in Denmark and Sweden, these indices say nothing about whether the service is used frequently, but indicate that among people with the same needs, </w:t>
      </w:r>
      <w:r w:rsidR="00391DC9">
        <w:rPr>
          <w:rFonts w:asciiTheme="majorHAnsi" w:hAnsiTheme="majorHAnsi"/>
          <w:sz w:val="24"/>
          <w:szCs w:val="24"/>
        </w:rPr>
        <w:lastRenderedPageBreak/>
        <w:t>less affluent people are more l</w:t>
      </w:r>
      <w:r>
        <w:rPr>
          <w:rFonts w:asciiTheme="majorHAnsi" w:hAnsiTheme="majorHAnsi"/>
          <w:sz w:val="24"/>
          <w:szCs w:val="24"/>
        </w:rPr>
        <w:t>ikely to make use of informal care</w:t>
      </w:r>
      <w:r w:rsidR="00391DC9">
        <w:rPr>
          <w:rFonts w:asciiTheme="majorHAnsi" w:hAnsiTheme="majorHAnsi"/>
          <w:sz w:val="24"/>
          <w:szCs w:val="24"/>
        </w:rPr>
        <w:t xml:space="preserve"> services. Next, the probability to receive informal care seems to </w:t>
      </w:r>
      <w:r w:rsidR="00A97407">
        <w:rPr>
          <w:rFonts w:asciiTheme="majorHAnsi" w:hAnsiTheme="majorHAnsi"/>
          <w:sz w:val="24"/>
          <w:szCs w:val="24"/>
        </w:rPr>
        <w:t>be most equitable in Czech and t</w:t>
      </w:r>
      <w:r w:rsidR="00391DC9">
        <w:rPr>
          <w:rFonts w:asciiTheme="majorHAnsi" w:hAnsiTheme="majorHAnsi"/>
          <w:sz w:val="24"/>
          <w:szCs w:val="24"/>
        </w:rPr>
        <w:t>he Netherlands. In the case of The Netherlands, this result fits the d</w:t>
      </w:r>
      <w:r w:rsidR="00A97407">
        <w:rPr>
          <w:rFonts w:asciiTheme="majorHAnsi" w:hAnsiTheme="majorHAnsi"/>
          <w:sz w:val="24"/>
          <w:szCs w:val="24"/>
        </w:rPr>
        <w:t>escription of section 2, where t</w:t>
      </w:r>
      <w:r w:rsidR="00391DC9">
        <w:rPr>
          <w:rFonts w:asciiTheme="majorHAnsi" w:hAnsiTheme="majorHAnsi"/>
          <w:sz w:val="24"/>
          <w:szCs w:val="24"/>
        </w:rPr>
        <w:t xml:space="preserve">he Netherlands is pictured as an equitable country. In contrast, one would expect </w:t>
      </w:r>
      <w:r w:rsidR="00BC03A0">
        <w:rPr>
          <w:rFonts w:asciiTheme="majorHAnsi" w:hAnsiTheme="majorHAnsi"/>
          <w:sz w:val="24"/>
          <w:szCs w:val="24"/>
        </w:rPr>
        <w:t>that informal care in Czech to</w:t>
      </w:r>
      <w:r w:rsidR="00391DC9">
        <w:rPr>
          <w:rFonts w:asciiTheme="majorHAnsi" w:hAnsiTheme="majorHAnsi"/>
          <w:sz w:val="24"/>
          <w:szCs w:val="24"/>
        </w:rPr>
        <w:t xml:space="preserve"> be mostly concentrated among the poor</w:t>
      </w:r>
      <w:r w:rsidR="00391DC9" w:rsidRPr="00017A41">
        <w:rPr>
          <w:rFonts w:asciiTheme="majorHAnsi" w:hAnsiTheme="majorHAnsi"/>
          <w:sz w:val="24"/>
          <w:szCs w:val="24"/>
        </w:rPr>
        <w:t xml:space="preserve"> </w:t>
      </w:r>
      <w:r w:rsidR="00391DC9">
        <w:rPr>
          <w:rFonts w:asciiTheme="majorHAnsi" w:hAnsiTheme="majorHAnsi"/>
          <w:sz w:val="24"/>
          <w:szCs w:val="24"/>
        </w:rPr>
        <w:t xml:space="preserve">according to section 2. However, this equitable distribution could be explained </w:t>
      </w:r>
      <w:r w:rsidR="00391DC9">
        <w:rPr>
          <w:rFonts w:asciiTheme="majorHAnsi" w:hAnsiTheme="majorHAnsi"/>
          <w:sz w:val="24"/>
          <w:szCs w:val="24"/>
        </w:rPr>
        <w:lastRenderedPageBreak/>
        <w:t>by the fact that a big share of the Czech sample uses informal care (40%, table 3), which already excludes the possibility of informal care only being used in the lowest income quintile. Most surprising is the result of Italy, which indicates a significant pro-rich distribution of informal care use that contradicts the descriptions from section 2. Lastly, France is the only country where there is a big difference between the indices of formal and informal care in the opposite dire</w:t>
      </w:r>
      <w:r w:rsidR="00BC03A0">
        <w:rPr>
          <w:rFonts w:asciiTheme="majorHAnsi" w:hAnsiTheme="majorHAnsi"/>
          <w:sz w:val="24"/>
          <w:szCs w:val="24"/>
        </w:rPr>
        <w:t xml:space="preserve">ction. In other words, </w:t>
      </w:r>
      <w:r w:rsidR="005F3E1A">
        <w:rPr>
          <w:rFonts w:asciiTheme="majorHAnsi" w:hAnsiTheme="majorHAnsi"/>
          <w:sz w:val="24"/>
          <w:szCs w:val="24"/>
        </w:rPr>
        <w:t xml:space="preserve">in </w:t>
      </w:r>
      <w:r w:rsidR="005F3E1A">
        <w:rPr>
          <w:rFonts w:asciiTheme="majorHAnsi" w:hAnsiTheme="majorHAnsi"/>
          <w:sz w:val="24"/>
          <w:szCs w:val="24"/>
        </w:rPr>
        <w:lastRenderedPageBreak/>
        <w:t>France, less affluent peo</w:t>
      </w:r>
      <w:r w:rsidR="00391DC9">
        <w:rPr>
          <w:rFonts w:asciiTheme="majorHAnsi" w:hAnsiTheme="majorHAnsi"/>
          <w:sz w:val="24"/>
          <w:szCs w:val="24"/>
        </w:rPr>
        <w:t>ple are relative</w:t>
      </w:r>
      <w:r w:rsidR="007A73D9">
        <w:rPr>
          <w:rFonts w:asciiTheme="majorHAnsi" w:hAnsiTheme="majorHAnsi"/>
          <w:sz w:val="24"/>
          <w:szCs w:val="24"/>
        </w:rPr>
        <w:t xml:space="preserve">ly more likely to use formal </w:t>
      </w:r>
      <w:r>
        <w:rPr>
          <w:rFonts w:asciiTheme="majorHAnsi" w:hAnsiTheme="majorHAnsi"/>
          <w:sz w:val="24"/>
          <w:szCs w:val="24"/>
        </w:rPr>
        <w:t>care</w:t>
      </w:r>
      <w:r w:rsidR="007A73D9">
        <w:rPr>
          <w:rFonts w:asciiTheme="majorHAnsi" w:hAnsiTheme="majorHAnsi"/>
          <w:sz w:val="24"/>
          <w:szCs w:val="24"/>
        </w:rPr>
        <w:t xml:space="preserve"> ser</w:t>
      </w:r>
      <w:r w:rsidR="005F3E1A">
        <w:rPr>
          <w:rFonts w:asciiTheme="majorHAnsi" w:hAnsiTheme="majorHAnsi"/>
          <w:sz w:val="24"/>
          <w:szCs w:val="24"/>
        </w:rPr>
        <w:t>vices in comparison to</w:t>
      </w:r>
      <w:r w:rsidR="007A73D9">
        <w:rPr>
          <w:rFonts w:asciiTheme="majorHAnsi" w:hAnsiTheme="majorHAnsi"/>
          <w:sz w:val="24"/>
          <w:szCs w:val="24"/>
        </w:rPr>
        <w:t xml:space="preserve"> informal </w:t>
      </w:r>
      <w:r>
        <w:rPr>
          <w:rFonts w:asciiTheme="majorHAnsi" w:hAnsiTheme="majorHAnsi"/>
          <w:sz w:val="24"/>
          <w:szCs w:val="24"/>
        </w:rPr>
        <w:t>care</w:t>
      </w:r>
      <w:r w:rsidR="00391DC9">
        <w:rPr>
          <w:rFonts w:asciiTheme="majorHAnsi" w:hAnsiTheme="majorHAnsi"/>
          <w:sz w:val="24"/>
          <w:szCs w:val="24"/>
        </w:rPr>
        <w:t xml:space="preserve"> services.</w:t>
      </w:r>
    </w:p>
    <w:p w14:paraId="1F7536FB" w14:textId="77777777" w:rsidR="00CF3EF3" w:rsidRDefault="003A3BBA" w:rsidP="003A3BBA">
      <w:pPr>
        <w:pStyle w:val="Heading2"/>
        <w:spacing w:line="240" w:lineRule="auto"/>
        <w:rPr>
          <w:color w:val="auto"/>
          <w:sz w:val="24"/>
        </w:rPr>
      </w:pPr>
      <w:bookmarkStart w:id="10" w:name="_Toc456104590"/>
      <w:r w:rsidRPr="003A3BBA">
        <w:rPr>
          <w:color w:val="auto"/>
          <w:sz w:val="24"/>
        </w:rPr>
        <w:t>5.4</w:t>
      </w:r>
      <w:r w:rsidR="00C669BF" w:rsidRPr="003A3BBA">
        <w:rPr>
          <w:color w:val="auto"/>
          <w:sz w:val="24"/>
        </w:rPr>
        <w:t>. Inequity in Unmet Need</w:t>
      </w:r>
      <w:bookmarkEnd w:id="10"/>
      <w:r w:rsidR="004E539E">
        <w:rPr>
          <w:color w:val="auto"/>
          <w:sz w:val="24"/>
        </w:rPr>
        <w:br/>
      </w:r>
    </w:p>
    <w:p w14:paraId="6ECAFADF" w14:textId="77777777" w:rsidR="00E71A64" w:rsidRDefault="00335C95" w:rsidP="00E71A64">
      <w:pPr>
        <w:rPr>
          <w:rFonts w:asciiTheme="majorHAnsi" w:hAnsiTheme="majorHAnsi"/>
          <w:sz w:val="24"/>
          <w:szCs w:val="24"/>
        </w:rPr>
      </w:pPr>
      <w:r>
        <w:rPr>
          <w:rFonts w:asciiTheme="majorHAnsi" w:hAnsiTheme="majorHAnsi"/>
          <w:sz w:val="24"/>
          <w:szCs w:val="24"/>
        </w:rPr>
        <w:t>D</w:t>
      </w:r>
      <w:r w:rsidR="00E71A64">
        <w:rPr>
          <w:rFonts w:asciiTheme="majorHAnsi" w:hAnsiTheme="majorHAnsi"/>
          <w:sz w:val="24"/>
          <w:szCs w:val="24"/>
        </w:rPr>
        <w:t>espite the various equitable indices and pro-poor formal care indices</w:t>
      </w:r>
      <w:r w:rsidR="00033714">
        <w:rPr>
          <w:rFonts w:asciiTheme="majorHAnsi" w:hAnsiTheme="majorHAnsi"/>
          <w:sz w:val="24"/>
          <w:szCs w:val="24"/>
        </w:rPr>
        <w:t xml:space="preserve"> seen in section 5.2</w:t>
      </w:r>
      <w:r w:rsidR="00E71A64">
        <w:rPr>
          <w:rFonts w:asciiTheme="majorHAnsi" w:hAnsiTheme="majorHAnsi"/>
          <w:sz w:val="24"/>
          <w:szCs w:val="24"/>
        </w:rPr>
        <w:t>, unmet needs still seem</w:t>
      </w:r>
      <w:r w:rsidR="00033714">
        <w:rPr>
          <w:rFonts w:asciiTheme="majorHAnsi" w:hAnsiTheme="majorHAnsi"/>
          <w:sz w:val="24"/>
          <w:szCs w:val="24"/>
        </w:rPr>
        <w:t>, especially for formal care,</w:t>
      </w:r>
      <w:r w:rsidR="00E71A64">
        <w:rPr>
          <w:rFonts w:asciiTheme="majorHAnsi" w:hAnsiTheme="majorHAnsi"/>
          <w:sz w:val="24"/>
          <w:szCs w:val="24"/>
        </w:rPr>
        <w:t xml:space="preserve"> to be highly concentrated among </w:t>
      </w:r>
      <w:r w:rsidR="00212737">
        <w:rPr>
          <w:rFonts w:asciiTheme="majorHAnsi" w:hAnsiTheme="majorHAnsi"/>
          <w:sz w:val="24"/>
          <w:szCs w:val="24"/>
        </w:rPr>
        <w:t>the poor</w:t>
      </w:r>
      <w:r w:rsidR="0051380F">
        <w:rPr>
          <w:rFonts w:asciiTheme="majorHAnsi" w:hAnsiTheme="majorHAnsi"/>
          <w:sz w:val="24"/>
          <w:szCs w:val="24"/>
        </w:rPr>
        <w:t xml:space="preserve"> (table 7)</w:t>
      </w:r>
      <w:r w:rsidR="00212737">
        <w:rPr>
          <w:rFonts w:asciiTheme="majorHAnsi" w:hAnsiTheme="majorHAnsi"/>
          <w:sz w:val="24"/>
          <w:szCs w:val="24"/>
        </w:rPr>
        <w:t xml:space="preserve">. </w:t>
      </w:r>
    </w:p>
    <w:p w14:paraId="7C0725FC" w14:textId="77777777" w:rsidR="00642A99" w:rsidRPr="00642A99" w:rsidRDefault="00642A99" w:rsidP="002D0CF2">
      <w:pPr>
        <w:rPr>
          <w:i/>
          <w:sz w:val="24"/>
        </w:rPr>
      </w:pPr>
      <w:r w:rsidRPr="00642A99">
        <w:rPr>
          <w:noProof/>
          <w:lang w:eastAsia="en-GB"/>
        </w:rPr>
        <w:lastRenderedPageBreak/>
        <w:drawing>
          <wp:inline distT="0" distB="0" distL="0" distR="0" wp14:anchorId="4FB302EF" wp14:editId="218462CB">
            <wp:extent cx="3349256" cy="2144085"/>
            <wp:effectExtent l="0" t="0" r="3810" b="889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353771" cy="2146975"/>
                    </a:xfrm>
                    <a:prstGeom prst="rect">
                      <a:avLst/>
                    </a:prstGeom>
                    <a:noFill/>
                    <a:ln>
                      <a:noFill/>
                    </a:ln>
                  </pic:spPr>
                </pic:pic>
              </a:graphicData>
            </a:graphic>
          </wp:inline>
        </w:drawing>
      </w:r>
      <w:r w:rsidRPr="00642A99">
        <w:t xml:space="preserve"> </w:t>
      </w:r>
      <w:r>
        <w:br/>
      </w:r>
      <w:r>
        <w:rPr>
          <w:i/>
          <w:sz w:val="24"/>
        </w:rPr>
        <w:t>Note: statistically significant values in bold (P&lt;0.05). Weighted results.</w:t>
      </w:r>
      <w:r w:rsidR="00BC03A0" w:rsidRPr="00BC03A0">
        <w:rPr>
          <w:rFonts w:asciiTheme="majorHAnsi" w:hAnsiTheme="majorHAnsi"/>
          <w:sz w:val="24"/>
          <w:szCs w:val="24"/>
        </w:rPr>
        <w:t xml:space="preserve"> </w:t>
      </w:r>
      <w:r w:rsidR="003208DE">
        <w:rPr>
          <w:rFonts w:asciiTheme="majorHAnsi" w:hAnsiTheme="majorHAnsi"/>
          <w:sz w:val="24"/>
          <w:szCs w:val="24"/>
        </w:rPr>
        <w:br/>
      </w:r>
      <w:r w:rsidR="003208DE">
        <w:rPr>
          <w:rFonts w:asciiTheme="majorHAnsi" w:hAnsiTheme="majorHAnsi"/>
          <w:sz w:val="24"/>
          <w:szCs w:val="24"/>
        </w:rPr>
        <w:br/>
      </w:r>
      <w:r w:rsidR="00BC03A0">
        <w:rPr>
          <w:rFonts w:asciiTheme="majorHAnsi" w:hAnsiTheme="majorHAnsi"/>
          <w:sz w:val="24"/>
          <w:szCs w:val="24"/>
        </w:rPr>
        <w:lastRenderedPageBreak/>
        <w:t>Pro-poor inequity for unmet needs in formal care</w:t>
      </w:r>
      <w:r w:rsidR="00033714">
        <w:rPr>
          <w:rStyle w:val="FootnoteReference"/>
          <w:rFonts w:asciiTheme="majorHAnsi" w:hAnsiTheme="majorHAnsi"/>
          <w:sz w:val="24"/>
          <w:szCs w:val="24"/>
        </w:rPr>
        <w:footnoteReference w:id="3"/>
      </w:r>
      <w:r w:rsidR="00BC03A0">
        <w:rPr>
          <w:rFonts w:asciiTheme="majorHAnsi" w:hAnsiTheme="majorHAnsi"/>
          <w:sz w:val="24"/>
          <w:szCs w:val="24"/>
        </w:rPr>
        <w:t xml:space="preserve"> is highest and significantly different from zero in Czech, Denmark, France, Spain and Sweden. Especially the </w:t>
      </w:r>
      <w:r w:rsidR="00BC03A0">
        <w:rPr>
          <w:rFonts w:asciiTheme="majorHAnsi" w:hAnsiTheme="majorHAnsi"/>
          <w:sz w:val="24"/>
          <w:szCs w:val="24"/>
        </w:rPr>
        <w:lastRenderedPageBreak/>
        <w:t xml:space="preserve">highly negative index of Sweden is surprising as the description of the nature of the LTC systems Sweden would predict otherwise. Still this result is in line with the index of table 6 that show that informal care still mostly used by poorer people, which could mean that while the index for formal </w:t>
      </w:r>
      <w:r w:rsidR="00033714">
        <w:rPr>
          <w:rFonts w:asciiTheme="majorHAnsi" w:hAnsiTheme="majorHAnsi"/>
          <w:sz w:val="24"/>
          <w:szCs w:val="24"/>
        </w:rPr>
        <w:t>care is quite equitable, current formal care</w:t>
      </w:r>
      <w:r w:rsidR="00BC03A0">
        <w:rPr>
          <w:rFonts w:asciiTheme="majorHAnsi" w:hAnsiTheme="majorHAnsi"/>
          <w:sz w:val="24"/>
          <w:szCs w:val="24"/>
        </w:rPr>
        <w:t xml:space="preserve"> does not cover all needs. Another surprising result is, is that according to this measure there almost seems to be no inequity for Italy. Further, when </w:t>
      </w:r>
      <w:r w:rsidR="00BC03A0">
        <w:rPr>
          <w:rFonts w:asciiTheme="majorHAnsi" w:hAnsiTheme="majorHAnsi"/>
          <w:sz w:val="24"/>
          <w:szCs w:val="24"/>
        </w:rPr>
        <w:lastRenderedPageBreak/>
        <w:t>looking at the unmet needs for any type of care, it seems that most of these needs are covered by informal care, which substantially reduces the pro-poor inequity in unmet needs</w:t>
      </w:r>
      <w:r w:rsidR="00B8258B">
        <w:rPr>
          <w:rFonts w:asciiTheme="majorHAnsi" w:hAnsiTheme="majorHAnsi"/>
          <w:sz w:val="24"/>
          <w:szCs w:val="24"/>
        </w:rPr>
        <w:t>.</w:t>
      </w:r>
    </w:p>
    <w:p w14:paraId="394920D2" w14:textId="77777777" w:rsidR="00A360F0" w:rsidRDefault="00CF3EF3" w:rsidP="003A3BBA">
      <w:pPr>
        <w:pStyle w:val="Heading1"/>
      </w:pPr>
      <w:bookmarkStart w:id="11" w:name="_Toc456104591"/>
      <w:r w:rsidRPr="003A3BBA">
        <w:rPr>
          <w:color w:val="auto"/>
        </w:rPr>
        <w:lastRenderedPageBreak/>
        <w:t>6. Conclusion and Discussion</w:t>
      </w:r>
      <w:bookmarkEnd w:id="11"/>
      <w:r w:rsidR="003A3BBA">
        <w:br/>
      </w:r>
    </w:p>
    <w:p w14:paraId="457CDDE6" w14:textId="77777777" w:rsidR="00103AE4" w:rsidRDefault="00C27054" w:rsidP="000D6A34">
      <w:pPr>
        <w:rPr>
          <w:rFonts w:asciiTheme="majorHAnsi" w:hAnsiTheme="majorHAnsi"/>
          <w:sz w:val="24"/>
          <w:szCs w:val="24"/>
        </w:rPr>
      </w:pPr>
      <w:r>
        <w:rPr>
          <w:rFonts w:asciiTheme="majorHAnsi" w:hAnsiTheme="majorHAnsi"/>
          <w:sz w:val="24"/>
          <w:szCs w:val="24"/>
        </w:rPr>
        <w:t>First of all, the descriptive statistics showed tha</w:t>
      </w:r>
      <w:r w:rsidR="005F3E1A">
        <w:rPr>
          <w:rFonts w:asciiTheme="majorHAnsi" w:hAnsiTheme="majorHAnsi"/>
          <w:sz w:val="24"/>
          <w:szCs w:val="24"/>
        </w:rPr>
        <w:t>t the use of formal (informal) care</w:t>
      </w:r>
      <w:r>
        <w:rPr>
          <w:rFonts w:asciiTheme="majorHAnsi" w:hAnsiTheme="majorHAnsi"/>
          <w:sz w:val="24"/>
          <w:szCs w:val="24"/>
        </w:rPr>
        <w:t xml:space="preserve"> was not per se positively (negatively) linked with income. </w:t>
      </w:r>
      <w:r w:rsidR="009601E2">
        <w:rPr>
          <w:rFonts w:asciiTheme="majorHAnsi" w:hAnsiTheme="majorHAnsi"/>
          <w:sz w:val="24"/>
          <w:szCs w:val="24"/>
        </w:rPr>
        <w:t>These statistics already refute the expectation of informal care being mostly used by poor people and formal care being mostly used by rich people. But, as discussed before, this does not im</w:t>
      </w:r>
      <w:r w:rsidR="009601E2">
        <w:rPr>
          <w:rFonts w:asciiTheme="majorHAnsi" w:hAnsiTheme="majorHAnsi"/>
          <w:sz w:val="24"/>
          <w:szCs w:val="24"/>
        </w:rPr>
        <w:lastRenderedPageBreak/>
        <w:t>ply that no inequities are present, because these numbers do not take the needs for LTC services of individuals into account. Yet, according to the linear probability estimates there was also no clear pattern of income on LTC use visible.</w:t>
      </w:r>
      <w:r w:rsidR="00E35B31">
        <w:rPr>
          <w:rFonts w:asciiTheme="majorHAnsi" w:hAnsiTheme="majorHAnsi"/>
          <w:sz w:val="24"/>
          <w:szCs w:val="24"/>
        </w:rPr>
        <w:t xml:space="preserve"> </w:t>
      </w:r>
      <w:r w:rsidR="00E71A64">
        <w:rPr>
          <w:rFonts w:asciiTheme="majorHAnsi" w:hAnsiTheme="majorHAnsi"/>
          <w:sz w:val="24"/>
          <w:szCs w:val="24"/>
        </w:rPr>
        <w:t>From the</w:t>
      </w:r>
      <w:r w:rsidR="009601E2">
        <w:rPr>
          <w:rFonts w:asciiTheme="majorHAnsi" w:hAnsiTheme="majorHAnsi"/>
          <w:sz w:val="24"/>
          <w:szCs w:val="24"/>
        </w:rPr>
        <w:t xml:space="preserve"> rest of the</w:t>
      </w:r>
      <w:r w:rsidR="00E71A64">
        <w:rPr>
          <w:rFonts w:asciiTheme="majorHAnsi" w:hAnsiTheme="majorHAnsi"/>
          <w:sz w:val="24"/>
          <w:szCs w:val="24"/>
        </w:rPr>
        <w:t xml:space="preserve"> result section it turned out that </w:t>
      </w:r>
      <w:r w:rsidR="005458C4">
        <w:rPr>
          <w:rFonts w:asciiTheme="majorHAnsi" w:hAnsiTheme="majorHAnsi"/>
          <w:sz w:val="24"/>
          <w:szCs w:val="24"/>
        </w:rPr>
        <w:t xml:space="preserve">pro-rich (pro-poor) horizontal inequities </w:t>
      </w:r>
      <w:r w:rsidR="00101D8C">
        <w:rPr>
          <w:rFonts w:asciiTheme="majorHAnsi" w:hAnsiTheme="majorHAnsi"/>
          <w:sz w:val="24"/>
          <w:szCs w:val="24"/>
        </w:rPr>
        <w:t xml:space="preserve">actually </w:t>
      </w:r>
      <w:r w:rsidR="005458C4">
        <w:rPr>
          <w:rFonts w:asciiTheme="majorHAnsi" w:hAnsiTheme="majorHAnsi"/>
          <w:sz w:val="24"/>
          <w:szCs w:val="24"/>
        </w:rPr>
        <w:t xml:space="preserve">were present in formal care (informal care), indicating that access to formal care may be easier for richer people, while poorer people are more </w:t>
      </w:r>
      <w:r w:rsidR="005458C4">
        <w:rPr>
          <w:rFonts w:asciiTheme="majorHAnsi" w:hAnsiTheme="majorHAnsi"/>
          <w:sz w:val="24"/>
          <w:szCs w:val="24"/>
        </w:rPr>
        <w:lastRenderedPageBreak/>
        <w:t>likely to resort to informal care. However, this is definitely not the comp</w:t>
      </w:r>
      <w:r w:rsidR="00044E0C">
        <w:rPr>
          <w:rFonts w:asciiTheme="majorHAnsi" w:hAnsiTheme="majorHAnsi"/>
          <w:sz w:val="24"/>
          <w:szCs w:val="24"/>
        </w:rPr>
        <w:t>lete picture</w:t>
      </w:r>
      <w:r w:rsidR="002D0CF2">
        <w:rPr>
          <w:rFonts w:asciiTheme="majorHAnsi" w:hAnsiTheme="majorHAnsi"/>
          <w:sz w:val="24"/>
          <w:szCs w:val="24"/>
        </w:rPr>
        <w:t xml:space="preserve">. About half of the countries did not follow this trend and turned out to be equitable or even show opposite results. </w:t>
      </w:r>
      <w:r w:rsidR="00044E0C">
        <w:rPr>
          <w:rFonts w:asciiTheme="majorHAnsi" w:hAnsiTheme="majorHAnsi"/>
          <w:sz w:val="24"/>
          <w:szCs w:val="24"/>
        </w:rPr>
        <w:t xml:space="preserve">Further, the results were not always similar with the nature of the corresponding LTC system in that country. </w:t>
      </w:r>
      <w:r w:rsidR="002D0CF2">
        <w:rPr>
          <w:rFonts w:asciiTheme="majorHAnsi" w:hAnsiTheme="majorHAnsi"/>
          <w:sz w:val="24"/>
          <w:szCs w:val="24"/>
        </w:rPr>
        <w:t xml:space="preserve">Especially Czech and Italy showed surprising results. The LTC services in Czech turned out to be quite equitable according to table 5 and 6, while section 2 told a different story. </w:t>
      </w:r>
      <w:r w:rsidR="009601E2">
        <w:rPr>
          <w:rFonts w:asciiTheme="majorHAnsi" w:hAnsiTheme="majorHAnsi"/>
          <w:sz w:val="24"/>
          <w:szCs w:val="24"/>
        </w:rPr>
        <w:t xml:space="preserve">Also, </w:t>
      </w:r>
      <w:r w:rsidR="009601E2">
        <w:rPr>
          <w:rFonts w:asciiTheme="majorHAnsi" w:hAnsiTheme="majorHAnsi"/>
          <w:sz w:val="24"/>
          <w:szCs w:val="24"/>
        </w:rPr>
        <w:lastRenderedPageBreak/>
        <w:t>even though</w:t>
      </w:r>
      <w:r w:rsidR="002D0CF2">
        <w:rPr>
          <w:rFonts w:asciiTheme="majorHAnsi" w:hAnsiTheme="majorHAnsi"/>
          <w:sz w:val="24"/>
          <w:szCs w:val="24"/>
        </w:rPr>
        <w:t xml:space="preserve"> formal in Italy requires mostly private funding and is supposed to be oriented towards informal care, </w:t>
      </w:r>
      <w:r w:rsidR="009601E2">
        <w:rPr>
          <w:rFonts w:asciiTheme="majorHAnsi" w:hAnsiTheme="majorHAnsi"/>
          <w:sz w:val="24"/>
          <w:szCs w:val="24"/>
        </w:rPr>
        <w:t>informal care utilization was still concentrated among the rich individuals. On the other hand,</w:t>
      </w:r>
      <w:r w:rsidR="00E35B31">
        <w:rPr>
          <w:rFonts w:asciiTheme="majorHAnsi" w:hAnsiTheme="majorHAnsi"/>
          <w:sz w:val="24"/>
          <w:szCs w:val="24"/>
        </w:rPr>
        <w:t xml:space="preserve"> </w:t>
      </w:r>
      <w:r w:rsidR="009601E2">
        <w:rPr>
          <w:rFonts w:asciiTheme="majorHAnsi" w:hAnsiTheme="majorHAnsi"/>
          <w:sz w:val="24"/>
          <w:szCs w:val="24"/>
        </w:rPr>
        <w:t>among the generous</w:t>
      </w:r>
      <w:r w:rsidR="006747CC">
        <w:rPr>
          <w:rFonts w:asciiTheme="majorHAnsi" w:hAnsiTheme="majorHAnsi"/>
          <w:sz w:val="24"/>
          <w:szCs w:val="24"/>
        </w:rPr>
        <w:t>,</w:t>
      </w:r>
      <w:r w:rsidR="009601E2">
        <w:rPr>
          <w:rFonts w:asciiTheme="majorHAnsi" w:hAnsiTheme="majorHAnsi"/>
          <w:sz w:val="24"/>
          <w:szCs w:val="24"/>
        </w:rPr>
        <w:t xml:space="preserve"> accessible</w:t>
      </w:r>
      <w:r w:rsidR="006747CC">
        <w:rPr>
          <w:rFonts w:asciiTheme="majorHAnsi" w:hAnsiTheme="majorHAnsi"/>
          <w:sz w:val="24"/>
          <w:szCs w:val="24"/>
        </w:rPr>
        <w:t>,</w:t>
      </w:r>
      <w:r w:rsidR="009601E2">
        <w:rPr>
          <w:rFonts w:asciiTheme="majorHAnsi" w:hAnsiTheme="majorHAnsi"/>
          <w:sz w:val="24"/>
          <w:szCs w:val="24"/>
        </w:rPr>
        <w:t xml:space="preserve"> </w:t>
      </w:r>
      <w:r w:rsidR="006747CC">
        <w:rPr>
          <w:rFonts w:asciiTheme="majorHAnsi" w:hAnsiTheme="majorHAnsi"/>
          <w:sz w:val="24"/>
          <w:szCs w:val="24"/>
        </w:rPr>
        <w:t xml:space="preserve">and formalised </w:t>
      </w:r>
      <w:r w:rsidR="009601E2">
        <w:rPr>
          <w:rFonts w:asciiTheme="majorHAnsi" w:hAnsiTheme="majorHAnsi"/>
          <w:sz w:val="24"/>
          <w:szCs w:val="24"/>
        </w:rPr>
        <w:t>countries,</w:t>
      </w:r>
      <w:r w:rsidR="00A97407">
        <w:rPr>
          <w:rFonts w:asciiTheme="majorHAnsi" w:hAnsiTheme="majorHAnsi"/>
          <w:sz w:val="24"/>
          <w:szCs w:val="24"/>
        </w:rPr>
        <w:t xml:space="preserve"> all three countries (Denmark, t</w:t>
      </w:r>
      <w:r w:rsidR="009601E2">
        <w:rPr>
          <w:rFonts w:asciiTheme="majorHAnsi" w:hAnsiTheme="majorHAnsi"/>
          <w:sz w:val="24"/>
          <w:szCs w:val="24"/>
        </w:rPr>
        <w:t xml:space="preserve">he Netherlands and Sweden) seemed to follow this description. </w:t>
      </w:r>
      <w:r w:rsidR="00203CD4">
        <w:rPr>
          <w:rFonts w:asciiTheme="majorHAnsi" w:hAnsiTheme="majorHAnsi"/>
          <w:sz w:val="24"/>
          <w:szCs w:val="24"/>
        </w:rPr>
        <w:t xml:space="preserve">Similarly, the results of Spain were in line with the nature of the </w:t>
      </w:r>
      <w:r w:rsidR="00203CD4">
        <w:rPr>
          <w:rFonts w:asciiTheme="majorHAnsi" w:hAnsiTheme="majorHAnsi"/>
          <w:sz w:val="24"/>
          <w:szCs w:val="24"/>
        </w:rPr>
        <w:lastRenderedPageBreak/>
        <w:t xml:space="preserve">LTC system and followed the results of the paper of García-Gómez et al. (2014). With respect to </w:t>
      </w:r>
      <w:r w:rsidR="005F3E1A">
        <w:rPr>
          <w:rFonts w:asciiTheme="majorHAnsi" w:hAnsiTheme="majorHAnsi"/>
          <w:sz w:val="24"/>
          <w:szCs w:val="24"/>
        </w:rPr>
        <w:t xml:space="preserve">both </w:t>
      </w:r>
      <w:r w:rsidR="00203CD4">
        <w:rPr>
          <w:rFonts w:asciiTheme="majorHAnsi" w:hAnsiTheme="majorHAnsi"/>
          <w:sz w:val="24"/>
          <w:szCs w:val="24"/>
        </w:rPr>
        <w:t>unmet needs</w:t>
      </w:r>
      <w:r w:rsidR="005F3E1A">
        <w:rPr>
          <w:rFonts w:asciiTheme="majorHAnsi" w:hAnsiTheme="majorHAnsi"/>
          <w:sz w:val="24"/>
          <w:szCs w:val="24"/>
        </w:rPr>
        <w:t xml:space="preserve"> measures</w:t>
      </w:r>
      <w:r w:rsidR="00203CD4">
        <w:rPr>
          <w:rFonts w:asciiTheme="majorHAnsi" w:hAnsiTheme="majorHAnsi"/>
          <w:sz w:val="24"/>
          <w:szCs w:val="24"/>
        </w:rPr>
        <w:t xml:space="preserve">, this paper shows a clear pro-poor inequity, indicating that the LTC services per country </w:t>
      </w:r>
      <w:r w:rsidR="00103AE4">
        <w:rPr>
          <w:rFonts w:asciiTheme="majorHAnsi" w:hAnsiTheme="majorHAnsi"/>
          <w:sz w:val="24"/>
          <w:szCs w:val="24"/>
        </w:rPr>
        <w:t>fail to satisfy the needs of the poorer individuals.</w:t>
      </w:r>
      <w:r w:rsidR="00E35B31">
        <w:rPr>
          <w:rFonts w:asciiTheme="majorHAnsi" w:hAnsiTheme="majorHAnsi"/>
          <w:sz w:val="24"/>
          <w:szCs w:val="24"/>
        </w:rPr>
        <w:t xml:space="preserve"> </w:t>
      </w:r>
    </w:p>
    <w:p w14:paraId="62599094" w14:textId="77777777" w:rsidR="00044E0C" w:rsidRDefault="00103AE4" w:rsidP="000D6A34">
      <w:pPr>
        <w:rPr>
          <w:rFonts w:asciiTheme="majorHAnsi" w:hAnsiTheme="majorHAnsi"/>
          <w:sz w:val="24"/>
          <w:szCs w:val="24"/>
        </w:rPr>
      </w:pPr>
      <w:r>
        <w:rPr>
          <w:rFonts w:asciiTheme="majorHAnsi" w:hAnsiTheme="majorHAnsi"/>
          <w:sz w:val="24"/>
          <w:szCs w:val="24"/>
        </w:rPr>
        <w:t>Despite big efforts, there are still some areas</w:t>
      </w:r>
      <w:r w:rsidR="00782603">
        <w:rPr>
          <w:rFonts w:asciiTheme="majorHAnsi" w:hAnsiTheme="majorHAnsi"/>
          <w:sz w:val="24"/>
          <w:szCs w:val="24"/>
        </w:rPr>
        <w:t xml:space="preserve"> in which</w:t>
      </w:r>
      <w:r>
        <w:rPr>
          <w:rFonts w:asciiTheme="majorHAnsi" w:hAnsiTheme="majorHAnsi"/>
          <w:sz w:val="24"/>
          <w:szCs w:val="24"/>
        </w:rPr>
        <w:t xml:space="preserve"> this</w:t>
      </w:r>
      <w:r w:rsidR="00782603">
        <w:rPr>
          <w:rFonts w:asciiTheme="majorHAnsi" w:hAnsiTheme="majorHAnsi"/>
          <w:sz w:val="24"/>
          <w:szCs w:val="24"/>
        </w:rPr>
        <w:t xml:space="preserve"> paper </w:t>
      </w:r>
      <w:r>
        <w:rPr>
          <w:rFonts w:asciiTheme="majorHAnsi" w:hAnsiTheme="majorHAnsi"/>
          <w:sz w:val="24"/>
          <w:szCs w:val="24"/>
        </w:rPr>
        <w:t>can be improved</w:t>
      </w:r>
      <w:r w:rsidR="00782603">
        <w:rPr>
          <w:rFonts w:asciiTheme="majorHAnsi" w:hAnsiTheme="majorHAnsi"/>
          <w:sz w:val="24"/>
          <w:szCs w:val="24"/>
        </w:rPr>
        <w:t xml:space="preserve"> on</w:t>
      </w:r>
      <w:r>
        <w:rPr>
          <w:rFonts w:asciiTheme="majorHAnsi" w:hAnsiTheme="majorHAnsi"/>
          <w:sz w:val="24"/>
          <w:szCs w:val="24"/>
        </w:rPr>
        <w:t>. Firstly</w:t>
      </w:r>
      <w:r w:rsidR="0067009E">
        <w:rPr>
          <w:rFonts w:asciiTheme="majorHAnsi" w:hAnsiTheme="majorHAnsi"/>
          <w:sz w:val="24"/>
          <w:szCs w:val="24"/>
        </w:rPr>
        <w:t>, there are</w:t>
      </w:r>
      <w:r w:rsidR="00E71A64">
        <w:rPr>
          <w:rFonts w:asciiTheme="majorHAnsi" w:hAnsiTheme="majorHAnsi"/>
          <w:sz w:val="24"/>
          <w:szCs w:val="24"/>
        </w:rPr>
        <w:t xml:space="preserve"> a lot</w:t>
      </w:r>
      <w:r w:rsidR="0067009E">
        <w:rPr>
          <w:rFonts w:asciiTheme="majorHAnsi" w:hAnsiTheme="majorHAnsi"/>
          <w:sz w:val="24"/>
          <w:szCs w:val="24"/>
        </w:rPr>
        <w:t xml:space="preserve"> of</w:t>
      </w:r>
      <w:r w:rsidR="00E71A64">
        <w:rPr>
          <w:rFonts w:asciiTheme="majorHAnsi" w:hAnsiTheme="majorHAnsi"/>
          <w:sz w:val="24"/>
          <w:szCs w:val="24"/>
        </w:rPr>
        <w:t xml:space="preserve"> </w:t>
      </w:r>
      <w:r>
        <w:rPr>
          <w:rFonts w:asciiTheme="majorHAnsi" w:hAnsiTheme="majorHAnsi"/>
          <w:sz w:val="24"/>
          <w:szCs w:val="24"/>
        </w:rPr>
        <w:t>missing variables in</w:t>
      </w:r>
      <w:r w:rsidR="00E71A64">
        <w:rPr>
          <w:rFonts w:asciiTheme="majorHAnsi" w:hAnsiTheme="majorHAnsi"/>
          <w:sz w:val="24"/>
          <w:szCs w:val="24"/>
        </w:rPr>
        <w:t xml:space="preserve"> the informal </w:t>
      </w:r>
      <w:r w:rsidR="0067009E">
        <w:rPr>
          <w:rFonts w:asciiTheme="majorHAnsi" w:hAnsiTheme="majorHAnsi"/>
          <w:sz w:val="24"/>
          <w:szCs w:val="24"/>
        </w:rPr>
        <w:t xml:space="preserve">care from within the </w:t>
      </w:r>
      <w:r w:rsidR="0067009E">
        <w:rPr>
          <w:rFonts w:asciiTheme="majorHAnsi" w:hAnsiTheme="majorHAnsi"/>
          <w:sz w:val="24"/>
          <w:szCs w:val="24"/>
        </w:rPr>
        <w:lastRenderedPageBreak/>
        <w:t>household variable</w:t>
      </w:r>
      <w:r w:rsidR="00E71A64">
        <w:rPr>
          <w:rFonts w:asciiTheme="majorHAnsi" w:hAnsiTheme="majorHAnsi"/>
          <w:sz w:val="24"/>
          <w:szCs w:val="24"/>
        </w:rPr>
        <w:t xml:space="preserve">, </w:t>
      </w:r>
      <w:r>
        <w:rPr>
          <w:rFonts w:asciiTheme="majorHAnsi" w:hAnsiTheme="majorHAnsi"/>
          <w:sz w:val="24"/>
          <w:szCs w:val="24"/>
        </w:rPr>
        <w:t xml:space="preserve">which </w:t>
      </w:r>
      <w:r w:rsidR="00E71A64">
        <w:rPr>
          <w:rFonts w:asciiTheme="majorHAnsi" w:hAnsiTheme="majorHAnsi"/>
          <w:sz w:val="24"/>
          <w:szCs w:val="24"/>
        </w:rPr>
        <w:t>may have biased results</w:t>
      </w:r>
      <w:r w:rsidR="005F3E1A">
        <w:rPr>
          <w:rFonts w:asciiTheme="majorHAnsi" w:hAnsiTheme="majorHAnsi"/>
          <w:sz w:val="24"/>
          <w:szCs w:val="24"/>
        </w:rPr>
        <w:t xml:space="preserve"> towards a </w:t>
      </w:r>
      <w:r>
        <w:rPr>
          <w:rFonts w:asciiTheme="majorHAnsi" w:hAnsiTheme="majorHAnsi"/>
          <w:sz w:val="24"/>
          <w:szCs w:val="24"/>
        </w:rPr>
        <w:t>more pro-rich in</w:t>
      </w:r>
      <w:r w:rsidR="00782603">
        <w:rPr>
          <w:rFonts w:asciiTheme="majorHAnsi" w:hAnsiTheme="majorHAnsi"/>
          <w:sz w:val="24"/>
          <w:szCs w:val="24"/>
        </w:rPr>
        <w:t xml:space="preserve">equitable distribution. </w:t>
      </w:r>
      <w:r w:rsidR="000172EA">
        <w:rPr>
          <w:rFonts w:asciiTheme="majorHAnsi" w:hAnsiTheme="majorHAnsi"/>
          <w:sz w:val="24"/>
          <w:szCs w:val="24"/>
        </w:rPr>
        <w:t>O</w:t>
      </w:r>
      <w:r w:rsidR="00DD4B7C">
        <w:rPr>
          <w:rFonts w:asciiTheme="majorHAnsi" w:hAnsiTheme="majorHAnsi"/>
          <w:sz w:val="24"/>
          <w:szCs w:val="24"/>
        </w:rPr>
        <w:t xml:space="preserve">ne would expect informal care to be concentrated among the poor, </w:t>
      </w:r>
      <w:r w:rsidR="000172EA">
        <w:rPr>
          <w:rFonts w:asciiTheme="majorHAnsi" w:hAnsiTheme="majorHAnsi"/>
          <w:sz w:val="24"/>
          <w:szCs w:val="24"/>
        </w:rPr>
        <w:t>yet the statistics show otherwise. This could be caused by the missing values of 2/3</w:t>
      </w:r>
      <w:r w:rsidR="000172EA" w:rsidRPr="000172EA">
        <w:rPr>
          <w:rFonts w:asciiTheme="majorHAnsi" w:hAnsiTheme="majorHAnsi"/>
          <w:sz w:val="24"/>
          <w:szCs w:val="24"/>
          <w:vertAlign w:val="superscript"/>
        </w:rPr>
        <w:t>rd</w:t>
      </w:r>
      <w:r w:rsidR="000172EA">
        <w:rPr>
          <w:rFonts w:asciiTheme="majorHAnsi" w:hAnsiTheme="majorHAnsi"/>
          <w:sz w:val="24"/>
          <w:szCs w:val="24"/>
        </w:rPr>
        <w:t xml:space="preserve"> of the observations of </w:t>
      </w:r>
      <w:r w:rsidR="00DD4B7C">
        <w:rPr>
          <w:rFonts w:asciiTheme="majorHAnsi" w:hAnsiTheme="majorHAnsi"/>
          <w:sz w:val="24"/>
          <w:szCs w:val="24"/>
        </w:rPr>
        <w:t>our wi</w:t>
      </w:r>
      <w:r w:rsidR="000172EA">
        <w:rPr>
          <w:rFonts w:asciiTheme="majorHAnsi" w:hAnsiTheme="majorHAnsi"/>
          <w:sz w:val="24"/>
          <w:szCs w:val="24"/>
        </w:rPr>
        <w:t>thin household indicator. Considering how</w:t>
      </w:r>
      <w:r w:rsidR="00E67352">
        <w:rPr>
          <w:rFonts w:asciiTheme="majorHAnsi" w:hAnsiTheme="majorHAnsi"/>
          <w:sz w:val="24"/>
          <w:szCs w:val="24"/>
        </w:rPr>
        <w:t xml:space="preserve"> the</w:t>
      </w:r>
      <w:r w:rsidR="000172EA">
        <w:rPr>
          <w:rFonts w:asciiTheme="majorHAnsi" w:hAnsiTheme="majorHAnsi"/>
          <w:sz w:val="24"/>
          <w:szCs w:val="24"/>
        </w:rPr>
        <w:t xml:space="preserve"> informal care </w:t>
      </w:r>
      <w:r w:rsidR="00E67352">
        <w:rPr>
          <w:rFonts w:asciiTheme="majorHAnsi" w:hAnsiTheme="majorHAnsi"/>
          <w:sz w:val="24"/>
          <w:szCs w:val="24"/>
        </w:rPr>
        <w:t xml:space="preserve">utilization </w:t>
      </w:r>
      <w:r w:rsidR="000172EA">
        <w:rPr>
          <w:rFonts w:asciiTheme="majorHAnsi" w:hAnsiTheme="majorHAnsi"/>
          <w:sz w:val="24"/>
          <w:szCs w:val="24"/>
        </w:rPr>
        <w:t>variable is composed</w:t>
      </w:r>
      <w:r w:rsidR="00E67352">
        <w:rPr>
          <w:rFonts w:asciiTheme="majorHAnsi" w:hAnsiTheme="majorHAnsi"/>
          <w:sz w:val="24"/>
          <w:szCs w:val="24"/>
        </w:rPr>
        <w:t xml:space="preserve"> in this paper</w:t>
      </w:r>
      <w:r w:rsidR="000172EA">
        <w:rPr>
          <w:rFonts w:asciiTheme="majorHAnsi" w:hAnsiTheme="majorHAnsi"/>
          <w:sz w:val="24"/>
          <w:szCs w:val="24"/>
        </w:rPr>
        <w:t xml:space="preserve">, </w:t>
      </w:r>
      <w:r w:rsidR="00DD4B7C">
        <w:rPr>
          <w:rFonts w:asciiTheme="majorHAnsi" w:hAnsiTheme="majorHAnsi"/>
          <w:sz w:val="24"/>
          <w:szCs w:val="24"/>
        </w:rPr>
        <w:t xml:space="preserve">an individual with </w:t>
      </w:r>
      <w:r w:rsidR="00E67352">
        <w:rPr>
          <w:rFonts w:asciiTheme="majorHAnsi" w:hAnsiTheme="majorHAnsi"/>
          <w:sz w:val="24"/>
          <w:szCs w:val="24"/>
        </w:rPr>
        <w:t xml:space="preserve">value </w:t>
      </w:r>
      <w:r w:rsidR="00DD4B7C">
        <w:rPr>
          <w:rFonts w:asciiTheme="majorHAnsi" w:hAnsiTheme="majorHAnsi"/>
          <w:sz w:val="24"/>
          <w:szCs w:val="24"/>
        </w:rPr>
        <w:t xml:space="preserve">zero for informal care from outside the household and a missing value for </w:t>
      </w:r>
      <w:r w:rsidR="00DD4B7C">
        <w:rPr>
          <w:rFonts w:asciiTheme="majorHAnsi" w:hAnsiTheme="majorHAnsi"/>
          <w:sz w:val="24"/>
          <w:szCs w:val="24"/>
        </w:rPr>
        <w:lastRenderedPageBreak/>
        <w:t xml:space="preserve">informal </w:t>
      </w:r>
      <w:r w:rsidR="00EC5D5F">
        <w:rPr>
          <w:rFonts w:asciiTheme="majorHAnsi" w:hAnsiTheme="majorHAnsi"/>
          <w:sz w:val="24"/>
          <w:szCs w:val="24"/>
        </w:rPr>
        <w:t>care from within the household would</w:t>
      </w:r>
      <w:r w:rsidR="00E35B31">
        <w:rPr>
          <w:rFonts w:asciiTheme="majorHAnsi" w:hAnsiTheme="majorHAnsi"/>
          <w:sz w:val="24"/>
          <w:szCs w:val="24"/>
        </w:rPr>
        <w:t xml:space="preserve"> </w:t>
      </w:r>
      <w:r w:rsidR="000172EA">
        <w:rPr>
          <w:rFonts w:asciiTheme="majorHAnsi" w:hAnsiTheme="majorHAnsi"/>
          <w:sz w:val="24"/>
          <w:szCs w:val="24"/>
        </w:rPr>
        <w:t>take on the value zero</w:t>
      </w:r>
      <w:r w:rsidR="00BB751C">
        <w:rPr>
          <w:rFonts w:asciiTheme="majorHAnsi" w:hAnsiTheme="majorHAnsi"/>
          <w:sz w:val="24"/>
          <w:szCs w:val="24"/>
        </w:rPr>
        <w:t xml:space="preserve"> in the informal care use indicator</w:t>
      </w:r>
      <w:r w:rsidR="000172EA">
        <w:rPr>
          <w:rFonts w:asciiTheme="majorHAnsi" w:hAnsiTheme="majorHAnsi"/>
          <w:sz w:val="24"/>
          <w:szCs w:val="24"/>
        </w:rPr>
        <w:t xml:space="preserve">. However, it could be that this individual actually does receive </w:t>
      </w:r>
      <w:r w:rsidR="0036454D">
        <w:rPr>
          <w:rFonts w:asciiTheme="majorHAnsi" w:hAnsiTheme="majorHAnsi"/>
          <w:sz w:val="24"/>
          <w:szCs w:val="24"/>
        </w:rPr>
        <w:t xml:space="preserve">informal care from within the household. </w:t>
      </w:r>
      <w:r w:rsidR="00E67352">
        <w:rPr>
          <w:rFonts w:asciiTheme="majorHAnsi" w:hAnsiTheme="majorHAnsi"/>
          <w:sz w:val="24"/>
          <w:szCs w:val="24"/>
        </w:rPr>
        <w:t xml:space="preserve">Unfortunately, it is not known </w:t>
      </w:r>
      <w:r w:rsidR="00EA3CE9">
        <w:rPr>
          <w:rFonts w:asciiTheme="majorHAnsi" w:hAnsiTheme="majorHAnsi"/>
          <w:sz w:val="24"/>
          <w:szCs w:val="24"/>
        </w:rPr>
        <w:t>in what direction</w:t>
      </w:r>
      <w:r w:rsidR="00E67352">
        <w:rPr>
          <w:rFonts w:asciiTheme="majorHAnsi" w:hAnsiTheme="majorHAnsi"/>
          <w:sz w:val="24"/>
          <w:szCs w:val="24"/>
        </w:rPr>
        <w:t xml:space="preserve">, if at all, the outcomes would have changed if the data would be more complete. </w:t>
      </w:r>
      <w:r w:rsidR="00DD4B7C">
        <w:rPr>
          <w:rFonts w:asciiTheme="majorHAnsi" w:hAnsiTheme="majorHAnsi"/>
          <w:sz w:val="24"/>
          <w:szCs w:val="24"/>
        </w:rPr>
        <w:t>Secondly</w:t>
      </w:r>
      <w:r w:rsidR="007A73D9">
        <w:rPr>
          <w:rFonts w:asciiTheme="majorHAnsi" w:hAnsiTheme="majorHAnsi"/>
          <w:sz w:val="24"/>
          <w:szCs w:val="24"/>
        </w:rPr>
        <w:t xml:space="preserve">, the formal </w:t>
      </w:r>
      <w:r w:rsidR="00861723">
        <w:rPr>
          <w:rFonts w:asciiTheme="majorHAnsi" w:hAnsiTheme="majorHAnsi"/>
          <w:sz w:val="24"/>
          <w:szCs w:val="24"/>
        </w:rPr>
        <w:t>care</w:t>
      </w:r>
      <w:r w:rsidR="00782603">
        <w:rPr>
          <w:rFonts w:asciiTheme="majorHAnsi" w:hAnsiTheme="majorHAnsi"/>
          <w:sz w:val="24"/>
          <w:szCs w:val="24"/>
        </w:rPr>
        <w:t xml:space="preserve"> variable mainly consists of home care, which leaves room for research on institutional care. Thirdly</w:t>
      </w:r>
      <w:r>
        <w:rPr>
          <w:rFonts w:asciiTheme="majorHAnsi" w:hAnsiTheme="majorHAnsi"/>
          <w:sz w:val="24"/>
          <w:szCs w:val="24"/>
        </w:rPr>
        <w:t xml:space="preserve">, the more objective </w:t>
      </w:r>
      <w:r>
        <w:rPr>
          <w:rFonts w:asciiTheme="majorHAnsi" w:hAnsiTheme="majorHAnsi"/>
          <w:sz w:val="24"/>
          <w:szCs w:val="24"/>
        </w:rPr>
        <w:lastRenderedPageBreak/>
        <w:t xml:space="preserve">measure used for unmet needs is not completely objective as it is reported by participants </w:t>
      </w:r>
      <w:r w:rsidR="005458C4">
        <w:rPr>
          <w:rFonts w:asciiTheme="majorHAnsi" w:hAnsiTheme="majorHAnsi"/>
          <w:sz w:val="24"/>
          <w:szCs w:val="24"/>
        </w:rPr>
        <w:t xml:space="preserve">themselves, so the results may still suffer from </w:t>
      </w:r>
      <w:r w:rsidR="00044E0C">
        <w:rPr>
          <w:rFonts w:asciiTheme="majorHAnsi" w:hAnsiTheme="majorHAnsi"/>
          <w:sz w:val="24"/>
          <w:szCs w:val="24"/>
        </w:rPr>
        <w:t>reporting bias.</w:t>
      </w:r>
      <w:r w:rsidR="0067009E">
        <w:rPr>
          <w:rFonts w:asciiTheme="majorHAnsi" w:hAnsiTheme="majorHAnsi"/>
          <w:sz w:val="24"/>
          <w:szCs w:val="24"/>
        </w:rPr>
        <w:t xml:space="preserve"> </w:t>
      </w:r>
      <w:r w:rsidR="00492479">
        <w:rPr>
          <w:rFonts w:asciiTheme="majorHAnsi" w:hAnsiTheme="majorHAnsi"/>
          <w:sz w:val="24"/>
          <w:szCs w:val="24"/>
        </w:rPr>
        <w:t xml:space="preserve">For example, individuals that have severe </w:t>
      </w:r>
      <w:r w:rsidR="00DD4B7C">
        <w:rPr>
          <w:rFonts w:asciiTheme="majorHAnsi" w:hAnsiTheme="majorHAnsi"/>
          <w:sz w:val="24"/>
          <w:szCs w:val="24"/>
        </w:rPr>
        <w:t>limitations in daily activities might underestimate their limitations and indi</w:t>
      </w:r>
      <w:r w:rsidR="00EC5D5F">
        <w:rPr>
          <w:rFonts w:asciiTheme="majorHAnsi" w:hAnsiTheme="majorHAnsi"/>
          <w:sz w:val="24"/>
          <w:szCs w:val="24"/>
        </w:rPr>
        <w:t xml:space="preserve">cate a low number on </w:t>
      </w:r>
      <w:r w:rsidR="00E67352">
        <w:rPr>
          <w:rFonts w:asciiTheme="majorHAnsi" w:hAnsiTheme="majorHAnsi"/>
          <w:sz w:val="24"/>
          <w:szCs w:val="24"/>
        </w:rPr>
        <w:t xml:space="preserve">the scale. </w:t>
      </w:r>
      <w:r w:rsidR="00641D18">
        <w:rPr>
          <w:rFonts w:asciiTheme="majorHAnsi" w:hAnsiTheme="majorHAnsi"/>
          <w:sz w:val="24"/>
          <w:szCs w:val="24"/>
        </w:rPr>
        <w:t xml:space="preserve">Likewise, individuals could </w:t>
      </w:r>
      <w:r w:rsidR="00EC5D5F">
        <w:rPr>
          <w:rFonts w:asciiTheme="majorHAnsi" w:hAnsiTheme="majorHAnsi"/>
          <w:sz w:val="24"/>
          <w:szCs w:val="24"/>
        </w:rPr>
        <w:t>overestimat</w:t>
      </w:r>
      <w:r w:rsidR="00E67352">
        <w:rPr>
          <w:rFonts w:asciiTheme="majorHAnsi" w:hAnsiTheme="majorHAnsi"/>
          <w:sz w:val="24"/>
          <w:szCs w:val="24"/>
        </w:rPr>
        <w:t>e</w:t>
      </w:r>
      <w:r w:rsidR="00641D18">
        <w:rPr>
          <w:rFonts w:asciiTheme="majorHAnsi" w:hAnsiTheme="majorHAnsi"/>
          <w:sz w:val="24"/>
          <w:szCs w:val="24"/>
        </w:rPr>
        <w:t xml:space="preserve"> their</w:t>
      </w:r>
      <w:r w:rsidR="00EC5D5F">
        <w:rPr>
          <w:rFonts w:asciiTheme="majorHAnsi" w:hAnsiTheme="majorHAnsi"/>
          <w:sz w:val="24"/>
          <w:szCs w:val="24"/>
        </w:rPr>
        <w:t xml:space="preserve"> limitations. Esp</w:t>
      </w:r>
      <w:r w:rsidR="008C6966">
        <w:rPr>
          <w:rFonts w:asciiTheme="majorHAnsi" w:hAnsiTheme="majorHAnsi"/>
          <w:sz w:val="24"/>
          <w:szCs w:val="24"/>
        </w:rPr>
        <w:t xml:space="preserve">ecially </w:t>
      </w:r>
      <w:r w:rsidR="00641D18">
        <w:rPr>
          <w:rFonts w:asciiTheme="majorHAnsi" w:hAnsiTheme="majorHAnsi"/>
          <w:sz w:val="24"/>
          <w:szCs w:val="24"/>
        </w:rPr>
        <w:t xml:space="preserve">relevant for this paper is that studies have </w:t>
      </w:r>
      <w:r w:rsidR="008C6966">
        <w:rPr>
          <w:rFonts w:asciiTheme="majorHAnsi" w:hAnsiTheme="majorHAnsi"/>
          <w:sz w:val="24"/>
          <w:szCs w:val="24"/>
        </w:rPr>
        <w:t>show</w:t>
      </w:r>
      <w:r w:rsidR="00641D18">
        <w:rPr>
          <w:rFonts w:asciiTheme="majorHAnsi" w:hAnsiTheme="majorHAnsi"/>
          <w:sz w:val="24"/>
          <w:szCs w:val="24"/>
        </w:rPr>
        <w:t>n</w:t>
      </w:r>
      <w:r w:rsidR="008C6966">
        <w:rPr>
          <w:rFonts w:asciiTheme="majorHAnsi" w:hAnsiTheme="majorHAnsi"/>
          <w:sz w:val="24"/>
          <w:szCs w:val="24"/>
        </w:rPr>
        <w:t xml:space="preserve"> that </w:t>
      </w:r>
      <w:r w:rsidR="00641D18">
        <w:rPr>
          <w:rFonts w:asciiTheme="majorHAnsi" w:hAnsiTheme="majorHAnsi"/>
          <w:sz w:val="24"/>
          <w:szCs w:val="24"/>
        </w:rPr>
        <w:t xml:space="preserve">there are </w:t>
      </w:r>
      <w:r w:rsidR="00641D18">
        <w:rPr>
          <w:rFonts w:asciiTheme="majorHAnsi" w:hAnsiTheme="majorHAnsi"/>
          <w:sz w:val="24"/>
          <w:szCs w:val="24"/>
        </w:rPr>
        <w:lastRenderedPageBreak/>
        <w:t>cross-country differences in self-reported health (Jürges, 2006)</w:t>
      </w:r>
      <w:r w:rsidR="008C6966">
        <w:rPr>
          <w:rFonts w:asciiTheme="majorHAnsi" w:hAnsiTheme="majorHAnsi"/>
          <w:sz w:val="24"/>
          <w:szCs w:val="24"/>
        </w:rPr>
        <w:t>.</w:t>
      </w:r>
      <w:r w:rsidR="00EC5D5F">
        <w:rPr>
          <w:rFonts w:asciiTheme="majorHAnsi" w:hAnsiTheme="majorHAnsi"/>
          <w:sz w:val="24"/>
          <w:szCs w:val="24"/>
        </w:rPr>
        <w:t xml:space="preserve"> </w:t>
      </w:r>
      <w:r w:rsidR="008C6966">
        <w:rPr>
          <w:rFonts w:asciiTheme="majorHAnsi" w:hAnsiTheme="majorHAnsi"/>
          <w:sz w:val="24"/>
          <w:szCs w:val="24"/>
        </w:rPr>
        <w:t xml:space="preserve">If one then allows for a categorical indicator, conclusions based on comparisons </w:t>
      </w:r>
      <w:r w:rsidR="00EC5D5F">
        <w:rPr>
          <w:rFonts w:asciiTheme="majorHAnsi" w:hAnsiTheme="majorHAnsi"/>
          <w:sz w:val="24"/>
          <w:szCs w:val="24"/>
        </w:rPr>
        <w:t xml:space="preserve">between countries would </w:t>
      </w:r>
      <w:r w:rsidR="008C6966">
        <w:rPr>
          <w:rFonts w:asciiTheme="majorHAnsi" w:hAnsiTheme="majorHAnsi"/>
          <w:sz w:val="24"/>
          <w:szCs w:val="24"/>
        </w:rPr>
        <w:t>not be reliable.</w:t>
      </w:r>
      <w:r w:rsidR="00DD4B7C">
        <w:rPr>
          <w:rFonts w:asciiTheme="majorHAnsi" w:hAnsiTheme="majorHAnsi"/>
          <w:sz w:val="24"/>
          <w:szCs w:val="24"/>
        </w:rPr>
        <w:t xml:space="preserve"> </w:t>
      </w:r>
      <w:r w:rsidR="0067009E">
        <w:rPr>
          <w:rFonts w:asciiTheme="majorHAnsi" w:hAnsiTheme="majorHAnsi"/>
          <w:sz w:val="24"/>
          <w:szCs w:val="24"/>
        </w:rPr>
        <w:t>However, as the unmet needs indicator takes one for observations on limitations in daily activities with a number higher than zero, any reporting biases varying from 1-5 are cancelled out.</w:t>
      </w:r>
      <w:r w:rsidR="00E67352">
        <w:rPr>
          <w:rFonts w:asciiTheme="majorHAnsi" w:hAnsiTheme="majorHAnsi"/>
          <w:sz w:val="24"/>
          <w:szCs w:val="24"/>
        </w:rPr>
        <w:t xml:space="preserve"> </w:t>
      </w:r>
      <w:r w:rsidR="00641D18">
        <w:rPr>
          <w:rFonts w:asciiTheme="majorHAnsi" w:hAnsiTheme="majorHAnsi"/>
          <w:sz w:val="24"/>
          <w:szCs w:val="24"/>
        </w:rPr>
        <w:t>Unfortunately</w:t>
      </w:r>
      <w:r w:rsidR="00EC5D5F">
        <w:rPr>
          <w:rFonts w:asciiTheme="majorHAnsi" w:hAnsiTheme="majorHAnsi"/>
          <w:sz w:val="24"/>
          <w:szCs w:val="24"/>
        </w:rPr>
        <w:t xml:space="preserve">, the major drawback of this measure is that </w:t>
      </w:r>
      <w:r w:rsidR="00EC5D5F">
        <w:rPr>
          <w:rFonts w:asciiTheme="majorHAnsi" w:hAnsiTheme="majorHAnsi"/>
          <w:sz w:val="24"/>
          <w:szCs w:val="24"/>
        </w:rPr>
        <w:lastRenderedPageBreak/>
        <w:t>the extend of</w:t>
      </w:r>
      <w:r w:rsidR="00B63AA8">
        <w:rPr>
          <w:rFonts w:asciiTheme="majorHAnsi" w:hAnsiTheme="majorHAnsi"/>
          <w:sz w:val="24"/>
          <w:szCs w:val="24"/>
        </w:rPr>
        <w:t xml:space="preserve"> the</w:t>
      </w:r>
      <w:r w:rsidR="00EC5D5F">
        <w:rPr>
          <w:rFonts w:asciiTheme="majorHAnsi" w:hAnsiTheme="majorHAnsi"/>
          <w:sz w:val="24"/>
          <w:szCs w:val="24"/>
        </w:rPr>
        <w:t xml:space="preserve"> unmet need is ignored.</w:t>
      </w:r>
      <w:r w:rsidR="00492479">
        <w:rPr>
          <w:rFonts w:asciiTheme="majorHAnsi" w:hAnsiTheme="majorHAnsi"/>
          <w:sz w:val="24"/>
          <w:szCs w:val="24"/>
        </w:rPr>
        <w:t xml:space="preserve"> </w:t>
      </w:r>
      <w:r w:rsidR="005F3E1A">
        <w:rPr>
          <w:rFonts w:asciiTheme="majorHAnsi" w:hAnsiTheme="majorHAnsi"/>
          <w:sz w:val="24"/>
          <w:szCs w:val="24"/>
        </w:rPr>
        <w:t xml:space="preserve">Fourthly, as explained in the data section and section 5.4, the unmet needs </w:t>
      </w:r>
      <w:r w:rsidR="00CD7086">
        <w:rPr>
          <w:rFonts w:asciiTheme="majorHAnsi" w:hAnsiTheme="majorHAnsi"/>
          <w:sz w:val="24"/>
          <w:szCs w:val="24"/>
        </w:rPr>
        <w:t>inequities</w:t>
      </w:r>
      <w:r w:rsidR="005F3E1A">
        <w:rPr>
          <w:rFonts w:asciiTheme="majorHAnsi" w:hAnsiTheme="majorHAnsi"/>
          <w:sz w:val="24"/>
          <w:szCs w:val="24"/>
        </w:rPr>
        <w:t xml:space="preserve"> for formal care are not cross-country comparable. However, while </w:t>
      </w:r>
      <w:r w:rsidR="00607842">
        <w:rPr>
          <w:rFonts w:asciiTheme="majorHAnsi" w:hAnsiTheme="majorHAnsi"/>
          <w:sz w:val="24"/>
          <w:szCs w:val="24"/>
        </w:rPr>
        <w:t>they do</w:t>
      </w:r>
      <w:r w:rsidR="005F3E1A">
        <w:rPr>
          <w:rFonts w:asciiTheme="majorHAnsi" w:hAnsiTheme="majorHAnsi"/>
          <w:sz w:val="24"/>
          <w:szCs w:val="24"/>
        </w:rPr>
        <w:t xml:space="preserve"> not show the motivation behind resorting to informal care, </w:t>
      </w:r>
      <w:r w:rsidR="00607842">
        <w:rPr>
          <w:rFonts w:asciiTheme="majorHAnsi" w:hAnsiTheme="majorHAnsi"/>
          <w:sz w:val="24"/>
          <w:szCs w:val="24"/>
        </w:rPr>
        <w:t>the inequities of unmet needs in formal care</w:t>
      </w:r>
      <w:r w:rsidR="005F3E1A">
        <w:rPr>
          <w:rFonts w:asciiTheme="majorHAnsi" w:hAnsiTheme="majorHAnsi"/>
          <w:sz w:val="24"/>
          <w:szCs w:val="24"/>
        </w:rPr>
        <w:t xml:space="preserve"> do show a clear pro-poor </w:t>
      </w:r>
      <w:r w:rsidR="00607842">
        <w:rPr>
          <w:rFonts w:asciiTheme="majorHAnsi" w:hAnsiTheme="majorHAnsi"/>
          <w:sz w:val="24"/>
          <w:szCs w:val="24"/>
        </w:rPr>
        <w:t>socioeconomic d</w:t>
      </w:r>
      <w:r w:rsidR="005F3E1A">
        <w:rPr>
          <w:rFonts w:asciiTheme="majorHAnsi" w:hAnsiTheme="majorHAnsi"/>
          <w:sz w:val="24"/>
          <w:szCs w:val="24"/>
        </w:rPr>
        <w:t>istribution</w:t>
      </w:r>
      <w:r w:rsidR="00335C95">
        <w:rPr>
          <w:rFonts w:asciiTheme="majorHAnsi" w:hAnsiTheme="majorHAnsi"/>
          <w:sz w:val="24"/>
          <w:szCs w:val="24"/>
        </w:rPr>
        <w:t xml:space="preserve"> for all countries</w:t>
      </w:r>
      <w:r w:rsidR="005F3E1A">
        <w:rPr>
          <w:rFonts w:asciiTheme="majorHAnsi" w:hAnsiTheme="majorHAnsi"/>
          <w:sz w:val="24"/>
          <w:szCs w:val="24"/>
        </w:rPr>
        <w:t>. Fift</w:t>
      </w:r>
      <w:r w:rsidR="00782603">
        <w:rPr>
          <w:rFonts w:asciiTheme="majorHAnsi" w:hAnsiTheme="majorHAnsi"/>
          <w:sz w:val="24"/>
          <w:szCs w:val="24"/>
        </w:rPr>
        <w:t>hly, the da</w:t>
      </w:r>
      <w:r w:rsidR="008A2074">
        <w:rPr>
          <w:rFonts w:asciiTheme="majorHAnsi" w:hAnsiTheme="majorHAnsi"/>
          <w:sz w:val="24"/>
          <w:szCs w:val="24"/>
        </w:rPr>
        <w:t>ta in thi</w:t>
      </w:r>
      <w:r w:rsidR="0051380F">
        <w:rPr>
          <w:rFonts w:asciiTheme="majorHAnsi" w:hAnsiTheme="majorHAnsi"/>
          <w:sz w:val="24"/>
          <w:szCs w:val="24"/>
        </w:rPr>
        <w:t>s research is from 10 years ago</w:t>
      </w:r>
      <w:r w:rsidR="00782603">
        <w:rPr>
          <w:rFonts w:asciiTheme="majorHAnsi" w:hAnsiTheme="majorHAnsi"/>
          <w:sz w:val="24"/>
          <w:szCs w:val="24"/>
        </w:rPr>
        <w:t xml:space="preserve">, so the results in this paper might not be up to date. </w:t>
      </w:r>
      <w:r w:rsidR="0067009E">
        <w:rPr>
          <w:rFonts w:asciiTheme="majorHAnsi" w:hAnsiTheme="majorHAnsi"/>
          <w:sz w:val="24"/>
          <w:szCs w:val="24"/>
        </w:rPr>
        <w:t xml:space="preserve">Lastly, this study </w:t>
      </w:r>
      <w:r w:rsidR="0067009E">
        <w:rPr>
          <w:rFonts w:asciiTheme="majorHAnsi" w:hAnsiTheme="majorHAnsi"/>
          <w:sz w:val="24"/>
          <w:szCs w:val="24"/>
        </w:rPr>
        <w:lastRenderedPageBreak/>
        <w:t xml:space="preserve">focuses on multiple countries and the samples per country are not very big. </w:t>
      </w:r>
    </w:p>
    <w:p w14:paraId="210C574F" w14:textId="77777777" w:rsidR="0067009E" w:rsidRDefault="00EA3CE9" w:rsidP="000D6A34">
      <w:pPr>
        <w:rPr>
          <w:rFonts w:asciiTheme="majorHAnsi" w:hAnsiTheme="majorHAnsi"/>
          <w:sz w:val="24"/>
          <w:szCs w:val="24"/>
        </w:rPr>
      </w:pPr>
      <w:r>
        <w:rPr>
          <w:rFonts w:asciiTheme="majorHAnsi" w:hAnsiTheme="majorHAnsi"/>
          <w:sz w:val="24"/>
          <w:szCs w:val="24"/>
        </w:rPr>
        <w:t>For future research, c</w:t>
      </w:r>
      <w:r w:rsidR="00A82CFD">
        <w:rPr>
          <w:rFonts w:asciiTheme="majorHAnsi" w:hAnsiTheme="majorHAnsi"/>
          <w:sz w:val="24"/>
          <w:szCs w:val="24"/>
        </w:rPr>
        <w:t xml:space="preserve">ountry specific studies </w:t>
      </w:r>
      <w:r w:rsidR="00CD7086">
        <w:rPr>
          <w:rFonts w:asciiTheme="majorHAnsi" w:hAnsiTheme="majorHAnsi"/>
          <w:sz w:val="24"/>
          <w:szCs w:val="24"/>
        </w:rPr>
        <w:t>might be able to capture more country specific characteristics</w:t>
      </w:r>
      <w:r w:rsidR="00B8258B">
        <w:rPr>
          <w:rFonts w:asciiTheme="majorHAnsi" w:hAnsiTheme="majorHAnsi"/>
          <w:sz w:val="24"/>
          <w:szCs w:val="24"/>
        </w:rPr>
        <w:t xml:space="preserve">  </w:t>
      </w:r>
      <w:r w:rsidR="00CD7086">
        <w:rPr>
          <w:rFonts w:asciiTheme="majorHAnsi" w:hAnsiTheme="majorHAnsi"/>
          <w:sz w:val="24"/>
          <w:szCs w:val="24"/>
        </w:rPr>
        <w:t xml:space="preserve">and </w:t>
      </w:r>
      <w:r>
        <w:rPr>
          <w:rFonts w:asciiTheme="majorHAnsi" w:hAnsiTheme="majorHAnsi"/>
          <w:sz w:val="24"/>
          <w:szCs w:val="24"/>
        </w:rPr>
        <w:t>would</w:t>
      </w:r>
      <w:r w:rsidR="00A82CFD">
        <w:rPr>
          <w:rFonts w:asciiTheme="majorHAnsi" w:hAnsiTheme="majorHAnsi"/>
          <w:sz w:val="24"/>
          <w:szCs w:val="24"/>
        </w:rPr>
        <w:t xml:space="preserve"> </w:t>
      </w:r>
      <w:r w:rsidR="00CD7086">
        <w:rPr>
          <w:rFonts w:asciiTheme="majorHAnsi" w:hAnsiTheme="majorHAnsi"/>
          <w:sz w:val="24"/>
          <w:szCs w:val="24"/>
        </w:rPr>
        <w:t xml:space="preserve">therefore </w:t>
      </w:r>
      <w:r w:rsidR="00A82CFD">
        <w:rPr>
          <w:rFonts w:asciiTheme="majorHAnsi" w:hAnsiTheme="majorHAnsi"/>
          <w:sz w:val="24"/>
          <w:szCs w:val="24"/>
        </w:rPr>
        <w:t>perhaps</w:t>
      </w:r>
      <w:r>
        <w:rPr>
          <w:rFonts w:asciiTheme="majorHAnsi" w:hAnsiTheme="majorHAnsi"/>
          <w:sz w:val="24"/>
          <w:szCs w:val="24"/>
        </w:rPr>
        <w:t xml:space="preserve"> give more accurate results. Further, having more accurate indicators of unmet need (e.g., subjective </w:t>
      </w:r>
      <w:r w:rsidR="00272065">
        <w:rPr>
          <w:rFonts w:asciiTheme="majorHAnsi" w:hAnsiTheme="majorHAnsi"/>
          <w:sz w:val="24"/>
          <w:szCs w:val="24"/>
        </w:rPr>
        <w:t>measures based on satisfaction of</w:t>
      </w:r>
      <w:r>
        <w:rPr>
          <w:rFonts w:asciiTheme="majorHAnsi" w:hAnsiTheme="majorHAnsi"/>
          <w:sz w:val="24"/>
          <w:szCs w:val="24"/>
        </w:rPr>
        <w:t xml:space="preserve"> LTC services and objective measures that are not based on self-reported statistics), might </w:t>
      </w:r>
      <w:r w:rsidR="00BB751C">
        <w:rPr>
          <w:rFonts w:asciiTheme="majorHAnsi" w:hAnsiTheme="majorHAnsi"/>
          <w:sz w:val="24"/>
          <w:szCs w:val="24"/>
        </w:rPr>
        <w:t xml:space="preserve">provide more </w:t>
      </w:r>
      <w:r w:rsidR="00BB751C">
        <w:rPr>
          <w:rFonts w:asciiTheme="majorHAnsi" w:hAnsiTheme="majorHAnsi"/>
          <w:sz w:val="24"/>
          <w:szCs w:val="24"/>
        </w:rPr>
        <w:lastRenderedPageBreak/>
        <w:t>valid results</w:t>
      </w:r>
      <w:r w:rsidR="00272065">
        <w:rPr>
          <w:rFonts w:asciiTheme="majorHAnsi" w:hAnsiTheme="majorHAnsi"/>
          <w:sz w:val="24"/>
          <w:szCs w:val="24"/>
        </w:rPr>
        <w:t>. Finally, as socioeconomic inequities are still</w:t>
      </w:r>
      <w:r>
        <w:rPr>
          <w:rFonts w:asciiTheme="majorHAnsi" w:hAnsiTheme="majorHAnsi"/>
          <w:sz w:val="24"/>
          <w:szCs w:val="24"/>
        </w:rPr>
        <w:t xml:space="preserve"> present and</w:t>
      </w:r>
      <w:r w:rsidRPr="00EA3CE9">
        <w:rPr>
          <w:rFonts w:asciiTheme="majorHAnsi" w:hAnsiTheme="majorHAnsi"/>
          <w:sz w:val="24"/>
          <w:szCs w:val="24"/>
        </w:rPr>
        <w:t xml:space="preserve"> </w:t>
      </w:r>
      <w:r>
        <w:rPr>
          <w:rFonts w:asciiTheme="majorHAnsi" w:hAnsiTheme="majorHAnsi"/>
          <w:sz w:val="24"/>
          <w:szCs w:val="24"/>
        </w:rPr>
        <w:t>the share of elderly people in the population</w:t>
      </w:r>
      <w:r w:rsidR="00272065">
        <w:rPr>
          <w:rFonts w:asciiTheme="majorHAnsi" w:hAnsiTheme="majorHAnsi"/>
          <w:sz w:val="24"/>
          <w:szCs w:val="24"/>
        </w:rPr>
        <w:t xml:space="preserve"> is increasing</w:t>
      </w:r>
      <w:r>
        <w:rPr>
          <w:rFonts w:asciiTheme="majorHAnsi" w:hAnsiTheme="majorHAnsi"/>
          <w:sz w:val="24"/>
          <w:szCs w:val="24"/>
        </w:rPr>
        <w:t xml:space="preserve">, the challenge for policy makers to achieve equity remains. </w:t>
      </w:r>
      <w:r w:rsidR="00272065">
        <w:rPr>
          <w:rFonts w:asciiTheme="majorHAnsi" w:hAnsiTheme="majorHAnsi"/>
          <w:sz w:val="24"/>
          <w:szCs w:val="24"/>
        </w:rPr>
        <w:t xml:space="preserve">This challenge is clearest from the indication that unmet needs of formal </w:t>
      </w:r>
      <w:r w:rsidR="00861723">
        <w:rPr>
          <w:rFonts w:asciiTheme="majorHAnsi" w:hAnsiTheme="majorHAnsi"/>
          <w:sz w:val="24"/>
          <w:szCs w:val="24"/>
        </w:rPr>
        <w:t>care</w:t>
      </w:r>
      <w:r w:rsidR="00CD7086">
        <w:rPr>
          <w:rFonts w:asciiTheme="majorHAnsi" w:hAnsiTheme="majorHAnsi"/>
          <w:sz w:val="24"/>
          <w:szCs w:val="24"/>
        </w:rPr>
        <w:t xml:space="preserve"> (despite the drawbacks of this measure)</w:t>
      </w:r>
      <w:r w:rsidR="00B47DA0">
        <w:rPr>
          <w:rFonts w:asciiTheme="majorHAnsi" w:hAnsiTheme="majorHAnsi"/>
          <w:sz w:val="24"/>
          <w:szCs w:val="24"/>
        </w:rPr>
        <w:t xml:space="preserve"> </w:t>
      </w:r>
      <w:r w:rsidR="00CD7086">
        <w:rPr>
          <w:rFonts w:asciiTheme="majorHAnsi" w:hAnsiTheme="majorHAnsi"/>
          <w:sz w:val="24"/>
          <w:szCs w:val="24"/>
        </w:rPr>
        <w:t xml:space="preserve">and </w:t>
      </w:r>
      <w:r w:rsidR="00B47DA0">
        <w:rPr>
          <w:rFonts w:asciiTheme="majorHAnsi" w:hAnsiTheme="majorHAnsi"/>
          <w:sz w:val="24"/>
          <w:szCs w:val="24"/>
        </w:rPr>
        <w:t>any type of care</w:t>
      </w:r>
      <w:r w:rsidR="00272065">
        <w:rPr>
          <w:rFonts w:asciiTheme="majorHAnsi" w:hAnsiTheme="majorHAnsi"/>
          <w:sz w:val="24"/>
          <w:szCs w:val="24"/>
        </w:rPr>
        <w:t xml:space="preserve"> are</w:t>
      </w:r>
      <w:r>
        <w:rPr>
          <w:rFonts w:asciiTheme="majorHAnsi" w:hAnsiTheme="majorHAnsi"/>
          <w:sz w:val="24"/>
          <w:szCs w:val="24"/>
        </w:rPr>
        <w:t xml:space="preserve"> concentrated among the poor</w:t>
      </w:r>
      <w:r w:rsidR="00A82CFD">
        <w:rPr>
          <w:rFonts w:asciiTheme="majorHAnsi" w:hAnsiTheme="majorHAnsi"/>
          <w:sz w:val="24"/>
          <w:szCs w:val="24"/>
        </w:rPr>
        <w:t xml:space="preserve"> for all countries.</w:t>
      </w:r>
      <w:r w:rsidR="00335C95">
        <w:rPr>
          <w:rFonts w:asciiTheme="majorHAnsi" w:hAnsiTheme="majorHAnsi"/>
          <w:sz w:val="24"/>
          <w:szCs w:val="24"/>
        </w:rPr>
        <w:t xml:space="preserve"> </w:t>
      </w:r>
      <w:r w:rsidR="00A82CFD">
        <w:rPr>
          <w:rFonts w:asciiTheme="majorHAnsi" w:hAnsiTheme="majorHAnsi"/>
          <w:sz w:val="24"/>
          <w:szCs w:val="24"/>
        </w:rPr>
        <w:t>S</w:t>
      </w:r>
      <w:r>
        <w:rPr>
          <w:rFonts w:asciiTheme="majorHAnsi" w:hAnsiTheme="majorHAnsi"/>
          <w:sz w:val="24"/>
          <w:szCs w:val="24"/>
        </w:rPr>
        <w:t>o</w:t>
      </w:r>
      <w:r w:rsidR="00272065">
        <w:rPr>
          <w:rFonts w:asciiTheme="majorHAnsi" w:hAnsiTheme="majorHAnsi"/>
          <w:sz w:val="24"/>
          <w:szCs w:val="24"/>
        </w:rPr>
        <w:t>cioeconomic</w:t>
      </w:r>
      <w:r w:rsidR="00335C95">
        <w:rPr>
          <w:rFonts w:asciiTheme="majorHAnsi" w:hAnsiTheme="majorHAnsi"/>
          <w:sz w:val="24"/>
          <w:szCs w:val="24"/>
        </w:rPr>
        <w:t xml:space="preserve"> </w:t>
      </w:r>
      <w:r w:rsidR="00272065">
        <w:rPr>
          <w:rFonts w:asciiTheme="majorHAnsi" w:hAnsiTheme="majorHAnsi"/>
          <w:sz w:val="24"/>
          <w:szCs w:val="24"/>
        </w:rPr>
        <w:t xml:space="preserve">status seems to </w:t>
      </w:r>
      <w:r w:rsidR="00A82CFD">
        <w:rPr>
          <w:rFonts w:asciiTheme="majorHAnsi" w:hAnsiTheme="majorHAnsi"/>
          <w:sz w:val="24"/>
          <w:szCs w:val="24"/>
        </w:rPr>
        <w:t xml:space="preserve">thus </w:t>
      </w:r>
      <w:r>
        <w:rPr>
          <w:rFonts w:asciiTheme="majorHAnsi" w:hAnsiTheme="majorHAnsi"/>
          <w:sz w:val="24"/>
          <w:szCs w:val="24"/>
        </w:rPr>
        <w:t xml:space="preserve">play a role in </w:t>
      </w:r>
      <w:r w:rsidR="00F14A41">
        <w:rPr>
          <w:rFonts w:asciiTheme="majorHAnsi" w:hAnsiTheme="majorHAnsi"/>
          <w:sz w:val="24"/>
          <w:szCs w:val="24"/>
        </w:rPr>
        <w:t xml:space="preserve">receiving sufficient </w:t>
      </w:r>
      <w:r w:rsidR="00861723">
        <w:rPr>
          <w:rFonts w:asciiTheme="majorHAnsi" w:hAnsiTheme="majorHAnsi"/>
          <w:sz w:val="24"/>
          <w:szCs w:val="24"/>
        </w:rPr>
        <w:t>LTC</w:t>
      </w:r>
      <w:r w:rsidR="00272065">
        <w:rPr>
          <w:rFonts w:asciiTheme="majorHAnsi" w:hAnsiTheme="majorHAnsi"/>
          <w:sz w:val="24"/>
          <w:szCs w:val="24"/>
        </w:rPr>
        <w:t xml:space="preserve"> services</w:t>
      </w:r>
      <w:r>
        <w:rPr>
          <w:rFonts w:asciiTheme="majorHAnsi" w:hAnsiTheme="majorHAnsi"/>
          <w:sz w:val="24"/>
          <w:szCs w:val="24"/>
        </w:rPr>
        <w:t>.</w:t>
      </w:r>
    </w:p>
    <w:p w14:paraId="717E277F" w14:textId="77777777" w:rsidR="004024DA" w:rsidRDefault="004024DA" w:rsidP="000D6A34">
      <w:pPr>
        <w:rPr>
          <w:rFonts w:asciiTheme="majorHAnsi" w:hAnsiTheme="majorHAnsi"/>
          <w:sz w:val="24"/>
          <w:szCs w:val="24"/>
        </w:rPr>
      </w:pPr>
    </w:p>
    <w:p w14:paraId="0FBE1D04" w14:textId="77777777" w:rsidR="004024DA" w:rsidRDefault="004024DA" w:rsidP="000D6A34">
      <w:pPr>
        <w:rPr>
          <w:rFonts w:asciiTheme="majorHAnsi" w:hAnsiTheme="majorHAnsi"/>
          <w:sz w:val="24"/>
          <w:szCs w:val="24"/>
        </w:rPr>
      </w:pPr>
    </w:p>
    <w:p w14:paraId="0B6BC8E5" w14:textId="77777777" w:rsidR="003208DE" w:rsidRDefault="003208DE" w:rsidP="000D6A34">
      <w:pPr>
        <w:rPr>
          <w:rFonts w:asciiTheme="majorHAnsi" w:hAnsiTheme="majorHAnsi"/>
          <w:b/>
          <w:sz w:val="24"/>
          <w:szCs w:val="24"/>
        </w:rPr>
      </w:pPr>
    </w:p>
    <w:p w14:paraId="4106B3A3" w14:textId="77777777" w:rsidR="003208DE" w:rsidRDefault="003208DE" w:rsidP="000D6A34">
      <w:pPr>
        <w:rPr>
          <w:rFonts w:asciiTheme="majorHAnsi" w:hAnsiTheme="majorHAnsi"/>
          <w:b/>
          <w:sz w:val="24"/>
          <w:szCs w:val="24"/>
        </w:rPr>
      </w:pPr>
    </w:p>
    <w:p w14:paraId="392641C4" w14:textId="77777777" w:rsidR="00C27054" w:rsidRDefault="00391DC9">
      <w:pPr>
        <w:pStyle w:val="Heading1"/>
      </w:pPr>
      <w:bookmarkStart w:id="12" w:name="_Toc456104592"/>
      <w:r>
        <w:rPr>
          <w:color w:val="auto"/>
        </w:rPr>
        <w:lastRenderedPageBreak/>
        <w:t>7</w:t>
      </w:r>
      <w:r w:rsidR="00EE639F" w:rsidRPr="003A3BBA">
        <w:rPr>
          <w:color w:val="auto"/>
        </w:rPr>
        <w:t>. Bibliography</w:t>
      </w:r>
      <w:r w:rsidR="00C27054">
        <w:rPr>
          <w:color w:val="auto"/>
        </w:rPr>
        <w:br/>
      </w:r>
      <w:r w:rsidR="00EE639F" w:rsidRPr="003A3BBA">
        <w:rPr>
          <w:color w:val="auto"/>
        </w:rPr>
        <w:t xml:space="preserve"> </w:t>
      </w:r>
    </w:p>
    <w:sdt>
      <w:sdtPr>
        <w:rPr>
          <w:rFonts w:asciiTheme="minorHAnsi" w:eastAsiaTheme="minorHAnsi" w:hAnsiTheme="minorHAnsi" w:cstheme="minorBidi"/>
          <w:b w:val="0"/>
          <w:bCs w:val="0"/>
          <w:color w:val="auto"/>
          <w:sz w:val="22"/>
          <w:szCs w:val="22"/>
          <w:lang w:val="nl-NL"/>
        </w:rPr>
        <w:id w:val="-2102797142"/>
        <w:docPartObj>
          <w:docPartGallery w:val="Bibliographies"/>
          <w:docPartUnique/>
        </w:docPartObj>
      </w:sdtPr>
      <w:sdtEndPr>
        <w:rPr>
          <w:lang w:val="en-GB"/>
        </w:rPr>
      </w:sdtEndPr>
      <w:sdtContent>
        <w:bookmarkEnd w:id="12" w:displacedByCustomXml="prev"/>
        <w:p w14:paraId="0BB5D5F9" w14:textId="77777777" w:rsidR="00C27054" w:rsidRDefault="00C27054">
          <w:pPr>
            <w:pStyle w:val="Heading1"/>
          </w:pPr>
        </w:p>
        <w:sdt>
          <w:sdtPr>
            <w:id w:val="111145805"/>
            <w:bibliography/>
          </w:sdtPr>
          <w:sdtEndPr/>
          <w:sdtContent>
            <w:p w14:paraId="59DE55CC" w14:textId="77777777" w:rsidR="00C27054" w:rsidRPr="004226E5" w:rsidRDefault="00C27054" w:rsidP="00C27054">
              <w:pPr>
                <w:pStyle w:val="Bibliography"/>
                <w:ind w:left="720" w:hanging="720"/>
                <w:rPr>
                  <w:rFonts w:asciiTheme="majorHAnsi" w:hAnsiTheme="majorHAnsi"/>
                  <w:noProof/>
                  <w:sz w:val="24"/>
                  <w:szCs w:val="24"/>
                </w:rPr>
              </w:pPr>
              <w:r w:rsidRPr="004226E5">
                <w:rPr>
                  <w:rFonts w:asciiTheme="majorHAnsi" w:hAnsiTheme="majorHAnsi"/>
                  <w:sz w:val="24"/>
                  <w:szCs w:val="24"/>
                </w:rPr>
                <w:fldChar w:fldCharType="begin"/>
              </w:r>
              <w:r w:rsidRPr="004226E5">
                <w:rPr>
                  <w:rFonts w:asciiTheme="majorHAnsi" w:hAnsiTheme="majorHAnsi"/>
                  <w:sz w:val="24"/>
                  <w:szCs w:val="24"/>
                </w:rPr>
                <w:instrText>BIBLIOGRAPHY</w:instrText>
              </w:r>
              <w:r w:rsidRPr="004226E5">
                <w:rPr>
                  <w:rFonts w:asciiTheme="majorHAnsi" w:hAnsiTheme="majorHAnsi"/>
                  <w:sz w:val="24"/>
                  <w:szCs w:val="24"/>
                </w:rPr>
                <w:fldChar w:fldCharType="separate"/>
              </w:r>
              <w:r w:rsidRPr="004226E5">
                <w:rPr>
                  <w:rFonts w:asciiTheme="majorHAnsi" w:hAnsiTheme="majorHAnsi"/>
                  <w:noProof/>
                  <w:sz w:val="24"/>
                  <w:szCs w:val="24"/>
                </w:rPr>
                <w:t xml:space="preserve">Allen, K., Rastislav, B., Campbell, L., Dieterich, A., Hirsch Durett, E., Emilsson, T., et al. (2011). </w:t>
              </w:r>
              <w:r w:rsidRPr="004226E5">
                <w:rPr>
                  <w:rFonts w:asciiTheme="majorHAnsi" w:hAnsiTheme="majorHAnsi"/>
                  <w:i/>
                  <w:iCs/>
                  <w:noProof/>
                  <w:sz w:val="24"/>
                  <w:szCs w:val="24"/>
                </w:rPr>
                <w:t>Governance and finance of long-term care across Europe.</w:t>
              </w:r>
              <w:r w:rsidRPr="004226E5">
                <w:rPr>
                  <w:rFonts w:asciiTheme="majorHAnsi" w:hAnsiTheme="majorHAnsi"/>
                  <w:noProof/>
                  <w:sz w:val="24"/>
                  <w:szCs w:val="24"/>
                </w:rPr>
                <w:t xml:space="preserve"> Birmingham &amp; Vienna: Interlinks.</w:t>
              </w:r>
            </w:p>
            <w:p w14:paraId="418E509F" w14:textId="77777777" w:rsidR="00B1541A" w:rsidRPr="004226E5" w:rsidRDefault="00B1541A" w:rsidP="00B1541A">
              <w:pPr>
                <w:rPr>
                  <w:rFonts w:asciiTheme="majorHAnsi" w:hAnsiTheme="majorHAnsi"/>
                  <w:sz w:val="24"/>
                  <w:szCs w:val="24"/>
                </w:rPr>
              </w:pPr>
              <w:r w:rsidRPr="004226E5">
                <w:rPr>
                  <w:rFonts w:asciiTheme="majorHAnsi" w:hAnsiTheme="majorHAnsi"/>
                  <w:sz w:val="24"/>
                  <w:szCs w:val="24"/>
                </w:rPr>
                <w:t>Allin S, Grignon M, Le Grand J. 2010. Subjective unmet need and utilisation of health care</w:t>
              </w:r>
              <w:r w:rsidR="004226E5">
                <w:rPr>
                  <w:rFonts w:asciiTheme="majorHAnsi" w:hAnsiTheme="majorHAnsi"/>
                  <w:sz w:val="24"/>
                  <w:szCs w:val="24"/>
                </w:rPr>
                <w:br/>
              </w:r>
              <w:r w:rsidR="00E35B31">
                <w:rPr>
                  <w:rFonts w:asciiTheme="majorHAnsi" w:hAnsiTheme="majorHAnsi"/>
                  <w:sz w:val="24"/>
                  <w:szCs w:val="24"/>
                </w:rPr>
                <w:t xml:space="preserve">       </w:t>
              </w:r>
              <w:r w:rsidRPr="004226E5">
                <w:rPr>
                  <w:rFonts w:asciiTheme="majorHAnsi" w:hAnsiTheme="majorHAnsi"/>
                  <w:sz w:val="24"/>
                  <w:szCs w:val="24"/>
                </w:rPr>
                <w:t>services in Canada: what are the equity implications? Social Science &amp; Medicine</w:t>
              </w:r>
              <w:r w:rsidR="00E35B31">
                <w:rPr>
                  <w:rFonts w:asciiTheme="majorHAnsi" w:hAnsiTheme="majorHAnsi"/>
                  <w:sz w:val="24"/>
                  <w:szCs w:val="24"/>
                </w:rPr>
                <w:t xml:space="preserve"> </w:t>
              </w:r>
              <w:r w:rsidR="004226E5">
                <w:rPr>
                  <w:rFonts w:asciiTheme="majorHAnsi" w:hAnsiTheme="majorHAnsi"/>
                  <w:sz w:val="24"/>
                  <w:szCs w:val="24"/>
                </w:rPr>
                <w:br/>
              </w:r>
              <w:r w:rsidR="00E35B31">
                <w:rPr>
                  <w:rFonts w:asciiTheme="majorHAnsi" w:hAnsiTheme="majorHAnsi"/>
                  <w:sz w:val="24"/>
                  <w:szCs w:val="24"/>
                </w:rPr>
                <w:t xml:space="preserve">       </w:t>
              </w:r>
              <w:r w:rsidRPr="004226E5">
                <w:rPr>
                  <w:rFonts w:asciiTheme="majorHAnsi" w:hAnsiTheme="majorHAnsi"/>
                  <w:sz w:val="24"/>
                  <w:szCs w:val="24"/>
                </w:rPr>
                <w:t>70: 465-72</w:t>
              </w:r>
            </w:p>
            <w:p w14:paraId="0BB7B19E" w14:textId="77777777" w:rsidR="00C27054" w:rsidRPr="004226E5" w:rsidRDefault="00C27054" w:rsidP="00C27054">
              <w:pPr>
                <w:pStyle w:val="Bibliography"/>
                <w:ind w:left="720" w:hanging="720"/>
                <w:rPr>
                  <w:rFonts w:asciiTheme="majorHAnsi" w:hAnsiTheme="majorHAnsi"/>
                  <w:noProof/>
                  <w:sz w:val="24"/>
                  <w:szCs w:val="24"/>
                </w:rPr>
              </w:pPr>
              <w:r w:rsidRPr="004226E5">
                <w:rPr>
                  <w:rFonts w:asciiTheme="majorHAnsi" w:hAnsiTheme="majorHAnsi"/>
                  <w:noProof/>
                  <w:sz w:val="24"/>
                  <w:szCs w:val="24"/>
                </w:rPr>
                <w:t xml:space="preserve">García-Gómez, P., Hernández-Quevedo, C., Jiménez-Rubio, D., &amp; Oliva, J. (2014). </w:t>
              </w:r>
              <w:r w:rsidRPr="004226E5">
                <w:rPr>
                  <w:rFonts w:asciiTheme="majorHAnsi" w:hAnsiTheme="majorHAnsi"/>
                  <w:i/>
                  <w:iCs/>
                  <w:noProof/>
                  <w:sz w:val="24"/>
                  <w:szCs w:val="24"/>
                </w:rPr>
                <w:t>Inequity in long-term care use and unmet need: two sides of the same coin.</w:t>
              </w:r>
              <w:r w:rsidRPr="004226E5">
                <w:rPr>
                  <w:rFonts w:asciiTheme="majorHAnsi" w:hAnsiTheme="majorHAnsi"/>
                  <w:noProof/>
                  <w:sz w:val="24"/>
                  <w:szCs w:val="24"/>
                </w:rPr>
                <w:t xml:space="preserve"> York, UK: HEDG working papers, Health Econometrics and Data Group.</w:t>
              </w:r>
            </w:p>
            <w:p w14:paraId="2125A350" w14:textId="77777777" w:rsidR="0010732C" w:rsidRPr="004226E5" w:rsidRDefault="00C27054" w:rsidP="00C27054">
              <w:pPr>
                <w:pStyle w:val="Bibliography"/>
                <w:ind w:left="720" w:hanging="720"/>
                <w:rPr>
                  <w:rFonts w:asciiTheme="majorHAnsi" w:hAnsiTheme="majorHAnsi"/>
                  <w:noProof/>
                  <w:sz w:val="24"/>
                  <w:szCs w:val="24"/>
                </w:rPr>
              </w:pPr>
              <w:r w:rsidRPr="004226E5">
                <w:rPr>
                  <w:rFonts w:asciiTheme="majorHAnsi" w:hAnsiTheme="majorHAnsi"/>
                  <w:noProof/>
                  <w:sz w:val="24"/>
                  <w:szCs w:val="24"/>
                </w:rPr>
                <w:t xml:space="preserve">Gruber, S., Hunkler, C., Orban, A., Stuck, S., &amp; Neumann, J. (2015). </w:t>
              </w:r>
              <w:r w:rsidRPr="004226E5">
                <w:rPr>
                  <w:rFonts w:asciiTheme="majorHAnsi" w:hAnsiTheme="majorHAnsi"/>
                  <w:i/>
                  <w:iCs/>
                  <w:noProof/>
                  <w:sz w:val="24"/>
                  <w:szCs w:val="24"/>
                </w:rPr>
                <w:t>Guide to easySHARE release 2.0.0.</w:t>
              </w:r>
              <w:r w:rsidRPr="004226E5">
                <w:rPr>
                  <w:rFonts w:asciiTheme="majorHAnsi" w:hAnsiTheme="majorHAnsi"/>
                  <w:noProof/>
                  <w:sz w:val="24"/>
                  <w:szCs w:val="24"/>
                </w:rPr>
                <w:t xml:space="preserve"> Munich, Germany: easySHARE.</w:t>
              </w:r>
            </w:p>
            <w:p w14:paraId="3BF6EE48" w14:textId="77777777" w:rsidR="00C27054" w:rsidRPr="004226E5" w:rsidRDefault="0010732C" w:rsidP="00C27054">
              <w:pPr>
                <w:pStyle w:val="Bibliography"/>
                <w:ind w:left="720" w:hanging="720"/>
                <w:rPr>
                  <w:rFonts w:asciiTheme="majorHAnsi" w:hAnsiTheme="majorHAnsi"/>
                  <w:noProof/>
                  <w:sz w:val="24"/>
                  <w:szCs w:val="24"/>
                </w:rPr>
              </w:pPr>
              <w:r w:rsidRPr="004226E5">
                <w:rPr>
                  <w:rFonts w:asciiTheme="majorHAnsi" w:hAnsiTheme="majorHAnsi"/>
                  <w:sz w:val="24"/>
                  <w:szCs w:val="24"/>
                </w:rPr>
                <w:t>Hurley J, Jamal T, Grignon M, et al. 2008. The relationship between self-reported unmet need for health care and health care utilization. Hamilton: McMaster University</w:t>
              </w:r>
            </w:p>
            <w:p w14:paraId="0B201F2B" w14:textId="77777777" w:rsidR="008A2074" w:rsidRPr="004226E5" w:rsidRDefault="008A2074" w:rsidP="008A2074">
              <w:pPr>
                <w:rPr>
                  <w:rFonts w:asciiTheme="majorHAnsi" w:hAnsiTheme="majorHAnsi"/>
                  <w:sz w:val="24"/>
                  <w:szCs w:val="24"/>
                </w:rPr>
              </w:pPr>
              <w:r w:rsidRPr="004226E5">
                <w:rPr>
                  <w:rFonts w:asciiTheme="majorHAnsi" w:hAnsiTheme="majorHAnsi"/>
                  <w:sz w:val="24"/>
                  <w:szCs w:val="24"/>
                  <w:shd w:val="clear" w:color="auto" w:fill="FEFEFE"/>
                </w:rPr>
                <w:t>Jürges, H. (2006). True Health vs. Response Styles: Exploring Cross-Country Differences</w:t>
              </w:r>
              <w:r w:rsidR="004226E5">
                <w:rPr>
                  <w:rFonts w:asciiTheme="majorHAnsi" w:hAnsiTheme="majorHAnsi"/>
                  <w:sz w:val="24"/>
                  <w:szCs w:val="24"/>
                  <w:shd w:val="clear" w:color="auto" w:fill="FEFEFE"/>
                </w:rPr>
                <w:br/>
              </w:r>
              <w:r w:rsidR="00E35B31">
                <w:rPr>
                  <w:rFonts w:asciiTheme="majorHAnsi" w:hAnsiTheme="majorHAnsi"/>
                  <w:sz w:val="24"/>
                  <w:szCs w:val="24"/>
                  <w:shd w:val="clear" w:color="auto" w:fill="FEFEFE"/>
                </w:rPr>
                <w:t xml:space="preserve">       </w:t>
              </w:r>
              <w:r w:rsidRPr="004226E5">
                <w:rPr>
                  <w:rFonts w:asciiTheme="majorHAnsi" w:hAnsiTheme="majorHAnsi"/>
                  <w:sz w:val="24"/>
                  <w:szCs w:val="24"/>
                  <w:shd w:val="clear" w:color="auto" w:fill="FEFEFE"/>
                </w:rPr>
                <w:t>in Self-</w:t>
              </w:r>
              <w:r w:rsidR="004226E5">
                <w:rPr>
                  <w:rFonts w:asciiTheme="majorHAnsi" w:hAnsiTheme="majorHAnsi"/>
                  <w:sz w:val="24"/>
                  <w:szCs w:val="24"/>
                  <w:shd w:val="clear" w:color="auto" w:fill="FEFEFE"/>
                </w:rPr>
                <w:t>T</w:t>
              </w:r>
              <w:r w:rsidRPr="004226E5">
                <w:rPr>
                  <w:rFonts w:asciiTheme="majorHAnsi" w:hAnsiTheme="majorHAnsi"/>
                  <w:sz w:val="24"/>
                  <w:szCs w:val="24"/>
                  <w:shd w:val="clear" w:color="auto" w:fill="FEFEFE"/>
                </w:rPr>
                <w:t>eported Health. Health Economics , 163-178.</w:t>
              </w:r>
            </w:p>
            <w:p w14:paraId="6A587462" w14:textId="77777777" w:rsidR="00C27054" w:rsidRPr="004226E5" w:rsidRDefault="00C27054" w:rsidP="00C27054">
              <w:pPr>
                <w:pStyle w:val="Bibliography"/>
                <w:ind w:left="720" w:hanging="720"/>
                <w:rPr>
                  <w:rFonts w:asciiTheme="majorHAnsi" w:hAnsiTheme="majorHAnsi"/>
                  <w:noProof/>
                  <w:sz w:val="24"/>
                  <w:szCs w:val="24"/>
                </w:rPr>
              </w:pPr>
              <w:r w:rsidRPr="004226E5">
                <w:rPr>
                  <w:rFonts w:asciiTheme="majorHAnsi" w:hAnsiTheme="majorHAnsi"/>
                  <w:noProof/>
                  <w:sz w:val="24"/>
                  <w:szCs w:val="24"/>
                </w:rPr>
                <w:t xml:space="preserve">Kraus, M., Riedel, M., Mot, E., Willemé, P., Röhrling, G., &amp; Czypionka, T. (2010). </w:t>
              </w:r>
              <w:r w:rsidRPr="004226E5">
                <w:rPr>
                  <w:rFonts w:asciiTheme="majorHAnsi" w:hAnsiTheme="majorHAnsi"/>
                  <w:i/>
                  <w:iCs/>
                  <w:noProof/>
                  <w:sz w:val="24"/>
                  <w:szCs w:val="24"/>
                </w:rPr>
                <w:t>A Typology of Long-Term Care Systems in Europe.</w:t>
              </w:r>
              <w:r w:rsidRPr="004226E5">
                <w:rPr>
                  <w:rFonts w:asciiTheme="majorHAnsi" w:hAnsiTheme="majorHAnsi"/>
                  <w:noProof/>
                  <w:sz w:val="24"/>
                  <w:szCs w:val="24"/>
                </w:rPr>
                <w:t xml:space="preserve"> ENEPRI.</w:t>
              </w:r>
            </w:p>
            <w:p w14:paraId="5E75C38B" w14:textId="77777777" w:rsidR="00C27054" w:rsidRPr="004226E5" w:rsidRDefault="00C27054" w:rsidP="00C27054">
              <w:pPr>
                <w:pStyle w:val="Bibliography"/>
                <w:ind w:left="720" w:hanging="720"/>
                <w:rPr>
                  <w:rFonts w:asciiTheme="majorHAnsi" w:hAnsiTheme="majorHAnsi"/>
                  <w:noProof/>
                  <w:sz w:val="24"/>
                  <w:szCs w:val="24"/>
                </w:rPr>
              </w:pPr>
              <w:r w:rsidRPr="004226E5">
                <w:rPr>
                  <w:rFonts w:asciiTheme="majorHAnsi" w:hAnsiTheme="majorHAnsi"/>
                  <w:noProof/>
                  <w:sz w:val="24"/>
                  <w:szCs w:val="24"/>
                </w:rPr>
                <w:t xml:space="preserve">Mackenbach, J. P. (2006). </w:t>
              </w:r>
              <w:r w:rsidRPr="004226E5">
                <w:rPr>
                  <w:rFonts w:asciiTheme="majorHAnsi" w:hAnsiTheme="majorHAnsi"/>
                  <w:i/>
                  <w:iCs/>
                  <w:noProof/>
                  <w:sz w:val="24"/>
                  <w:szCs w:val="24"/>
                </w:rPr>
                <w:t>Health Inequalities: Europe in Profile.</w:t>
              </w:r>
              <w:r w:rsidRPr="004226E5">
                <w:rPr>
                  <w:rFonts w:asciiTheme="majorHAnsi" w:hAnsiTheme="majorHAnsi"/>
                  <w:noProof/>
                  <w:sz w:val="24"/>
                  <w:szCs w:val="24"/>
                </w:rPr>
                <w:t xml:space="preserve"> Rotterdam: UK Precidency of the EU.</w:t>
              </w:r>
            </w:p>
            <w:p w14:paraId="66DB9392" w14:textId="77777777" w:rsidR="00C27054" w:rsidRPr="004226E5" w:rsidRDefault="00C27054" w:rsidP="00C27054">
              <w:pPr>
                <w:pStyle w:val="Bibliography"/>
                <w:ind w:left="720" w:hanging="720"/>
                <w:rPr>
                  <w:rFonts w:asciiTheme="majorHAnsi" w:hAnsiTheme="majorHAnsi"/>
                  <w:noProof/>
                  <w:sz w:val="24"/>
                  <w:szCs w:val="24"/>
                  <w:lang w:val="nl-NL"/>
                </w:rPr>
              </w:pPr>
              <w:r w:rsidRPr="004226E5">
                <w:rPr>
                  <w:rFonts w:asciiTheme="majorHAnsi" w:hAnsiTheme="majorHAnsi"/>
                  <w:noProof/>
                  <w:sz w:val="24"/>
                  <w:szCs w:val="24"/>
                </w:rPr>
                <w:t xml:space="preserve">Mot, E., Faber, R., Geerts, J., &amp; Willemé, P. (2012). </w:t>
              </w:r>
              <w:r w:rsidRPr="004226E5">
                <w:rPr>
                  <w:rFonts w:asciiTheme="majorHAnsi" w:hAnsiTheme="majorHAnsi"/>
                  <w:i/>
                  <w:iCs/>
                  <w:noProof/>
                  <w:sz w:val="24"/>
                  <w:szCs w:val="24"/>
                </w:rPr>
                <w:t>Performance of Long-Term Care Systems in Europe.</w:t>
              </w:r>
              <w:r w:rsidRPr="004226E5">
                <w:rPr>
                  <w:rFonts w:asciiTheme="majorHAnsi" w:hAnsiTheme="majorHAnsi"/>
                  <w:noProof/>
                  <w:sz w:val="24"/>
                  <w:szCs w:val="24"/>
                </w:rPr>
                <w:t xml:space="preserve"> </w:t>
              </w:r>
              <w:r w:rsidRPr="004226E5">
                <w:rPr>
                  <w:rFonts w:asciiTheme="majorHAnsi" w:hAnsiTheme="majorHAnsi"/>
                  <w:noProof/>
                  <w:sz w:val="24"/>
                  <w:szCs w:val="24"/>
                  <w:lang w:val="nl-NL"/>
                </w:rPr>
                <w:t>ENEPRI.</w:t>
              </w:r>
            </w:p>
            <w:p w14:paraId="10B92D58" w14:textId="77777777" w:rsidR="00C27054" w:rsidRPr="004226E5" w:rsidRDefault="00C27054" w:rsidP="00C27054">
              <w:pPr>
                <w:pStyle w:val="Bibliography"/>
                <w:ind w:left="720" w:hanging="720"/>
                <w:rPr>
                  <w:rFonts w:asciiTheme="majorHAnsi" w:hAnsiTheme="majorHAnsi"/>
                  <w:noProof/>
                  <w:sz w:val="24"/>
                  <w:szCs w:val="24"/>
                </w:rPr>
              </w:pPr>
              <w:r w:rsidRPr="004226E5">
                <w:rPr>
                  <w:rFonts w:asciiTheme="majorHAnsi" w:hAnsiTheme="majorHAnsi"/>
                  <w:noProof/>
                  <w:sz w:val="24"/>
                  <w:szCs w:val="24"/>
                  <w:lang w:val="nl-NL"/>
                </w:rPr>
                <w:t xml:space="preserve">O'Donnell, O., van Doorslaer, E., Wagstaff, A., &amp; Lindelow, M. (2008). </w:t>
              </w:r>
              <w:r w:rsidRPr="004226E5">
                <w:rPr>
                  <w:rFonts w:asciiTheme="majorHAnsi" w:hAnsiTheme="majorHAnsi"/>
                  <w:i/>
                  <w:iCs/>
                  <w:noProof/>
                  <w:sz w:val="24"/>
                  <w:szCs w:val="24"/>
                </w:rPr>
                <w:t>Analyzing Health Equity Using Household Survey Data - A Guide to Techniques and Their Implementation.</w:t>
              </w:r>
              <w:r w:rsidRPr="004226E5">
                <w:rPr>
                  <w:rFonts w:asciiTheme="majorHAnsi" w:hAnsiTheme="majorHAnsi"/>
                  <w:noProof/>
                  <w:sz w:val="24"/>
                  <w:szCs w:val="24"/>
                </w:rPr>
                <w:t xml:space="preserve"> Washington: World Bank Institute.</w:t>
              </w:r>
            </w:p>
            <w:p w14:paraId="2B0D52A0" w14:textId="77777777" w:rsidR="00C27054" w:rsidRPr="004226E5" w:rsidRDefault="00C27054" w:rsidP="00C27054">
              <w:pPr>
                <w:pStyle w:val="Bibliography"/>
                <w:ind w:left="720" w:hanging="720"/>
                <w:rPr>
                  <w:rFonts w:asciiTheme="majorHAnsi" w:hAnsiTheme="majorHAnsi"/>
                  <w:noProof/>
                  <w:sz w:val="24"/>
                  <w:szCs w:val="24"/>
                </w:rPr>
              </w:pPr>
              <w:r w:rsidRPr="004226E5">
                <w:rPr>
                  <w:rFonts w:asciiTheme="majorHAnsi" w:hAnsiTheme="majorHAnsi"/>
                  <w:noProof/>
                  <w:sz w:val="24"/>
                  <w:szCs w:val="24"/>
                </w:rPr>
                <w:t xml:space="preserve">Rodrigues, R., Ilinca, S., &amp; Schmidt, A. (2014). </w:t>
              </w:r>
              <w:r w:rsidRPr="004226E5">
                <w:rPr>
                  <w:rFonts w:asciiTheme="majorHAnsi" w:hAnsiTheme="majorHAnsi"/>
                  <w:i/>
                  <w:iCs/>
                  <w:noProof/>
                  <w:sz w:val="24"/>
                  <w:szCs w:val="24"/>
                </w:rPr>
                <w:t>Analysing equity in the use of long-term care in Europe.</w:t>
              </w:r>
              <w:r w:rsidRPr="004226E5">
                <w:rPr>
                  <w:rFonts w:asciiTheme="majorHAnsi" w:hAnsiTheme="majorHAnsi"/>
                  <w:noProof/>
                  <w:sz w:val="24"/>
                  <w:szCs w:val="24"/>
                </w:rPr>
                <w:t xml:space="preserve"> Brussels: European Commission.</w:t>
              </w:r>
            </w:p>
            <w:p w14:paraId="39278CCE" w14:textId="77777777" w:rsidR="00C27054" w:rsidRPr="004226E5" w:rsidRDefault="00C27054" w:rsidP="00C27054">
              <w:pPr>
                <w:pStyle w:val="Bibliography"/>
                <w:ind w:left="720" w:hanging="720"/>
                <w:rPr>
                  <w:rFonts w:asciiTheme="majorHAnsi" w:hAnsiTheme="majorHAnsi"/>
                  <w:noProof/>
                  <w:sz w:val="24"/>
                  <w:szCs w:val="24"/>
                </w:rPr>
              </w:pPr>
              <w:r w:rsidRPr="004226E5">
                <w:rPr>
                  <w:rFonts w:asciiTheme="majorHAnsi" w:hAnsiTheme="majorHAnsi"/>
                  <w:noProof/>
                  <w:sz w:val="24"/>
                  <w:szCs w:val="24"/>
                </w:rPr>
                <w:t xml:space="preserve">UIS. (2015, December 21). </w:t>
              </w:r>
              <w:r w:rsidRPr="004226E5">
                <w:rPr>
                  <w:rFonts w:asciiTheme="majorHAnsi" w:hAnsiTheme="majorHAnsi"/>
                  <w:i/>
                  <w:iCs/>
                  <w:noProof/>
                  <w:sz w:val="24"/>
                  <w:szCs w:val="24"/>
                </w:rPr>
                <w:t>ISCED Mappings</w:t>
              </w:r>
              <w:r w:rsidR="00F07AA8">
                <w:rPr>
                  <w:rFonts w:asciiTheme="majorHAnsi" w:hAnsiTheme="majorHAnsi"/>
                  <w:noProof/>
                  <w:sz w:val="24"/>
                  <w:szCs w:val="24"/>
                </w:rPr>
                <w:t>. Retrieved on</w:t>
              </w:r>
              <w:r w:rsidRPr="004226E5">
                <w:rPr>
                  <w:rFonts w:asciiTheme="majorHAnsi" w:hAnsiTheme="majorHAnsi"/>
                  <w:noProof/>
                  <w:sz w:val="24"/>
                  <w:szCs w:val="24"/>
                </w:rPr>
                <w:t xml:space="preserve"> May 15, 2016, </w:t>
              </w:r>
              <w:r w:rsidR="00F07AA8">
                <w:rPr>
                  <w:rFonts w:asciiTheme="majorHAnsi" w:hAnsiTheme="majorHAnsi"/>
                  <w:noProof/>
                  <w:sz w:val="24"/>
                  <w:szCs w:val="24"/>
                </w:rPr>
                <w:t>from</w:t>
              </w:r>
              <w:r w:rsidRPr="004226E5">
                <w:rPr>
                  <w:rFonts w:asciiTheme="majorHAnsi" w:hAnsiTheme="majorHAnsi"/>
                  <w:noProof/>
                  <w:sz w:val="24"/>
                  <w:szCs w:val="24"/>
                </w:rPr>
                <w:t xml:space="preserve"> UNESCO Institute for Statistics: http://www.uis.unesco.org/Education/ISCEDMappings/Pages/default.aspx</w:t>
              </w:r>
            </w:p>
            <w:p w14:paraId="3D519C05" w14:textId="77777777" w:rsidR="002F4F52" w:rsidRPr="004226E5" w:rsidRDefault="002F4F52" w:rsidP="002F4F52">
              <w:pPr>
                <w:rPr>
                  <w:rFonts w:asciiTheme="majorHAnsi" w:hAnsiTheme="majorHAnsi"/>
                  <w:sz w:val="24"/>
                  <w:szCs w:val="24"/>
                </w:rPr>
              </w:pPr>
              <w:r w:rsidRPr="004226E5">
                <w:rPr>
                  <w:rFonts w:asciiTheme="majorHAnsi" w:hAnsiTheme="majorHAnsi"/>
                  <w:sz w:val="24"/>
                  <w:szCs w:val="24"/>
                  <w:lang w:val="nl-NL"/>
                </w:rPr>
                <w:t xml:space="preserve">Van de Poel E, Van Doorsaler E, O’Donnell O. 2012. </w:t>
              </w:r>
              <w:r w:rsidRPr="004226E5">
                <w:rPr>
                  <w:rFonts w:asciiTheme="majorHAnsi" w:hAnsiTheme="majorHAnsi"/>
                  <w:sz w:val="24"/>
                  <w:szCs w:val="24"/>
                </w:rPr>
                <w:t xml:space="preserve">Measurement of equity in health care </w:t>
              </w:r>
              <w:r w:rsidRPr="004226E5">
                <w:rPr>
                  <w:rFonts w:asciiTheme="majorHAnsi" w:hAnsiTheme="majorHAnsi"/>
                  <w:sz w:val="24"/>
                  <w:szCs w:val="24"/>
                </w:rPr>
                <w:br/>
              </w:r>
              <w:r w:rsidR="00E35B31">
                <w:rPr>
                  <w:rFonts w:asciiTheme="majorHAnsi" w:hAnsiTheme="majorHAnsi"/>
                  <w:sz w:val="24"/>
                  <w:szCs w:val="24"/>
                </w:rPr>
                <w:t xml:space="preserve">       </w:t>
              </w:r>
              <w:r w:rsidR="004226E5">
                <w:rPr>
                  <w:rFonts w:asciiTheme="majorHAnsi" w:hAnsiTheme="majorHAnsi"/>
                  <w:sz w:val="24"/>
                  <w:szCs w:val="24"/>
                </w:rPr>
                <w:t xml:space="preserve">with </w:t>
              </w:r>
              <w:r w:rsidRPr="004226E5">
                <w:rPr>
                  <w:rFonts w:asciiTheme="majorHAnsi" w:hAnsiTheme="majorHAnsi"/>
                  <w:sz w:val="24"/>
                  <w:szCs w:val="24"/>
                </w:rPr>
                <w:t>heterogeneous response of health to need. Journal of Health Economics</w:t>
              </w:r>
              <w:r w:rsidR="004226E5">
                <w:rPr>
                  <w:rFonts w:asciiTheme="majorHAnsi" w:hAnsiTheme="majorHAnsi"/>
                  <w:sz w:val="24"/>
                  <w:szCs w:val="24"/>
                </w:rPr>
                <w:br/>
              </w:r>
              <w:r w:rsidR="00E35B31">
                <w:rPr>
                  <w:rFonts w:asciiTheme="majorHAnsi" w:hAnsiTheme="majorHAnsi"/>
                  <w:sz w:val="24"/>
                  <w:szCs w:val="24"/>
                </w:rPr>
                <w:t xml:space="preserve">       </w:t>
              </w:r>
              <w:r w:rsidRPr="004226E5">
                <w:rPr>
                  <w:rFonts w:asciiTheme="majorHAnsi" w:hAnsiTheme="majorHAnsi"/>
                  <w:sz w:val="24"/>
                  <w:szCs w:val="24"/>
                </w:rPr>
                <w:t>31(4): 676- 689.</w:t>
              </w:r>
            </w:p>
            <w:p w14:paraId="7EDB35D8" w14:textId="77777777" w:rsidR="00C27054" w:rsidRDefault="00C27054" w:rsidP="00C27054">
              <w:r w:rsidRPr="004226E5">
                <w:rPr>
                  <w:rFonts w:asciiTheme="majorHAnsi" w:hAnsiTheme="majorHAnsi"/>
                  <w:b/>
                  <w:bCs/>
                  <w:sz w:val="24"/>
                  <w:szCs w:val="24"/>
                </w:rPr>
                <w:fldChar w:fldCharType="end"/>
              </w:r>
            </w:p>
          </w:sdtContent>
        </w:sdt>
      </w:sdtContent>
    </w:sdt>
    <w:p w14:paraId="3AAD8AFE" w14:textId="77777777" w:rsidR="008057B3" w:rsidRDefault="008057B3" w:rsidP="00391DC9">
      <w:pPr>
        <w:pStyle w:val="Heading1"/>
        <w:rPr>
          <w:color w:val="auto"/>
        </w:rPr>
      </w:pPr>
    </w:p>
    <w:p w14:paraId="2EB9FEED" w14:textId="77777777" w:rsidR="009A0E14" w:rsidRDefault="009A0E14" w:rsidP="00391DC9">
      <w:pPr>
        <w:pStyle w:val="Heading1"/>
        <w:rPr>
          <w:color w:val="auto"/>
        </w:rPr>
      </w:pPr>
    </w:p>
    <w:p w14:paraId="30759CF8" w14:textId="77777777" w:rsidR="007D3CA9" w:rsidRDefault="007D3CA9" w:rsidP="007D3CA9"/>
    <w:p w14:paraId="2B13ABE3" w14:textId="77777777" w:rsidR="007D3CA9" w:rsidRDefault="007D3CA9" w:rsidP="007D3CA9"/>
    <w:p w14:paraId="2CB5FC7B" w14:textId="77777777" w:rsidR="007D3CA9" w:rsidRDefault="007D3CA9" w:rsidP="007D3CA9"/>
    <w:p w14:paraId="5CA3CC6E" w14:textId="77777777" w:rsidR="007D3CA9" w:rsidRPr="007D3CA9" w:rsidRDefault="007D3CA9" w:rsidP="007D3CA9"/>
    <w:p w14:paraId="12E67852" w14:textId="77777777" w:rsidR="009A0E14" w:rsidRDefault="009A0E14" w:rsidP="00391DC9">
      <w:pPr>
        <w:pStyle w:val="Heading1"/>
        <w:rPr>
          <w:color w:val="auto"/>
        </w:rPr>
      </w:pPr>
    </w:p>
    <w:p w14:paraId="2EA2ABE5" w14:textId="77777777" w:rsidR="009A0E14" w:rsidRDefault="009A0E14" w:rsidP="00391DC9">
      <w:pPr>
        <w:pStyle w:val="Heading1"/>
        <w:rPr>
          <w:color w:val="auto"/>
        </w:rPr>
      </w:pPr>
    </w:p>
    <w:p w14:paraId="31A93C52" w14:textId="77777777" w:rsidR="009A0E14" w:rsidRDefault="009A0E14" w:rsidP="00391DC9">
      <w:pPr>
        <w:pStyle w:val="Heading1"/>
        <w:rPr>
          <w:color w:val="auto"/>
        </w:rPr>
      </w:pPr>
      <w:r>
        <w:rPr>
          <w:color w:val="auto"/>
        </w:rPr>
        <w:br/>
      </w:r>
    </w:p>
    <w:p w14:paraId="447BDE3F" w14:textId="77777777" w:rsidR="009A0E14" w:rsidRDefault="009A0E14" w:rsidP="00391DC9">
      <w:pPr>
        <w:pStyle w:val="Heading1"/>
        <w:rPr>
          <w:color w:val="auto"/>
        </w:rPr>
      </w:pPr>
    </w:p>
    <w:p w14:paraId="5F09E32A" w14:textId="77777777" w:rsidR="007D3CA9" w:rsidRDefault="007D3CA9" w:rsidP="00391DC9">
      <w:pPr>
        <w:rPr>
          <w:rFonts w:asciiTheme="majorHAnsi" w:hAnsiTheme="majorHAnsi"/>
          <w:i/>
          <w:sz w:val="24"/>
        </w:rPr>
      </w:pPr>
    </w:p>
    <w:p w14:paraId="195C98A7" w14:textId="77777777" w:rsidR="007D3CA9" w:rsidRDefault="007D3CA9" w:rsidP="00391DC9">
      <w:pPr>
        <w:rPr>
          <w:rFonts w:asciiTheme="majorHAnsi" w:hAnsiTheme="majorHAnsi"/>
          <w:i/>
          <w:sz w:val="24"/>
        </w:rPr>
      </w:pPr>
    </w:p>
    <w:p w14:paraId="105902B5" w14:textId="77777777" w:rsidR="007D3CA9" w:rsidRPr="0008596A" w:rsidRDefault="007D3CA9" w:rsidP="007D3CA9">
      <w:pPr>
        <w:pStyle w:val="Heading1"/>
        <w:rPr>
          <w:rStyle w:val="Heading2Char"/>
          <w:b/>
          <w:color w:val="auto"/>
          <w:sz w:val="24"/>
        </w:rPr>
      </w:pPr>
      <w:bookmarkStart w:id="13" w:name="_Toc456104593"/>
      <w:r>
        <w:rPr>
          <w:color w:val="auto"/>
        </w:rPr>
        <w:t>8</w:t>
      </w:r>
      <w:r w:rsidRPr="003A3BBA">
        <w:rPr>
          <w:color w:val="auto"/>
        </w:rPr>
        <w:t>. Appendix</w:t>
      </w:r>
      <w:r>
        <w:rPr>
          <w:color w:val="auto"/>
        </w:rPr>
        <w:br/>
      </w:r>
      <w:r>
        <w:rPr>
          <w:color w:val="auto"/>
          <w:sz w:val="24"/>
        </w:rPr>
        <w:br/>
      </w:r>
      <w:r w:rsidRPr="0008596A">
        <w:rPr>
          <w:rStyle w:val="Heading2Char"/>
          <w:b/>
          <w:color w:val="auto"/>
          <w:sz w:val="24"/>
        </w:rPr>
        <w:t>8.1 Decomposition analysis: contributions to inequality in long-term care use</w:t>
      </w:r>
      <w:bookmarkEnd w:id="13"/>
      <w:r w:rsidRPr="0008596A">
        <w:rPr>
          <w:rStyle w:val="Heading2Char"/>
          <w:b/>
          <w:color w:val="auto"/>
          <w:sz w:val="24"/>
        </w:rPr>
        <w:t xml:space="preserve"> </w:t>
      </w:r>
    </w:p>
    <w:p w14:paraId="41C98A88" w14:textId="77777777" w:rsidR="00391DC9" w:rsidRDefault="00391DC9" w:rsidP="00391DC9">
      <w:pPr>
        <w:rPr>
          <w:rFonts w:asciiTheme="majorHAnsi" w:hAnsiTheme="majorHAnsi"/>
          <w:i/>
          <w:sz w:val="24"/>
        </w:rPr>
      </w:pPr>
      <w:r>
        <w:rPr>
          <w:rFonts w:asciiTheme="majorHAnsi" w:hAnsiTheme="majorHAnsi"/>
          <w:i/>
          <w:sz w:val="24"/>
        </w:rPr>
        <w:br/>
        <w:t>Formal care</w:t>
      </w:r>
    </w:p>
    <w:tbl>
      <w:tblPr>
        <w:tblW w:w="10889" w:type="dxa"/>
        <w:tblInd w:w="-902" w:type="dxa"/>
        <w:tblCellMar>
          <w:left w:w="70" w:type="dxa"/>
          <w:right w:w="70" w:type="dxa"/>
        </w:tblCellMar>
        <w:tblLook w:val="04A0" w:firstRow="1" w:lastRow="0" w:firstColumn="1" w:lastColumn="0" w:noHBand="0" w:noVBand="1"/>
      </w:tblPr>
      <w:tblGrid>
        <w:gridCol w:w="2283"/>
        <w:gridCol w:w="1134"/>
        <w:gridCol w:w="993"/>
        <w:gridCol w:w="1134"/>
        <w:gridCol w:w="992"/>
        <w:gridCol w:w="992"/>
        <w:gridCol w:w="1266"/>
        <w:gridCol w:w="1000"/>
        <w:gridCol w:w="1095"/>
      </w:tblGrid>
      <w:tr w:rsidR="00391DC9" w:rsidRPr="00FE7503" w14:paraId="4E771B22" w14:textId="77777777" w:rsidTr="00987C30">
        <w:trPr>
          <w:trHeight w:val="315"/>
        </w:trPr>
        <w:tc>
          <w:tcPr>
            <w:tcW w:w="10889" w:type="dxa"/>
            <w:gridSpan w:val="9"/>
            <w:tcBorders>
              <w:top w:val="single" w:sz="4" w:space="0" w:color="auto"/>
              <w:left w:val="single" w:sz="4" w:space="0" w:color="auto"/>
              <w:bottom w:val="single" w:sz="8" w:space="0" w:color="95B3D7"/>
              <w:right w:val="single" w:sz="4" w:space="0" w:color="000000"/>
            </w:tcBorders>
            <w:shd w:val="clear" w:color="000000" w:fill="FFFFFF"/>
            <w:noWrap/>
            <w:vAlign w:val="bottom"/>
            <w:hideMark/>
          </w:tcPr>
          <w:p w14:paraId="6BD466C2" w14:textId="77777777" w:rsidR="00391DC9" w:rsidRPr="00FE7503" w:rsidRDefault="00391DC9" w:rsidP="00861723">
            <w:pPr>
              <w:spacing w:after="0" w:line="240" w:lineRule="auto"/>
              <w:jc w:val="center"/>
              <w:rPr>
                <w:rFonts w:ascii="Calibri" w:eastAsia="Times New Roman" w:hAnsi="Calibri" w:cs="Times New Roman"/>
                <w:b/>
                <w:bCs/>
                <w:lang w:eastAsia="nl-NL"/>
              </w:rPr>
            </w:pPr>
            <w:r w:rsidRPr="00FE7503">
              <w:rPr>
                <w:rFonts w:ascii="Calibri" w:eastAsia="Times New Roman" w:hAnsi="Calibri" w:cs="Times New Roman"/>
                <w:b/>
                <w:bCs/>
                <w:lang w:eastAsia="nl-NL"/>
              </w:rPr>
              <w:t>Table A1: Linear probability estimates</w:t>
            </w:r>
            <w:r w:rsidR="00861723">
              <w:rPr>
                <w:rFonts w:ascii="Calibri" w:eastAsia="Times New Roman" w:hAnsi="Calibri" w:cs="Times New Roman"/>
                <w:b/>
                <w:bCs/>
                <w:lang w:eastAsia="nl-NL"/>
              </w:rPr>
              <w:t xml:space="preserve"> on the probability of formal care </w:t>
            </w:r>
            <w:r w:rsidRPr="00FE7503">
              <w:rPr>
                <w:rFonts w:ascii="Calibri" w:eastAsia="Times New Roman" w:hAnsi="Calibri" w:cs="Times New Roman"/>
                <w:b/>
                <w:bCs/>
                <w:lang w:eastAsia="nl-NL"/>
              </w:rPr>
              <w:t xml:space="preserve">use </w:t>
            </w:r>
          </w:p>
        </w:tc>
      </w:tr>
      <w:tr w:rsidR="00391DC9" w:rsidRPr="00FE7503" w14:paraId="2CCE0E84" w14:textId="77777777" w:rsidTr="00987C30">
        <w:trPr>
          <w:trHeight w:val="300"/>
        </w:trPr>
        <w:tc>
          <w:tcPr>
            <w:tcW w:w="2283" w:type="dxa"/>
            <w:tcBorders>
              <w:top w:val="nil"/>
              <w:left w:val="single" w:sz="4" w:space="0" w:color="auto"/>
              <w:bottom w:val="nil"/>
              <w:right w:val="nil"/>
            </w:tcBorders>
            <w:shd w:val="clear" w:color="000000" w:fill="FFFFFF"/>
            <w:noWrap/>
            <w:vAlign w:val="bottom"/>
            <w:hideMark/>
          </w:tcPr>
          <w:p w14:paraId="4A58CE87" w14:textId="77777777" w:rsidR="00391DC9" w:rsidRPr="00C72F3D" w:rsidRDefault="00391DC9" w:rsidP="00987C30">
            <w:pPr>
              <w:spacing w:after="0" w:line="240" w:lineRule="auto"/>
              <w:rPr>
                <w:rFonts w:ascii="Calibri" w:eastAsia="Times New Roman" w:hAnsi="Calibri" w:cs="Times New Roman"/>
                <w:i/>
                <w:iCs/>
                <w:color w:val="000000"/>
                <w:lang w:eastAsia="nl-NL"/>
              </w:rPr>
            </w:pPr>
            <w:r w:rsidRPr="00C72F3D">
              <w:rPr>
                <w:rFonts w:ascii="Calibri" w:eastAsia="Times New Roman" w:hAnsi="Calibri" w:cs="Times New Roman"/>
                <w:i/>
                <w:iCs/>
                <w:color w:val="000000"/>
                <w:lang w:eastAsia="nl-NL"/>
              </w:rPr>
              <w:t>Contribution of</w:t>
            </w:r>
          </w:p>
        </w:tc>
        <w:tc>
          <w:tcPr>
            <w:tcW w:w="1134" w:type="dxa"/>
            <w:tcBorders>
              <w:top w:val="nil"/>
              <w:left w:val="single" w:sz="4" w:space="0" w:color="auto"/>
              <w:bottom w:val="nil"/>
              <w:right w:val="nil"/>
            </w:tcBorders>
            <w:shd w:val="clear" w:color="000000" w:fill="FFFFFF"/>
            <w:noWrap/>
            <w:vAlign w:val="bottom"/>
            <w:hideMark/>
          </w:tcPr>
          <w:p w14:paraId="4BF7EF74" w14:textId="77777777" w:rsidR="00391DC9" w:rsidRPr="00C72F3D" w:rsidRDefault="00391DC9" w:rsidP="00987C30">
            <w:pPr>
              <w:spacing w:after="0" w:line="240" w:lineRule="auto"/>
              <w:rPr>
                <w:rFonts w:ascii="Calibri" w:eastAsia="Times New Roman" w:hAnsi="Calibri" w:cs="Times New Roman"/>
                <w:b/>
                <w:bCs/>
                <w:color w:val="000000"/>
                <w:lang w:eastAsia="nl-NL"/>
              </w:rPr>
            </w:pPr>
            <w:r w:rsidRPr="00C72F3D">
              <w:rPr>
                <w:rFonts w:ascii="Calibri" w:eastAsia="Times New Roman" w:hAnsi="Calibri" w:cs="Times New Roman"/>
                <w:b/>
                <w:bCs/>
                <w:color w:val="000000"/>
                <w:lang w:eastAsia="nl-NL"/>
              </w:rPr>
              <w:t>Belgium</w:t>
            </w:r>
          </w:p>
        </w:tc>
        <w:tc>
          <w:tcPr>
            <w:tcW w:w="993" w:type="dxa"/>
            <w:tcBorders>
              <w:top w:val="nil"/>
              <w:left w:val="single" w:sz="4" w:space="0" w:color="auto"/>
              <w:bottom w:val="nil"/>
              <w:right w:val="nil"/>
            </w:tcBorders>
            <w:shd w:val="clear" w:color="000000" w:fill="FFFFFF"/>
            <w:noWrap/>
            <w:vAlign w:val="bottom"/>
            <w:hideMark/>
          </w:tcPr>
          <w:p w14:paraId="01AA09E3" w14:textId="77777777" w:rsidR="00391DC9" w:rsidRPr="00C72F3D" w:rsidRDefault="00391DC9" w:rsidP="00987C30">
            <w:pPr>
              <w:spacing w:after="0" w:line="240" w:lineRule="auto"/>
              <w:rPr>
                <w:rFonts w:ascii="Calibri" w:eastAsia="Times New Roman" w:hAnsi="Calibri" w:cs="Times New Roman"/>
                <w:b/>
                <w:bCs/>
                <w:color w:val="000000"/>
                <w:lang w:eastAsia="nl-NL"/>
              </w:rPr>
            </w:pPr>
            <w:r w:rsidRPr="00C72F3D">
              <w:rPr>
                <w:rFonts w:ascii="Calibri" w:eastAsia="Times New Roman" w:hAnsi="Calibri" w:cs="Times New Roman"/>
                <w:b/>
                <w:bCs/>
                <w:color w:val="000000"/>
                <w:lang w:eastAsia="nl-NL"/>
              </w:rPr>
              <w:t>Czech</w:t>
            </w:r>
          </w:p>
        </w:tc>
        <w:tc>
          <w:tcPr>
            <w:tcW w:w="1134" w:type="dxa"/>
            <w:tcBorders>
              <w:top w:val="nil"/>
              <w:left w:val="single" w:sz="4" w:space="0" w:color="auto"/>
              <w:bottom w:val="nil"/>
              <w:right w:val="nil"/>
            </w:tcBorders>
            <w:shd w:val="clear" w:color="000000" w:fill="FFFFFF"/>
            <w:noWrap/>
            <w:vAlign w:val="bottom"/>
            <w:hideMark/>
          </w:tcPr>
          <w:p w14:paraId="734A0DA6" w14:textId="77777777" w:rsidR="00391DC9" w:rsidRPr="00B15007" w:rsidRDefault="00391DC9" w:rsidP="00987C30">
            <w:pPr>
              <w:spacing w:after="0" w:line="240" w:lineRule="auto"/>
              <w:rPr>
                <w:rFonts w:ascii="Calibri" w:eastAsia="Times New Roman" w:hAnsi="Calibri" w:cs="Times New Roman"/>
                <w:b/>
                <w:bCs/>
                <w:color w:val="000000"/>
                <w:lang w:eastAsia="nl-NL"/>
              </w:rPr>
            </w:pPr>
            <w:r w:rsidRPr="00C72F3D">
              <w:rPr>
                <w:rFonts w:ascii="Calibri" w:eastAsia="Times New Roman" w:hAnsi="Calibri" w:cs="Times New Roman"/>
                <w:b/>
                <w:bCs/>
                <w:color w:val="000000"/>
                <w:lang w:eastAsia="nl-NL"/>
              </w:rPr>
              <w:t>Denmar</w:t>
            </w:r>
            <w:r w:rsidRPr="00B15007">
              <w:rPr>
                <w:rFonts w:ascii="Calibri" w:eastAsia="Times New Roman" w:hAnsi="Calibri" w:cs="Times New Roman"/>
                <w:b/>
                <w:bCs/>
                <w:color w:val="000000"/>
                <w:lang w:eastAsia="nl-NL"/>
              </w:rPr>
              <w:t>k</w:t>
            </w:r>
          </w:p>
        </w:tc>
        <w:tc>
          <w:tcPr>
            <w:tcW w:w="992" w:type="dxa"/>
            <w:tcBorders>
              <w:top w:val="nil"/>
              <w:left w:val="single" w:sz="4" w:space="0" w:color="auto"/>
              <w:bottom w:val="nil"/>
              <w:right w:val="nil"/>
            </w:tcBorders>
            <w:shd w:val="clear" w:color="000000" w:fill="FFFFFF"/>
            <w:noWrap/>
            <w:vAlign w:val="bottom"/>
            <w:hideMark/>
          </w:tcPr>
          <w:p w14:paraId="7AFA7E62" w14:textId="77777777" w:rsidR="00391DC9" w:rsidRPr="00B15007" w:rsidRDefault="00391DC9" w:rsidP="00987C30">
            <w:pPr>
              <w:spacing w:after="0" w:line="240" w:lineRule="auto"/>
              <w:rPr>
                <w:rFonts w:ascii="Calibri" w:eastAsia="Times New Roman" w:hAnsi="Calibri" w:cs="Times New Roman"/>
                <w:b/>
                <w:bCs/>
                <w:color w:val="000000"/>
                <w:lang w:eastAsia="nl-NL"/>
              </w:rPr>
            </w:pPr>
            <w:r w:rsidRPr="00B15007">
              <w:rPr>
                <w:rFonts w:ascii="Calibri" w:eastAsia="Times New Roman" w:hAnsi="Calibri" w:cs="Times New Roman"/>
                <w:b/>
                <w:bCs/>
                <w:color w:val="000000"/>
                <w:lang w:eastAsia="nl-NL"/>
              </w:rPr>
              <w:t>France</w:t>
            </w:r>
          </w:p>
        </w:tc>
        <w:tc>
          <w:tcPr>
            <w:tcW w:w="992" w:type="dxa"/>
            <w:tcBorders>
              <w:top w:val="nil"/>
              <w:left w:val="single" w:sz="4" w:space="0" w:color="auto"/>
              <w:bottom w:val="nil"/>
              <w:right w:val="nil"/>
            </w:tcBorders>
            <w:shd w:val="clear" w:color="000000" w:fill="FFFFFF"/>
            <w:noWrap/>
            <w:vAlign w:val="bottom"/>
            <w:hideMark/>
          </w:tcPr>
          <w:p w14:paraId="76CF5C53" w14:textId="77777777" w:rsidR="00391DC9" w:rsidRPr="00FE7503" w:rsidRDefault="00391DC9" w:rsidP="00987C30">
            <w:pPr>
              <w:spacing w:after="0" w:line="240" w:lineRule="auto"/>
              <w:rPr>
                <w:rFonts w:ascii="Calibri" w:eastAsia="Times New Roman" w:hAnsi="Calibri" w:cs="Times New Roman"/>
                <w:b/>
                <w:bCs/>
                <w:color w:val="000000"/>
                <w:lang w:val="nl-NL" w:eastAsia="nl-NL"/>
              </w:rPr>
            </w:pPr>
            <w:r w:rsidRPr="00B15007">
              <w:rPr>
                <w:rFonts w:ascii="Calibri" w:eastAsia="Times New Roman" w:hAnsi="Calibri" w:cs="Times New Roman"/>
                <w:b/>
                <w:bCs/>
                <w:color w:val="000000"/>
                <w:lang w:eastAsia="nl-NL"/>
              </w:rPr>
              <w:t>Ita</w:t>
            </w:r>
            <w:r w:rsidRPr="00FE7503">
              <w:rPr>
                <w:rFonts w:ascii="Calibri" w:eastAsia="Times New Roman" w:hAnsi="Calibri" w:cs="Times New Roman"/>
                <w:b/>
                <w:bCs/>
                <w:color w:val="000000"/>
                <w:lang w:val="nl-NL" w:eastAsia="nl-NL"/>
              </w:rPr>
              <w:t>ly</w:t>
            </w:r>
          </w:p>
        </w:tc>
        <w:tc>
          <w:tcPr>
            <w:tcW w:w="1266" w:type="dxa"/>
            <w:tcBorders>
              <w:top w:val="nil"/>
              <w:left w:val="single" w:sz="4" w:space="0" w:color="auto"/>
              <w:bottom w:val="nil"/>
              <w:right w:val="nil"/>
            </w:tcBorders>
            <w:shd w:val="clear" w:color="000000" w:fill="FFFFFF"/>
            <w:noWrap/>
            <w:vAlign w:val="bottom"/>
            <w:hideMark/>
          </w:tcPr>
          <w:p w14:paraId="0C15DD8F" w14:textId="77777777" w:rsidR="00391DC9" w:rsidRPr="00FE7503" w:rsidRDefault="00391DC9" w:rsidP="00987C30">
            <w:pPr>
              <w:spacing w:after="0" w:line="240" w:lineRule="auto"/>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Netherlands</w:t>
            </w:r>
          </w:p>
        </w:tc>
        <w:tc>
          <w:tcPr>
            <w:tcW w:w="1000" w:type="dxa"/>
            <w:tcBorders>
              <w:top w:val="nil"/>
              <w:left w:val="single" w:sz="4" w:space="0" w:color="auto"/>
              <w:bottom w:val="nil"/>
              <w:right w:val="nil"/>
            </w:tcBorders>
            <w:shd w:val="clear" w:color="000000" w:fill="FFFFFF"/>
            <w:noWrap/>
            <w:vAlign w:val="bottom"/>
            <w:hideMark/>
          </w:tcPr>
          <w:p w14:paraId="3DE15EBD" w14:textId="77777777" w:rsidR="00391DC9" w:rsidRPr="00FE7503" w:rsidRDefault="00391DC9" w:rsidP="00987C30">
            <w:pPr>
              <w:spacing w:after="0" w:line="240" w:lineRule="auto"/>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Spain</w:t>
            </w:r>
          </w:p>
        </w:tc>
        <w:tc>
          <w:tcPr>
            <w:tcW w:w="1095" w:type="dxa"/>
            <w:tcBorders>
              <w:top w:val="nil"/>
              <w:left w:val="single" w:sz="4" w:space="0" w:color="auto"/>
              <w:bottom w:val="single" w:sz="4" w:space="0" w:color="4F81BD"/>
              <w:right w:val="single" w:sz="4" w:space="0" w:color="auto"/>
            </w:tcBorders>
            <w:shd w:val="clear" w:color="000000" w:fill="FFFFFF"/>
            <w:noWrap/>
            <w:vAlign w:val="bottom"/>
            <w:hideMark/>
          </w:tcPr>
          <w:p w14:paraId="09FC3D73" w14:textId="77777777" w:rsidR="00391DC9" w:rsidRPr="00FE7503" w:rsidRDefault="00391DC9" w:rsidP="00987C30">
            <w:pPr>
              <w:spacing w:after="0" w:line="240" w:lineRule="auto"/>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Sweden</w:t>
            </w:r>
          </w:p>
        </w:tc>
      </w:tr>
      <w:tr w:rsidR="00391DC9" w:rsidRPr="00FE7503" w14:paraId="134998E0" w14:textId="77777777" w:rsidTr="00987C30">
        <w:trPr>
          <w:trHeight w:val="315"/>
        </w:trPr>
        <w:tc>
          <w:tcPr>
            <w:tcW w:w="2283" w:type="dxa"/>
            <w:tcBorders>
              <w:top w:val="single" w:sz="4" w:space="0" w:color="4F81BD"/>
              <w:left w:val="single" w:sz="4" w:space="0" w:color="auto"/>
              <w:bottom w:val="double" w:sz="6" w:space="0" w:color="4F81BD"/>
              <w:right w:val="single" w:sz="4" w:space="0" w:color="auto"/>
            </w:tcBorders>
            <w:shd w:val="clear" w:color="000000" w:fill="FFFFFF"/>
            <w:noWrap/>
            <w:vAlign w:val="bottom"/>
            <w:hideMark/>
          </w:tcPr>
          <w:p w14:paraId="780F9818" w14:textId="77777777" w:rsidR="00391DC9" w:rsidRPr="00FE7503" w:rsidRDefault="00391DC9" w:rsidP="00987C30">
            <w:pPr>
              <w:spacing w:after="0" w:line="240" w:lineRule="auto"/>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CHI</w:t>
            </w:r>
          </w:p>
        </w:tc>
        <w:tc>
          <w:tcPr>
            <w:tcW w:w="1134" w:type="dxa"/>
            <w:tcBorders>
              <w:top w:val="single" w:sz="4" w:space="0" w:color="4F81BD"/>
              <w:left w:val="nil"/>
              <w:bottom w:val="double" w:sz="6" w:space="0" w:color="4F81BD"/>
              <w:right w:val="nil"/>
            </w:tcBorders>
            <w:shd w:val="clear" w:color="000000" w:fill="FFFFFF"/>
            <w:noWrap/>
            <w:vAlign w:val="bottom"/>
            <w:hideMark/>
          </w:tcPr>
          <w:p w14:paraId="094ACF20"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0.0397</w:t>
            </w:r>
          </w:p>
        </w:tc>
        <w:tc>
          <w:tcPr>
            <w:tcW w:w="993" w:type="dxa"/>
            <w:tcBorders>
              <w:top w:val="single" w:sz="4" w:space="0" w:color="4F81BD"/>
              <w:left w:val="single" w:sz="4" w:space="0" w:color="auto"/>
              <w:bottom w:val="double" w:sz="6" w:space="0" w:color="4F81BD"/>
              <w:right w:val="nil"/>
            </w:tcBorders>
            <w:shd w:val="clear" w:color="000000" w:fill="FFFFFF"/>
            <w:noWrap/>
            <w:vAlign w:val="bottom"/>
            <w:hideMark/>
          </w:tcPr>
          <w:p w14:paraId="15F8C296"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-0.0162</w:t>
            </w:r>
          </w:p>
        </w:tc>
        <w:tc>
          <w:tcPr>
            <w:tcW w:w="1134" w:type="dxa"/>
            <w:tcBorders>
              <w:top w:val="single" w:sz="4" w:space="0" w:color="4F81BD"/>
              <w:left w:val="single" w:sz="4" w:space="0" w:color="auto"/>
              <w:bottom w:val="double" w:sz="6" w:space="0" w:color="4F81BD"/>
              <w:right w:val="nil"/>
            </w:tcBorders>
            <w:shd w:val="clear" w:color="000000" w:fill="FFFFFF"/>
            <w:noWrap/>
            <w:vAlign w:val="bottom"/>
            <w:hideMark/>
          </w:tcPr>
          <w:p w14:paraId="034DC4AB"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0.0105</w:t>
            </w:r>
          </w:p>
        </w:tc>
        <w:tc>
          <w:tcPr>
            <w:tcW w:w="992" w:type="dxa"/>
            <w:tcBorders>
              <w:top w:val="single" w:sz="4" w:space="0" w:color="4F81BD"/>
              <w:left w:val="single" w:sz="4" w:space="0" w:color="auto"/>
              <w:bottom w:val="double" w:sz="6" w:space="0" w:color="4F81BD"/>
              <w:right w:val="nil"/>
            </w:tcBorders>
            <w:shd w:val="clear" w:color="000000" w:fill="FFFFFF"/>
            <w:noWrap/>
            <w:vAlign w:val="bottom"/>
            <w:hideMark/>
          </w:tcPr>
          <w:p w14:paraId="597E953C"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-0.0458</w:t>
            </w:r>
          </w:p>
        </w:tc>
        <w:tc>
          <w:tcPr>
            <w:tcW w:w="992" w:type="dxa"/>
            <w:tcBorders>
              <w:top w:val="single" w:sz="4" w:space="0" w:color="4F81BD"/>
              <w:left w:val="single" w:sz="4" w:space="0" w:color="auto"/>
              <w:bottom w:val="double" w:sz="6" w:space="0" w:color="4F81BD"/>
              <w:right w:val="nil"/>
            </w:tcBorders>
            <w:shd w:val="clear" w:color="000000" w:fill="FFFFFF"/>
            <w:noWrap/>
            <w:vAlign w:val="bottom"/>
            <w:hideMark/>
          </w:tcPr>
          <w:p w14:paraId="682FF2B7"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0.0900</w:t>
            </w:r>
          </w:p>
        </w:tc>
        <w:tc>
          <w:tcPr>
            <w:tcW w:w="1266" w:type="dxa"/>
            <w:tcBorders>
              <w:top w:val="single" w:sz="4" w:space="0" w:color="4F81BD"/>
              <w:left w:val="single" w:sz="4" w:space="0" w:color="auto"/>
              <w:bottom w:val="double" w:sz="6" w:space="0" w:color="4F81BD"/>
              <w:right w:val="nil"/>
            </w:tcBorders>
            <w:shd w:val="clear" w:color="000000" w:fill="FFFFFF"/>
            <w:noWrap/>
            <w:vAlign w:val="bottom"/>
            <w:hideMark/>
          </w:tcPr>
          <w:p w14:paraId="127F581C"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0.0062</w:t>
            </w:r>
          </w:p>
        </w:tc>
        <w:tc>
          <w:tcPr>
            <w:tcW w:w="1000" w:type="dxa"/>
            <w:tcBorders>
              <w:top w:val="single" w:sz="4" w:space="0" w:color="4F81BD"/>
              <w:left w:val="single" w:sz="4" w:space="0" w:color="auto"/>
              <w:bottom w:val="double" w:sz="6" w:space="0" w:color="4F81BD"/>
              <w:right w:val="nil"/>
            </w:tcBorders>
            <w:shd w:val="clear" w:color="000000" w:fill="FFFFFF"/>
            <w:noWrap/>
            <w:vAlign w:val="bottom"/>
            <w:hideMark/>
          </w:tcPr>
          <w:p w14:paraId="3A63E6CA"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0.0303</w:t>
            </w:r>
          </w:p>
        </w:tc>
        <w:tc>
          <w:tcPr>
            <w:tcW w:w="1095" w:type="dxa"/>
            <w:tcBorders>
              <w:top w:val="single" w:sz="4" w:space="0" w:color="4F81BD"/>
              <w:left w:val="single" w:sz="4" w:space="0" w:color="auto"/>
              <w:bottom w:val="double" w:sz="6" w:space="0" w:color="4F81BD"/>
              <w:right w:val="single" w:sz="4" w:space="0" w:color="auto"/>
            </w:tcBorders>
            <w:shd w:val="clear" w:color="000000" w:fill="FFFFFF"/>
            <w:noWrap/>
            <w:vAlign w:val="bottom"/>
            <w:hideMark/>
          </w:tcPr>
          <w:p w14:paraId="2599AB33"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-0.0059</w:t>
            </w:r>
          </w:p>
        </w:tc>
      </w:tr>
      <w:tr w:rsidR="00391DC9" w:rsidRPr="00FE7503" w14:paraId="17FC3407" w14:textId="77777777" w:rsidTr="00987C30">
        <w:trPr>
          <w:trHeight w:val="315"/>
        </w:trPr>
        <w:tc>
          <w:tcPr>
            <w:tcW w:w="2283" w:type="dxa"/>
            <w:tcBorders>
              <w:top w:val="nil"/>
              <w:left w:val="single" w:sz="4" w:space="0" w:color="auto"/>
              <w:bottom w:val="nil"/>
              <w:right w:val="nil"/>
            </w:tcBorders>
            <w:shd w:val="clear" w:color="000000" w:fill="FFFFFF"/>
            <w:noWrap/>
            <w:vAlign w:val="bottom"/>
            <w:hideMark/>
          </w:tcPr>
          <w:p w14:paraId="097A7895"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log of equiv. Income</w:t>
            </w:r>
          </w:p>
        </w:tc>
        <w:tc>
          <w:tcPr>
            <w:tcW w:w="1134" w:type="dxa"/>
            <w:tcBorders>
              <w:top w:val="nil"/>
              <w:left w:val="single" w:sz="4" w:space="0" w:color="auto"/>
              <w:bottom w:val="nil"/>
              <w:right w:val="nil"/>
            </w:tcBorders>
            <w:shd w:val="clear" w:color="000000" w:fill="FFFFFF"/>
            <w:noWrap/>
            <w:vAlign w:val="bottom"/>
            <w:hideMark/>
          </w:tcPr>
          <w:p w14:paraId="3A70B03D"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0.01319</w:t>
            </w:r>
          </w:p>
        </w:tc>
        <w:tc>
          <w:tcPr>
            <w:tcW w:w="993" w:type="dxa"/>
            <w:tcBorders>
              <w:top w:val="nil"/>
              <w:left w:val="single" w:sz="4" w:space="0" w:color="auto"/>
              <w:bottom w:val="nil"/>
              <w:right w:val="nil"/>
            </w:tcBorders>
            <w:shd w:val="clear" w:color="000000" w:fill="FFFFFF"/>
            <w:noWrap/>
            <w:vAlign w:val="bottom"/>
            <w:hideMark/>
          </w:tcPr>
          <w:p w14:paraId="1025F246"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-0.00170</w:t>
            </w:r>
          </w:p>
        </w:tc>
        <w:tc>
          <w:tcPr>
            <w:tcW w:w="1134" w:type="dxa"/>
            <w:tcBorders>
              <w:top w:val="nil"/>
              <w:left w:val="single" w:sz="4" w:space="0" w:color="auto"/>
              <w:bottom w:val="nil"/>
              <w:right w:val="nil"/>
            </w:tcBorders>
            <w:shd w:val="clear" w:color="000000" w:fill="FFFFFF"/>
            <w:noWrap/>
            <w:vAlign w:val="bottom"/>
            <w:hideMark/>
          </w:tcPr>
          <w:p w14:paraId="1ACC204E"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0.00815</w:t>
            </w:r>
          </w:p>
        </w:tc>
        <w:tc>
          <w:tcPr>
            <w:tcW w:w="992" w:type="dxa"/>
            <w:tcBorders>
              <w:top w:val="nil"/>
              <w:left w:val="single" w:sz="4" w:space="0" w:color="auto"/>
              <w:bottom w:val="nil"/>
              <w:right w:val="nil"/>
            </w:tcBorders>
            <w:shd w:val="clear" w:color="000000" w:fill="FFFFFF"/>
            <w:noWrap/>
            <w:vAlign w:val="bottom"/>
            <w:hideMark/>
          </w:tcPr>
          <w:p w14:paraId="23FFFEA5"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-0.02376</w:t>
            </w:r>
          </w:p>
        </w:tc>
        <w:tc>
          <w:tcPr>
            <w:tcW w:w="992" w:type="dxa"/>
            <w:tcBorders>
              <w:top w:val="nil"/>
              <w:left w:val="single" w:sz="4" w:space="0" w:color="auto"/>
              <w:bottom w:val="nil"/>
              <w:right w:val="nil"/>
            </w:tcBorders>
            <w:shd w:val="clear" w:color="000000" w:fill="FFFFFF"/>
            <w:noWrap/>
            <w:vAlign w:val="bottom"/>
            <w:hideMark/>
          </w:tcPr>
          <w:p w14:paraId="2ED8BD29"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0.00935</w:t>
            </w:r>
          </w:p>
        </w:tc>
        <w:tc>
          <w:tcPr>
            <w:tcW w:w="1266" w:type="dxa"/>
            <w:tcBorders>
              <w:top w:val="nil"/>
              <w:left w:val="single" w:sz="4" w:space="0" w:color="auto"/>
              <w:bottom w:val="nil"/>
              <w:right w:val="nil"/>
            </w:tcBorders>
            <w:shd w:val="clear" w:color="000000" w:fill="FFFFFF"/>
            <w:noWrap/>
            <w:vAlign w:val="bottom"/>
            <w:hideMark/>
          </w:tcPr>
          <w:p w14:paraId="4BDD90BB"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-0.00900</w:t>
            </w:r>
          </w:p>
        </w:tc>
        <w:tc>
          <w:tcPr>
            <w:tcW w:w="1000" w:type="dxa"/>
            <w:tcBorders>
              <w:top w:val="nil"/>
              <w:left w:val="single" w:sz="4" w:space="0" w:color="auto"/>
              <w:bottom w:val="nil"/>
              <w:right w:val="nil"/>
            </w:tcBorders>
            <w:shd w:val="clear" w:color="000000" w:fill="FFFFFF"/>
            <w:noWrap/>
            <w:vAlign w:val="bottom"/>
            <w:hideMark/>
          </w:tcPr>
          <w:p w14:paraId="0E0630AD"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-0.00595</w:t>
            </w:r>
          </w:p>
        </w:tc>
        <w:tc>
          <w:tcPr>
            <w:tcW w:w="1095" w:type="dxa"/>
            <w:tcBorders>
              <w:top w:val="nil"/>
              <w:left w:val="single" w:sz="4" w:space="0" w:color="auto"/>
              <w:bottom w:val="nil"/>
              <w:right w:val="single" w:sz="4" w:space="0" w:color="auto"/>
            </w:tcBorders>
            <w:shd w:val="clear" w:color="000000" w:fill="FFFFFF"/>
            <w:noWrap/>
            <w:vAlign w:val="bottom"/>
            <w:hideMark/>
          </w:tcPr>
          <w:p w14:paraId="1E860F0D"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-0.00982</w:t>
            </w:r>
          </w:p>
        </w:tc>
      </w:tr>
      <w:tr w:rsidR="00391DC9" w:rsidRPr="00FE7503" w14:paraId="3C0B81F4" w14:textId="77777777" w:rsidTr="00987C30">
        <w:trPr>
          <w:trHeight w:val="300"/>
        </w:trPr>
        <w:tc>
          <w:tcPr>
            <w:tcW w:w="2283" w:type="dxa"/>
            <w:tcBorders>
              <w:top w:val="nil"/>
              <w:left w:val="single" w:sz="4" w:space="0" w:color="auto"/>
              <w:bottom w:val="nil"/>
              <w:right w:val="nil"/>
            </w:tcBorders>
            <w:shd w:val="clear" w:color="000000" w:fill="FFFFFF"/>
            <w:noWrap/>
            <w:vAlign w:val="bottom"/>
            <w:hideMark/>
          </w:tcPr>
          <w:p w14:paraId="41649CE7"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55-64 years old male</w:t>
            </w:r>
          </w:p>
        </w:tc>
        <w:tc>
          <w:tcPr>
            <w:tcW w:w="1134" w:type="dxa"/>
            <w:tcBorders>
              <w:top w:val="nil"/>
              <w:left w:val="single" w:sz="4" w:space="0" w:color="auto"/>
              <w:bottom w:val="nil"/>
              <w:right w:val="nil"/>
            </w:tcBorders>
            <w:shd w:val="clear" w:color="000000" w:fill="FFFFFF"/>
            <w:noWrap/>
            <w:vAlign w:val="bottom"/>
            <w:hideMark/>
          </w:tcPr>
          <w:p w14:paraId="4BE411C6"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-0.10697</w:t>
            </w:r>
          </w:p>
        </w:tc>
        <w:tc>
          <w:tcPr>
            <w:tcW w:w="993" w:type="dxa"/>
            <w:tcBorders>
              <w:top w:val="nil"/>
              <w:left w:val="single" w:sz="4" w:space="0" w:color="auto"/>
              <w:bottom w:val="nil"/>
              <w:right w:val="nil"/>
            </w:tcBorders>
            <w:shd w:val="clear" w:color="000000" w:fill="FFFFFF"/>
            <w:noWrap/>
            <w:vAlign w:val="bottom"/>
            <w:hideMark/>
          </w:tcPr>
          <w:p w14:paraId="078ABA31"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-0.00407</w:t>
            </w:r>
          </w:p>
        </w:tc>
        <w:tc>
          <w:tcPr>
            <w:tcW w:w="1134" w:type="dxa"/>
            <w:tcBorders>
              <w:top w:val="nil"/>
              <w:left w:val="single" w:sz="4" w:space="0" w:color="auto"/>
              <w:bottom w:val="nil"/>
              <w:right w:val="nil"/>
            </w:tcBorders>
            <w:shd w:val="clear" w:color="000000" w:fill="FFFFFF"/>
            <w:noWrap/>
            <w:vAlign w:val="bottom"/>
            <w:hideMark/>
          </w:tcPr>
          <w:p w14:paraId="7015946F"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0.04057</w:t>
            </w:r>
          </w:p>
        </w:tc>
        <w:tc>
          <w:tcPr>
            <w:tcW w:w="992" w:type="dxa"/>
            <w:tcBorders>
              <w:top w:val="nil"/>
              <w:left w:val="single" w:sz="4" w:space="0" w:color="auto"/>
              <w:bottom w:val="nil"/>
              <w:right w:val="nil"/>
            </w:tcBorders>
            <w:shd w:val="clear" w:color="000000" w:fill="FFFFFF"/>
            <w:noWrap/>
            <w:vAlign w:val="bottom"/>
            <w:hideMark/>
          </w:tcPr>
          <w:p w14:paraId="06EC4DBB"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-0.01048</w:t>
            </w:r>
          </w:p>
        </w:tc>
        <w:tc>
          <w:tcPr>
            <w:tcW w:w="992" w:type="dxa"/>
            <w:tcBorders>
              <w:top w:val="nil"/>
              <w:left w:val="single" w:sz="4" w:space="0" w:color="auto"/>
              <w:bottom w:val="nil"/>
              <w:right w:val="nil"/>
            </w:tcBorders>
            <w:shd w:val="clear" w:color="000000" w:fill="FFFFFF"/>
            <w:noWrap/>
            <w:vAlign w:val="bottom"/>
            <w:hideMark/>
          </w:tcPr>
          <w:p w14:paraId="326EA586"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-0.01314</w:t>
            </w:r>
          </w:p>
        </w:tc>
        <w:tc>
          <w:tcPr>
            <w:tcW w:w="1266" w:type="dxa"/>
            <w:tcBorders>
              <w:top w:val="nil"/>
              <w:left w:val="single" w:sz="4" w:space="0" w:color="auto"/>
              <w:bottom w:val="nil"/>
              <w:right w:val="nil"/>
            </w:tcBorders>
            <w:shd w:val="clear" w:color="000000" w:fill="FFFFFF"/>
            <w:noWrap/>
            <w:vAlign w:val="bottom"/>
            <w:hideMark/>
          </w:tcPr>
          <w:p w14:paraId="59D0CE0F"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-0.00332</w:t>
            </w:r>
          </w:p>
        </w:tc>
        <w:tc>
          <w:tcPr>
            <w:tcW w:w="1000" w:type="dxa"/>
            <w:tcBorders>
              <w:top w:val="nil"/>
              <w:left w:val="single" w:sz="4" w:space="0" w:color="auto"/>
              <w:bottom w:val="nil"/>
              <w:right w:val="nil"/>
            </w:tcBorders>
            <w:shd w:val="clear" w:color="000000" w:fill="FFFFFF"/>
            <w:noWrap/>
            <w:vAlign w:val="bottom"/>
            <w:hideMark/>
          </w:tcPr>
          <w:p w14:paraId="3A7E011F"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0.05189</w:t>
            </w:r>
          </w:p>
        </w:tc>
        <w:tc>
          <w:tcPr>
            <w:tcW w:w="1095" w:type="dxa"/>
            <w:tcBorders>
              <w:top w:val="nil"/>
              <w:left w:val="single" w:sz="4" w:space="0" w:color="auto"/>
              <w:bottom w:val="nil"/>
              <w:right w:val="single" w:sz="4" w:space="0" w:color="auto"/>
            </w:tcBorders>
            <w:shd w:val="clear" w:color="000000" w:fill="FFFFFF"/>
            <w:noWrap/>
            <w:vAlign w:val="bottom"/>
            <w:hideMark/>
          </w:tcPr>
          <w:p w14:paraId="0EFDDCC7"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0.06008</w:t>
            </w:r>
          </w:p>
        </w:tc>
      </w:tr>
      <w:tr w:rsidR="00391DC9" w:rsidRPr="00FE7503" w14:paraId="5ADFBBB3" w14:textId="77777777" w:rsidTr="00987C30">
        <w:trPr>
          <w:trHeight w:val="300"/>
        </w:trPr>
        <w:tc>
          <w:tcPr>
            <w:tcW w:w="2283" w:type="dxa"/>
            <w:tcBorders>
              <w:top w:val="nil"/>
              <w:left w:val="single" w:sz="4" w:space="0" w:color="auto"/>
              <w:bottom w:val="nil"/>
              <w:right w:val="nil"/>
            </w:tcBorders>
            <w:shd w:val="clear" w:color="000000" w:fill="FFFFFF"/>
            <w:noWrap/>
            <w:vAlign w:val="bottom"/>
            <w:hideMark/>
          </w:tcPr>
          <w:p w14:paraId="2085484E"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65-74 years old male</w:t>
            </w:r>
          </w:p>
        </w:tc>
        <w:tc>
          <w:tcPr>
            <w:tcW w:w="1134" w:type="dxa"/>
            <w:tcBorders>
              <w:top w:val="nil"/>
              <w:left w:val="single" w:sz="4" w:space="0" w:color="auto"/>
              <w:bottom w:val="nil"/>
              <w:right w:val="nil"/>
            </w:tcBorders>
            <w:shd w:val="clear" w:color="000000" w:fill="FFFFFF"/>
            <w:noWrap/>
            <w:vAlign w:val="bottom"/>
            <w:hideMark/>
          </w:tcPr>
          <w:p w14:paraId="3433A9EF"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-0.05323</w:t>
            </w:r>
          </w:p>
        </w:tc>
        <w:tc>
          <w:tcPr>
            <w:tcW w:w="993" w:type="dxa"/>
            <w:tcBorders>
              <w:top w:val="nil"/>
              <w:left w:val="single" w:sz="4" w:space="0" w:color="auto"/>
              <w:bottom w:val="nil"/>
              <w:right w:val="nil"/>
            </w:tcBorders>
            <w:shd w:val="clear" w:color="000000" w:fill="FFFFFF"/>
            <w:noWrap/>
            <w:vAlign w:val="bottom"/>
            <w:hideMark/>
          </w:tcPr>
          <w:p w14:paraId="3D0B083F"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-0.03013</w:t>
            </w:r>
          </w:p>
        </w:tc>
        <w:tc>
          <w:tcPr>
            <w:tcW w:w="1134" w:type="dxa"/>
            <w:tcBorders>
              <w:top w:val="nil"/>
              <w:left w:val="single" w:sz="4" w:space="0" w:color="auto"/>
              <w:bottom w:val="nil"/>
              <w:right w:val="nil"/>
            </w:tcBorders>
            <w:shd w:val="clear" w:color="000000" w:fill="FFFFFF"/>
            <w:noWrap/>
            <w:vAlign w:val="bottom"/>
            <w:hideMark/>
          </w:tcPr>
          <w:p w14:paraId="6B482B3B"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0.03484</w:t>
            </w:r>
          </w:p>
        </w:tc>
        <w:tc>
          <w:tcPr>
            <w:tcW w:w="992" w:type="dxa"/>
            <w:tcBorders>
              <w:top w:val="nil"/>
              <w:left w:val="single" w:sz="4" w:space="0" w:color="auto"/>
              <w:bottom w:val="nil"/>
              <w:right w:val="nil"/>
            </w:tcBorders>
            <w:shd w:val="clear" w:color="000000" w:fill="FFFFFF"/>
            <w:noWrap/>
            <w:vAlign w:val="bottom"/>
            <w:hideMark/>
          </w:tcPr>
          <w:p w14:paraId="4AAF682D"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0.01745</w:t>
            </w:r>
          </w:p>
        </w:tc>
        <w:tc>
          <w:tcPr>
            <w:tcW w:w="992" w:type="dxa"/>
            <w:tcBorders>
              <w:top w:val="nil"/>
              <w:left w:val="single" w:sz="4" w:space="0" w:color="auto"/>
              <w:bottom w:val="nil"/>
              <w:right w:val="nil"/>
            </w:tcBorders>
            <w:shd w:val="clear" w:color="000000" w:fill="FFFFFF"/>
            <w:noWrap/>
            <w:vAlign w:val="bottom"/>
            <w:hideMark/>
          </w:tcPr>
          <w:p w14:paraId="463C55FF"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0.01527</w:t>
            </w:r>
          </w:p>
        </w:tc>
        <w:tc>
          <w:tcPr>
            <w:tcW w:w="1266" w:type="dxa"/>
            <w:tcBorders>
              <w:top w:val="nil"/>
              <w:left w:val="single" w:sz="4" w:space="0" w:color="auto"/>
              <w:bottom w:val="nil"/>
              <w:right w:val="nil"/>
            </w:tcBorders>
            <w:shd w:val="clear" w:color="000000" w:fill="FFFFFF"/>
            <w:noWrap/>
            <w:vAlign w:val="bottom"/>
            <w:hideMark/>
          </w:tcPr>
          <w:p w14:paraId="13BBF4B3"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-0.00981</w:t>
            </w:r>
          </w:p>
        </w:tc>
        <w:tc>
          <w:tcPr>
            <w:tcW w:w="1000" w:type="dxa"/>
            <w:tcBorders>
              <w:top w:val="nil"/>
              <w:left w:val="single" w:sz="4" w:space="0" w:color="auto"/>
              <w:bottom w:val="nil"/>
              <w:right w:val="nil"/>
            </w:tcBorders>
            <w:shd w:val="clear" w:color="000000" w:fill="FFFFFF"/>
            <w:noWrap/>
            <w:vAlign w:val="bottom"/>
            <w:hideMark/>
          </w:tcPr>
          <w:p w14:paraId="2CA7416F"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-0.03839</w:t>
            </w:r>
          </w:p>
        </w:tc>
        <w:tc>
          <w:tcPr>
            <w:tcW w:w="1095" w:type="dxa"/>
            <w:tcBorders>
              <w:top w:val="nil"/>
              <w:left w:val="single" w:sz="4" w:space="0" w:color="auto"/>
              <w:bottom w:val="nil"/>
              <w:right w:val="single" w:sz="4" w:space="0" w:color="auto"/>
            </w:tcBorders>
            <w:shd w:val="clear" w:color="000000" w:fill="FFFFFF"/>
            <w:noWrap/>
            <w:vAlign w:val="bottom"/>
            <w:hideMark/>
          </w:tcPr>
          <w:p w14:paraId="278600F7"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0.07877</w:t>
            </w:r>
          </w:p>
        </w:tc>
      </w:tr>
      <w:tr w:rsidR="00391DC9" w:rsidRPr="00FE7503" w14:paraId="57CD9AF1" w14:textId="77777777" w:rsidTr="00987C30">
        <w:trPr>
          <w:trHeight w:val="300"/>
        </w:trPr>
        <w:tc>
          <w:tcPr>
            <w:tcW w:w="2283" w:type="dxa"/>
            <w:tcBorders>
              <w:top w:val="nil"/>
              <w:left w:val="single" w:sz="4" w:space="0" w:color="auto"/>
              <w:bottom w:val="nil"/>
              <w:right w:val="nil"/>
            </w:tcBorders>
            <w:shd w:val="clear" w:color="000000" w:fill="FFFFFF"/>
            <w:noWrap/>
            <w:vAlign w:val="bottom"/>
            <w:hideMark/>
          </w:tcPr>
          <w:p w14:paraId="5430B62A"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&gt;75 years old male</w:t>
            </w:r>
          </w:p>
        </w:tc>
        <w:tc>
          <w:tcPr>
            <w:tcW w:w="1134" w:type="dxa"/>
            <w:tcBorders>
              <w:top w:val="nil"/>
              <w:left w:val="single" w:sz="4" w:space="0" w:color="auto"/>
              <w:bottom w:val="nil"/>
              <w:right w:val="nil"/>
            </w:tcBorders>
            <w:shd w:val="clear" w:color="000000" w:fill="FFFFFF"/>
            <w:noWrap/>
            <w:vAlign w:val="bottom"/>
            <w:hideMark/>
          </w:tcPr>
          <w:p w14:paraId="6BC957ED"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0.11566</w:t>
            </w:r>
          </w:p>
        </w:tc>
        <w:tc>
          <w:tcPr>
            <w:tcW w:w="993" w:type="dxa"/>
            <w:tcBorders>
              <w:top w:val="nil"/>
              <w:left w:val="single" w:sz="4" w:space="0" w:color="auto"/>
              <w:bottom w:val="nil"/>
              <w:right w:val="nil"/>
            </w:tcBorders>
            <w:shd w:val="clear" w:color="000000" w:fill="FFFFFF"/>
            <w:noWrap/>
            <w:vAlign w:val="bottom"/>
            <w:hideMark/>
          </w:tcPr>
          <w:p w14:paraId="263F03CE"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0.04159</w:t>
            </w:r>
          </w:p>
        </w:tc>
        <w:tc>
          <w:tcPr>
            <w:tcW w:w="1134" w:type="dxa"/>
            <w:tcBorders>
              <w:top w:val="nil"/>
              <w:left w:val="single" w:sz="4" w:space="0" w:color="auto"/>
              <w:bottom w:val="nil"/>
              <w:right w:val="nil"/>
            </w:tcBorders>
            <w:shd w:val="clear" w:color="000000" w:fill="FFFFFF"/>
            <w:noWrap/>
            <w:vAlign w:val="bottom"/>
            <w:hideMark/>
          </w:tcPr>
          <w:p w14:paraId="5A81AE1B"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0.11206</w:t>
            </w:r>
          </w:p>
        </w:tc>
        <w:tc>
          <w:tcPr>
            <w:tcW w:w="992" w:type="dxa"/>
            <w:tcBorders>
              <w:top w:val="nil"/>
              <w:left w:val="single" w:sz="4" w:space="0" w:color="auto"/>
              <w:bottom w:val="nil"/>
              <w:right w:val="nil"/>
            </w:tcBorders>
            <w:shd w:val="clear" w:color="000000" w:fill="FFFFFF"/>
            <w:noWrap/>
            <w:vAlign w:val="bottom"/>
            <w:hideMark/>
          </w:tcPr>
          <w:p w14:paraId="3C012B75"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0.12982</w:t>
            </w:r>
          </w:p>
        </w:tc>
        <w:tc>
          <w:tcPr>
            <w:tcW w:w="992" w:type="dxa"/>
            <w:tcBorders>
              <w:top w:val="nil"/>
              <w:left w:val="single" w:sz="4" w:space="0" w:color="auto"/>
              <w:bottom w:val="nil"/>
              <w:right w:val="nil"/>
            </w:tcBorders>
            <w:shd w:val="clear" w:color="000000" w:fill="FFFFFF"/>
            <w:noWrap/>
            <w:vAlign w:val="bottom"/>
            <w:hideMark/>
          </w:tcPr>
          <w:p w14:paraId="13ED05B1"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0.04135</w:t>
            </w:r>
          </w:p>
        </w:tc>
        <w:tc>
          <w:tcPr>
            <w:tcW w:w="1266" w:type="dxa"/>
            <w:tcBorders>
              <w:top w:val="nil"/>
              <w:left w:val="single" w:sz="4" w:space="0" w:color="auto"/>
              <w:bottom w:val="nil"/>
              <w:right w:val="nil"/>
            </w:tcBorders>
            <w:shd w:val="clear" w:color="000000" w:fill="FFFFFF"/>
            <w:noWrap/>
            <w:vAlign w:val="bottom"/>
            <w:hideMark/>
          </w:tcPr>
          <w:p w14:paraId="07001725"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0.14687</w:t>
            </w:r>
          </w:p>
        </w:tc>
        <w:tc>
          <w:tcPr>
            <w:tcW w:w="1000" w:type="dxa"/>
            <w:tcBorders>
              <w:top w:val="nil"/>
              <w:left w:val="single" w:sz="4" w:space="0" w:color="auto"/>
              <w:bottom w:val="nil"/>
              <w:right w:val="nil"/>
            </w:tcBorders>
            <w:shd w:val="clear" w:color="000000" w:fill="FFFFFF"/>
            <w:noWrap/>
            <w:vAlign w:val="bottom"/>
            <w:hideMark/>
          </w:tcPr>
          <w:p w14:paraId="298490A1"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0.01643</w:t>
            </w:r>
          </w:p>
        </w:tc>
        <w:tc>
          <w:tcPr>
            <w:tcW w:w="1095" w:type="dxa"/>
            <w:tcBorders>
              <w:top w:val="nil"/>
              <w:left w:val="single" w:sz="4" w:space="0" w:color="auto"/>
              <w:bottom w:val="nil"/>
              <w:right w:val="single" w:sz="4" w:space="0" w:color="auto"/>
            </w:tcBorders>
            <w:shd w:val="clear" w:color="000000" w:fill="FFFFFF"/>
            <w:noWrap/>
            <w:vAlign w:val="bottom"/>
            <w:hideMark/>
          </w:tcPr>
          <w:p w14:paraId="5DAD2E14"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0.15010</w:t>
            </w:r>
          </w:p>
        </w:tc>
      </w:tr>
      <w:tr w:rsidR="00391DC9" w:rsidRPr="00FE7503" w14:paraId="75828CE1" w14:textId="77777777" w:rsidTr="00987C30">
        <w:trPr>
          <w:trHeight w:val="300"/>
        </w:trPr>
        <w:tc>
          <w:tcPr>
            <w:tcW w:w="2283" w:type="dxa"/>
            <w:tcBorders>
              <w:top w:val="nil"/>
              <w:left w:val="single" w:sz="4" w:space="0" w:color="auto"/>
              <w:bottom w:val="nil"/>
              <w:right w:val="nil"/>
            </w:tcBorders>
            <w:shd w:val="clear" w:color="000000" w:fill="FFFFFF"/>
            <w:noWrap/>
            <w:vAlign w:val="bottom"/>
            <w:hideMark/>
          </w:tcPr>
          <w:p w14:paraId="05BDFC0D"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55-64 years old female</w:t>
            </w:r>
          </w:p>
        </w:tc>
        <w:tc>
          <w:tcPr>
            <w:tcW w:w="1134" w:type="dxa"/>
            <w:tcBorders>
              <w:top w:val="nil"/>
              <w:left w:val="single" w:sz="4" w:space="0" w:color="auto"/>
              <w:bottom w:val="nil"/>
              <w:right w:val="nil"/>
            </w:tcBorders>
            <w:shd w:val="clear" w:color="000000" w:fill="FFFFFF"/>
            <w:noWrap/>
            <w:vAlign w:val="bottom"/>
            <w:hideMark/>
          </w:tcPr>
          <w:p w14:paraId="647B32CC"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-0.07227</w:t>
            </w:r>
          </w:p>
        </w:tc>
        <w:tc>
          <w:tcPr>
            <w:tcW w:w="993" w:type="dxa"/>
            <w:tcBorders>
              <w:top w:val="nil"/>
              <w:left w:val="single" w:sz="4" w:space="0" w:color="auto"/>
              <w:bottom w:val="nil"/>
              <w:right w:val="nil"/>
            </w:tcBorders>
            <w:shd w:val="clear" w:color="000000" w:fill="FFFFFF"/>
            <w:noWrap/>
            <w:vAlign w:val="bottom"/>
            <w:hideMark/>
          </w:tcPr>
          <w:p w14:paraId="65589F2A"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0.03021</w:t>
            </w:r>
          </w:p>
        </w:tc>
        <w:tc>
          <w:tcPr>
            <w:tcW w:w="1134" w:type="dxa"/>
            <w:tcBorders>
              <w:top w:val="nil"/>
              <w:left w:val="single" w:sz="4" w:space="0" w:color="auto"/>
              <w:bottom w:val="nil"/>
              <w:right w:val="nil"/>
            </w:tcBorders>
            <w:shd w:val="clear" w:color="000000" w:fill="FFFFFF"/>
            <w:noWrap/>
            <w:vAlign w:val="bottom"/>
            <w:hideMark/>
          </w:tcPr>
          <w:p w14:paraId="13DEED0C"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0.38737</w:t>
            </w:r>
          </w:p>
        </w:tc>
        <w:tc>
          <w:tcPr>
            <w:tcW w:w="992" w:type="dxa"/>
            <w:tcBorders>
              <w:top w:val="nil"/>
              <w:left w:val="single" w:sz="4" w:space="0" w:color="auto"/>
              <w:bottom w:val="nil"/>
              <w:right w:val="nil"/>
            </w:tcBorders>
            <w:shd w:val="clear" w:color="000000" w:fill="FFFFFF"/>
            <w:noWrap/>
            <w:vAlign w:val="bottom"/>
            <w:hideMark/>
          </w:tcPr>
          <w:p w14:paraId="6A389037"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0.00672</w:t>
            </w:r>
          </w:p>
        </w:tc>
        <w:tc>
          <w:tcPr>
            <w:tcW w:w="992" w:type="dxa"/>
            <w:tcBorders>
              <w:top w:val="nil"/>
              <w:left w:val="single" w:sz="4" w:space="0" w:color="auto"/>
              <w:bottom w:val="nil"/>
              <w:right w:val="nil"/>
            </w:tcBorders>
            <w:shd w:val="clear" w:color="000000" w:fill="FFFFFF"/>
            <w:noWrap/>
            <w:vAlign w:val="bottom"/>
            <w:hideMark/>
          </w:tcPr>
          <w:p w14:paraId="17018A4A"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0.06792</w:t>
            </w:r>
          </w:p>
        </w:tc>
        <w:tc>
          <w:tcPr>
            <w:tcW w:w="1266" w:type="dxa"/>
            <w:tcBorders>
              <w:top w:val="nil"/>
              <w:left w:val="single" w:sz="4" w:space="0" w:color="auto"/>
              <w:bottom w:val="nil"/>
              <w:right w:val="nil"/>
            </w:tcBorders>
            <w:shd w:val="clear" w:color="000000" w:fill="FFFFFF"/>
            <w:noWrap/>
            <w:vAlign w:val="bottom"/>
            <w:hideMark/>
          </w:tcPr>
          <w:p w14:paraId="3122F979"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0.04065</w:t>
            </w:r>
          </w:p>
        </w:tc>
        <w:tc>
          <w:tcPr>
            <w:tcW w:w="1000" w:type="dxa"/>
            <w:tcBorders>
              <w:top w:val="nil"/>
              <w:left w:val="single" w:sz="4" w:space="0" w:color="auto"/>
              <w:bottom w:val="nil"/>
              <w:right w:val="nil"/>
            </w:tcBorders>
            <w:shd w:val="clear" w:color="000000" w:fill="FFFFFF"/>
            <w:noWrap/>
            <w:vAlign w:val="bottom"/>
            <w:hideMark/>
          </w:tcPr>
          <w:p w14:paraId="25C96077"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0.01582</w:t>
            </w:r>
          </w:p>
        </w:tc>
        <w:tc>
          <w:tcPr>
            <w:tcW w:w="1095" w:type="dxa"/>
            <w:tcBorders>
              <w:top w:val="nil"/>
              <w:left w:val="single" w:sz="4" w:space="0" w:color="auto"/>
              <w:bottom w:val="nil"/>
              <w:right w:val="single" w:sz="4" w:space="0" w:color="auto"/>
            </w:tcBorders>
            <w:shd w:val="clear" w:color="000000" w:fill="FFFFFF"/>
            <w:noWrap/>
            <w:vAlign w:val="bottom"/>
            <w:hideMark/>
          </w:tcPr>
          <w:p w14:paraId="39866FFA"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0.07159</w:t>
            </w:r>
          </w:p>
        </w:tc>
      </w:tr>
      <w:tr w:rsidR="00391DC9" w:rsidRPr="00FE7503" w14:paraId="15AAA26A" w14:textId="77777777" w:rsidTr="00987C30">
        <w:trPr>
          <w:trHeight w:val="300"/>
        </w:trPr>
        <w:tc>
          <w:tcPr>
            <w:tcW w:w="2283" w:type="dxa"/>
            <w:tcBorders>
              <w:top w:val="nil"/>
              <w:left w:val="single" w:sz="4" w:space="0" w:color="auto"/>
              <w:bottom w:val="nil"/>
              <w:right w:val="nil"/>
            </w:tcBorders>
            <w:shd w:val="clear" w:color="000000" w:fill="FFFFFF"/>
            <w:noWrap/>
            <w:vAlign w:val="bottom"/>
            <w:hideMark/>
          </w:tcPr>
          <w:p w14:paraId="2C638362"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65-74 years old female</w:t>
            </w:r>
          </w:p>
        </w:tc>
        <w:tc>
          <w:tcPr>
            <w:tcW w:w="1134" w:type="dxa"/>
            <w:tcBorders>
              <w:top w:val="nil"/>
              <w:left w:val="single" w:sz="4" w:space="0" w:color="auto"/>
              <w:bottom w:val="nil"/>
              <w:right w:val="nil"/>
            </w:tcBorders>
            <w:shd w:val="clear" w:color="000000" w:fill="FFFFFF"/>
            <w:noWrap/>
            <w:vAlign w:val="bottom"/>
            <w:hideMark/>
          </w:tcPr>
          <w:p w14:paraId="00B412F5"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0.03908</w:t>
            </w:r>
          </w:p>
        </w:tc>
        <w:tc>
          <w:tcPr>
            <w:tcW w:w="993" w:type="dxa"/>
            <w:tcBorders>
              <w:top w:val="nil"/>
              <w:left w:val="single" w:sz="4" w:space="0" w:color="auto"/>
              <w:bottom w:val="nil"/>
              <w:right w:val="nil"/>
            </w:tcBorders>
            <w:shd w:val="clear" w:color="000000" w:fill="FFFFFF"/>
            <w:noWrap/>
            <w:vAlign w:val="bottom"/>
            <w:hideMark/>
          </w:tcPr>
          <w:p w14:paraId="1747F801"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0.02866</w:t>
            </w:r>
          </w:p>
        </w:tc>
        <w:tc>
          <w:tcPr>
            <w:tcW w:w="1134" w:type="dxa"/>
            <w:tcBorders>
              <w:top w:val="nil"/>
              <w:left w:val="single" w:sz="4" w:space="0" w:color="auto"/>
              <w:bottom w:val="nil"/>
              <w:right w:val="nil"/>
            </w:tcBorders>
            <w:shd w:val="clear" w:color="000000" w:fill="FFFFFF"/>
            <w:noWrap/>
            <w:vAlign w:val="bottom"/>
            <w:hideMark/>
          </w:tcPr>
          <w:p w14:paraId="3F01FE47"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0.17596</w:t>
            </w:r>
          </w:p>
        </w:tc>
        <w:tc>
          <w:tcPr>
            <w:tcW w:w="992" w:type="dxa"/>
            <w:tcBorders>
              <w:top w:val="nil"/>
              <w:left w:val="single" w:sz="4" w:space="0" w:color="auto"/>
              <w:bottom w:val="nil"/>
              <w:right w:val="nil"/>
            </w:tcBorders>
            <w:shd w:val="clear" w:color="000000" w:fill="FFFFFF"/>
            <w:noWrap/>
            <w:vAlign w:val="bottom"/>
            <w:hideMark/>
          </w:tcPr>
          <w:p w14:paraId="4A84CCCF"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0.02088</w:t>
            </w:r>
          </w:p>
        </w:tc>
        <w:tc>
          <w:tcPr>
            <w:tcW w:w="992" w:type="dxa"/>
            <w:tcBorders>
              <w:top w:val="nil"/>
              <w:left w:val="single" w:sz="4" w:space="0" w:color="auto"/>
              <w:bottom w:val="nil"/>
              <w:right w:val="nil"/>
            </w:tcBorders>
            <w:shd w:val="clear" w:color="000000" w:fill="FFFFFF"/>
            <w:noWrap/>
            <w:vAlign w:val="bottom"/>
            <w:hideMark/>
          </w:tcPr>
          <w:p w14:paraId="63B20FA4"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0.04330</w:t>
            </w:r>
          </w:p>
        </w:tc>
        <w:tc>
          <w:tcPr>
            <w:tcW w:w="1266" w:type="dxa"/>
            <w:tcBorders>
              <w:top w:val="nil"/>
              <w:left w:val="single" w:sz="4" w:space="0" w:color="auto"/>
              <w:bottom w:val="nil"/>
              <w:right w:val="nil"/>
            </w:tcBorders>
            <w:shd w:val="clear" w:color="000000" w:fill="FFFFFF"/>
            <w:noWrap/>
            <w:vAlign w:val="bottom"/>
            <w:hideMark/>
          </w:tcPr>
          <w:p w14:paraId="410EFCBE"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0.02211</w:t>
            </w:r>
          </w:p>
        </w:tc>
        <w:tc>
          <w:tcPr>
            <w:tcW w:w="1000" w:type="dxa"/>
            <w:tcBorders>
              <w:top w:val="nil"/>
              <w:left w:val="single" w:sz="4" w:space="0" w:color="auto"/>
              <w:bottom w:val="nil"/>
              <w:right w:val="nil"/>
            </w:tcBorders>
            <w:shd w:val="clear" w:color="000000" w:fill="FFFFFF"/>
            <w:noWrap/>
            <w:vAlign w:val="bottom"/>
            <w:hideMark/>
          </w:tcPr>
          <w:p w14:paraId="7702C9A8"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0.04454</w:t>
            </w:r>
          </w:p>
        </w:tc>
        <w:tc>
          <w:tcPr>
            <w:tcW w:w="1095" w:type="dxa"/>
            <w:tcBorders>
              <w:top w:val="nil"/>
              <w:left w:val="single" w:sz="4" w:space="0" w:color="auto"/>
              <w:bottom w:val="nil"/>
              <w:right w:val="single" w:sz="4" w:space="0" w:color="auto"/>
            </w:tcBorders>
            <w:shd w:val="clear" w:color="000000" w:fill="FFFFFF"/>
            <w:noWrap/>
            <w:vAlign w:val="bottom"/>
            <w:hideMark/>
          </w:tcPr>
          <w:p w14:paraId="40FF1A8E"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0.05897</w:t>
            </w:r>
          </w:p>
        </w:tc>
      </w:tr>
      <w:tr w:rsidR="00391DC9" w:rsidRPr="00FE7503" w14:paraId="272E454B" w14:textId="77777777" w:rsidTr="00987C30">
        <w:trPr>
          <w:trHeight w:val="300"/>
        </w:trPr>
        <w:tc>
          <w:tcPr>
            <w:tcW w:w="2283" w:type="dxa"/>
            <w:tcBorders>
              <w:top w:val="nil"/>
              <w:left w:val="single" w:sz="4" w:space="0" w:color="auto"/>
              <w:bottom w:val="nil"/>
              <w:right w:val="nil"/>
            </w:tcBorders>
            <w:shd w:val="clear" w:color="000000" w:fill="FFFFFF"/>
            <w:noWrap/>
            <w:vAlign w:val="bottom"/>
            <w:hideMark/>
          </w:tcPr>
          <w:p w14:paraId="4E257467"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&gt;75 years old female</w:t>
            </w:r>
          </w:p>
        </w:tc>
        <w:tc>
          <w:tcPr>
            <w:tcW w:w="1134" w:type="dxa"/>
            <w:tcBorders>
              <w:top w:val="nil"/>
              <w:left w:val="single" w:sz="4" w:space="0" w:color="auto"/>
              <w:bottom w:val="nil"/>
              <w:right w:val="nil"/>
            </w:tcBorders>
            <w:shd w:val="clear" w:color="000000" w:fill="FFFFFF"/>
            <w:noWrap/>
            <w:vAlign w:val="bottom"/>
            <w:hideMark/>
          </w:tcPr>
          <w:p w14:paraId="0DEF8098"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0.10288</w:t>
            </w:r>
          </w:p>
        </w:tc>
        <w:tc>
          <w:tcPr>
            <w:tcW w:w="993" w:type="dxa"/>
            <w:tcBorders>
              <w:top w:val="nil"/>
              <w:left w:val="single" w:sz="4" w:space="0" w:color="auto"/>
              <w:bottom w:val="nil"/>
              <w:right w:val="nil"/>
            </w:tcBorders>
            <w:shd w:val="clear" w:color="000000" w:fill="FFFFFF"/>
            <w:noWrap/>
            <w:vAlign w:val="bottom"/>
            <w:hideMark/>
          </w:tcPr>
          <w:p w14:paraId="3824ED48"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0.05435</w:t>
            </w:r>
          </w:p>
        </w:tc>
        <w:tc>
          <w:tcPr>
            <w:tcW w:w="1134" w:type="dxa"/>
            <w:tcBorders>
              <w:top w:val="nil"/>
              <w:left w:val="single" w:sz="4" w:space="0" w:color="auto"/>
              <w:bottom w:val="nil"/>
              <w:right w:val="nil"/>
            </w:tcBorders>
            <w:shd w:val="clear" w:color="000000" w:fill="FFFFFF"/>
            <w:noWrap/>
            <w:vAlign w:val="bottom"/>
            <w:hideMark/>
          </w:tcPr>
          <w:p w14:paraId="7BAFC77B"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0.19254</w:t>
            </w:r>
          </w:p>
        </w:tc>
        <w:tc>
          <w:tcPr>
            <w:tcW w:w="992" w:type="dxa"/>
            <w:tcBorders>
              <w:top w:val="nil"/>
              <w:left w:val="single" w:sz="4" w:space="0" w:color="auto"/>
              <w:bottom w:val="nil"/>
              <w:right w:val="nil"/>
            </w:tcBorders>
            <w:shd w:val="clear" w:color="000000" w:fill="FFFFFF"/>
            <w:noWrap/>
            <w:vAlign w:val="bottom"/>
            <w:hideMark/>
          </w:tcPr>
          <w:p w14:paraId="2184C235"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0.13246</w:t>
            </w:r>
          </w:p>
        </w:tc>
        <w:tc>
          <w:tcPr>
            <w:tcW w:w="992" w:type="dxa"/>
            <w:tcBorders>
              <w:top w:val="nil"/>
              <w:left w:val="single" w:sz="4" w:space="0" w:color="auto"/>
              <w:bottom w:val="nil"/>
              <w:right w:val="nil"/>
            </w:tcBorders>
            <w:shd w:val="clear" w:color="000000" w:fill="FFFFFF"/>
            <w:noWrap/>
            <w:vAlign w:val="bottom"/>
            <w:hideMark/>
          </w:tcPr>
          <w:p w14:paraId="7D1B1CEE"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0.06828</w:t>
            </w:r>
          </w:p>
        </w:tc>
        <w:tc>
          <w:tcPr>
            <w:tcW w:w="1266" w:type="dxa"/>
            <w:tcBorders>
              <w:top w:val="nil"/>
              <w:left w:val="single" w:sz="4" w:space="0" w:color="auto"/>
              <w:bottom w:val="nil"/>
              <w:right w:val="nil"/>
            </w:tcBorders>
            <w:shd w:val="clear" w:color="000000" w:fill="FFFFFF"/>
            <w:noWrap/>
            <w:vAlign w:val="bottom"/>
            <w:hideMark/>
          </w:tcPr>
          <w:p w14:paraId="1431C0B6"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0.23537</w:t>
            </w:r>
          </w:p>
        </w:tc>
        <w:tc>
          <w:tcPr>
            <w:tcW w:w="1000" w:type="dxa"/>
            <w:tcBorders>
              <w:top w:val="nil"/>
              <w:left w:val="single" w:sz="4" w:space="0" w:color="auto"/>
              <w:bottom w:val="nil"/>
              <w:right w:val="nil"/>
            </w:tcBorders>
            <w:shd w:val="clear" w:color="000000" w:fill="FFFFFF"/>
            <w:noWrap/>
            <w:vAlign w:val="bottom"/>
            <w:hideMark/>
          </w:tcPr>
          <w:p w14:paraId="53BACF79"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0.02009</w:t>
            </w:r>
          </w:p>
        </w:tc>
        <w:tc>
          <w:tcPr>
            <w:tcW w:w="1095" w:type="dxa"/>
            <w:tcBorders>
              <w:top w:val="nil"/>
              <w:left w:val="single" w:sz="4" w:space="0" w:color="auto"/>
              <w:bottom w:val="nil"/>
              <w:right w:val="single" w:sz="4" w:space="0" w:color="auto"/>
            </w:tcBorders>
            <w:shd w:val="clear" w:color="000000" w:fill="FFFFFF"/>
            <w:noWrap/>
            <w:vAlign w:val="bottom"/>
            <w:hideMark/>
          </w:tcPr>
          <w:p w14:paraId="40B62821"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0.18234</w:t>
            </w:r>
          </w:p>
        </w:tc>
      </w:tr>
      <w:tr w:rsidR="00391DC9" w:rsidRPr="00FE7503" w14:paraId="0897A4A6" w14:textId="77777777" w:rsidTr="00987C30">
        <w:trPr>
          <w:trHeight w:val="300"/>
        </w:trPr>
        <w:tc>
          <w:tcPr>
            <w:tcW w:w="2283" w:type="dxa"/>
            <w:tcBorders>
              <w:top w:val="nil"/>
              <w:left w:val="single" w:sz="4" w:space="0" w:color="auto"/>
              <w:bottom w:val="nil"/>
              <w:right w:val="nil"/>
            </w:tcBorders>
            <w:shd w:val="clear" w:color="000000" w:fill="FFFFFF"/>
            <w:noWrap/>
            <w:vAlign w:val="bottom"/>
            <w:hideMark/>
          </w:tcPr>
          <w:p w14:paraId="352516C7"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one or more ADLA</w:t>
            </w:r>
          </w:p>
        </w:tc>
        <w:tc>
          <w:tcPr>
            <w:tcW w:w="1134" w:type="dxa"/>
            <w:tcBorders>
              <w:top w:val="nil"/>
              <w:left w:val="single" w:sz="4" w:space="0" w:color="auto"/>
              <w:bottom w:val="nil"/>
              <w:right w:val="nil"/>
            </w:tcBorders>
            <w:shd w:val="clear" w:color="000000" w:fill="FFFFFF"/>
            <w:noWrap/>
            <w:vAlign w:val="bottom"/>
            <w:hideMark/>
          </w:tcPr>
          <w:p w14:paraId="6AE7A389"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0.21846</w:t>
            </w:r>
          </w:p>
        </w:tc>
        <w:tc>
          <w:tcPr>
            <w:tcW w:w="993" w:type="dxa"/>
            <w:tcBorders>
              <w:top w:val="nil"/>
              <w:left w:val="single" w:sz="4" w:space="0" w:color="auto"/>
              <w:bottom w:val="nil"/>
              <w:right w:val="nil"/>
            </w:tcBorders>
            <w:shd w:val="clear" w:color="000000" w:fill="FFFFFF"/>
            <w:noWrap/>
            <w:vAlign w:val="bottom"/>
            <w:hideMark/>
          </w:tcPr>
          <w:p w14:paraId="5379B767"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0.06736</w:t>
            </w:r>
          </w:p>
        </w:tc>
        <w:tc>
          <w:tcPr>
            <w:tcW w:w="1134" w:type="dxa"/>
            <w:tcBorders>
              <w:top w:val="nil"/>
              <w:left w:val="single" w:sz="4" w:space="0" w:color="auto"/>
              <w:bottom w:val="nil"/>
              <w:right w:val="nil"/>
            </w:tcBorders>
            <w:shd w:val="clear" w:color="000000" w:fill="FFFFFF"/>
            <w:noWrap/>
            <w:vAlign w:val="bottom"/>
            <w:hideMark/>
          </w:tcPr>
          <w:p w14:paraId="7F7DD556"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0.25799</w:t>
            </w:r>
          </w:p>
        </w:tc>
        <w:tc>
          <w:tcPr>
            <w:tcW w:w="992" w:type="dxa"/>
            <w:tcBorders>
              <w:top w:val="nil"/>
              <w:left w:val="single" w:sz="4" w:space="0" w:color="auto"/>
              <w:bottom w:val="nil"/>
              <w:right w:val="nil"/>
            </w:tcBorders>
            <w:shd w:val="clear" w:color="000000" w:fill="FFFFFF"/>
            <w:noWrap/>
            <w:vAlign w:val="bottom"/>
            <w:hideMark/>
          </w:tcPr>
          <w:p w14:paraId="196E4C2A"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0.15359</w:t>
            </w:r>
          </w:p>
        </w:tc>
        <w:tc>
          <w:tcPr>
            <w:tcW w:w="992" w:type="dxa"/>
            <w:tcBorders>
              <w:top w:val="nil"/>
              <w:left w:val="single" w:sz="4" w:space="0" w:color="auto"/>
              <w:bottom w:val="nil"/>
              <w:right w:val="nil"/>
            </w:tcBorders>
            <w:shd w:val="clear" w:color="000000" w:fill="FFFFFF"/>
            <w:noWrap/>
            <w:vAlign w:val="bottom"/>
            <w:hideMark/>
          </w:tcPr>
          <w:p w14:paraId="376CADEB"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0.10592</w:t>
            </w:r>
          </w:p>
        </w:tc>
        <w:tc>
          <w:tcPr>
            <w:tcW w:w="1266" w:type="dxa"/>
            <w:tcBorders>
              <w:top w:val="nil"/>
              <w:left w:val="single" w:sz="4" w:space="0" w:color="auto"/>
              <w:bottom w:val="nil"/>
              <w:right w:val="nil"/>
            </w:tcBorders>
            <w:shd w:val="clear" w:color="000000" w:fill="FFFFFF"/>
            <w:noWrap/>
            <w:vAlign w:val="bottom"/>
            <w:hideMark/>
          </w:tcPr>
          <w:p w14:paraId="5F58CEDC"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0.23798</w:t>
            </w:r>
          </w:p>
        </w:tc>
        <w:tc>
          <w:tcPr>
            <w:tcW w:w="1000" w:type="dxa"/>
            <w:tcBorders>
              <w:top w:val="nil"/>
              <w:left w:val="single" w:sz="4" w:space="0" w:color="auto"/>
              <w:bottom w:val="nil"/>
              <w:right w:val="nil"/>
            </w:tcBorders>
            <w:shd w:val="clear" w:color="000000" w:fill="FFFFFF"/>
            <w:noWrap/>
            <w:vAlign w:val="bottom"/>
            <w:hideMark/>
          </w:tcPr>
          <w:p w14:paraId="6D04BA7E"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0.18079</w:t>
            </w:r>
          </w:p>
        </w:tc>
        <w:tc>
          <w:tcPr>
            <w:tcW w:w="1095" w:type="dxa"/>
            <w:tcBorders>
              <w:top w:val="nil"/>
              <w:left w:val="single" w:sz="4" w:space="0" w:color="auto"/>
              <w:bottom w:val="nil"/>
              <w:right w:val="single" w:sz="4" w:space="0" w:color="auto"/>
            </w:tcBorders>
            <w:shd w:val="clear" w:color="000000" w:fill="FFFFFF"/>
            <w:noWrap/>
            <w:vAlign w:val="bottom"/>
            <w:hideMark/>
          </w:tcPr>
          <w:p w14:paraId="6973552E"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0.02008</w:t>
            </w:r>
          </w:p>
        </w:tc>
      </w:tr>
      <w:tr w:rsidR="00391DC9" w:rsidRPr="00FE7503" w14:paraId="080879FF" w14:textId="77777777" w:rsidTr="00987C30">
        <w:trPr>
          <w:trHeight w:val="300"/>
        </w:trPr>
        <w:tc>
          <w:tcPr>
            <w:tcW w:w="2283" w:type="dxa"/>
            <w:tcBorders>
              <w:top w:val="nil"/>
              <w:left w:val="single" w:sz="4" w:space="0" w:color="auto"/>
              <w:bottom w:val="nil"/>
              <w:right w:val="nil"/>
            </w:tcBorders>
            <w:shd w:val="clear" w:color="000000" w:fill="FFFFFF"/>
            <w:noWrap/>
            <w:vAlign w:val="bottom"/>
            <w:hideMark/>
          </w:tcPr>
          <w:p w14:paraId="3C942D1A"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one or more IADLA</w:t>
            </w:r>
          </w:p>
        </w:tc>
        <w:tc>
          <w:tcPr>
            <w:tcW w:w="1134" w:type="dxa"/>
            <w:tcBorders>
              <w:top w:val="nil"/>
              <w:left w:val="single" w:sz="4" w:space="0" w:color="auto"/>
              <w:bottom w:val="nil"/>
              <w:right w:val="nil"/>
            </w:tcBorders>
            <w:shd w:val="clear" w:color="000000" w:fill="FFFFFF"/>
            <w:noWrap/>
            <w:vAlign w:val="bottom"/>
            <w:hideMark/>
          </w:tcPr>
          <w:p w14:paraId="1B930C26"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0.20296</w:t>
            </w:r>
          </w:p>
        </w:tc>
        <w:tc>
          <w:tcPr>
            <w:tcW w:w="993" w:type="dxa"/>
            <w:tcBorders>
              <w:top w:val="nil"/>
              <w:left w:val="single" w:sz="4" w:space="0" w:color="auto"/>
              <w:bottom w:val="nil"/>
              <w:right w:val="nil"/>
            </w:tcBorders>
            <w:shd w:val="clear" w:color="000000" w:fill="FFFFFF"/>
            <w:noWrap/>
            <w:vAlign w:val="bottom"/>
            <w:hideMark/>
          </w:tcPr>
          <w:p w14:paraId="7345CF24"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0.28191</w:t>
            </w:r>
          </w:p>
        </w:tc>
        <w:tc>
          <w:tcPr>
            <w:tcW w:w="1134" w:type="dxa"/>
            <w:tcBorders>
              <w:top w:val="nil"/>
              <w:left w:val="single" w:sz="4" w:space="0" w:color="auto"/>
              <w:bottom w:val="nil"/>
              <w:right w:val="nil"/>
            </w:tcBorders>
            <w:shd w:val="clear" w:color="000000" w:fill="FFFFFF"/>
            <w:noWrap/>
            <w:vAlign w:val="bottom"/>
            <w:hideMark/>
          </w:tcPr>
          <w:p w14:paraId="582880E7"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0.15668</w:t>
            </w:r>
          </w:p>
        </w:tc>
        <w:tc>
          <w:tcPr>
            <w:tcW w:w="992" w:type="dxa"/>
            <w:tcBorders>
              <w:top w:val="nil"/>
              <w:left w:val="single" w:sz="4" w:space="0" w:color="auto"/>
              <w:bottom w:val="nil"/>
              <w:right w:val="nil"/>
            </w:tcBorders>
            <w:shd w:val="clear" w:color="000000" w:fill="FFFFFF"/>
            <w:noWrap/>
            <w:vAlign w:val="bottom"/>
            <w:hideMark/>
          </w:tcPr>
          <w:p w14:paraId="24E5FC41"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0.15241</w:t>
            </w:r>
          </w:p>
        </w:tc>
        <w:tc>
          <w:tcPr>
            <w:tcW w:w="992" w:type="dxa"/>
            <w:tcBorders>
              <w:top w:val="nil"/>
              <w:left w:val="single" w:sz="4" w:space="0" w:color="auto"/>
              <w:bottom w:val="nil"/>
              <w:right w:val="nil"/>
            </w:tcBorders>
            <w:shd w:val="clear" w:color="000000" w:fill="FFFFFF"/>
            <w:noWrap/>
            <w:vAlign w:val="bottom"/>
            <w:hideMark/>
          </w:tcPr>
          <w:p w14:paraId="260B1764"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0.11685</w:t>
            </w:r>
          </w:p>
        </w:tc>
        <w:tc>
          <w:tcPr>
            <w:tcW w:w="1266" w:type="dxa"/>
            <w:tcBorders>
              <w:top w:val="nil"/>
              <w:left w:val="single" w:sz="4" w:space="0" w:color="auto"/>
              <w:bottom w:val="nil"/>
              <w:right w:val="nil"/>
            </w:tcBorders>
            <w:shd w:val="clear" w:color="000000" w:fill="FFFFFF"/>
            <w:noWrap/>
            <w:vAlign w:val="bottom"/>
            <w:hideMark/>
          </w:tcPr>
          <w:p w14:paraId="128D1FA3"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0.19156</w:t>
            </w:r>
          </w:p>
        </w:tc>
        <w:tc>
          <w:tcPr>
            <w:tcW w:w="1000" w:type="dxa"/>
            <w:tcBorders>
              <w:top w:val="nil"/>
              <w:left w:val="single" w:sz="4" w:space="0" w:color="auto"/>
              <w:bottom w:val="nil"/>
              <w:right w:val="nil"/>
            </w:tcBorders>
            <w:shd w:val="clear" w:color="000000" w:fill="FFFFFF"/>
            <w:noWrap/>
            <w:vAlign w:val="bottom"/>
            <w:hideMark/>
          </w:tcPr>
          <w:p w14:paraId="4B036E8E"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0.09364</w:t>
            </w:r>
          </w:p>
        </w:tc>
        <w:tc>
          <w:tcPr>
            <w:tcW w:w="1095" w:type="dxa"/>
            <w:tcBorders>
              <w:top w:val="nil"/>
              <w:left w:val="single" w:sz="4" w:space="0" w:color="auto"/>
              <w:bottom w:val="nil"/>
              <w:right w:val="single" w:sz="4" w:space="0" w:color="auto"/>
            </w:tcBorders>
            <w:shd w:val="clear" w:color="000000" w:fill="FFFFFF"/>
            <w:noWrap/>
            <w:vAlign w:val="bottom"/>
            <w:hideMark/>
          </w:tcPr>
          <w:p w14:paraId="5DB51C38"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0.34864</w:t>
            </w:r>
          </w:p>
        </w:tc>
      </w:tr>
      <w:tr w:rsidR="00391DC9" w:rsidRPr="00FE7503" w14:paraId="0BFE17B3" w14:textId="77777777" w:rsidTr="00987C30">
        <w:trPr>
          <w:trHeight w:val="300"/>
        </w:trPr>
        <w:tc>
          <w:tcPr>
            <w:tcW w:w="2283" w:type="dxa"/>
            <w:tcBorders>
              <w:top w:val="nil"/>
              <w:left w:val="single" w:sz="4" w:space="0" w:color="auto"/>
              <w:bottom w:val="nil"/>
              <w:right w:val="nil"/>
            </w:tcBorders>
            <w:shd w:val="clear" w:color="000000" w:fill="FFFFFF"/>
            <w:noWrap/>
            <w:vAlign w:val="bottom"/>
            <w:hideMark/>
          </w:tcPr>
          <w:p w14:paraId="483CE375"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 xml:space="preserve">one or more chronic </w:t>
            </w:r>
          </w:p>
        </w:tc>
        <w:tc>
          <w:tcPr>
            <w:tcW w:w="1134" w:type="dxa"/>
            <w:tcBorders>
              <w:top w:val="nil"/>
              <w:left w:val="single" w:sz="4" w:space="0" w:color="auto"/>
              <w:bottom w:val="nil"/>
              <w:right w:val="nil"/>
            </w:tcBorders>
            <w:shd w:val="clear" w:color="000000" w:fill="FFFFFF"/>
            <w:noWrap/>
            <w:vAlign w:val="bottom"/>
            <w:hideMark/>
          </w:tcPr>
          <w:p w14:paraId="62EEE5B4"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0.07111</w:t>
            </w:r>
          </w:p>
        </w:tc>
        <w:tc>
          <w:tcPr>
            <w:tcW w:w="993" w:type="dxa"/>
            <w:tcBorders>
              <w:top w:val="nil"/>
              <w:left w:val="single" w:sz="4" w:space="0" w:color="auto"/>
              <w:bottom w:val="nil"/>
              <w:right w:val="nil"/>
            </w:tcBorders>
            <w:shd w:val="clear" w:color="000000" w:fill="FFFFFF"/>
            <w:noWrap/>
            <w:vAlign w:val="bottom"/>
            <w:hideMark/>
          </w:tcPr>
          <w:p w14:paraId="01EF214E"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0.03138</w:t>
            </w:r>
          </w:p>
        </w:tc>
        <w:tc>
          <w:tcPr>
            <w:tcW w:w="1134" w:type="dxa"/>
            <w:tcBorders>
              <w:top w:val="nil"/>
              <w:left w:val="single" w:sz="4" w:space="0" w:color="auto"/>
              <w:bottom w:val="nil"/>
              <w:right w:val="nil"/>
            </w:tcBorders>
            <w:shd w:val="clear" w:color="000000" w:fill="FFFFFF"/>
            <w:noWrap/>
            <w:vAlign w:val="bottom"/>
            <w:hideMark/>
          </w:tcPr>
          <w:p w14:paraId="4DDD6AED"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0.02095</w:t>
            </w:r>
          </w:p>
        </w:tc>
        <w:tc>
          <w:tcPr>
            <w:tcW w:w="992" w:type="dxa"/>
            <w:tcBorders>
              <w:top w:val="nil"/>
              <w:left w:val="single" w:sz="4" w:space="0" w:color="auto"/>
              <w:bottom w:val="nil"/>
              <w:right w:val="nil"/>
            </w:tcBorders>
            <w:shd w:val="clear" w:color="000000" w:fill="FFFFFF"/>
            <w:noWrap/>
            <w:vAlign w:val="bottom"/>
            <w:hideMark/>
          </w:tcPr>
          <w:p w14:paraId="425BEBC7"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0.04128</w:t>
            </w:r>
          </w:p>
        </w:tc>
        <w:tc>
          <w:tcPr>
            <w:tcW w:w="992" w:type="dxa"/>
            <w:tcBorders>
              <w:top w:val="nil"/>
              <w:left w:val="single" w:sz="4" w:space="0" w:color="auto"/>
              <w:bottom w:val="nil"/>
              <w:right w:val="nil"/>
            </w:tcBorders>
            <w:shd w:val="clear" w:color="000000" w:fill="FFFFFF"/>
            <w:noWrap/>
            <w:vAlign w:val="bottom"/>
            <w:hideMark/>
          </w:tcPr>
          <w:p w14:paraId="5B710E6D"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0.07565</w:t>
            </w:r>
          </w:p>
        </w:tc>
        <w:tc>
          <w:tcPr>
            <w:tcW w:w="1266" w:type="dxa"/>
            <w:tcBorders>
              <w:top w:val="nil"/>
              <w:left w:val="single" w:sz="4" w:space="0" w:color="auto"/>
              <w:bottom w:val="nil"/>
              <w:right w:val="nil"/>
            </w:tcBorders>
            <w:shd w:val="clear" w:color="000000" w:fill="FFFFFF"/>
            <w:noWrap/>
            <w:vAlign w:val="bottom"/>
            <w:hideMark/>
          </w:tcPr>
          <w:p w14:paraId="1B436356"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0.04051</w:t>
            </w:r>
          </w:p>
        </w:tc>
        <w:tc>
          <w:tcPr>
            <w:tcW w:w="1000" w:type="dxa"/>
            <w:tcBorders>
              <w:top w:val="nil"/>
              <w:left w:val="single" w:sz="4" w:space="0" w:color="auto"/>
              <w:bottom w:val="nil"/>
              <w:right w:val="nil"/>
            </w:tcBorders>
            <w:shd w:val="clear" w:color="000000" w:fill="FFFFFF"/>
            <w:noWrap/>
            <w:vAlign w:val="bottom"/>
            <w:hideMark/>
          </w:tcPr>
          <w:p w14:paraId="034697C3"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0.04418</w:t>
            </w:r>
          </w:p>
        </w:tc>
        <w:tc>
          <w:tcPr>
            <w:tcW w:w="1095" w:type="dxa"/>
            <w:tcBorders>
              <w:top w:val="nil"/>
              <w:left w:val="single" w:sz="4" w:space="0" w:color="auto"/>
              <w:bottom w:val="nil"/>
              <w:right w:val="single" w:sz="4" w:space="0" w:color="auto"/>
            </w:tcBorders>
            <w:shd w:val="clear" w:color="000000" w:fill="FFFFFF"/>
            <w:noWrap/>
            <w:vAlign w:val="bottom"/>
            <w:hideMark/>
          </w:tcPr>
          <w:p w14:paraId="4638CC30"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0.01780</w:t>
            </w:r>
          </w:p>
        </w:tc>
      </w:tr>
      <w:tr w:rsidR="00391DC9" w:rsidRPr="00FE7503" w14:paraId="4CD26FBA" w14:textId="77777777" w:rsidTr="00987C30">
        <w:trPr>
          <w:trHeight w:val="300"/>
        </w:trPr>
        <w:tc>
          <w:tcPr>
            <w:tcW w:w="2283" w:type="dxa"/>
            <w:tcBorders>
              <w:top w:val="nil"/>
              <w:left w:val="single" w:sz="4" w:space="0" w:color="auto"/>
              <w:bottom w:val="nil"/>
              <w:right w:val="nil"/>
            </w:tcBorders>
            <w:shd w:val="clear" w:color="000000" w:fill="FFFFFF"/>
            <w:noWrap/>
            <w:vAlign w:val="bottom"/>
            <w:hideMark/>
          </w:tcPr>
          <w:p w14:paraId="2DDFD25E"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Diseases</w:t>
            </w:r>
          </w:p>
        </w:tc>
        <w:tc>
          <w:tcPr>
            <w:tcW w:w="1134" w:type="dxa"/>
            <w:tcBorders>
              <w:top w:val="nil"/>
              <w:left w:val="single" w:sz="4" w:space="0" w:color="auto"/>
              <w:bottom w:val="nil"/>
              <w:right w:val="nil"/>
            </w:tcBorders>
            <w:shd w:val="clear" w:color="000000" w:fill="FFFFFF"/>
            <w:noWrap/>
            <w:vAlign w:val="bottom"/>
            <w:hideMark/>
          </w:tcPr>
          <w:p w14:paraId="7E963DA8"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 </w:t>
            </w:r>
          </w:p>
        </w:tc>
        <w:tc>
          <w:tcPr>
            <w:tcW w:w="993" w:type="dxa"/>
            <w:tcBorders>
              <w:top w:val="nil"/>
              <w:left w:val="single" w:sz="4" w:space="0" w:color="auto"/>
              <w:bottom w:val="nil"/>
              <w:right w:val="nil"/>
            </w:tcBorders>
            <w:shd w:val="clear" w:color="000000" w:fill="FFFFFF"/>
            <w:noWrap/>
            <w:vAlign w:val="bottom"/>
            <w:hideMark/>
          </w:tcPr>
          <w:p w14:paraId="64C84A3E"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 </w:t>
            </w:r>
          </w:p>
        </w:tc>
        <w:tc>
          <w:tcPr>
            <w:tcW w:w="1134" w:type="dxa"/>
            <w:tcBorders>
              <w:top w:val="nil"/>
              <w:left w:val="single" w:sz="4" w:space="0" w:color="auto"/>
              <w:bottom w:val="nil"/>
              <w:right w:val="nil"/>
            </w:tcBorders>
            <w:shd w:val="clear" w:color="000000" w:fill="FFFFFF"/>
            <w:noWrap/>
            <w:vAlign w:val="bottom"/>
            <w:hideMark/>
          </w:tcPr>
          <w:p w14:paraId="72D5223C"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 </w:t>
            </w:r>
          </w:p>
        </w:tc>
        <w:tc>
          <w:tcPr>
            <w:tcW w:w="992" w:type="dxa"/>
            <w:tcBorders>
              <w:top w:val="nil"/>
              <w:left w:val="single" w:sz="4" w:space="0" w:color="auto"/>
              <w:bottom w:val="nil"/>
              <w:right w:val="nil"/>
            </w:tcBorders>
            <w:shd w:val="clear" w:color="000000" w:fill="FFFFFF"/>
            <w:noWrap/>
            <w:vAlign w:val="bottom"/>
            <w:hideMark/>
          </w:tcPr>
          <w:p w14:paraId="758F3F58"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 </w:t>
            </w:r>
          </w:p>
        </w:tc>
        <w:tc>
          <w:tcPr>
            <w:tcW w:w="992" w:type="dxa"/>
            <w:tcBorders>
              <w:top w:val="nil"/>
              <w:left w:val="single" w:sz="4" w:space="0" w:color="auto"/>
              <w:bottom w:val="nil"/>
              <w:right w:val="nil"/>
            </w:tcBorders>
            <w:shd w:val="clear" w:color="000000" w:fill="FFFFFF"/>
            <w:noWrap/>
            <w:vAlign w:val="bottom"/>
            <w:hideMark/>
          </w:tcPr>
          <w:p w14:paraId="137E145F"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 </w:t>
            </w:r>
          </w:p>
        </w:tc>
        <w:tc>
          <w:tcPr>
            <w:tcW w:w="1266" w:type="dxa"/>
            <w:tcBorders>
              <w:top w:val="nil"/>
              <w:left w:val="single" w:sz="4" w:space="0" w:color="auto"/>
              <w:bottom w:val="nil"/>
              <w:right w:val="nil"/>
            </w:tcBorders>
            <w:shd w:val="clear" w:color="000000" w:fill="FFFFFF"/>
            <w:noWrap/>
            <w:vAlign w:val="bottom"/>
            <w:hideMark/>
          </w:tcPr>
          <w:p w14:paraId="66E04EA9"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 </w:t>
            </w:r>
          </w:p>
        </w:tc>
        <w:tc>
          <w:tcPr>
            <w:tcW w:w="1000" w:type="dxa"/>
            <w:tcBorders>
              <w:top w:val="nil"/>
              <w:left w:val="single" w:sz="4" w:space="0" w:color="auto"/>
              <w:bottom w:val="nil"/>
              <w:right w:val="nil"/>
            </w:tcBorders>
            <w:shd w:val="clear" w:color="000000" w:fill="FFFFFF"/>
            <w:noWrap/>
            <w:vAlign w:val="bottom"/>
            <w:hideMark/>
          </w:tcPr>
          <w:p w14:paraId="4636948B"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 </w:t>
            </w:r>
          </w:p>
        </w:tc>
        <w:tc>
          <w:tcPr>
            <w:tcW w:w="1095" w:type="dxa"/>
            <w:tcBorders>
              <w:top w:val="nil"/>
              <w:left w:val="single" w:sz="4" w:space="0" w:color="auto"/>
              <w:bottom w:val="nil"/>
              <w:right w:val="single" w:sz="4" w:space="0" w:color="auto"/>
            </w:tcBorders>
            <w:shd w:val="clear" w:color="000000" w:fill="FFFFFF"/>
            <w:noWrap/>
            <w:vAlign w:val="bottom"/>
            <w:hideMark/>
          </w:tcPr>
          <w:p w14:paraId="36ED6898"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 </w:t>
            </w:r>
          </w:p>
        </w:tc>
      </w:tr>
      <w:tr w:rsidR="00391DC9" w:rsidRPr="00FE7503" w14:paraId="260DCCD1" w14:textId="77777777" w:rsidTr="00987C30">
        <w:trPr>
          <w:trHeight w:val="300"/>
        </w:trPr>
        <w:tc>
          <w:tcPr>
            <w:tcW w:w="2283" w:type="dxa"/>
            <w:tcBorders>
              <w:top w:val="nil"/>
              <w:left w:val="single" w:sz="4" w:space="0" w:color="auto"/>
              <w:bottom w:val="nil"/>
              <w:right w:val="nil"/>
            </w:tcBorders>
            <w:shd w:val="clear" w:color="000000" w:fill="FFFFFF"/>
            <w:noWrap/>
            <w:vAlign w:val="bottom"/>
            <w:hideMark/>
          </w:tcPr>
          <w:p w14:paraId="40150A9D"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poor mental health</w:t>
            </w:r>
          </w:p>
        </w:tc>
        <w:tc>
          <w:tcPr>
            <w:tcW w:w="1134" w:type="dxa"/>
            <w:tcBorders>
              <w:top w:val="nil"/>
              <w:left w:val="single" w:sz="4" w:space="0" w:color="auto"/>
              <w:bottom w:val="nil"/>
              <w:right w:val="nil"/>
            </w:tcBorders>
            <w:shd w:val="clear" w:color="000000" w:fill="FFFFFF"/>
            <w:noWrap/>
            <w:vAlign w:val="bottom"/>
            <w:hideMark/>
          </w:tcPr>
          <w:p w14:paraId="0244ECED"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0.01657</w:t>
            </w:r>
          </w:p>
        </w:tc>
        <w:tc>
          <w:tcPr>
            <w:tcW w:w="993" w:type="dxa"/>
            <w:tcBorders>
              <w:top w:val="nil"/>
              <w:left w:val="single" w:sz="4" w:space="0" w:color="auto"/>
              <w:bottom w:val="nil"/>
              <w:right w:val="nil"/>
            </w:tcBorders>
            <w:shd w:val="clear" w:color="000000" w:fill="FFFFFF"/>
            <w:noWrap/>
            <w:vAlign w:val="bottom"/>
            <w:hideMark/>
          </w:tcPr>
          <w:p w14:paraId="2941E2F1"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0.04975</w:t>
            </w:r>
          </w:p>
        </w:tc>
        <w:tc>
          <w:tcPr>
            <w:tcW w:w="1134" w:type="dxa"/>
            <w:tcBorders>
              <w:top w:val="nil"/>
              <w:left w:val="single" w:sz="4" w:space="0" w:color="auto"/>
              <w:bottom w:val="nil"/>
              <w:right w:val="nil"/>
            </w:tcBorders>
            <w:shd w:val="clear" w:color="000000" w:fill="FFFFFF"/>
            <w:noWrap/>
            <w:vAlign w:val="bottom"/>
            <w:hideMark/>
          </w:tcPr>
          <w:p w14:paraId="5FABFCC9"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0.03026</w:t>
            </w:r>
          </w:p>
        </w:tc>
        <w:tc>
          <w:tcPr>
            <w:tcW w:w="992" w:type="dxa"/>
            <w:tcBorders>
              <w:top w:val="nil"/>
              <w:left w:val="single" w:sz="4" w:space="0" w:color="auto"/>
              <w:bottom w:val="nil"/>
              <w:right w:val="nil"/>
            </w:tcBorders>
            <w:shd w:val="clear" w:color="000000" w:fill="FFFFFF"/>
            <w:noWrap/>
            <w:vAlign w:val="bottom"/>
            <w:hideMark/>
          </w:tcPr>
          <w:p w14:paraId="640D9591"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0.05467</w:t>
            </w:r>
          </w:p>
        </w:tc>
        <w:tc>
          <w:tcPr>
            <w:tcW w:w="992" w:type="dxa"/>
            <w:tcBorders>
              <w:top w:val="nil"/>
              <w:left w:val="single" w:sz="4" w:space="0" w:color="auto"/>
              <w:bottom w:val="nil"/>
              <w:right w:val="nil"/>
            </w:tcBorders>
            <w:shd w:val="clear" w:color="000000" w:fill="FFFFFF"/>
            <w:noWrap/>
            <w:vAlign w:val="bottom"/>
            <w:hideMark/>
          </w:tcPr>
          <w:p w14:paraId="782FC0C0"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0.06918</w:t>
            </w:r>
          </w:p>
        </w:tc>
        <w:tc>
          <w:tcPr>
            <w:tcW w:w="1266" w:type="dxa"/>
            <w:tcBorders>
              <w:top w:val="nil"/>
              <w:left w:val="single" w:sz="4" w:space="0" w:color="auto"/>
              <w:bottom w:val="nil"/>
              <w:right w:val="nil"/>
            </w:tcBorders>
            <w:shd w:val="clear" w:color="000000" w:fill="FFFFFF"/>
            <w:noWrap/>
            <w:vAlign w:val="bottom"/>
            <w:hideMark/>
          </w:tcPr>
          <w:p w14:paraId="5B02873A"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0.06628</w:t>
            </w:r>
          </w:p>
        </w:tc>
        <w:tc>
          <w:tcPr>
            <w:tcW w:w="1000" w:type="dxa"/>
            <w:tcBorders>
              <w:top w:val="nil"/>
              <w:left w:val="single" w:sz="4" w:space="0" w:color="auto"/>
              <w:bottom w:val="nil"/>
              <w:right w:val="nil"/>
            </w:tcBorders>
            <w:shd w:val="clear" w:color="000000" w:fill="FFFFFF"/>
            <w:noWrap/>
            <w:vAlign w:val="bottom"/>
            <w:hideMark/>
          </w:tcPr>
          <w:p w14:paraId="0B0A911E"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0.03892</w:t>
            </w:r>
          </w:p>
        </w:tc>
        <w:tc>
          <w:tcPr>
            <w:tcW w:w="1095" w:type="dxa"/>
            <w:tcBorders>
              <w:top w:val="nil"/>
              <w:left w:val="single" w:sz="4" w:space="0" w:color="auto"/>
              <w:bottom w:val="nil"/>
              <w:right w:val="single" w:sz="4" w:space="0" w:color="auto"/>
            </w:tcBorders>
            <w:shd w:val="clear" w:color="000000" w:fill="FFFFFF"/>
            <w:noWrap/>
            <w:vAlign w:val="bottom"/>
            <w:hideMark/>
          </w:tcPr>
          <w:p w14:paraId="2F6DE598"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0.04868</w:t>
            </w:r>
          </w:p>
        </w:tc>
      </w:tr>
      <w:tr w:rsidR="00391DC9" w:rsidRPr="00FE7503" w14:paraId="1BA0068F" w14:textId="77777777" w:rsidTr="00987C30">
        <w:trPr>
          <w:trHeight w:val="300"/>
        </w:trPr>
        <w:tc>
          <w:tcPr>
            <w:tcW w:w="2283" w:type="dxa"/>
            <w:tcBorders>
              <w:top w:val="nil"/>
              <w:left w:val="single" w:sz="4" w:space="0" w:color="auto"/>
              <w:bottom w:val="nil"/>
              <w:right w:val="nil"/>
            </w:tcBorders>
            <w:shd w:val="clear" w:color="000000" w:fill="FFFFFF"/>
            <w:noWrap/>
            <w:vAlign w:val="bottom"/>
            <w:hideMark/>
          </w:tcPr>
          <w:p w14:paraId="7A77242C"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less than good SPH</w:t>
            </w:r>
          </w:p>
        </w:tc>
        <w:tc>
          <w:tcPr>
            <w:tcW w:w="1134" w:type="dxa"/>
            <w:tcBorders>
              <w:top w:val="nil"/>
              <w:left w:val="single" w:sz="4" w:space="0" w:color="auto"/>
              <w:bottom w:val="nil"/>
              <w:right w:val="nil"/>
            </w:tcBorders>
            <w:shd w:val="clear" w:color="000000" w:fill="FFFFFF"/>
            <w:noWrap/>
            <w:vAlign w:val="bottom"/>
            <w:hideMark/>
          </w:tcPr>
          <w:p w14:paraId="47B3994E"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0.06013</w:t>
            </w:r>
          </w:p>
        </w:tc>
        <w:tc>
          <w:tcPr>
            <w:tcW w:w="993" w:type="dxa"/>
            <w:tcBorders>
              <w:top w:val="nil"/>
              <w:left w:val="single" w:sz="4" w:space="0" w:color="auto"/>
              <w:bottom w:val="nil"/>
              <w:right w:val="nil"/>
            </w:tcBorders>
            <w:shd w:val="clear" w:color="000000" w:fill="FFFFFF"/>
            <w:noWrap/>
            <w:vAlign w:val="bottom"/>
            <w:hideMark/>
          </w:tcPr>
          <w:p w14:paraId="500D1FC6"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-0.00647</w:t>
            </w:r>
          </w:p>
        </w:tc>
        <w:tc>
          <w:tcPr>
            <w:tcW w:w="1134" w:type="dxa"/>
            <w:tcBorders>
              <w:top w:val="nil"/>
              <w:left w:val="single" w:sz="4" w:space="0" w:color="auto"/>
              <w:bottom w:val="nil"/>
              <w:right w:val="nil"/>
            </w:tcBorders>
            <w:shd w:val="clear" w:color="000000" w:fill="FFFFFF"/>
            <w:noWrap/>
            <w:vAlign w:val="bottom"/>
            <w:hideMark/>
          </w:tcPr>
          <w:p w14:paraId="2288D1FD"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0.07593</w:t>
            </w:r>
          </w:p>
        </w:tc>
        <w:tc>
          <w:tcPr>
            <w:tcW w:w="992" w:type="dxa"/>
            <w:tcBorders>
              <w:top w:val="nil"/>
              <w:left w:val="single" w:sz="4" w:space="0" w:color="auto"/>
              <w:bottom w:val="nil"/>
              <w:right w:val="nil"/>
            </w:tcBorders>
            <w:shd w:val="clear" w:color="000000" w:fill="FFFFFF"/>
            <w:noWrap/>
            <w:vAlign w:val="bottom"/>
            <w:hideMark/>
          </w:tcPr>
          <w:p w14:paraId="75EC8F54"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0.14342</w:t>
            </w:r>
          </w:p>
        </w:tc>
        <w:tc>
          <w:tcPr>
            <w:tcW w:w="992" w:type="dxa"/>
            <w:tcBorders>
              <w:top w:val="nil"/>
              <w:left w:val="single" w:sz="4" w:space="0" w:color="auto"/>
              <w:bottom w:val="nil"/>
              <w:right w:val="nil"/>
            </w:tcBorders>
            <w:shd w:val="clear" w:color="000000" w:fill="FFFFFF"/>
            <w:noWrap/>
            <w:vAlign w:val="bottom"/>
            <w:hideMark/>
          </w:tcPr>
          <w:p w14:paraId="0F43811B"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0.05529</w:t>
            </w:r>
          </w:p>
        </w:tc>
        <w:tc>
          <w:tcPr>
            <w:tcW w:w="1266" w:type="dxa"/>
            <w:tcBorders>
              <w:top w:val="nil"/>
              <w:left w:val="single" w:sz="4" w:space="0" w:color="auto"/>
              <w:bottom w:val="nil"/>
              <w:right w:val="nil"/>
            </w:tcBorders>
            <w:shd w:val="clear" w:color="000000" w:fill="FFFFFF"/>
            <w:noWrap/>
            <w:vAlign w:val="bottom"/>
            <w:hideMark/>
          </w:tcPr>
          <w:p w14:paraId="2BBC9864"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0.06671</w:t>
            </w:r>
          </w:p>
        </w:tc>
        <w:tc>
          <w:tcPr>
            <w:tcW w:w="1000" w:type="dxa"/>
            <w:tcBorders>
              <w:top w:val="nil"/>
              <w:left w:val="single" w:sz="4" w:space="0" w:color="auto"/>
              <w:bottom w:val="nil"/>
              <w:right w:val="nil"/>
            </w:tcBorders>
            <w:shd w:val="clear" w:color="000000" w:fill="FFFFFF"/>
            <w:noWrap/>
            <w:vAlign w:val="bottom"/>
            <w:hideMark/>
          </w:tcPr>
          <w:p w14:paraId="7D2EF4EA"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0.03779</w:t>
            </w:r>
          </w:p>
        </w:tc>
        <w:tc>
          <w:tcPr>
            <w:tcW w:w="1095" w:type="dxa"/>
            <w:tcBorders>
              <w:top w:val="nil"/>
              <w:left w:val="single" w:sz="4" w:space="0" w:color="auto"/>
              <w:bottom w:val="nil"/>
              <w:right w:val="single" w:sz="4" w:space="0" w:color="auto"/>
            </w:tcBorders>
            <w:shd w:val="clear" w:color="000000" w:fill="FFFFFF"/>
            <w:noWrap/>
            <w:vAlign w:val="bottom"/>
            <w:hideMark/>
          </w:tcPr>
          <w:p w14:paraId="0D76A4E1"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0.03348</w:t>
            </w:r>
          </w:p>
        </w:tc>
      </w:tr>
      <w:tr w:rsidR="00391DC9" w:rsidRPr="00FE7503" w14:paraId="6BD43FFF" w14:textId="77777777" w:rsidTr="00987C30">
        <w:trPr>
          <w:trHeight w:val="300"/>
        </w:trPr>
        <w:tc>
          <w:tcPr>
            <w:tcW w:w="2283" w:type="dxa"/>
            <w:tcBorders>
              <w:top w:val="nil"/>
              <w:left w:val="single" w:sz="4" w:space="0" w:color="auto"/>
              <w:bottom w:val="nil"/>
              <w:right w:val="nil"/>
            </w:tcBorders>
            <w:shd w:val="clear" w:color="000000" w:fill="FFFFFF"/>
            <w:noWrap/>
            <w:vAlign w:val="bottom"/>
            <w:hideMark/>
          </w:tcPr>
          <w:p w14:paraId="652865FA"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1st stage of secondary</w:t>
            </w:r>
          </w:p>
        </w:tc>
        <w:tc>
          <w:tcPr>
            <w:tcW w:w="1134" w:type="dxa"/>
            <w:tcBorders>
              <w:top w:val="nil"/>
              <w:left w:val="single" w:sz="4" w:space="0" w:color="auto"/>
              <w:bottom w:val="nil"/>
              <w:right w:val="nil"/>
            </w:tcBorders>
            <w:shd w:val="clear" w:color="000000" w:fill="FFFFFF"/>
            <w:noWrap/>
            <w:vAlign w:val="bottom"/>
            <w:hideMark/>
          </w:tcPr>
          <w:p w14:paraId="59DD1357"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0.03494</w:t>
            </w:r>
          </w:p>
        </w:tc>
        <w:tc>
          <w:tcPr>
            <w:tcW w:w="993" w:type="dxa"/>
            <w:tcBorders>
              <w:top w:val="nil"/>
              <w:left w:val="single" w:sz="4" w:space="0" w:color="auto"/>
              <w:bottom w:val="nil"/>
              <w:right w:val="nil"/>
            </w:tcBorders>
            <w:shd w:val="clear" w:color="000000" w:fill="FFFFFF"/>
            <w:noWrap/>
            <w:vAlign w:val="bottom"/>
            <w:hideMark/>
          </w:tcPr>
          <w:p w14:paraId="113BE38C"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-0.03167</w:t>
            </w:r>
          </w:p>
        </w:tc>
        <w:tc>
          <w:tcPr>
            <w:tcW w:w="1134" w:type="dxa"/>
            <w:tcBorders>
              <w:top w:val="nil"/>
              <w:left w:val="single" w:sz="4" w:space="0" w:color="auto"/>
              <w:bottom w:val="nil"/>
              <w:right w:val="nil"/>
            </w:tcBorders>
            <w:shd w:val="clear" w:color="000000" w:fill="FFFFFF"/>
            <w:noWrap/>
            <w:vAlign w:val="bottom"/>
            <w:hideMark/>
          </w:tcPr>
          <w:p w14:paraId="41953DC3"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-0.00682</w:t>
            </w:r>
          </w:p>
        </w:tc>
        <w:tc>
          <w:tcPr>
            <w:tcW w:w="992" w:type="dxa"/>
            <w:tcBorders>
              <w:top w:val="nil"/>
              <w:left w:val="single" w:sz="4" w:space="0" w:color="auto"/>
              <w:bottom w:val="nil"/>
              <w:right w:val="nil"/>
            </w:tcBorders>
            <w:shd w:val="clear" w:color="000000" w:fill="FFFFFF"/>
            <w:noWrap/>
            <w:vAlign w:val="bottom"/>
            <w:hideMark/>
          </w:tcPr>
          <w:p w14:paraId="156F3BC2"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0.02366</w:t>
            </w:r>
          </w:p>
        </w:tc>
        <w:tc>
          <w:tcPr>
            <w:tcW w:w="992" w:type="dxa"/>
            <w:tcBorders>
              <w:top w:val="nil"/>
              <w:left w:val="single" w:sz="4" w:space="0" w:color="auto"/>
              <w:bottom w:val="nil"/>
              <w:right w:val="nil"/>
            </w:tcBorders>
            <w:shd w:val="clear" w:color="000000" w:fill="FFFFFF"/>
            <w:noWrap/>
            <w:vAlign w:val="bottom"/>
            <w:hideMark/>
          </w:tcPr>
          <w:p w14:paraId="675433C0"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0.07649</w:t>
            </w:r>
          </w:p>
        </w:tc>
        <w:tc>
          <w:tcPr>
            <w:tcW w:w="1266" w:type="dxa"/>
            <w:tcBorders>
              <w:top w:val="nil"/>
              <w:left w:val="single" w:sz="4" w:space="0" w:color="auto"/>
              <w:bottom w:val="nil"/>
              <w:right w:val="nil"/>
            </w:tcBorders>
            <w:shd w:val="clear" w:color="000000" w:fill="FFFFFF"/>
            <w:noWrap/>
            <w:vAlign w:val="bottom"/>
            <w:hideMark/>
          </w:tcPr>
          <w:p w14:paraId="24524862"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-0.00479</w:t>
            </w:r>
          </w:p>
        </w:tc>
        <w:tc>
          <w:tcPr>
            <w:tcW w:w="1000" w:type="dxa"/>
            <w:tcBorders>
              <w:top w:val="nil"/>
              <w:left w:val="single" w:sz="4" w:space="0" w:color="auto"/>
              <w:bottom w:val="nil"/>
              <w:right w:val="nil"/>
            </w:tcBorders>
            <w:shd w:val="clear" w:color="000000" w:fill="FFFFFF"/>
            <w:noWrap/>
            <w:vAlign w:val="bottom"/>
            <w:hideMark/>
          </w:tcPr>
          <w:p w14:paraId="03AFA635"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0.00120</w:t>
            </w:r>
          </w:p>
        </w:tc>
        <w:tc>
          <w:tcPr>
            <w:tcW w:w="1095" w:type="dxa"/>
            <w:tcBorders>
              <w:top w:val="nil"/>
              <w:left w:val="single" w:sz="4" w:space="0" w:color="auto"/>
              <w:bottom w:val="nil"/>
              <w:right w:val="single" w:sz="4" w:space="0" w:color="auto"/>
            </w:tcBorders>
            <w:shd w:val="clear" w:color="000000" w:fill="FFFFFF"/>
            <w:noWrap/>
            <w:vAlign w:val="bottom"/>
            <w:hideMark/>
          </w:tcPr>
          <w:p w14:paraId="0487E120"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-0.00111</w:t>
            </w:r>
          </w:p>
        </w:tc>
      </w:tr>
      <w:tr w:rsidR="00391DC9" w:rsidRPr="00FE7503" w14:paraId="6E7DFFB9" w14:textId="77777777" w:rsidTr="00987C30">
        <w:trPr>
          <w:trHeight w:val="300"/>
        </w:trPr>
        <w:tc>
          <w:tcPr>
            <w:tcW w:w="2283" w:type="dxa"/>
            <w:tcBorders>
              <w:top w:val="nil"/>
              <w:left w:val="single" w:sz="4" w:space="0" w:color="auto"/>
              <w:bottom w:val="nil"/>
              <w:right w:val="nil"/>
            </w:tcBorders>
            <w:shd w:val="clear" w:color="000000" w:fill="FFFFFF"/>
            <w:noWrap/>
            <w:vAlign w:val="bottom"/>
            <w:hideMark/>
          </w:tcPr>
          <w:p w14:paraId="48A7FC64"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Education</w:t>
            </w:r>
          </w:p>
        </w:tc>
        <w:tc>
          <w:tcPr>
            <w:tcW w:w="1134" w:type="dxa"/>
            <w:tcBorders>
              <w:top w:val="nil"/>
              <w:left w:val="single" w:sz="4" w:space="0" w:color="auto"/>
              <w:bottom w:val="nil"/>
              <w:right w:val="nil"/>
            </w:tcBorders>
            <w:shd w:val="clear" w:color="000000" w:fill="FFFFFF"/>
            <w:noWrap/>
            <w:vAlign w:val="bottom"/>
            <w:hideMark/>
          </w:tcPr>
          <w:p w14:paraId="6F8A71C0"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 </w:t>
            </w:r>
          </w:p>
        </w:tc>
        <w:tc>
          <w:tcPr>
            <w:tcW w:w="993" w:type="dxa"/>
            <w:tcBorders>
              <w:top w:val="nil"/>
              <w:left w:val="single" w:sz="4" w:space="0" w:color="auto"/>
              <w:bottom w:val="nil"/>
              <w:right w:val="nil"/>
            </w:tcBorders>
            <w:shd w:val="clear" w:color="000000" w:fill="FFFFFF"/>
            <w:noWrap/>
            <w:vAlign w:val="bottom"/>
            <w:hideMark/>
          </w:tcPr>
          <w:p w14:paraId="2D3AC265"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 </w:t>
            </w:r>
          </w:p>
        </w:tc>
        <w:tc>
          <w:tcPr>
            <w:tcW w:w="1134" w:type="dxa"/>
            <w:tcBorders>
              <w:top w:val="nil"/>
              <w:left w:val="single" w:sz="4" w:space="0" w:color="auto"/>
              <w:bottom w:val="nil"/>
              <w:right w:val="nil"/>
            </w:tcBorders>
            <w:shd w:val="clear" w:color="000000" w:fill="FFFFFF"/>
            <w:noWrap/>
            <w:vAlign w:val="bottom"/>
            <w:hideMark/>
          </w:tcPr>
          <w:p w14:paraId="4240690B"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 </w:t>
            </w:r>
          </w:p>
        </w:tc>
        <w:tc>
          <w:tcPr>
            <w:tcW w:w="992" w:type="dxa"/>
            <w:tcBorders>
              <w:top w:val="nil"/>
              <w:left w:val="single" w:sz="4" w:space="0" w:color="auto"/>
              <w:bottom w:val="nil"/>
              <w:right w:val="nil"/>
            </w:tcBorders>
            <w:shd w:val="clear" w:color="000000" w:fill="FFFFFF"/>
            <w:noWrap/>
            <w:vAlign w:val="bottom"/>
            <w:hideMark/>
          </w:tcPr>
          <w:p w14:paraId="3C0AA85B"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 </w:t>
            </w:r>
          </w:p>
        </w:tc>
        <w:tc>
          <w:tcPr>
            <w:tcW w:w="992" w:type="dxa"/>
            <w:tcBorders>
              <w:top w:val="nil"/>
              <w:left w:val="single" w:sz="4" w:space="0" w:color="auto"/>
              <w:bottom w:val="nil"/>
              <w:right w:val="nil"/>
            </w:tcBorders>
            <w:shd w:val="clear" w:color="000000" w:fill="FFFFFF"/>
            <w:noWrap/>
            <w:vAlign w:val="bottom"/>
            <w:hideMark/>
          </w:tcPr>
          <w:p w14:paraId="7FE99155" w14:textId="77777777" w:rsidR="00391DC9" w:rsidRPr="00FE7503" w:rsidRDefault="00391DC9" w:rsidP="00987C30">
            <w:pPr>
              <w:spacing w:after="0" w:line="240" w:lineRule="auto"/>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 </w:t>
            </w:r>
          </w:p>
        </w:tc>
        <w:tc>
          <w:tcPr>
            <w:tcW w:w="1266" w:type="dxa"/>
            <w:tcBorders>
              <w:top w:val="nil"/>
              <w:left w:val="single" w:sz="4" w:space="0" w:color="auto"/>
              <w:bottom w:val="nil"/>
              <w:right w:val="nil"/>
            </w:tcBorders>
            <w:shd w:val="clear" w:color="000000" w:fill="FFFFFF"/>
            <w:noWrap/>
            <w:vAlign w:val="bottom"/>
            <w:hideMark/>
          </w:tcPr>
          <w:p w14:paraId="3E7967C2"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 </w:t>
            </w:r>
          </w:p>
        </w:tc>
        <w:tc>
          <w:tcPr>
            <w:tcW w:w="1000" w:type="dxa"/>
            <w:tcBorders>
              <w:top w:val="nil"/>
              <w:left w:val="single" w:sz="4" w:space="0" w:color="auto"/>
              <w:bottom w:val="nil"/>
              <w:right w:val="nil"/>
            </w:tcBorders>
            <w:shd w:val="clear" w:color="000000" w:fill="FFFFFF"/>
            <w:noWrap/>
            <w:vAlign w:val="bottom"/>
            <w:hideMark/>
          </w:tcPr>
          <w:p w14:paraId="528E5D4F"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 </w:t>
            </w:r>
          </w:p>
        </w:tc>
        <w:tc>
          <w:tcPr>
            <w:tcW w:w="1095" w:type="dxa"/>
            <w:tcBorders>
              <w:top w:val="nil"/>
              <w:left w:val="single" w:sz="4" w:space="0" w:color="auto"/>
              <w:bottom w:val="nil"/>
              <w:right w:val="single" w:sz="4" w:space="0" w:color="auto"/>
            </w:tcBorders>
            <w:shd w:val="clear" w:color="000000" w:fill="FFFFFF"/>
            <w:noWrap/>
            <w:vAlign w:val="bottom"/>
            <w:hideMark/>
          </w:tcPr>
          <w:p w14:paraId="3A9E85C1"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 </w:t>
            </w:r>
          </w:p>
        </w:tc>
      </w:tr>
      <w:tr w:rsidR="00391DC9" w:rsidRPr="00FE7503" w14:paraId="3DE64CF0" w14:textId="77777777" w:rsidTr="00987C30">
        <w:trPr>
          <w:trHeight w:val="300"/>
        </w:trPr>
        <w:tc>
          <w:tcPr>
            <w:tcW w:w="2283" w:type="dxa"/>
            <w:tcBorders>
              <w:top w:val="nil"/>
              <w:left w:val="single" w:sz="4" w:space="0" w:color="auto"/>
              <w:bottom w:val="nil"/>
              <w:right w:val="nil"/>
            </w:tcBorders>
            <w:shd w:val="clear" w:color="000000" w:fill="FFFFFF"/>
            <w:noWrap/>
            <w:vAlign w:val="bottom"/>
            <w:hideMark/>
          </w:tcPr>
          <w:p w14:paraId="72C84867"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2nd stage of secondary</w:t>
            </w:r>
          </w:p>
        </w:tc>
        <w:tc>
          <w:tcPr>
            <w:tcW w:w="1134" w:type="dxa"/>
            <w:tcBorders>
              <w:top w:val="nil"/>
              <w:left w:val="single" w:sz="4" w:space="0" w:color="auto"/>
              <w:bottom w:val="nil"/>
              <w:right w:val="nil"/>
            </w:tcBorders>
            <w:shd w:val="clear" w:color="000000" w:fill="FFFFFF"/>
            <w:noWrap/>
            <w:vAlign w:val="bottom"/>
            <w:hideMark/>
          </w:tcPr>
          <w:p w14:paraId="088E7C5A"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0.05382</w:t>
            </w:r>
          </w:p>
        </w:tc>
        <w:tc>
          <w:tcPr>
            <w:tcW w:w="993" w:type="dxa"/>
            <w:tcBorders>
              <w:top w:val="nil"/>
              <w:left w:val="single" w:sz="4" w:space="0" w:color="auto"/>
              <w:bottom w:val="nil"/>
              <w:right w:val="nil"/>
            </w:tcBorders>
            <w:shd w:val="clear" w:color="000000" w:fill="FFFFFF"/>
            <w:noWrap/>
            <w:vAlign w:val="bottom"/>
            <w:hideMark/>
          </w:tcPr>
          <w:p w14:paraId="5D452F95"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-0.02461</w:t>
            </w:r>
          </w:p>
        </w:tc>
        <w:tc>
          <w:tcPr>
            <w:tcW w:w="1134" w:type="dxa"/>
            <w:tcBorders>
              <w:top w:val="nil"/>
              <w:left w:val="single" w:sz="4" w:space="0" w:color="auto"/>
              <w:bottom w:val="nil"/>
              <w:right w:val="nil"/>
            </w:tcBorders>
            <w:shd w:val="clear" w:color="000000" w:fill="FFFFFF"/>
            <w:noWrap/>
            <w:vAlign w:val="bottom"/>
            <w:hideMark/>
          </w:tcPr>
          <w:p w14:paraId="423F4B62"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-0.02768</w:t>
            </w:r>
          </w:p>
        </w:tc>
        <w:tc>
          <w:tcPr>
            <w:tcW w:w="992" w:type="dxa"/>
            <w:tcBorders>
              <w:top w:val="nil"/>
              <w:left w:val="single" w:sz="4" w:space="0" w:color="auto"/>
              <w:bottom w:val="nil"/>
              <w:right w:val="nil"/>
            </w:tcBorders>
            <w:shd w:val="clear" w:color="000000" w:fill="FFFFFF"/>
            <w:noWrap/>
            <w:vAlign w:val="bottom"/>
            <w:hideMark/>
          </w:tcPr>
          <w:p w14:paraId="113BC9CB"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0.02361</w:t>
            </w:r>
          </w:p>
        </w:tc>
        <w:tc>
          <w:tcPr>
            <w:tcW w:w="992" w:type="dxa"/>
            <w:tcBorders>
              <w:top w:val="nil"/>
              <w:left w:val="single" w:sz="4" w:space="0" w:color="auto"/>
              <w:bottom w:val="nil"/>
              <w:right w:val="nil"/>
            </w:tcBorders>
            <w:shd w:val="clear" w:color="000000" w:fill="FFFFFF"/>
            <w:noWrap/>
            <w:vAlign w:val="bottom"/>
            <w:hideMark/>
          </w:tcPr>
          <w:p w14:paraId="3DB92665"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0.16871</w:t>
            </w:r>
          </w:p>
        </w:tc>
        <w:tc>
          <w:tcPr>
            <w:tcW w:w="1266" w:type="dxa"/>
            <w:tcBorders>
              <w:top w:val="nil"/>
              <w:left w:val="single" w:sz="4" w:space="0" w:color="auto"/>
              <w:bottom w:val="nil"/>
              <w:right w:val="nil"/>
            </w:tcBorders>
            <w:shd w:val="clear" w:color="000000" w:fill="FFFFFF"/>
            <w:noWrap/>
            <w:vAlign w:val="bottom"/>
            <w:hideMark/>
          </w:tcPr>
          <w:p w14:paraId="0302CCA2"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0.02010</w:t>
            </w:r>
          </w:p>
        </w:tc>
        <w:tc>
          <w:tcPr>
            <w:tcW w:w="1000" w:type="dxa"/>
            <w:tcBorders>
              <w:top w:val="nil"/>
              <w:left w:val="single" w:sz="4" w:space="0" w:color="auto"/>
              <w:bottom w:val="nil"/>
              <w:right w:val="nil"/>
            </w:tcBorders>
            <w:shd w:val="clear" w:color="000000" w:fill="FFFFFF"/>
            <w:noWrap/>
            <w:vAlign w:val="bottom"/>
            <w:hideMark/>
          </w:tcPr>
          <w:p w14:paraId="1D711176"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0.06739</w:t>
            </w:r>
          </w:p>
        </w:tc>
        <w:tc>
          <w:tcPr>
            <w:tcW w:w="1095" w:type="dxa"/>
            <w:tcBorders>
              <w:top w:val="nil"/>
              <w:left w:val="single" w:sz="4" w:space="0" w:color="auto"/>
              <w:bottom w:val="nil"/>
              <w:right w:val="single" w:sz="4" w:space="0" w:color="auto"/>
            </w:tcBorders>
            <w:shd w:val="clear" w:color="000000" w:fill="FFFFFF"/>
            <w:noWrap/>
            <w:vAlign w:val="bottom"/>
            <w:hideMark/>
          </w:tcPr>
          <w:p w14:paraId="15B78E99"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0.00698</w:t>
            </w:r>
          </w:p>
        </w:tc>
      </w:tr>
      <w:tr w:rsidR="00391DC9" w:rsidRPr="00FE7503" w14:paraId="66CCA2C8" w14:textId="77777777" w:rsidTr="00987C30">
        <w:trPr>
          <w:trHeight w:val="300"/>
        </w:trPr>
        <w:tc>
          <w:tcPr>
            <w:tcW w:w="2283" w:type="dxa"/>
            <w:tcBorders>
              <w:top w:val="nil"/>
              <w:left w:val="single" w:sz="4" w:space="0" w:color="auto"/>
              <w:bottom w:val="nil"/>
              <w:right w:val="nil"/>
            </w:tcBorders>
            <w:shd w:val="clear" w:color="000000" w:fill="FFFFFF"/>
            <w:noWrap/>
            <w:vAlign w:val="bottom"/>
            <w:hideMark/>
          </w:tcPr>
          <w:p w14:paraId="4722665C"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Education</w:t>
            </w:r>
          </w:p>
        </w:tc>
        <w:tc>
          <w:tcPr>
            <w:tcW w:w="1134" w:type="dxa"/>
            <w:tcBorders>
              <w:top w:val="nil"/>
              <w:left w:val="single" w:sz="4" w:space="0" w:color="auto"/>
              <w:bottom w:val="nil"/>
              <w:right w:val="nil"/>
            </w:tcBorders>
            <w:shd w:val="clear" w:color="000000" w:fill="FFFFFF"/>
            <w:noWrap/>
            <w:vAlign w:val="bottom"/>
            <w:hideMark/>
          </w:tcPr>
          <w:p w14:paraId="0DBDA2BA"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 </w:t>
            </w:r>
          </w:p>
        </w:tc>
        <w:tc>
          <w:tcPr>
            <w:tcW w:w="993" w:type="dxa"/>
            <w:tcBorders>
              <w:top w:val="nil"/>
              <w:left w:val="single" w:sz="4" w:space="0" w:color="auto"/>
              <w:bottom w:val="nil"/>
              <w:right w:val="nil"/>
            </w:tcBorders>
            <w:shd w:val="clear" w:color="000000" w:fill="FFFFFF"/>
            <w:noWrap/>
            <w:vAlign w:val="bottom"/>
            <w:hideMark/>
          </w:tcPr>
          <w:p w14:paraId="3F18821A"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 </w:t>
            </w:r>
          </w:p>
        </w:tc>
        <w:tc>
          <w:tcPr>
            <w:tcW w:w="1134" w:type="dxa"/>
            <w:tcBorders>
              <w:top w:val="nil"/>
              <w:left w:val="single" w:sz="4" w:space="0" w:color="auto"/>
              <w:bottom w:val="nil"/>
              <w:right w:val="nil"/>
            </w:tcBorders>
            <w:shd w:val="clear" w:color="000000" w:fill="FFFFFF"/>
            <w:noWrap/>
            <w:vAlign w:val="bottom"/>
            <w:hideMark/>
          </w:tcPr>
          <w:p w14:paraId="2A43F2B1"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 </w:t>
            </w:r>
          </w:p>
        </w:tc>
        <w:tc>
          <w:tcPr>
            <w:tcW w:w="992" w:type="dxa"/>
            <w:tcBorders>
              <w:top w:val="nil"/>
              <w:left w:val="single" w:sz="4" w:space="0" w:color="auto"/>
              <w:bottom w:val="nil"/>
              <w:right w:val="nil"/>
            </w:tcBorders>
            <w:shd w:val="clear" w:color="000000" w:fill="FFFFFF"/>
            <w:noWrap/>
            <w:vAlign w:val="bottom"/>
            <w:hideMark/>
          </w:tcPr>
          <w:p w14:paraId="0BC24293"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 </w:t>
            </w:r>
          </w:p>
        </w:tc>
        <w:tc>
          <w:tcPr>
            <w:tcW w:w="992" w:type="dxa"/>
            <w:tcBorders>
              <w:top w:val="nil"/>
              <w:left w:val="single" w:sz="4" w:space="0" w:color="auto"/>
              <w:bottom w:val="nil"/>
              <w:right w:val="nil"/>
            </w:tcBorders>
            <w:shd w:val="clear" w:color="000000" w:fill="FFFFFF"/>
            <w:noWrap/>
            <w:vAlign w:val="bottom"/>
            <w:hideMark/>
          </w:tcPr>
          <w:p w14:paraId="3680C5D0" w14:textId="77777777" w:rsidR="00391DC9" w:rsidRPr="00FE7503" w:rsidRDefault="00391DC9" w:rsidP="00987C30">
            <w:pPr>
              <w:spacing w:after="0" w:line="240" w:lineRule="auto"/>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 </w:t>
            </w:r>
          </w:p>
        </w:tc>
        <w:tc>
          <w:tcPr>
            <w:tcW w:w="1266" w:type="dxa"/>
            <w:tcBorders>
              <w:top w:val="nil"/>
              <w:left w:val="single" w:sz="4" w:space="0" w:color="auto"/>
              <w:bottom w:val="nil"/>
              <w:right w:val="nil"/>
            </w:tcBorders>
            <w:shd w:val="clear" w:color="000000" w:fill="FFFFFF"/>
            <w:noWrap/>
            <w:vAlign w:val="bottom"/>
            <w:hideMark/>
          </w:tcPr>
          <w:p w14:paraId="05319030"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 </w:t>
            </w:r>
          </w:p>
        </w:tc>
        <w:tc>
          <w:tcPr>
            <w:tcW w:w="1000" w:type="dxa"/>
            <w:tcBorders>
              <w:top w:val="nil"/>
              <w:left w:val="single" w:sz="4" w:space="0" w:color="auto"/>
              <w:bottom w:val="nil"/>
              <w:right w:val="nil"/>
            </w:tcBorders>
            <w:shd w:val="clear" w:color="000000" w:fill="FFFFFF"/>
            <w:noWrap/>
            <w:vAlign w:val="bottom"/>
            <w:hideMark/>
          </w:tcPr>
          <w:p w14:paraId="597529D3"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 </w:t>
            </w:r>
          </w:p>
        </w:tc>
        <w:tc>
          <w:tcPr>
            <w:tcW w:w="1095" w:type="dxa"/>
            <w:tcBorders>
              <w:top w:val="nil"/>
              <w:left w:val="single" w:sz="4" w:space="0" w:color="auto"/>
              <w:bottom w:val="nil"/>
              <w:right w:val="single" w:sz="4" w:space="0" w:color="auto"/>
            </w:tcBorders>
            <w:shd w:val="clear" w:color="000000" w:fill="FFFFFF"/>
            <w:noWrap/>
            <w:vAlign w:val="bottom"/>
            <w:hideMark/>
          </w:tcPr>
          <w:p w14:paraId="7ED259D1"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 </w:t>
            </w:r>
          </w:p>
        </w:tc>
      </w:tr>
      <w:tr w:rsidR="00391DC9" w:rsidRPr="00FE7503" w14:paraId="57F2F57A" w14:textId="77777777" w:rsidTr="00987C30">
        <w:trPr>
          <w:trHeight w:val="300"/>
        </w:trPr>
        <w:tc>
          <w:tcPr>
            <w:tcW w:w="2283" w:type="dxa"/>
            <w:tcBorders>
              <w:top w:val="nil"/>
              <w:left w:val="single" w:sz="4" w:space="0" w:color="auto"/>
              <w:bottom w:val="nil"/>
              <w:right w:val="nil"/>
            </w:tcBorders>
            <w:shd w:val="clear" w:color="000000" w:fill="FFFFFF"/>
            <w:noWrap/>
            <w:vAlign w:val="bottom"/>
            <w:hideMark/>
          </w:tcPr>
          <w:p w14:paraId="538DB63C"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higher education</w:t>
            </w:r>
          </w:p>
        </w:tc>
        <w:tc>
          <w:tcPr>
            <w:tcW w:w="1134" w:type="dxa"/>
            <w:tcBorders>
              <w:top w:val="nil"/>
              <w:left w:val="single" w:sz="4" w:space="0" w:color="auto"/>
              <w:bottom w:val="nil"/>
              <w:right w:val="nil"/>
            </w:tcBorders>
            <w:shd w:val="clear" w:color="000000" w:fill="FFFFFF"/>
            <w:noWrap/>
            <w:vAlign w:val="bottom"/>
            <w:hideMark/>
          </w:tcPr>
          <w:p w14:paraId="7E9504FE"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0.05486</w:t>
            </w:r>
          </w:p>
        </w:tc>
        <w:tc>
          <w:tcPr>
            <w:tcW w:w="993" w:type="dxa"/>
            <w:tcBorders>
              <w:top w:val="nil"/>
              <w:left w:val="single" w:sz="4" w:space="0" w:color="auto"/>
              <w:bottom w:val="nil"/>
              <w:right w:val="nil"/>
            </w:tcBorders>
            <w:shd w:val="clear" w:color="000000" w:fill="FFFFFF"/>
            <w:noWrap/>
            <w:vAlign w:val="bottom"/>
            <w:hideMark/>
          </w:tcPr>
          <w:p w14:paraId="35ED8560"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0.00699</w:t>
            </w:r>
          </w:p>
        </w:tc>
        <w:tc>
          <w:tcPr>
            <w:tcW w:w="1134" w:type="dxa"/>
            <w:tcBorders>
              <w:top w:val="nil"/>
              <w:left w:val="single" w:sz="4" w:space="0" w:color="auto"/>
              <w:bottom w:val="nil"/>
              <w:right w:val="nil"/>
            </w:tcBorders>
            <w:shd w:val="clear" w:color="000000" w:fill="FFFFFF"/>
            <w:noWrap/>
            <w:vAlign w:val="bottom"/>
            <w:hideMark/>
          </w:tcPr>
          <w:p w14:paraId="74228C83"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-0.02231</w:t>
            </w:r>
          </w:p>
        </w:tc>
        <w:tc>
          <w:tcPr>
            <w:tcW w:w="992" w:type="dxa"/>
            <w:tcBorders>
              <w:top w:val="nil"/>
              <w:left w:val="single" w:sz="4" w:space="0" w:color="auto"/>
              <w:bottom w:val="nil"/>
              <w:right w:val="nil"/>
            </w:tcBorders>
            <w:shd w:val="clear" w:color="000000" w:fill="FFFFFF"/>
            <w:noWrap/>
            <w:vAlign w:val="bottom"/>
            <w:hideMark/>
          </w:tcPr>
          <w:p w14:paraId="6C757938"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0.04653</w:t>
            </w:r>
          </w:p>
        </w:tc>
        <w:tc>
          <w:tcPr>
            <w:tcW w:w="992" w:type="dxa"/>
            <w:tcBorders>
              <w:top w:val="nil"/>
              <w:left w:val="single" w:sz="4" w:space="0" w:color="auto"/>
              <w:bottom w:val="nil"/>
              <w:right w:val="nil"/>
            </w:tcBorders>
            <w:shd w:val="clear" w:color="000000" w:fill="FFFFFF"/>
            <w:noWrap/>
            <w:vAlign w:val="bottom"/>
            <w:hideMark/>
          </w:tcPr>
          <w:p w14:paraId="71B84E74"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0.17475</w:t>
            </w:r>
          </w:p>
        </w:tc>
        <w:tc>
          <w:tcPr>
            <w:tcW w:w="1266" w:type="dxa"/>
            <w:tcBorders>
              <w:top w:val="nil"/>
              <w:left w:val="single" w:sz="4" w:space="0" w:color="auto"/>
              <w:bottom w:val="nil"/>
              <w:right w:val="nil"/>
            </w:tcBorders>
            <w:shd w:val="clear" w:color="000000" w:fill="FFFFFF"/>
            <w:noWrap/>
            <w:vAlign w:val="bottom"/>
            <w:hideMark/>
          </w:tcPr>
          <w:p w14:paraId="46A6B4BF"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0.07869</w:t>
            </w:r>
          </w:p>
        </w:tc>
        <w:tc>
          <w:tcPr>
            <w:tcW w:w="1000" w:type="dxa"/>
            <w:tcBorders>
              <w:top w:val="nil"/>
              <w:left w:val="single" w:sz="4" w:space="0" w:color="auto"/>
              <w:bottom w:val="nil"/>
              <w:right w:val="nil"/>
            </w:tcBorders>
            <w:shd w:val="clear" w:color="000000" w:fill="FFFFFF"/>
            <w:noWrap/>
            <w:vAlign w:val="bottom"/>
            <w:hideMark/>
          </w:tcPr>
          <w:p w14:paraId="0470DFED" w14:textId="77777777" w:rsidR="00391DC9" w:rsidRPr="00CB66C7" w:rsidRDefault="00391DC9" w:rsidP="00987C30">
            <w:pPr>
              <w:spacing w:after="0" w:line="240" w:lineRule="auto"/>
              <w:jc w:val="right"/>
              <w:rPr>
                <w:rFonts w:ascii="Calibri" w:eastAsia="Times New Roman" w:hAnsi="Calibri" w:cs="Times New Roman"/>
                <w:b/>
                <w:color w:val="000000"/>
                <w:lang w:val="nl-NL" w:eastAsia="nl-NL"/>
              </w:rPr>
            </w:pPr>
            <w:r w:rsidRPr="00CB66C7">
              <w:rPr>
                <w:rFonts w:ascii="Calibri" w:eastAsia="Times New Roman" w:hAnsi="Calibri" w:cs="Times New Roman"/>
                <w:b/>
                <w:color w:val="000000"/>
                <w:lang w:val="nl-NL" w:eastAsia="nl-NL"/>
              </w:rPr>
              <w:t>0.12613</w:t>
            </w:r>
          </w:p>
        </w:tc>
        <w:tc>
          <w:tcPr>
            <w:tcW w:w="1095" w:type="dxa"/>
            <w:tcBorders>
              <w:top w:val="nil"/>
              <w:left w:val="single" w:sz="4" w:space="0" w:color="auto"/>
              <w:bottom w:val="nil"/>
              <w:right w:val="single" w:sz="4" w:space="0" w:color="auto"/>
            </w:tcBorders>
            <w:shd w:val="clear" w:color="000000" w:fill="FFFFFF"/>
            <w:noWrap/>
            <w:vAlign w:val="bottom"/>
            <w:hideMark/>
          </w:tcPr>
          <w:p w14:paraId="794B4715"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0.02268</w:t>
            </w:r>
          </w:p>
        </w:tc>
      </w:tr>
      <w:tr w:rsidR="00391DC9" w:rsidRPr="00FE7503" w14:paraId="6DA59C21" w14:textId="77777777" w:rsidTr="00987C30">
        <w:trPr>
          <w:trHeight w:val="300"/>
        </w:trPr>
        <w:tc>
          <w:tcPr>
            <w:tcW w:w="2283" w:type="dxa"/>
            <w:tcBorders>
              <w:top w:val="nil"/>
              <w:left w:val="single" w:sz="4" w:space="0" w:color="auto"/>
              <w:bottom w:val="nil"/>
              <w:right w:val="nil"/>
            </w:tcBorders>
            <w:shd w:val="clear" w:color="000000" w:fill="FFFFFF"/>
            <w:noWrap/>
            <w:vAlign w:val="bottom"/>
            <w:hideMark/>
          </w:tcPr>
          <w:p w14:paraId="1EC0251C"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 of children</w:t>
            </w:r>
          </w:p>
        </w:tc>
        <w:tc>
          <w:tcPr>
            <w:tcW w:w="1134" w:type="dxa"/>
            <w:tcBorders>
              <w:top w:val="nil"/>
              <w:left w:val="single" w:sz="4" w:space="0" w:color="auto"/>
              <w:bottom w:val="nil"/>
              <w:right w:val="nil"/>
            </w:tcBorders>
            <w:shd w:val="clear" w:color="000000" w:fill="FFFFFF"/>
            <w:noWrap/>
            <w:vAlign w:val="bottom"/>
            <w:hideMark/>
          </w:tcPr>
          <w:p w14:paraId="4C5C6A34"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0.01336</w:t>
            </w:r>
          </w:p>
        </w:tc>
        <w:tc>
          <w:tcPr>
            <w:tcW w:w="993" w:type="dxa"/>
            <w:tcBorders>
              <w:top w:val="nil"/>
              <w:left w:val="single" w:sz="4" w:space="0" w:color="auto"/>
              <w:bottom w:val="nil"/>
              <w:right w:val="nil"/>
            </w:tcBorders>
            <w:shd w:val="clear" w:color="000000" w:fill="FFFFFF"/>
            <w:noWrap/>
            <w:vAlign w:val="bottom"/>
            <w:hideMark/>
          </w:tcPr>
          <w:p w14:paraId="10632E3A"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-0.01059</w:t>
            </w:r>
          </w:p>
        </w:tc>
        <w:tc>
          <w:tcPr>
            <w:tcW w:w="1134" w:type="dxa"/>
            <w:tcBorders>
              <w:top w:val="nil"/>
              <w:left w:val="single" w:sz="4" w:space="0" w:color="auto"/>
              <w:bottom w:val="nil"/>
              <w:right w:val="nil"/>
            </w:tcBorders>
            <w:shd w:val="clear" w:color="000000" w:fill="FFFFFF"/>
            <w:noWrap/>
            <w:vAlign w:val="bottom"/>
            <w:hideMark/>
          </w:tcPr>
          <w:p w14:paraId="47F118AC"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-0.01510</w:t>
            </w:r>
          </w:p>
        </w:tc>
        <w:tc>
          <w:tcPr>
            <w:tcW w:w="992" w:type="dxa"/>
            <w:tcBorders>
              <w:top w:val="nil"/>
              <w:left w:val="single" w:sz="4" w:space="0" w:color="auto"/>
              <w:bottom w:val="nil"/>
              <w:right w:val="nil"/>
            </w:tcBorders>
            <w:shd w:val="clear" w:color="000000" w:fill="FFFFFF"/>
            <w:noWrap/>
            <w:vAlign w:val="bottom"/>
            <w:hideMark/>
          </w:tcPr>
          <w:p w14:paraId="074C61C5"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0.00017</w:t>
            </w:r>
          </w:p>
        </w:tc>
        <w:tc>
          <w:tcPr>
            <w:tcW w:w="992" w:type="dxa"/>
            <w:tcBorders>
              <w:top w:val="nil"/>
              <w:left w:val="single" w:sz="4" w:space="0" w:color="auto"/>
              <w:bottom w:val="nil"/>
              <w:right w:val="nil"/>
            </w:tcBorders>
            <w:shd w:val="clear" w:color="000000" w:fill="FFFFFF"/>
            <w:noWrap/>
            <w:vAlign w:val="bottom"/>
            <w:hideMark/>
          </w:tcPr>
          <w:p w14:paraId="184F6988"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-0.00741</w:t>
            </w:r>
          </w:p>
        </w:tc>
        <w:tc>
          <w:tcPr>
            <w:tcW w:w="1266" w:type="dxa"/>
            <w:tcBorders>
              <w:top w:val="nil"/>
              <w:left w:val="single" w:sz="4" w:space="0" w:color="auto"/>
              <w:bottom w:val="nil"/>
              <w:right w:val="nil"/>
            </w:tcBorders>
            <w:shd w:val="clear" w:color="000000" w:fill="FFFFFF"/>
            <w:noWrap/>
            <w:vAlign w:val="bottom"/>
            <w:hideMark/>
          </w:tcPr>
          <w:p w14:paraId="39904B44"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-0.00185</w:t>
            </w:r>
          </w:p>
        </w:tc>
        <w:tc>
          <w:tcPr>
            <w:tcW w:w="1000" w:type="dxa"/>
            <w:tcBorders>
              <w:top w:val="nil"/>
              <w:left w:val="single" w:sz="4" w:space="0" w:color="auto"/>
              <w:bottom w:val="nil"/>
              <w:right w:val="nil"/>
            </w:tcBorders>
            <w:shd w:val="clear" w:color="000000" w:fill="FFFFFF"/>
            <w:noWrap/>
            <w:vAlign w:val="bottom"/>
            <w:hideMark/>
          </w:tcPr>
          <w:p w14:paraId="6FA446C4"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-0.00663</w:t>
            </w:r>
          </w:p>
        </w:tc>
        <w:tc>
          <w:tcPr>
            <w:tcW w:w="1095" w:type="dxa"/>
            <w:tcBorders>
              <w:top w:val="nil"/>
              <w:left w:val="single" w:sz="4" w:space="0" w:color="auto"/>
              <w:bottom w:val="nil"/>
              <w:right w:val="single" w:sz="4" w:space="0" w:color="auto"/>
            </w:tcBorders>
            <w:shd w:val="clear" w:color="000000" w:fill="FFFFFF"/>
            <w:noWrap/>
            <w:vAlign w:val="bottom"/>
            <w:hideMark/>
          </w:tcPr>
          <w:p w14:paraId="0C3BCFF5"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0.00301</w:t>
            </w:r>
          </w:p>
        </w:tc>
      </w:tr>
      <w:tr w:rsidR="00391DC9" w:rsidRPr="00FE7503" w14:paraId="3678612D" w14:textId="77777777" w:rsidTr="00987C30">
        <w:trPr>
          <w:trHeight w:val="300"/>
        </w:trPr>
        <w:tc>
          <w:tcPr>
            <w:tcW w:w="2283" w:type="dxa"/>
            <w:tcBorders>
              <w:top w:val="nil"/>
              <w:left w:val="single" w:sz="4" w:space="0" w:color="auto"/>
              <w:bottom w:val="nil"/>
              <w:right w:val="nil"/>
            </w:tcBorders>
            <w:shd w:val="clear" w:color="000000" w:fill="FFFFFF"/>
            <w:noWrap/>
            <w:vAlign w:val="bottom"/>
            <w:hideMark/>
          </w:tcPr>
          <w:p w14:paraId="05638BB0"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household size</w:t>
            </w:r>
          </w:p>
        </w:tc>
        <w:tc>
          <w:tcPr>
            <w:tcW w:w="1134" w:type="dxa"/>
            <w:tcBorders>
              <w:top w:val="nil"/>
              <w:left w:val="single" w:sz="4" w:space="0" w:color="auto"/>
              <w:bottom w:val="nil"/>
              <w:right w:val="nil"/>
            </w:tcBorders>
            <w:shd w:val="clear" w:color="000000" w:fill="FFFFFF"/>
            <w:noWrap/>
            <w:vAlign w:val="bottom"/>
            <w:hideMark/>
          </w:tcPr>
          <w:p w14:paraId="56F28F6A"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0.00355</w:t>
            </w:r>
          </w:p>
        </w:tc>
        <w:tc>
          <w:tcPr>
            <w:tcW w:w="993" w:type="dxa"/>
            <w:tcBorders>
              <w:top w:val="nil"/>
              <w:left w:val="single" w:sz="4" w:space="0" w:color="auto"/>
              <w:bottom w:val="nil"/>
              <w:right w:val="nil"/>
            </w:tcBorders>
            <w:shd w:val="clear" w:color="000000" w:fill="FFFFFF"/>
            <w:noWrap/>
            <w:vAlign w:val="bottom"/>
            <w:hideMark/>
          </w:tcPr>
          <w:p w14:paraId="3274C35B"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0.00372</w:t>
            </w:r>
          </w:p>
        </w:tc>
        <w:tc>
          <w:tcPr>
            <w:tcW w:w="1134" w:type="dxa"/>
            <w:tcBorders>
              <w:top w:val="nil"/>
              <w:left w:val="single" w:sz="4" w:space="0" w:color="auto"/>
              <w:bottom w:val="nil"/>
              <w:right w:val="nil"/>
            </w:tcBorders>
            <w:shd w:val="clear" w:color="000000" w:fill="FFFFFF"/>
            <w:noWrap/>
            <w:vAlign w:val="bottom"/>
            <w:hideMark/>
          </w:tcPr>
          <w:p w14:paraId="44773879"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0.01880</w:t>
            </w:r>
          </w:p>
        </w:tc>
        <w:tc>
          <w:tcPr>
            <w:tcW w:w="992" w:type="dxa"/>
            <w:tcBorders>
              <w:top w:val="nil"/>
              <w:left w:val="single" w:sz="4" w:space="0" w:color="auto"/>
              <w:bottom w:val="nil"/>
              <w:right w:val="nil"/>
            </w:tcBorders>
            <w:shd w:val="clear" w:color="000000" w:fill="FFFFFF"/>
            <w:noWrap/>
            <w:vAlign w:val="bottom"/>
            <w:hideMark/>
          </w:tcPr>
          <w:p w14:paraId="2CBE5F90"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0.00238</w:t>
            </w:r>
          </w:p>
        </w:tc>
        <w:tc>
          <w:tcPr>
            <w:tcW w:w="992" w:type="dxa"/>
            <w:tcBorders>
              <w:top w:val="nil"/>
              <w:left w:val="single" w:sz="4" w:space="0" w:color="auto"/>
              <w:bottom w:val="nil"/>
              <w:right w:val="nil"/>
            </w:tcBorders>
            <w:shd w:val="clear" w:color="000000" w:fill="FFFFFF"/>
            <w:noWrap/>
            <w:vAlign w:val="bottom"/>
            <w:hideMark/>
          </w:tcPr>
          <w:p w14:paraId="1E64D67B"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-0.02463</w:t>
            </w:r>
          </w:p>
        </w:tc>
        <w:tc>
          <w:tcPr>
            <w:tcW w:w="1266" w:type="dxa"/>
            <w:tcBorders>
              <w:top w:val="nil"/>
              <w:left w:val="single" w:sz="4" w:space="0" w:color="auto"/>
              <w:bottom w:val="nil"/>
              <w:right w:val="nil"/>
            </w:tcBorders>
            <w:shd w:val="clear" w:color="000000" w:fill="FFFFFF"/>
            <w:noWrap/>
            <w:vAlign w:val="bottom"/>
            <w:hideMark/>
          </w:tcPr>
          <w:p w14:paraId="1D84E4E2"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0.01063</w:t>
            </w:r>
          </w:p>
        </w:tc>
        <w:tc>
          <w:tcPr>
            <w:tcW w:w="1000" w:type="dxa"/>
            <w:tcBorders>
              <w:top w:val="nil"/>
              <w:left w:val="single" w:sz="4" w:space="0" w:color="auto"/>
              <w:bottom w:val="nil"/>
              <w:right w:val="nil"/>
            </w:tcBorders>
            <w:shd w:val="clear" w:color="000000" w:fill="FFFFFF"/>
            <w:noWrap/>
            <w:vAlign w:val="bottom"/>
            <w:hideMark/>
          </w:tcPr>
          <w:p w14:paraId="0E4D6E6C"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-0.01353</w:t>
            </w:r>
          </w:p>
        </w:tc>
        <w:tc>
          <w:tcPr>
            <w:tcW w:w="1095" w:type="dxa"/>
            <w:tcBorders>
              <w:top w:val="nil"/>
              <w:left w:val="single" w:sz="4" w:space="0" w:color="auto"/>
              <w:bottom w:val="nil"/>
              <w:right w:val="single" w:sz="4" w:space="0" w:color="auto"/>
            </w:tcBorders>
            <w:shd w:val="clear" w:color="000000" w:fill="FFFFFF"/>
            <w:noWrap/>
            <w:vAlign w:val="bottom"/>
            <w:hideMark/>
          </w:tcPr>
          <w:p w14:paraId="4B91E12D"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0.00617</w:t>
            </w:r>
          </w:p>
        </w:tc>
      </w:tr>
      <w:tr w:rsidR="00391DC9" w:rsidRPr="00FE7503" w14:paraId="20714FD2" w14:textId="77777777" w:rsidTr="00987C30">
        <w:trPr>
          <w:trHeight w:val="300"/>
        </w:trPr>
        <w:tc>
          <w:tcPr>
            <w:tcW w:w="2283" w:type="dxa"/>
            <w:tcBorders>
              <w:top w:val="nil"/>
              <w:left w:val="single" w:sz="4" w:space="0" w:color="auto"/>
              <w:bottom w:val="nil"/>
              <w:right w:val="nil"/>
            </w:tcBorders>
            <w:shd w:val="clear" w:color="000000" w:fill="FFFFFF"/>
            <w:noWrap/>
            <w:vAlign w:val="bottom"/>
            <w:hideMark/>
          </w:tcPr>
          <w:p w14:paraId="4334CF6B"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partner living in household</w:t>
            </w:r>
          </w:p>
        </w:tc>
        <w:tc>
          <w:tcPr>
            <w:tcW w:w="1134" w:type="dxa"/>
            <w:tcBorders>
              <w:top w:val="nil"/>
              <w:left w:val="single" w:sz="4" w:space="0" w:color="auto"/>
              <w:bottom w:val="nil"/>
              <w:right w:val="nil"/>
            </w:tcBorders>
            <w:shd w:val="clear" w:color="000000" w:fill="FFFFFF"/>
            <w:noWrap/>
            <w:vAlign w:val="bottom"/>
            <w:hideMark/>
          </w:tcPr>
          <w:p w14:paraId="5C060E11"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-0.09038</w:t>
            </w:r>
          </w:p>
        </w:tc>
        <w:tc>
          <w:tcPr>
            <w:tcW w:w="993" w:type="dxa"/>
            <w:tcBorders>
              <w:top w:val="nil"/>
              <w:left w:val="single" w:sz="4" w:space="0" w:color="auto"/>
              <w:bottom w:val="single" w:sz="4" w:space="0" w:color="auto"/>
              <w:right w:val="nil"/>
            </w:tcBorders>
            <w:shd w:val="clear" w:color="000000" w:fill="FFFFFF"/>
            <w:noWrap/>
            <w:vAlign w:val="bottom"/>
            <w:hideMark/>
          </w:tcPr>
          <w:p w14:paraId="6F5685FA"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-0.00761</w:t>
            </w:r>
          </w:p>
        </w:tc>
        <w:tc>
          <w:tcPr>
            <w:tcW w:w="1134" w:type="dxa"/>
            <w:tcBorders>
              <w:top w:val="nil"/>
              <w:left w:val="single" w:sz="4" w:space="0" w:color="auto"/>
              <w:bottom w:val="single" w:sz="4" w:space="0" w:color="auto"/>
              <w:right w:val="nil"/>
            </w:tcBorders>
            <w:shd w:val="clear" w:color="000000" w:fill="FFFFFF"/>
            <w:noWrap/>
            <w:vAlign w:val="bottom"/>
            <w:hideMark/>
          </w:tcPr>
          <w:p w14:paraId="655EC5EC"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-0.10204</w:t>
            </w:r>
          </w:p>
        </w:tc>
        <w:tc>
          <w:tcPr>
            <w:tcW w:w="992" w:type="dxa"/>
            <w:tcBorders>
              <w:top w:val="nil"/>
              <w:left w:val="single" w:sz="4" w:space="0" w:color="auto"/>
              <w:bottom w:val="single" w:sz="4" w:space="0" w:color="auto"/>
              <w:right w:val="nil"/>
            </w:tcBorders>
            <w:shd w:val="clear" w:color="000000" w:fill="FFFFFF"/>
            <w:noWrap/>
            <w:vAlign w:val="bottom"/>
            <w:hideMark/>
          </w:tcPr>
          <w:p w14:paraId="7FDBE38B"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-0.05123</w:t>
            </w:r>
          </w:p>
        </w:tc>
        <w:tc>
          <w:tcPr>
            <w:tcW w:w="992" w:type="dxa"/>
            <w:tcBorders>
              <w:top w:val="nil"/>
              <w:left w:val="single" w:sz="4" w:space="0" w:color="auto"/>
              <w:bottom w:val="single" w:sz="4" w:space="0" w:color="auto"/>
              <w:right w:val="nil"/>
            </w:tcBorders>
            <w:shd w:val="clear" w:color="000000" w:fill="FFFFFF"/>
            <w:noWrap/>
            <w:vAlign w:val="bottom"/>
            <w:hideMark/>
          </w:tcPr>
          <w:p w14:paraId="31B55285"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0.01491</w:t>
            </w:r>
          </w:p>
        </w:tc>
        <w:tc>
          <w:tcPr>
            <w:tcW w:w="1266" w:type="dxa"/>
            <w:tcBorders>
              <w:top w:val="nil"/>
              <w:left w:val="single" w:sz="4" w:space="0" w:color="auto"/>
              <w:bottom w:val="single" w:sz="4" w:space="0" w:color="auto"/>
              <w:right w:val="nil"/>
            </w:tcBorders>
            <w:shd w:val="clear" w:color="000000" w:fill="FFFFFF"/>
            <w:noWrap/>
            <w:vAlign w:val="bottom"/>
            <w:hideMark/>
          </w:tcPr>
          <w:p w14:paraId="142B7815"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-0.10701</w:t>
            </w:r>
          </w:p>
        </w:tc>
        <w:tc>
          <w:tcPr>
            <w:tcW w:w="1000" w:type="dxa"/>
            <w:tcBorders>
              <w:top w:val="nil"/>
              <w:left w:val="single" w:sz="4" w:space="0" w:color="auto"/>
              <w:bottom w:val="single" w:sz="4" w:space="0" w:color="auto"/>
              <w:right w:val="nil"/>
            </w:tcBorders>
            <w:shd w:val="clear" w:color="000000" w:fill="FFFFFF"/>
            <w:noWrap/>
            <w:vAlign w:val="bottom"/>
            <w:hideMark/>
          </w:tcPr>
          <w:p w14:paraId="62AA8735"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-0.00676</w:t>
            </w:r>
          </w:p>
        </w:tc>
        <w:tc>
          <w:tcPr>
            <w:tcW w:w="1095" w:type="dxa"/>
            <w:tcBorders>
              <w:top w:val="nil"/>
              <w:left w:val="single" w:sz="4" w:space="0" w:color="auto"/>
              <w:bottom w:val="single" w:sz="4" w:space="0" w:color="auto"/>
              <w:right w:val="single" w:sz="4" w:space="0" w:color="auto"/>
            </w:tcBorders>
            <w:shd w:val="clear" w:color="000000" w:fill="FFFFFF"/>
            <w:noWrap/>
            <w:vAlign w:val="bottom"/>
            <w:hideMark/>
          </w:tcPr>
          <w:p w14:paraId="4311E454"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-0.07034</w:t>
            </w:r>
          </w:p>
        </w:tc>
      </w:tr>
      <w:tr w:rsidR="00391DC9" w:rsidRPr="00FE7503" w14:paraId="664E7172" w14:textId="77777777" w:rsidTr="00987C30">
        <w:trPr>
          <w:trHeight w:val="300"/>
        </w:trPr>
        <w:tc>
          <w:tcPr>
            <w:tcW w:w="8794" w:type="dxa"/>
            <w:gridSpan w:val="7"/>
            <w:tcBorders>
              <w:top w:val="single" w:sz="4" w:space="0" w:color="auto"/>
              <w:left w:val="nil"/>
              <w:bottom w:val="nil"/>
              <w:right w:val="nil"/>
            </w:tcBorders>
            <w:shd w:val="clear" w:color="000000" w:fill="FFFFFF"/>
            <w:noWrap/>
            <w:vAlign w:val="bottom"/>
            <w:hideMark/>
          </w:tcPr>
          <w:p w14:paraId="360FF4F2" w14:textId="77777777" w:rsidR="00391DC9" w:rsidRPr="00FE7503" w:rsidRDefault="00391DC9" w:rsidP="00987C30">
            <w:pPr>
              <w:spacing w:after="0" w:line="240" w:lineRule="auto"/>
              <w:rPr>
                <w:rFonts w:ascii="Calibri" w:eastAsia="Times New Roman" w:hAnsi="Calibri" w:cs="Times New Roman"/>
                <w:i/>
                <w:iCs/>
                <w:color w:val="000000"/>
                <w:lang w:eastAsia="nl-NL"/>
              </w:rPr>
            </w:pPr>
            <w:r w:rsidRPr="00FE7503">
              <w:rPr>
                <w:rFonts w:ascii="Calibri" w:eastAsia="Times New Roman" w:hAnsi="Calibri" w:cs="Times New Roman"/>
                <w:i/>
                <w:iCs/>
                <w:color w:val="000000"/>
                <w:lang w:eastAsia="nl-NL"/>
              </w:rPr>
              <w:t>Note: Statistically significant values indicated in bold (P &lt; 0.05). Weighted results.</w:t>
            </w:r>
          </w:p>
        </w:tc>
        <w:tc>
          <w:tcPr>
            <w:tcW w:w="1000" w:type="dxa"/>
            <w:tcBorders>
              <w:top w:val="nil"/>
              <w:left w:val="nil"/>
              <w:bottom w:val="nil"/>
              <w:right w:val="nil"/>
            </w:tcBorders>
            <w:shd w:val="clear" w:color="000000" w:fill="FFFFFF"/>
            <w:noWrap/>
            <w:vAlign w:val="bottom"/>
            <w:hideMark/>
          </w:tcPr>
          <w:p w14:paraId="1D34B099" w14:textId="77777777" w:rsidR="00391DC9" w:rsidRPr="00FE7503" w:rsidRDefault="00391DC9" w:rsidP="00987C30">
            <w:pPr>
              <w:spacing w:after="0" w:line="240" w:lineRule="auto"/>
              <w:rPr>
                <w:rFonts w:ascii="Calibri" w:eastAsia="Times New Roman" w:hAnsi="Calibri" w:cs="Times New Roman"/>
                <w:color w:val="000000"/>
                <w:lang w:eastAsia="nl-NL"/>
              </w:rPr>
            </w:pPr>
            <w:r w:rsidRPr="00FE7503">
              <w:rPr>
                <w:rFonts w:ascii="Calibri" w:eastAsia="Times New Roman" w:hAnsi="Calibri" w:cs="Times New Roman"/>
                <w:color w:val="000000"/>
                <w:lang w:eastAsia="nl-NL"/>
              </w:rPr>
              <w:t> </w:t>
            </w:r>
          </w:p>
        </w:tc>
        <w:tc>
          <w:tcPr>
            <w:tcW w:w="1095" w:type="dxa"/>
            <w:tcBorders>
              <w:top w:val="nil"/>
              <w:left w:val="nil"/>
              <w:bottom w:val="nil"/>
              <w:right w:val="nil"/>
            </w:tcBorders>
            <w:shd w:val="clear" w:color="000000" w:fill="FFFFFF"/>
            <w:noWrap/>
            <w:vAlign w:val="bottom"/>
            <w:hideMark/>
          </w:tcPr>
          <w:p w14:paraId="09679868" w14:textId="77777777" w:rsidR="00391DC9" w:rsidRPr="00FE7503" w:rsidRDefault="00391DC9" w:rsidP="00987C30">
            <w:pPr>
              <w:spacing w:after="0" w:line="240" w:lineRule="auto"/>
              <w:rPr>
                <w:rFonts w:ascii="Calibri" w:eastAsia="Times New Roman" w:hAnsi="Calibri" w:cs="Times New Roman"/>
                <w:color w:val="000000"/>
                <w:lang w:eastAsia="nl-NL"/>
              </w:rPr>
            </w:pPr>
            <w:r w:rsidRPr="00FE7503">
              <w:rPr>
                <w:rFonts w:ascii="Calibri" w:eastAsia="Times New Roman" w:hAnsi="Calibri" w:cs="Times New Roman"/>
                <w:color w:val="000000"/>
                <w:lang w:eastAsia="nl-NL"/>
              </w:rPr>
              <w:t> </w:t>
            </w:r>
          </w:p>
        </w:tc>
      </w:tr>
    </w:tbl>
    <w:p w14:paraId="6A630DEF" w14:textId="77777777" w:rsidR="00861723" w:rsidRDefault="00861723" w:rsidP="00391DC9">
      <w:pPr>
        <w:spacing w:before="100" w:beforeAutospacing="1" w:after="100" w:afterAutospacing="1"/>
        <w:rPr>
          <w:rFonts w:asciiTheme="majorHAnsi" w:hAnsiTheme="majorHAnsi" w:cs="Verdana"/>
          <w:i/>
          <w:sz w:val="24"/>
          <w:szCs w:val="24"/>
        </w:rPr>
      </w:pPr>
    </w:p>
    <w:p w14:paraId="751A7CC3" w14:textId="77777777" w:rsidR="00391DC9" w:rsidRDefault="00391DC9" w:rsidP="00391DC9">
      <w:pPr>
        <w:spacing w:before="100" w:beforeAutospacing="1" w:after="100" w:afterAutospacing="1"/>
        <w:rPr>
          <w:rFonts w:asciiTheme="majorHAnsi" w:hAnsiTheme="majorHAnsi" w:cs="Verdana"/>
          <w:i/>
          <w:sz w:val="24"/>
          <w:szCs w:val="24"/>
        </w:rPr>
      </w:pPr>
      <w:r>
        <w:rPr>
          <w:rFonts w:asciiTheme="majorHAnsi" w:hAnsiTheme="majorHAnsi" w:cs="Verdana"/>
          <w:i/>
          <w:sz w:val="24"/>
          <w:szCs w:val="24"/>
        </w:rPr>
        <w:t>Informal care</w:t>
      </w:r>
    </w:p>
    <w:tbl>
      <w:tblPr>
        <w:tblW w:w="10778" w:type="dxa"/>
        <w:tblInd w:w="-857" w:type="dxa"/>
        <w:tblCellMar>
          <w:left w:w="70" w:type="dxa"/>
          <w:right w:w="70" w:type="dxa"/>
        </w:tblCellMar>
        <w:tblLook w:val="04A0" w:firstRow="1" w:lastRow="0" w:firstColumn="1" w:lastColumn="0" w:noHBand="0" w:noVBand="1"/>
      </w:tblPr>
      <w:tblGrid>
        <w:gridCol w:w="2345"/>
        <w:gridCol w:w="998"/>
        <w:gridCol w:w="1070"/>
        <w:gridCol w:w="979"/>
        <w:gridCol w:w="1064"/>
        <w:gridCol w:w="997"/>
        <w:gridCol w:w="1266"/>
        <w:gridCol w:w="1000"/>
        <w:gridCol w:w="1059"/>
      </w:tblGrid>
      <w:tr w:rsidR="00391DC9" w:rsidRPr="00FE7503" w14:paraId="3F1BE0CC" w14:textId="77777777" w:rsidTr="00987C30">
        <w:trPr>
          <w:trHeight w:val="315"/>
        </w:trPr>
        <w:tc>
          <w:tcPr>
            <w:tcW w:w="10778" w:type="dxa"/>
            <w:gridSpan w:val="9"/>
            <w:tcBorders>
              <w:top w:val="single" w:sz="4" w:space="0" w:color="auto"/>
              <w:left w:val="single" w:sz="4" w:space="0" w:color="auto"/>
              <w:bottom w:val="single" w:sz="8" w:space="0" w:color="95B3D7"/>
              <w:right w:val="single" w:sz="4" w:space="0" w:color="000000"/>
            </w:tcBorders>
            <w:shd w:val="clear" w:color="auto" w:fill="auto"/>
            <w:noWrap/>
            <w:vAlign w:val="bottom"/>
            <w:hideMark/>
          </w:tcPr>
          <w:p w14:paraId="1431371C" w14:textId="77777777" w:rsidR="00391DC9" w:rsidRPr="00FE7503" w:rsidRDefault="00391DC9" w:rsidP="00861723">
            <w:pPr>
              <w:spacing w:after="0" w:line="240" w:lineRule="auto"/>
              <w:jc w:val="center"/>
              <w:rPr>
                <w:rFonts w:ascii="Calibri" w:eastAsia="Times New Roman" w:hAnsi="Calibri" w:cs="Times New Roman"/>
                <w:b/>
                <w:bCs/>
                <w:lang w:eastAsia="nl-NL"/>
              </w:rPr>
            </w:pPr>
            <w:r w:rsidRPr="00FE7503">
              <w:rPr>
                <w:rFonts w:ascii="Calibri" w:eastAsia="Times New Roman" w:hAnsi="Calibri" w:cs="Times New Roman"/>
                <w:b/>
                <w:bCs/>
                <w:lang w:eastAsia="nl-NL"/>
              </w:rPr>
              <w:t xml:space="preserve">Table A2: </w:t>
            </w:r>
            <w:r w:rsidR="001A3C73" w:rsidRPr="00FE7503">
              <w:rPr>
                <w:rFonts w:ascii="Calibri" w:eastAsia="Times New Roman" w:hAnsi="Calibri" w:cs="Times New Roman"/>
                <w:b/>
                <w:bCs/>
                <w:lang w:eastAsia="nl-NL"/>
              </w:rPr>
              <w:t xml:space="preserve">Linear probability estimates on the probability of </w:t>
            </w:r>
            <w:r w:rsidR="001A3C73">
              <w:rPr>
                <w:rFonts w:ascii="Calibri" w:eastAsia="Times New Roman" w:hAnsi="Calibri" w:cs="Times New Roman"/>
                <w:b/>
                <w:bCs/>
                <w:lang w:eastAsia="nl-NL"/>
              </w:rPr>
              <w:t>in</w:t>
            </w:r>
            <w:r w:rsidR="00861723">
              <w:rPr>
                <w:rFonts w:ascii="Calibri" w:eastAsia="Times New Roman" w:hAnsi="Calibri" w:cs="Times New Roman"/>
                <w:b/>
                <w:bCs/>
                <w:lang w:eastAsia="nl-NL"/>
              </w:rPr>
              <w:t>formal care</w:t>
            </w:r>
            <w:r w:rsidR="001A3C73" w:rsidRPr="00FE7503">
              <w:rPr>
                <w:rFonts w:ascii="Calibri" w:eastAsia="Times New Roman" w:hAnsi="Calibri" w:cs="Times New Roman"/>
                <w:b/>
                <w:bCs/>
                <w:lang w:eastAsia="nl-NL"/>
              </w:rPr>
              <w:t xml:space="preserve"> use</w:t>
            </w:r>
          </w:p>
        </w:tc>
      </w:tr>
      <w:tr w:rsidR="00391DC9" w:rsidRPr="00FE7503" w14:paraId="6CD386B7" w14:textId="77777777" w:rsidTr="00987C30">
        <w:trPr>
          <w:trHeight w:val="300"/>
        </w:trPr>
        <w:tc>
          <w:tcPr>
            <w:tcW w:w="2345" w:type="dxa"/>
            <w:tcBorders>
              <w:top w:val="nil"/>
              <w:left w:val="single" w:sz="4" w:space="0" w:color="auto"/>
              <w:bottom w:val="nil"/>
              <w:right w:val="single" w:sz="4" w:space="0" w:color="auto"/>
            </w:tcBorders>
            <w:shd w:val="clear" w:color="auto" w:fill="auto"/>
            <w:noWrap/>
            <w:vAlign w:val="bottom"/>
            <w:hideMark/>
          </w:tcPr>
          <w:p w14:paraId="2B8BD1B8" w14:textId="77777777" w:rsidR="00391DC9" w:rsidRPr="00FE7503" w:rsidRDefault="00391DC9" w:rsidP="00987C30">
            <w:pPr>
              <w:spacing w:after="0" w:line="240" w:lineRule="auto"/>
              <w:rPr>
                <w:rFonts w:ascii="Calibri" w:eastAsia="Times New Roman" w:hAnsi="Calibri" w:cs="Times New Roman"/>
                <w:i/>
                <w:iCs/>
                <w:color w:val="000000"/>
                <w:lang w:val="nl-NL" w:eastAsia="nl-NL"/>
              </w:rPr>
            </w:pPr>
            <w:r w:rsidRPr="00FE7503">
              <w:rPr>
                <w:rFonts w:ascii="Calibri" w:eastAsia="Times New Roman" w:hAnsi="Calibri" w:cs="Times New Roman"/>
                <w:i/>
                <w:iCs/>
                <w:color w:val="000000"/>
                <w:lang w:val="nl-NL" w:eastAsia="nl-NL"/>
              </w:rPr>
              <w:t>Contribution of</w:t>
            </w:r>
          </w:p>
        </w:tc>
        <w:tc>
          <w:tcPr>
            <w:tcW w:w="998" w:type="dxa"/>
            <w:tcBorders>
              <w:top w:val="nil"/>
              <w:left w:val="nil"/>
              <w:bottom w:val="nil"/>
              <w:right w:val="single" w:sz="4" w:space="0" w:color="auto"/>
            </w:tcBorders>
            <w:shd w:val="clear" w:color="auto" w:fill="auto"/>
            <w:noWrap/>
            <w:vAlign w:val="bottom"/>
            <w:hideMark/>
          </w:tcPr>
          <w:p w14:paraId="2DF950FE" w14:textId="77777777" w:rsidR="00391DC9" w:rsidRPr="00FE7503" w:rsidRDefault="00391DC9" w:rsidP="00987C30">
            <w:pPr>
              <w:spacing w:after="0" w:line="240" w:lineRule="auto"/>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Belgium</w:t>
            </w:r>
          </w:p>
        </w:tc>
        <w:tc>
          <w:tcPr>
            <w:tcW w:w="1070" w:type="dxa"/>
            <w:tcBorders>
              <w:top w:val="nil"/>
              <w:left w:val="nil"/>
              <w:bottom w:val="nil"/>
              <w:right w:val="single" w:sz="4" w:space="0" w:color="auto"/>
            </w:tcBorders>
            <w:shd w:val="clear" w:color="auto" w:fill="auto"/>
            <w:noWrap/>
            <w:vAlign w:val="bottom"/>
            <w:hideMark/>
          </w:tcPr>
          <w:p w14:paraId="50A4EF3F" w14:textId="77777777" w:rsidR="00391DC9" w:rsidRPr="00FE7503" w:rsidRDefault="00391DC9" w:rsidP="00987C30">
            <w:pPr>
              <w:spacing w:after="0" w:line="240" w:lineRule="auto"/>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Czech</w:t>
            </w:r>
          </w:p>
        </w:tc>
        <w:tc>
          <w:tcPr>
            <w:tcW w:w="979" w:type="dxa"/>
            <w:tcBorders>
              <w:top w:val="nil"/>
              <w:left w:val="nil"/>
              <w:bottom w:val="nil"/>
              <w:right w:val="single" w:sz="4" w:space="0" w:color="auto"/>
            </w:tcBorders>
            <w:shd w:val="clear" w:color="auto" w:fill="auto"/>
            <w:noWrap/>
            <w:vAlign w:val="bottom"/>
            <w:hideMark/>
          </w:tcPr>
          <w:p w14:paraId="627B2EF5" w14:textId="77777777" w:rsidR="00391DC9" w:rsidRPr="00FE7503" w:rsidRDefault="00391DC9" w:rsidP="00987C30">
            <w:pPr>
              <w:spacing w:after="0" w:line="240" w:lineRule="auto"/>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Denmark</w:t>
            </w:r>
          </w:p>
        </w:tc>
        <w:tc>
          <w:tcPr>
            <w:tcW w:w="1064" w:type="dxa"/>
            <w:tcBorders>
              <w:top w:val="nil"/>
              <w:left w:val="nil"/>
              <w:bottom w:val="nil"/>
              <w:right w:val="single" w:sz="4" w:space="0" w:color="auto"/>
            </w:tcBorders>
            <w:shd w:val="clear" w:color="auto" w:fill="auto"/>
            <w:noWrap/>
            <w:vAlign w:val="bottom"/>
            <w:hideMark/>
          </w:tcPr>
          <w:p w14:paraId="2AC55C80" w14:textId="77777777" w:rsidR="00391DC9" w:rsidRPr="00FE7503" w:rsidRDefault="00391DC9" w:rsidP="00987C30">
            <w:pPr>
              <w:spacing w:after="0" w:line="240" w:lineRule="auto"/>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France</w:t>
            </w:r>
          </w:p>
        </w:tc>
        <w:tc>
          <w:tcPr>
            <w:tcW w:w="997" w:type="dxa"/>
            <w:tcBorders>
              <w:top w:val="nil"/>
              <w:left w:val="nil"/>
              <w:bottom w:val="nil"/>
              <w:right w:val="single" w:sz="4" w:space="0" w:color="auto"/>
            </w:tcBorders>
            <w:shd w:val="clear" w:color="auto" w:fill="auto"/>
            <w:noWrap/>
            <w:vAlign w:val="bottom"/>
            <w:hideMark/>
          </w:tcPr>
          <w:p w14:paraId="707A58C3" w14:textId="77777777" w:rsidR="00391DC9" w:rsidRPr="00FE7503" w:rsidRDefault="00391DC9" w:rsidP="00987C30">
            <w:pPr>
              <w:spacing w:after="0" w:line="240" w:lineRule="auto"/>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Italy</w:t>
            </w:r>
          </w:p>
        </w:tc>
        <w:tc>
          <w:tcPr>
            <w:tcW w:w="1266" w:type="dxa"/>
            <w:tcBorders>
              <w:top w:val="nil"/>
              <w:left w:val="nil"/>
              <w:bottom w:val="nil"/>
              <w:right w:val="single" w:sz="4" w:space="0" w:color="auto"/>
            </w:tcBorders>
            <w:shd w:val="clear" w:color="auto" w:fill="auto"/>
            <w:noWrap/>
            <w:vAlign w:val="bottom"/>
            <w:hideMark/>
          </w:tcPr>
          <w:p w14:paraId="20AC2EDF" w14:textId="77777777" w:rsidR="00391DC9" w:rsidRPr="00FE7503" w:rsidRDefault="00391DC9" w:rsidP="00987C30">
            <w:pPr>
              <w:spacing w:after="0" w:line="240" w:lineRule="auto"/>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Netherlands</w:t>
            </w:r>
          </w:p>
        </w:tc>
        <w:tc>
          <w:tcPr>
            <w:tcW w:w="1000" w:type="dxa"/>
            <w:tcBorders>
              <w:top w:val="nil"/>
              <w:left w:val="nil"/>
              <w:bottom w:val="nil"/>
              <w:right w:val="single" w:sz="4" w:space="0" w:color="auto"/>
            </w:tcBorders>
            <w:shd w:val="clear" w:color="auto" w:fill="auto"/>
            <w:noWrap/>
            <w:vAlign w:val="bottom"/>
            <w:hideMark/>
          </w:tcPr>
          <w:p w14:paraId="088EE892" w14:textId="77777777" w:rsidR="00391DC9" w:rsidRPr="00FE7503" w:rsidRDefault="00391DC9" w:rsidP="00987C30">
            <w:pPr>
              <w:spacing w:after="0" w:line="240" w:lineRule="auto"/>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Spain</w:t>
            </w:r>
          </w:p>
        </w:tc>
        <w:tc>
          <w:tcPr>
            <w:tcW w:w="1059" w:type="dxa"/>
            <w:tcBorders>
              <w:top w:val="nil"/>
              <w:left w:val="nil"/>
              <w:bottom w:val="nil"/>
              <w:right w:val="single" w:sz="4" w:space="0" w:color="auto"/>
            </w:tcBorders>
            <w:shd w:val="clear" w:color="auto" w:fill="auto"/>
            <w:noWrap/>
            <w:vAlign w:val="bottom"/>
            <w:hideMark/>
          </w:tcPr>
          <w:p w14:paraId="6D7CEE6C" w14:textId="77777777" w:rsidR="00391DC9" w:rsidRPr="00FE7503" w:rsidRDefault="00391DC9" w:rsidP="00987C30">
            <w:pPr>
              <w:spacing w:after="0" w:line="240" w:lineRule="auto"/>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Sweden</w:t>
            </w:r>
          </w:p>
        </w:tc>
      </w:tr>
      <w:tr w:rsidR="00391DC9" w:rsidRPr="00FE7503" w14:paraId="626897F6" w14:textId="77777777" w:rsidTr="00987C30">
        <w:trPr>
          <w:trHeight w:val="315"/>
        </w:trPr>
        <w:tc>
          <w:tcPr>
            <w:tcW w:w="2345" w:type="dxa"/>
            <w:tcBorders>
              <w:top w:val="single" w:sz="4" w:space="0" w:color="4F81BD"/>
              <w:left w:val="single" w:sz="4" w:space="0" w:color="auto"/>
              <w:bottom w:val="double" w:sz="6" w:space="0" w:color="4F81BD"/>
              <w:right w:val="single" w:sz="4" w:space="0" w:color="auto"/>
            </w:tcBorders>
            <w:shd w:val="clear" w:color="auto" w:fill="auto"/>
            <w:noWrap/>
            <w:vAlign w:val="bottom"/>
            <w:hideMark/>
          </w:tcPr>
          <w:p w14:paraId="09E40076" w14:textId="77777777" w:rsidR="00391DC9" w:rsidRPr="00FE7503" w:rsidRDefault="00391DC9" w:rsidP="00987C30">
            <w:pPr>
              <w:spacing w:after="0" w:line="240" w:lineRule="auto"/>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CHI</w:t>
            </w:r>
          </w:p>
        </w:tc>
        <w:tc>
          <w:tcPr>
            <w:tcW w:w="998" w:type="dxa"/>
            <w:tcBorders>
              <w:top w:val="single" w:sz="4" w:space="0" w:color="4F81BD"/>
              <w:left w:val="nil"/>
              <w:bottom w:val="double" w:sz="6" w:space="0" w:color="4F81BD"/>
              <w:right w:val="single" w:sz="4" w:space="0" w:color="auto"/>
            </w:tcBorders>
            <w:shd w:val="clear" w:color="auto" w:fill="auto"/>
            <w:noWrap/>
            <w:vAlign w:val="bottom"/>
            <w:hideMark/>
          </w:tcPr>
          <w:p w14:paraId="0AF26A97"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0.0331</w:t>
            </w:r>
          </w:p>
        </w:tc>
        <w:tc>
          <w:tcPr>
            <w:tcW w:w="1070" w:type="dxa"/>
            <w:tcBorders>
              <w:top w:val="single" w:sz="4" w:space="0" w:color="4F81BD"/>
              <w:left w:val="nil"/>
              <w:bottom w:val="double" w:sz="6" w:space="0" w:color="4F81BD"/>
              <w:right w:val="single" w:sz="4" w:space="0" w:color="auto"/>
            </w:tcBorders>
            <w:shd w:val="clear" w:color="auto" w:fill="auto"/>
            <w:noWrap/>
            <w:vAlign w:val="bottom"/>
            <w:hideMark/>
          </w:tcPr>
          <w:p w14:paraId="10EFCD6B"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-0.0012</w:t>
            </w:r>
          </w:p>
        </w:tc>
        <w:tc>
          <w:tcPr>
            <w:tcW w:w="979" w:type="dxa"/>
            <w:tcBorders>
              <w:top w:val="single" w:sz="4" w:space="0" w:color="4F81BD"/>
              <w:left w:val="nil"/>
              <w:bottom w:val="double" w:sz="6" w:space="0" w:color="4F81BD"/>
              <w:right w:val="single" w:sz="4" w:space="0" w:color="auto"/>
            </w:tcBorders>
            <w:shd w:val="clear" w:color="auto" w:fill="auto"/>
            <w:noWrap/>
            <w:vAlign w:val="bottom"/>
            <w:hideMark/>
          </w:tcPr>
          <w:p w14:paraId="5AA83BF0"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-0.0421</w:t>
            </w:r>
          </w:p>
        </w:tc>
        <w:tc>
          <w:tcPr>
            <w:tcW w:w="1064" w:type="dxa"/>
            <w:tcBorders>
              <w:top w:val="single" w:sz="4" w:space="0" w:color="4F81BD"/>
              <w:left w:val="nil"/>
              <w:bottom w:val="double" w:sz="6" w:space="0" w:color="4F81BD"/>
              <w:right w:val="single" w:sz="4" w:space="0" w:color="auto"/>
            </w:tcBorders>
            <w:shd w:val="clear" w:color="auto" w:fill="auto"/>
            <w:noWrap/>
            <w:vAlign w:val="bottom"/>
            <w:hideMark/>
          </w:tcPr>
          <w:p w14:paraId="03105DA1"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-0.0191</w:t>
            </w:r>
          </w:p>
        </w:tc>
        <w:tc>
          <w:tcPr>
            <w:tcW w:w="997" w:type="dxa"/>
            <w:tcBorders>
              <w:top w:val="single" w:sz="4" w:space="0" w:color="4F81BD"/>
              <w:left w:val="nil"/>
              <w:bottom w:val="double" w:sz="6" w:space="0" w:color="4F81BD"/>
              <w:right w:val="single" w:sz="4" w:space="0" w:color="auto"/>
            </w:tcBorders>
            <w:shd w:val="clear" w:color="auto" w:fill="auto"/>
            <w:noWrap/>
            <w:vAlign w:val="bottom"/>
            <w:hideMark/>
          </w:tcPr>
          <w:p w14:paraId="25E48B22"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0.0781</w:t>
            </w:r>
          </w:p>
        </w:tc>
        <w:tc>
          <w:tcPr>
            <w:tcW w:w="1266" w:type="dxa"/>
            <w:tcBorders>
              <w:top w:val="single" w:sz="4" w:space="0" w:color="4F81BD"/>
              <w:left w:val="nil"/>
              <w:bottom w:val="double" w:sz="6" w:space="0" w:color="4F81BD"/>
              <w:right w:val="single" w:sz="4" w:space="0" w:color="auto"/>
            </w:tcBorders>
            <w:shd w:val="clear" w:color="auto" w:fill="auto"/>
            <w:noWrap/>
            <w:vAlign w:val="bottom"/>
            <w:hideMark/>
          </w:tcPr>
          <w:p w14:paraId="4BBA602F"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0.0082</w:t>
            </w:r>
          </w:p>
        </w:tc>
        <w:tc>
          <w:tcPr>
            <w:tcW w:w="1000" w:type="dxa"/>
            <w:tcBorders>
              <w:top w:val="single" w:sz="4" w:space="0" w:color="4F81BD"/>
              <w:left w:val="nil"/>
              <w:bottom w:val="double" w:sz="6" w:space="0" w:color="4F81BD"/>
              <w:right w:val="single" w:sz="4" w:space="0" w:color="auto"/>
            </w:tcBorders>
            <w:shd w:val="clear" w:color="auto" w:fill="auto"/>
            <w:noWrap/>
            <w:vAlign w:val="bottom"/>
            <w:hideMark/>
          </w:tcPr>
          <w:p w14:paraId="4808CAD5"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-0.0392</w:t>
            </w:r>
          </w:p>
        </w:tc>
        <w:tc>
          <w:tcPr>
            <w:tcW w:w="1059" w:type="dxa"/>
            <w:tcBorders>
              <w:top w:val="single" w:sz="4" w:space="0" w:color="4F81BD"/>
              <w:left w:val="nil"/>
              <w:bottom w:val="double" w:sz="6" w:space="0" w:color="4F81BD"/>
              <w:right w:val="single" w:sz="4" w:space="0" w:color="auto"/>
            </w:tcBorders>
            <w:shd w:val="clear" w:color="auto" w:fill="auto"/>
            <w:noWrap/>
            <w:vAlign w:val="bottom"/>
            <w:hideMark/>
          </w:tcPr>
          <w:p w14:paraId="145A2C77"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-0.0296</w:t>
            </w:r>
          </w:p>
        </w:tc>
      </w:tr>
      <w:tr w:rsidR="00391DC9" w:rsidRPr="00FE7503" w14:paraId="66C44C8B" w14:textId="77777777" w:rsidTr="00987C30">
        <w:trPr>
          <w:trHeight w:val="315"/>
        </w:trPr>
        <w:tc>
          <w:tcPr>
            <w:tcW w:w="2345" w:type="dxa"/>
            <w:tcBorders>
              <w:top w:val="nil"/>
              <w:left w:val="single" w:sz="4" w:space="0" w:color="auto"/>
              <w:bottom w:val="nil"/>
              <w:right w:val="single" w:sz="4" w:space="0" w:color="auto"/>
            </w:tcBorders>
            <w:shd w:val="clear" w:color="auto" w:fill="auto"/>
            <w:noWrap/>
            <w:vAlign w:val="bottom"/>
            <w:hideMark/>
          </w:tcPr>
          <w:p w14:paraId="619AA430"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log of equiv. Income</w:t>
            </w:r>
          </w:p>
        </w:tc>
        <w:tc>
          <w:tcPr>
            <w:tcW w:w="998" w:type="dxa"/>
            <w:tcBorders>
              <w:top w:val="nil"/>
              <w:left w:val="nil"/>
              <w:bottom w:val="nil"/>
              <w:right w:val="single" w:sz="4" w:space="0" w:color="auto"/>
            </w:tcBorders>
            <w:shd w:val="clear" w:color="auto" w:fill="auto"/>
            <w:noWrap/>
            <w:vAlign w:val="bottom"/>
            <w:hideMark/>
          </w:tcPr>
          <w:p w14:paraId="0499ADE4"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-0.01228</w:t>
            </w:r>
          </w:p>
        </w:tc>
        <w:tc>
          <w:tcPr>
            <w:tcW w:w="1070" w:type="dxa"/>
            <w:tcBorders>
              <w:top w:val="nil"/>
              <w:left w:val="nil"/>
              <w:bottom w:val="nil"/>
              <w:right w:val="single" w:sz="4" w:space="0" w:color="auto"/>
            </w:tcBorders>
            <w:shd w:val="clear" w:color="auto" w:fill="auto"/>
            <w:noWrap/>
            <w:vAlign w:val="bottom"/>
            <w:hideMark/>
          </w:tcPr>
          <w:p w14:paraId="16B0BF40"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0.01036</w:t>
            </w:r>
          </w:p>
        </w:tc>
        <w:tc>
          <w:tcPr>
            <w:tcW w:w="979" w:type="dxa"/>
            <w:tcBorders>
              <w:top w:val="nil"/>
              <w:left w:val="nil"/>
              <w:bottom w:val="nil"/>
              <w:right w:val="single" w:sz="4" w:space="0" w:color="auto"/>
            </w:tcBorders>
            <w:shd w:val="clear" w:color="auto" w:fill="auto"/>
            <w:noWrap/>
            <w:vAlign w:val="bottom"/>
            <w:hideMark/>
          </w:tcPr>
          <w:p w14:paraId="15A5AF4D"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-0.01798</w:t>
            </w:r>
          </w:p>
        </w:tc>
        <w:tc>
          <w:tcPr>
            <w:tcW w:w="1064" w:type="dxa"/>
            <w:tcBorders>
              <w:top w:val="nil"/>
              <w:left w:val="nil"/>
              <w:bottom w:val="nil"/>
              <w:right w:val="single" w:sz="4" w:space="0" w:color="auto"/>
            </w:tcBorders>
            <w:shd w:val="clear" w:color="auto" w:fill="auto"/>
            <w:noWrap/>
            <w:vAlign w:val="bottom"/>
            <w:hideMark/>
          </w:tcPr>
          <w:p w14:paraId="1042E788"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0.00126</w:t>
            </w:r>
          </w:p>
        </w:tc>
        <w:tc>
          <w:tcPr>
            <w:tcW w:w="997" w:type="dxa"/>
            <w:tcBorders>
              <w:top w:val="nil"/>
              <w:left w:val="nil"/>
              <w:bottom w:val="nil"/>
              <w:right w:val="single" w:sz="4" w:space="0" w:color="auto"/>
            </w:tcBorders>
            <w:shd w:val="clear" w:color="auto" w:fill="auto"/>
            <w:noWrap/>
            <w:vAlign w:val="bottom"/>
            <w:hideMark/>
          </w:tcPr>
          <w:p w14:paraId="71B8F59D"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0.01633</w:t>
            </w:r>
          </w:p>
        </w:tc>
        <w:tc>
          <w:tcPr>
            <w:tcW w:w="1266" w:type="dxa"/>
            <w:tcBorders>
              <w:top w:val="nil"/>
              <w:left w:val="nil"/>
              <w:bottom w:val="nil"/>
              <w:right w:val="single" w:sz="4" w:space="0" w:color="auto"/>
            </w:tcBorders>
            <w:shd w:val="clear" w:color="auto" w:fill="auto"/>
            <w:noWrap/>
            <w:vAlign w:val="bottom"/>
            <w:hideMark/>
          </w:tcPr>
          <w:p w14:paraId="5FB3847D"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-0.02159</w:t>
            </w:r>
          </w:p>
        </w:tc>
        <w:tc>
          <w:tcPr>
            <w:tcW w:w="1000" w:type="dxa"/>
            <w:tcBorders>
              <w:top w:val="nil"/>
              <w:left w:val="nil"/>
              <w:bottom w:val="nil"/>
              <w:right w:val="single" w:sz="4" w:space="0" w:color="auto"/>
            </w:tcBorders>
            <w:shd w:val="clear" w:color="auto" w:fill="auto"/>
            <w:noWrap/>
            <w:vAlign w:val="bottom"/>
            <w:hideMark/>
          </w:tcPr>
          <w:p w14:paraId="04EEA461"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-0.01457</w:t>
            </w:r>
          </w:p>
        </w:tc>
        <w:tc>
          <w:tcPr>
            <w:tcW w:w="1059" w:type="dxa"/>
            <w:tcBorders>
              <w:top w:val="nil"/>
              <w:left w:val="nil"/>
              <w:bottom w:val="nil"/>
              <w:right w:val="single" w:sz="4" w:space="0" w:color="auto"/>
            </w:tcBorders>
            <w:shd w:val="clear" w:color="auto" w:fill="auto"/>
            <w:noWrap/>
            <w:vAlign w:val="bottom"/>
            <w:hideMark/>
          </w:tcPr>
          <w:p w14:paraId="5224BF1B"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-0.00440</w:t>
            </w:r>
          </w:p>
        </w:tc>
      </w:tr>
      <w:tr w:rsidR="00391DC9" w:rsidRPr="00FE7503" w14:paraId="1718D453" w14:textId="77777777" w:rsidTr="00987C30">
        <w:trPr>
          <w:trHeight w:val="300"/>
        </w:trPr>
        <w:tc>
          <w:tcPr>
            <w:tcW w:w="2345" w:type="dxa"/>
            <w:tcBorders>
              <w:top w:val="nil"/>
              <w:left w:val="single" w:sz="4" w:space="0" w:color="auto"/>
              <w:bottom w:val="nil"/>
              <w:right w:val="single" w:sz="4" w:space="0" w:color="auto"/>
            </w:tcBorders>
            <w:shd w:val="clear" w:color="auto" w:fill="auto"/>
            <w:noWrap/>
            <w:vAlign w:val="bottom"/>
            <w:hideMark/>
          </w:tcPr>
          <w:p w14:paraId="13B95341"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55-64 years old male</w:t>
            </w:r>
          </w:p>
        </w:tc>
        <w:tc>
          <w:tcPr>
            <w:tcW w:w="998" w:type="dxa"/>
            <w:tcBorders>
              <w:top w:val="nil"/>
              <w:left w:val="nil"/>
              <w:bottom w:val="nil"/>
              <w:right w:val="single" w:sz="4" w:space="0" w:color="auto"/>
            </w:tcBorders>
            <w:shd w:val="clear" w:color="auto" w:fill="auto"/>
            <w:noWrap/>
            <w:vAlign w:val="bottom"/>
            <w:hideMark/>
          </w:tcPr>
          <w:p w14:paraId="47BBA786"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-0.00507</w:t>
            </w:r>
          </w:p>
        </w:tc>
        <w:tc>
          <w:tcPr>
            <w:tcW w:w="1070" w:type="dxa"/>
            <w:tcBorders>
              <w:top w:val="nil"/>
              <w:left w:val="nil"/>
              <w:bottom w:val="nil"/>
              <w:right w:val="single" w:sz="4" w:space="0" w:color="auto"/>
            </w:tcBorders>
            <w:shd w:val="clear" w:color="auto" w:fill="auto"/>
            <w:noWrap/>
            <w:vAlign w:val="bottom"/>
            <w:hideMark/>
          </w:tcPr>
          <w:p w14:paraId="0516A164"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-0.06686</w:t>
            </w:r>
          </w:p>
        </w:tc>
        <w:tc>
          <w:tcPr>
            <w:tcW w:w="979" w:type="dxa"/>
            <w:tcBorders>
              <w:top w:val="nil"/>
              <w:left w:val="nil"/>
              <w:bottom w:val="nil"/>
              <w:right w:val="single" w:sz="4" w:space="0" w:color="auto"/>
            </w:tcBorders>
            <w:shd w:val="clear" w:color="auto" w:fill="auto"/>
            <w:noWrap/>
            <w:vAlign w:val="bottom"/>
            <w:hideMark/>
          </w:tcPr>
          <w:p w14:paraId="503A2769"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-0.03888</w:t>
            </w:r>
          </w:p>
        </w:tc>
        <w:tc>
          <w:tcPr>
            <w:tcW w:w="1064" w:type="dxa"/>
            <w:tcBorders>
              <w:top w:val="nil"/>
              <w:left w:val="nil"/>
              <w:bottom w:val="nil"/>
              <w:right w:val="single" w:sz="4" w:space="0" w:color="auto"/>
            </w:tcBorders>
            <w:shd w:val="clear" w:color="auto" w:fill="auto"/>
            <w:noWrap/>
            <w:vAlign w:val="bottom"/>
            <w:hideMark/>
          </w:tcPr>
          <w:p w14:paraId="6206B5D1"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0.02776</w:t>
            </w:r>
          </w:p>
        </w:tc>
        <w:tc>
          <w:tcPr>
            <w:tcW w:w="997" w:type="dxa"/>
            <w:tcBorders>
              <w:top w:val="nil"/>
              <w:left w:val="nil"/>
              <w:bottom w:val="nil"/>
              <w:right w:val="single" w:sz="4" w:space="0" w:color="auto"/>
            </w:tcBorders>
            <w:shd w:val="clear" w:color="auto" w:fill="auto"/>
            <w:noWrap/>
            <w:vAlign w:val="bottom"/>
            <w:hideMark/>
          </w:tcPr>
          <w:p w14:paraId="367A087D"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-0.02630</w:t>
            </w:r>
          </w:p>
        </w:tc>
        <w:tc>
          <w:tcPr>
            <w:tcW w:w="1266" w:type="dxa"/>
            <w:tcBorders>
              <w:top w:val="nil"/>
              <w:left w:val="nil"/>
              <w:bottom w:val="nil"/>
              <w:right w:val="single" w:sz="4" w:space="0" w:color="auto"/>
            </w:tcBorders>
            <w:shd w:val="clear" w:color="auto" w:fill="auto"/>
            <w:noWrap/>
            <w:vAlign w:val="bottom"/>
            <w:hideMark/>
          </w:tcPr>
          <w:p w14:paraId="02A47D07"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0.00005</w:t>
            </w:r>
          </w:p>
        </w:tc>
        <w:tc>
          <w:tcPr>
            <w:tcW w:w="1000" w:type="dxa"/>
            <w:tcBorders>
              <w:top w:val="nil"/>
              <w:left w:val="nil"/>
              <w:bottom w:val="nil"/>
              <w:right w:val="single" w:sz="4" w:space="0" w:color="auto"/>
            </w:tcBorders>
            <w:shd w:val="clear" w:color="auto" w:fill="auto"/>
            <w:noWrap/>
            <w:vAlign w:val="bottom"/>
            <w:hideMark/>
          </w:tcPr>
          <w:p w14:paraId="7B5D324E"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0.03225</w:t>
            </w:r>
          </w:p>
        </w:tc>
        <w:tc>
          <w:tcPr>
            <w:tcW w:w="1059" w:type="dxa"/>
            <w:tcBorders>
              <w:top w:val="nil"/>
              <w:left w:val="nil"/>
              <w:bottom w:val="nil"/>
              <w:right w:val="single" w:sz="4" w:space="0" w:color="auto"/>
            </w:tcBorders>
            <w:shd w:val="clear" w:color="auto" w:fill="auto"/>
            <w:noWrap/>
            <w:vAlign w:val="bottom"/>
            <w:hideMark/>
          </w:tcPr>
          <w:p w14:paraId="415FE674"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-0.02960</w:t>
            </w:r>
          </w:p>
        </w:tc>
      </w:tr>
      <w:tr w:rsidR="00391DC9" w:rsidRPr="00FE7503" w14:paraId="5C89AED6" w14:textId="77777777" w:rsidTr="00987C30">
        <w:trPr>
          <w:trHeight w:val="300"/>
        </w:trPr>
        <w:tc>
          <w:tcPr>
            <w:tcW w:w="2345" w:type="dxa"/>
            <w:tcBorders>
              <w:top w:val="nil"/>
              <w:left w:val="single" w:sz="4" w:space="0" w:color="auto"/>
              <w:bottom w:val="nil"/>
              <w:right w:val="single" w:sz="4" w:space="0" w:color="auto"/>
            </w:tcBorders>
            <w:shd w:val="clear" w:color="auto" w:fill="auto"/>
            <w:noWrap/>
            <w:vAlign w:val="bottom"/>
            <w:hideMark/>
          </w:tcPr>
          <w:p w14:paraId="2E962203"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65-74 years old male</w:t>
            </w:r>
          </w:p>
        </w:tc>
        <w:tc>
          <w:tcPr>
            <w:tcW w:w="998" w:type="dxa"/>
            <w:tcBorders>
              <w:top w:val="nil"/>
              <w:left w:val="nil"/>
              <w:bottom w:val="nil"/>
              <w:right w:val="single" w:sz="4" w:space="0" w:color="auto"/>
            </w:tcBorders>
            <w:shd w:val="clear" w:color="auto" w:fill="auto"/>
            <w:noWrap/>
            <w:vAlign w:val="bottom"/>
            <w:hideMark/>
          </w:tcPr>
          <w:p w14:paraId="50A386DC"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-0.03112</w:t>
            </w:r>
          </w:p>
        </w:tc>
        <w:tc>
          <w:tcPr>
            <w:tcW w:w="1070" w:type="dxa"/>
            <w:tcBorders>
              <w:top w:val="nil"/>
              <w:left w:val="nil"/>
              <w:bottom w:val="nil"/>
              <w:right w:val="single" w:sz="4" w:space="0" w:color="auto"/>
            </w:tcBorders>
            <w:shd w:val="clear" w:color="auto" w:fill="auto"/>
            <w:noWrap/>
            <w:vAlign w:val="bottom"/>
            <w:hideMark/>
          </w:tcPr>
          <w:p w14:paraId="2C79817C"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0.06194</w:t>
            </w:r>
          </w:p>
        </w:tc>
        <w:tc>
          <w:tcPr>
            <w:tcW w:w="979" w:type="dxa"/>
            <w:tcBorders>
              <w:top w:val="nil"/>
              <w:left w:val="nil"/>
              <w:bottom w:val="nil"/>
              <w:right w:val="single" w:sz="4" w:space="0" w:color="auto"/>
            </w:tcBorders>
            <w:shd w:val="clear" w:color="auto" w:fill="auto"/>
            <w:noWrap/>
            <w:vAlign w:val="bottom"/>
            <w:hideMark/>
          </w:tcPr>
          <w:p w14:paraId="4C694A89"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-0.07485</w:t>
            </w:r>
          </w:p>
        </w:tc>
        <w:tc>
          <w:tcPr>
            <w:tcW w:w="1064" w:type="dxa"/>
            <w:tcBorders>
              <w:top w:val="nil"/>
              <w:left w:val="nil"/>
              <w:bottom w:val="nil"/>
              <w:right w:val="single" w:sz="4" w:space="0" w:color="auto"/>
            </w:tcBorders>
            <w:shd w:val="clear" w:color="auto" w:fill="auto"/>
            <w:noWrap/>
            <w:vAlign w:val="bottom"/>
            <w:hideMark/>
          </w:tcPr>
          <w:p w14:paraId="7E5D5776"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0.01850</w:t>
            </w:r>
          </w:p>
        </w:tc>
        <w:tc>
          <w:tcPr>
            <w:tcW w:w="997" w:type="dxa"/>
            <w:tcBorders>
              <w:top w:val="nil"/>
              <w:left w:val="nil"/>
              <w:bottom w:val="nil"/>
              <w:right w:val="single" w:sz="4" w:space="0" w:color="auto"/>
            </w:tcBorders>
            <w:shd w:val="clear" w:color="auto" w:fill="auto"/>
            <w:noWrap/>
            <w:vAlign w:val="bottom"/>
            <w:hideMark/>
          </w:tcPr>
          <w:p w14:paraId="5DF14712"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0.01005</w:t>
            </w:r>
          </w:p>
        </w:tc>
        <w:tc>
          <w:tcPr>
            <w:tcW w:w="1266" w:type="dxa"/>
            <w:tcBorders>
              <w:top w:val="nil"/>
              <w:left w:val="nil"/>
              <w:bottom w:val="nil"/>
              <w:right w:val="single" w:sz="4" w:space="0" w:color="auto"/>
            </w:tcBorders>
            <w:shd w:val="clear" w:color="auto" w:fill="auto"/>
            <w:noWrap/>
            <w:vAlign w:val="bottom"/>
            <w:hideMark/>
          </w:tcPr>
          <w:p w14:paraId="0C406B76"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-0.03371</w:t>
            </w:r>
          </w:p>
        </w:tc>
        <w:tc>
          <w:tcPr>
            <w:tcW w:w="1000" w:type="dxa"/>
            <w:tcBorders>
              <w:top w:val="nil"/>
              <w:left w:val="nil"/>
              <w:bottom w:val="nil"/>
              <w:right w:val="single" w:sz="4" w:space="0" w:color="auto"/>
            </w:tcBorders>
            <w:shd w:val="clear" w:color="auto" w:fill="auto"/>
            <w:noWrap/>
            <w:vAlign w:val="bottom"/>
            <w:hideMark/>
          </w:tcPr>
          <w:p w14:paraId="1E675341"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0.00957</w:t>
            </w:r>
          </w:p>
        </w:tc>
        <w:tc>
          <w:tcPr>
            <w:tcW w:w="1059" w:type="dxa"/>
            <w:tcBorders>
              <w:top w:val="nil"/>
              <w:left w:val="nil"/>
              <w:bottom w:val="nil"/>
              <w:right w:val="single" w:sz="4" w:space="0" w:color="auto"/>
            </w:tcBorders>
            <w:shd w:val="clear" w:color="auto" w:fill="auto"/>
            <w:noWrap/>
            <w:vAlign w:val="bottom"/>
            <w:hideMark/>
          </w:tcPr>
          <w:p w14:paraId="7CF19FBA"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-0.06382</w:t>
            </w:r>
          </w:p>
        </w:tc>
      </w:tr>
      <w:tr w:rsidR="00391DC9" w:rsidRPr="00FE7503" w14:paraId="4D73FA09" w14:textId="77777777" w:rsidTr="00987C30">
        <w:trPr>
          <w:trHeight w:val="300"/>
        </w:trPr>
        <w:tc>
          <w:tcPr>
            <w:tcW w:w="2345" w:type="dxa"/>
            <w:tcBorders>
              <w:top w:val="nil"/>
              <w:left w:val="single" w:sz="4" w:space="0" w:color="auto"/>
              <w:bottom w:val="nil"/>
              <w:right w:val="single" w:sz="4" w:space="0" w:color="auto"/>
            </w:tcBorders>
            <w:shd w:val="clear" w:color="auto" w:fill="auto"/>
            <w:noWrap/>
            <w:vAlign w:val="bottom"/>
            <w:hideMark/>
          </w:tcPr>
          <w:p w14:paraId="290522C8"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&gt;75 years old male</w:t>
            </w:r>
          </w:p>
        </w:tc>
        <w:tc>
          <w:tcPr>
            <w:tcW w:w="998" w:type="dxa"/>
            <w:tcBorders>
              <w:top w:val="nil"/>
              <w:left w:val="nil"/>
              <w:bottom w:val="nil"/>
              <w:right w:val="single" w:sz="4" w:space="0" w:color="auto"/>
            </w:tcBorders>
            <w:shd w:val="clear" w:color="auto" w:fill="auto"/>
            <w:noWrap/>
            <w:vAlign w:val="bottom"/>
            <w:hideMark/>
          </w:tcPr>
          <w:p w14:paraId="451420BB"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0.20846</w:t>
            </w:r>
          </w:p>
        </w:tc>
        <w:tc>
          <w:tcPr>
            <w:tcW w:w="1070" w:type="dxa"/>
            <w:tcBorders>
              <w:top w:val="nil"/>
              <w:left w:val="nil"/>
              <w:bottom w:val="nil"/>
              <w:right w:val="single" w:sz="4" w:space="0" w:color="auto"/>
            </w:tcBorders>
            <w:shd w:val="clear" w:color="auto" w:fill="auto"/>
            <w:noWrap/>
            <w:vAlign w:val="bottom"/>
            <w:hideMark/>
          </w:tcPr>
          <w:p w14:paraId="30388A1D"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0.13790</w:t>
            </w:r>
          </w:p>
        </w:tc>
        <w:tc>
          <w:tcPr>
            <w:tcW w:w="979" w:type="dxa"/>
            <w:tcBorders>
              <w:top w:val="nil"/>
              <w:left w:val="nil"/>
              <w:bottom w:val="nil"/>
              <w:right w:val="single" w:sz="4" w:space="0" w:color="auto"/>
            </w:tcBorders>
            <w:shd w:val="clear" w:color="auto" w:fill="auto"/>
            <w:noWrap/>
            <w:vAlign w:val="bottom"/>
            <w:hideMark/>
          </w:tcPr>
          <w:p w14:paraId="04174EC2"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-0.03111</w:t>
            </w:r>
          </w:p>
        </w:tc>
        <w:tc>
          <w:tcPr>
            <w:tcW w:w="1064" w:type="dxa"/>
            <w:tcBorders>
              <w:top w:val="nil"/>
              <w:left w:val="nil"/>
              <w:bottom w:val="nil"/>
              <w:right w:val="single" w:sz="4" w:space="0" w:color="auto"/>
            </w:tcBorders>
            <w:shd w:val="clear" w:color="auto" w:fill="auto"/>
            <w:noWrap/>
            <w:vAlign w:val="bottom"/>
            <w:hideMark/>
          </w:tcPr>
          <w:p w14:paraId="0D352240"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0.12631</w:t>
            </w:r>
          </w:p>
        </w:tc>
        <w:tc>
          <w:tcPr>
            <w:tcW w:w="997" w:type="dxa"/>
            <w:tcBorders>
              <w:top w:val="nil"/>
              <w:left w:val="nil"/>
              <w:bottom w:val="nil"/>
              <w:right w:val="single" w:sz="4" w:space="0" w:color="auto"/>
            </w:tcBorders>
            <w:shd w:val="clear" w:color="auto" w:fill="auto"/>
            <w:noWrap/>
            <w:vAlign w:val="bottom"/>
            <w:hideMark/>
          </w:tcPr>
          <w:p w14:paraId="4A6FA673"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0.09301</w:t>
            </w:r>
          </w:p>
        </w:tc>
        <w:tc>
          <w:tcPr>
            <w:tcW w:w="1266" w:type="dxa"/>
            <w:tcBorders>
              <w:top w:val="nil"/>
              <w:left w:val="nil"/>
              <w:bottom w:val="nil"/>
              <w:right w:val="single" w:sz="4" w:space="0" w:color="auto"/>
            </w:tcBorders>
            <w:shd w:val="clear" w:color="auto" w:fill="auto"/>
            <w:noWrap/>
            <w:vAlign w:val="bottom"/>
            <w:hideMark/>
          </w:tcPr>
          <w:p w14:paraId="38516245"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-0.00376</w:t>
            </w:r>
          </w:p>
        </w:tc>
        <w:tc>
          <w:tcPr>
            <w:tcW w:w="1000" w:type="dxa"/>
            <w:tcBorders>
              <w:top w:val="nil"/>
              <w:left w:val="nil"/>
              <w:bottom w:val="nil"/>
              <w:right w:val="single" w:sz="4" w:space="0" w:color="auto"/>
            </w:tcBorders>
            <w:shd w:val="clear" w:color="auto" w:fill="auto"/>
            <w:noWrap/>
            <w:vAlign w:val="bottom"/>
            <w:hideMark/>
          </w:tcPr>
          <w:p w14:paraId="2533B866"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0.10395</w:t>
            </w:r>
          </w:p>
        </w:tc>
        <w:tc>
          <w:tcPr>
            <w:tcW w:w="1059" w:type="dxa"/>
            <w:tcBorders>
              <w:top w:val="nil"/>
              <w:left w:val="nil"/>
              <w:bottom w:val="nil"/>
              <w:right w:val="single" w:sz="4" w:space="0" w:color="auto"/>
            </w:tcBorders>
            <w:shd w:val="clear" w:color="auto" w:fill="auto"/>
            <w:noWrap/>
            <w:vAlign w:val="bottom"/>
            <w:hideMark/>
          </w:tcPr>
          <w:p w14:paraId="4C35F7E5"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0.02796</w:t>
            </w:r>
          </w:p>
        </w:tc>
      </w:tr>
      <w:tr w:rsidR="00391DC9" w:rsidRPr="00FE7503" w14:paraId="26764D09" w14:textId="77777777" w:rsidTr="00987C30">
        <w:trPr>
          <w:trHeight w:val="300"/>
        </w:trPr>
        <w:tc>
          <w:tcPr>
            <w:tcW w:w="2345" w:type="dxa"/>
            <w:tcBorders>
              <w:top w:val="nil"/>
              <w:left w:val="single" w:sz="4" w:space="0" w:color="auto"/>
              <w:bottom w:val="nil"/>
              <w:right w:val="single" w:sz="4" w:space="0" w:color="auto"/>
            </w:tcBorders>
            <w:shd w:val="clear" w:color="auto" w:fill="auto"/>
            <w:noWrap/>
            <w:vAlign w:val="bottom"/>
            <w:hideMark/>
          </w:tcPr>
          <w:p w14:paraId="754C100C"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55-64 years old female</w:t>
            </w:r>
          </w:p>
        </w:tc>
        <w:tc>
          <w:tcPr>
            <w:tcW w:w="998" w:type="dxa"/>
            <w:tcBorders>
              <w:top w:val="nil"/>
              <w:left w:val="nil"/>
              <w:bottom w:val="nil"/>
              <w:right w:val="single" w:sz="4" w:space="0" w:color="auto"/>
            </w:tcBorders>
            <w:shd w:val="clear" w:color="auto" w:fill="auto"/>
            <w:noWrap/>
            <w:vAlign w:val="bottom"/>
            <w:hideMark/>
          </w:tcPr>
          <w:p w14:paraId="021081F7"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0.02453</w:t>
            </w:r>
          </w:p>
        </w:tc>
        <w:tc>
          <w:tcPr>
            <w:tcW w:w="1070" w:type="dxa"/>
            <w:tcBorders>
              <w:top w:val="nil"/>
              <w:left w:val="nil"/>
              <w:bottom w:val="nil"/>
              <w:right w:val="single" w:sz="4" w:space="0" w:color="auto"/>
            </w:tcBorders>
            <w:shd w:val="clear" w:color="auto" w:fill="auto"/>
            <w:noWrap/>
            <w:vAlign w:val="bottom"/>
            <w:hideMark/>
          </w:tcPr>
          <w:p w14:paraId="4E569FE5"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-0.00790</w:t>
            </w:r>
          </w:p>
        </w:tc>
        <w:tc>
          <w:tcPr>
            <w:tcW w:w="979" w:type="dxa"/>
            <w:tcBorders>
              <w:top w:val="nil"/>
              <w:left w:val="nil"/>
              <w:bottom w:val="nil"/>
              <w:right w:val="single" w:sz="4" w:space="0" w:color="auto"/>
            </w:tcBorders>
            <w:shd w:val="clear" w:color="auto" w:fill="auto"/>
            <w:noWrap/>
            <w:vAlign w:val="bottom"/>
            <w:hideMark/>
          </w:tcPr>
          <w:p w14:paraId="6C40F2C0"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0.01731</w:t>
            </w:r>
          </w:p>
        </w:tc>
        <w:tc>
          <w:tcPr>
            <w:tcW w:w="1064" w:type="dxa"/>
            <w:tcBorders>
              <w:top w:val="nil"/>
              <w:left w:val="nil"/>
              <w:bottom w:val="nil"/>
              <w:right w:val="single" w:sz="4" w:space="0" w:color="auto"/>
            </w:tcBorders>
            <w:shd w:val="clear" w:color="auto" w:fill="auto"/>
            <w:noWrap/>
            <w:vAlign w:val="bottom"/>
            <w:hideMark/>
          </w:tcPr>
          <w:p w14:paraId="12ADA970"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0.03021</w:t>
            </w:r>
          </w:p>
        </w:tc>
        <w:tc>
          <w:tcPr>
            <w:tcW w:w="997" w:type="dxa"/>
            <w:tcBorders>
              <w:top w:val="nil"/>
              <w:left w:val="nil"/>
              <w:bottom w:val="nil"/>
              <w:right w:val="single" w:sz="4" w:space="0" w:color="auto"/>
            </w:tcBorders>
            <w:shd w:val="clear" w:color="auto" w:fill="auto"/>
            <w:noWrap/>
            <w:vAlign w:val="bottom"/>
            <w:hideMark/>
          </w:tcPr>
          <w:p w14:paraId="2B49E091"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-0.00804</w:t>
            </w:r>
          </w:p>
        </w:tc>
        <w:tc>
          <w:tcPr>
            <w:tcW w:w="1266" w:type="dxa"/>
            <w:tcBorders>
              <w:top w:val="nil"/>
              <w:left w:val="nil"/>
              <w:bottom w:val="nil"/>
              <w:right w:val="single" w:sz="4" w:space="0" w:color="auto"/>
            </w:tcBorders>
            <w:shd w:val="clear" w:color="auto" w:fill="auto"/>
            <w:noWrap/>
            <w:vAlign w:val="bottom"/>
            <w:hideMark/>
          </w:tcPr>
          <w:p w14:paraId="4C38DAF7"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0.05078</w:t>
            </w:r>
          </w:p>
        </w:tc>
        <w:tc>
          <w:tcPr>
            <w:tcW w:w="1000" w:type="dxa"/>
            <w:tcBorders>
              <w:top w:val="nil"/>
              <w:left w:val="nil"/>
              <w:bottom w:val="nil"/>
              <w:right w:val="single" w:sz="4" w:space="0" w:color="auto"/>
            </w:tcBorders>
            <w:shd w:val="clear" w:color="auto" w:fill="auto"/>
            <w:noWrap/>
            <w:vAlign w:val="bottom"/>
            <w:hideMark/>
          </w:tcPr>
          <w:p w14:paraId="3C3509BA"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0.04689</w:t>
            </w:r>
          </w:p>
        </w:tc>
        <w:tc>
          <w:tcPr>
            <w:tcW w:w="1059" w:type="dxa"/>
            <w:tcBorders>
              <w:top w:val="nil"/>
              <w:left w:val="nil"/>
              <w:bottom w:val="nil"/>
              <w:right w:val="single" w:sz="4" w:space="0" w:color="auto"/>
            </w:tcBorders>
            <w:shd w:val="clear" w:color="auto" w:fill="auto"/>
            <w:noWrap/>
            <w:vAlign w:val="bottom"/>
            <w:hideMark/>
          </w:tcPr>
          <w:p w14:paraId="59C2EFCC"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0.01052</w:t>
            </w:r>
          </w:p>
        </w:tc>
      </w:tr>
      <w:tr w:rsidR="00391DC9" w:rsidRPr="00FE7503" w14:paraId="432D89DD" w14:textId="77777777" w:rsidTr="00987C30">
        <w:trPr>
          <w:trHeight w:val="300"/>
        </w:trPr>
        <w:tc>
          <w:tcPr>
            <w:tcW w:w="2345" w:type="dxa"/>
            <w:tcBorders>
              <w:top w:val="nil"/>
              <w:left w:val="single" w:sz="4" w:space="0" w:color="auto"/>
              <w:bottom w:val="nil"/>
              <w:right w:val="single" w:sz="4" w:space="0" w:color="auto"/>
            </w:tcBorders>
            <w:shd w:val="clear" w:color="auto" w:fill="auto"/>
            <w:noWrap/>
            <w:vAlign w:val="bottom"/>
            <w:hideMark/>
          </w:tcPr>
          <w:p w14:paraId="237629A3"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65-74 years old female</w:t>
            </w:r>
          </w:p>
        </w:tc>
        <w:tc>
          <w:tcPr>
            <w:tcW w:w="998" w:type="dxa"/>
            <w:tcBorders>
              <w:top w:val="nil"/>
              <w:left w:val="nil"/>
              <w:bottom w:val="nil"/>
              <w:right w:val="single" w:sz="4" w:space="0" w:color="auto"/>
            </w:tcBorders>
            <w:shd w:val="clear" w:color="auto" w:fill="auto"/>
            <w:noWrap/>
            <w:vAlign w:val="bottom"/>
            <w:hideMark/>
          </w:tcPr>
          <w:p w14:paraId="0728241E"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0.01242</w:t>
            </w:r>
          </w:p>
        </w:tc>
        <w:tc>
          <w:tcPr>
            <w:tcW w:w="1070" w:type="dxa"/>
            <w:tcBorders>
              <w:top w:val="nil"/>
              <w:left w:val="nil"/>
              <w:bottom w:val="nil"/>
              <w:right w:val="single" w:sz="4" w:space="0" w:color="auto"/>
            </w:tcBorders>
            <w:shd w:val="clear" w:color="auto" w:fill="auto"/>
            <w:noWrap/>
            <w:vAlign w:val="bottom"/>
            <w:hideMark/>
          </w:tcPr>
          <w:p w14:paraId="29FE3478"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0.05751</w:t>
            </w:r>
          </w:p>
        </w:tc>
        <w:tc>
          <w:tcPr>
            <w:tcW w:w="979" w:type="dxa"/>
            <w:tcBorders>
              <w:top w:val="nil"/>
              <w:left w:val="nil"/>
              <w:bottom w:val="nil"/>
              <w:right w:val="single" w:sz="4" w:space="0" w:color="auto"/>
            </w:tcBorders>
            <w:shd w:val="clear" w:color="auto" w:fill="auto"/>
            <w:noWrap/>
            <w:vAlign w:val="bottom"/>
            <w:hideMark/>
          </w:tcPr>
          <w:p w14:paraId="182FA175"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-0.04172</w:t>
            </w:r>
          </w:p>
        </w:tc>
        <w:tc>
          <w:tcPr>
            <w:tcW w:w="1064" w:type="dxa"/>
            <w:tcBorders>
              <w:top w:val="nil"/>
              <w:left w:val="nil"/>
              <w:bottom w:val="nil"/>
              <w:right w:val="single" w:sz="4" w:space="0" w:color="auto"/>
            </w:tcBorders>
            <w:shd w:val="clear" w:color="auto" w:fill="auto"/>
            <w:noWrap/>
            <w:vAlign w:val="bottom"/>
            <w:hideMark/>
          </w:tcPr>
          <w:p w14:paraId="7651D261"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0.02966</w:t>
            </w:r>
          </w:p>
        </w:tc>
        <w:tc>
          <w:tcPr>
            <w:tcW w:w="997" w:type="dxa"/>
            <w:tcBorders>
              <w:top w:val="nil"/>
              <w:left w:val="nil"/>
              <w:bottom w:val="nil"/>
              <w:right w:val="single" w:sz="4" w:space="0" w:color="auto"/>
            </w:tcBorders>
            <w:shd w:val="clear" w:color="auto" w:fill="auto"/>
            <w:noWrap/>
            <w:vAlign w:val="bottom"/>
            <w:hideMark/>
          </w:tcPr>
          <w:p w14:paraId="3C00BB04"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-0.01825</w:t>
            </w:r>
          </w:p>
        </w:tc>
        <w:tc>
          <w:tcPr>
            <w:tcW w:w="1266" w:type="dxa"/>
            <w:tcBorders>
              <w:top w:val="nil"/>
              <w:left w:val="nil"/>
              <w:bottom w:val="nil"/>
              <w:right w:val="single" w:sz="4" w:space="0" w:color="auto"/>
            </w:tcBorders>
            <w:shd w:val="clear" w:color="auto" w:fill="auto"/>
            <w:noWrap/>
            <w:vAlign w:val="bottom"/>
            <w:hideMark/>
          </w:tcPr>
          <w:p w14:paraId="031351F6"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0.03003</w:t>
            </w:r>
          </w:p>
        </w:tc>
        <w:tc>
          <w:tcPr>
            <w:tcW w:w="1000" w:type="dxa"/>
            <w:tcBorders>
              <w:top w:val="nil"/>
              <w:left w:val="nil"/>
              <w:bottom w:val="nil"/>
              <w:right w:val="single" w:sz="4" w:space="0" w:color="auto"/>
            </w:tcBorders>
            <w:shd w:val="clear" w:color="auto" w:fill="auto"/>
            <w:noWrap/>
            <w:vAlign w:val="bottom"/>
            <w:hideMark/>
          </w:tcPr>
          <w:p w14:paraId="173C051D"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0.03169</w:t>
            </w:r>
          </w:p>
        </w:tc>
        <w:tc>
          <w:tcPr>
            <w:tcW w:w="1059" w:type="dxa"/>
            <w:tcBorders>
              <w:top w:val="nil"/>
              <w:left w:val="nil"/>
              <w:bottom w:val="nil"/>
              <w:right w:val="single" w:sz="4" w:space="0" w:color="auto"/>
            </w:tcBorders>
            <w:shd w:val="clear" w:color="auto" w:fill="auto"/>
            <w:noWrap/>
            <w:vAlign w:val="bottom"/>
            <w:hideMark/>
          </w:tcPr>
          <w:p w14:paraId="749CEC98"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0.03063</w:t>
            </w:r>
          </w:p>
        </w:tc>
      </w:tr>
      <w:tr w:rsidR="00391DC9" w:rsidRPr="00FE7503" w14:paraId="29496924" w14:textId="77777777" w:rsidTr="00987C30">
        <w:trPr>
          <w:trHeight w:val="300"/>
        </w:trPr>
        <w:tc>
          <w:tcPr>
            <w:tcW w:w="2345" w:type="dxa"/>
            <w:tcBorders>
              <w:top w:val="nil"/>
              <w:left w:val="single" w:sz="4" w:space="0" w:color="auto"/>
              <w:bottom w:val="nil"/>
              <w:right w:val="single" w:sz="4" w:space="0" w:color="auto"/>
            </w:tcBorders>
            <w:shd w:val="clear" w:color="auto" w:fill="auto"/>
            <w:noWrap/>
            <w:vAlign w:val="bottom"/>
            <w:hideMark/>
          </w:tcPr>
          <w:p w14:paraId="450ECCDC"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&gt;75 years old female</w:t>
            </w:r>
          </w:p>
        </w:tc>
        <w:tc>
          <w:tcPr>
            <w:tcW w:w="998" w:type="dxa"/>
            <w:tcBorders>
              <w:top w:val="nil"/>
              <w:left w:val="nil"/>
              <w:bottom w:val="nil"/>
              <w:right w:val="single" w:sz="4" w:space="0" w:color="auto"/>
            </w:tcBorders>
            <w:shd w:val="clear" w:color="auto" w:fill="auto"/>
            <w:noWrap/>
            <w:vAlign w:val="bottom"/>
            <w:hideMark/>
          </w:tcPr>
          <w:p w14:paraId="63D5EB23"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0.09863</w:t>
            </w:r>
          </w:p>
        </w:tc>
        <w:tc>
          <w:tcPr>
            <w:tcW w:w="1070" w:type="dxa"/>
            <w:tcBorders>
              <w:top w:val="nil"/>
              <w:left w:val="nil"/>
              <w:bottom w:val="nil"/>
              <w:right w:val="single" w:sz="4" w:space="0" w:color="auto"/>
            </w:tcBorders>
            <w:shd w:val="clear" w:color="auto" w:fill="auto"/>
            <w:noWrap/>
            <w:vAlign w:val="bottom"/>
            <w:hideMark/>
          </w:tcPr>
          <w:p w14:paraId="20AA880A"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0.11093</w:t>
            </w:r>
          </w:p>
        </w:tc>
        <w:tc>
          <w:tcPr>
            <w:tcW w:w="979" w:type="dxa"/>
            <w:tcBorders>
              <w:top w:val="nil"/>
              <w:left w:val="nil"/>
              <w:bottom w:val="nil"/>
              <w:right w:val="single" w:sz="4" w:space="0" w:color="auto"/>
            </w:tcBorders>
            <w:shd w:val="clear" w:color="auto" w:fill="auto"/>
            <w:noWrap/>
            <w:vAlign w:val="bottom"/>
            <w:hideMark/>
          </w:tcPr>
          <w:p w14:paraId="4931B7CE"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-0.00160</w:t>
            </w:r>
          </w:p>
        </w:tc>
        <w:tc>
          <w:tcPr>
            <w:tcW w:w="1064" w:type="dxa"/>
            <w:tcBorders>
              <w:top w:val="nil"/>
              <w:left w:val="nil"/>
              <w:bottom w:val="nil"/>
              <w:right w:val="single" w:sz="4" w:space="0" w:color="auto"/>
            </w:tcBorders>
            <w:shd w:val="clear" w:color="auto" w:fill="auto"/>
            <w:noWrap/>
            <w:vAlign w:val="bottom"/>
            <w:hideMark/>
          </w:tcPr>
          <w:p w14:paraId="13654151"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0.18687</w:t>
            </w:r>
          </w:p>
        </w:tc>
        <w:tc>
          <w:tcPr>
            <w:tcW w:w="997" w:type="dxa"/>
            <w:tcBorders>
              <w:top w:val="nil"/>
              <w:left w:val="nil"/>
              <w:bottom w:val="nil"/>
              <w:right w:val="single" w:sz="4" w:space="0" w:color="auto"/>
            </w:tcBorders>
            <w:shd w:val="clear" w:color="auto" w:fill="auto"/>
            <w:noWrap/>
            <w:vAlign w:val="bottom"/>
            <w:hideMark/>
          </w:tcPr>
          <w:p w14:paraId="2E876DFC"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0.07619</w:t>
            </w:r>
          </w:p>
        </w:tc>
        <w:tc>
          <w:tcPr>
            <w:tcW w:w="1266" w:type="dxa"/>
            <w:tcBorders>
              <w:top w:val="nil"/>
              <w:left w:val="nil"/>
              <w:bottom w:val="nil"/>
              <w:right w:val="single" w:sz="4" w:space="0" w:color="auto"/>
            </w:tcBorders>
            <w:shd w:val="clear" w:color="auto" w:fill="auto"/>
            <w:noWrap/>
            <w:vAlign w:val="bottom"/>
            <w:hideMark/>
          </w:tcPr>
          <w:p w14:paraId="1C9320CF"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-0.04260</w:t>
            </w:r>
          </w:p>
        </w:tc>
        <w:tc>
          <w:tcPr>
            <w:tcW w:w="1000" w:type="dxa"/>
            <w:tcBorders>
              <w:top w:val="nil"/>
              <w:left w:val="nil"/>
              <w:bottom w:val="nil"/>
              <w:right w:val="single" w:sz="4" w:space="0" w:color="auto"/>
            </w:tcBorders>
            <w:shd w:val="clear" w:color="auto" w:fill="auto"/>
            <w:noWrap/>
            <w:vAlign w:val="bottom"/>
            <w:hideMark/>
          </w:tcPr>
          <w:p w14:paraId="535E6AE2"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0.06572</w:t>
            </w:r>
          </w:p>
        </w:tc>
        <w:tc>
          <w:tcPr>
            <w:tcW w:w="1059" w:type="dxa"/>
            <w:tcBorders>
              <w:top w:val="nil"/>
              <w:left w:val="nil"/>
              <w:bottom w:val="nil"/>
              <w:right w:val="single" w:sz="4" w:space="0" w:color="auto"/>
            </w:tcBorders>
            <w:shd w:val="clear" w:color="auto" w:fill="auto"/>
            <w:noWrap/>
            <w:vAlign w:val="bottom"/>
            <w:hideMark/>
          </w:tcPr>
          <w:p w14:paraId="68373717"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0.08116</w:t>
            </w:r>
          </w:p>
        </w:tc>
      </w:tr>
      <w:tr w:rsidR="00391DC9" w:rsidRPr="00FE7503" w14:paraId="1B43C667" w14:textId="77777777" w:rsidTr="00987C30">
        <w:trPr>
          <w:trHeight w:val="300"/>
        </w:trPr>
        <w:tc>
          <w:tcPr>
            <w:tcW w:w="2345" w:type="dxa"/>
            <w:tcBorders>
              <w:top w:val="nil"/>
              <w:left w:val="single" w:sz="4" w:space="0" w:color="auto"/>
              <w:bottom w:val="nil"/>
              <w:right w:val="single" w:sz="4" w:space="0" w:color="auto"/>
            </w:tcBorders>
            <w:shd w:val="clear" w:color="auto" w:fill="auto"/>
            <w:noWrap/>
            <w:vAlign w:val="bottom"/>
            <w:hideMark/>
          </w:tcPr>
          <w:p w14:paraId="00534041"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one or more ADLA</w:t>
            </w:r>
          </w:p>
        </w:tc>
        <w:tc>
          <w:tcPr>
            <w:tcW w:w="998" w:type="dxa"/>
            <w:tcBorders>
              <w:top w:val="nil"/>
              <w:left w:val="nil"/>
              <w:bottom w:val="nil"/>
              <w:right w:val="single" w:sz="4" w:space="0" w:color="auto"/>
            </w:tcBorders>
            <w:shd w:val="clear" w:color="auto" w:fill="auto"/>
            <w:noWrap/>
            <w:vAlign w:val="bottom"/>
            <w:hideMark/>
          </w:tcPr>
          <w:p w14:paraId="14D4BD9B"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0.24316</w:t>
            </w:r>
          </w:p>
        </w:tc>
        <w:tc>
          <w:tcPr>
            <w:tcW w:w="1070" w:type="dxa"/>
            <w:tcBorders>
              <w:top w:val="nil"/>
              <w:left w:val="nil"/>
              <w:bottom w:val="nil"/>
              <w:right w:val="single" w:sz="4" w:space="0" w:color="auto"/>
            </w:tcBorders>
            <w:shd w:val="clear" w:color="auto" w:fill="auto"/>
            <w:noWrap/>
            <w:vAlign w:val="bottom"/>
            <w:hideMark/>
          </w:tcPr>
          <w:p w14:paraId="407A9B6F"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0.20303</w:t>
            </w:r>
          </w:p>
        </w:tc>
        <w:tc>
          <w:tcPr>
            <w:tcW w:w="979" w:type="dxa"/>
            <w:tcBorders>
              <w:top w:val="nil"/>
              <w:left w:val="nil"/>
              <w:bottom w:val="nil"/>
              <w:right w:val="single" w:sz="4" w:space="0" w:color="auto"/>
            </w:tcBorders>
            <w:shd w:val="clear" w:color="auto" w:fill="auto"/>
            <w:noWrap/>
            <w:vAlign w:val="bottom"/>
            <w:hideMark/>
          </w:tcPr>
          <w:p w14:paraId="3AA9B50B"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0.16715</w:t>
            </w:r>
          </w:p>
        </w:tc>
        <w:tc>
          <w:tcPr>
            <w:tcW w:w="1064" w:type="dxa"/>
            <w:tcBorders>
              <w:top w:val="nil"/>
              <w:left w:val="nil"/>
              <w:bottom w:val="nil"/>
              <w:right w:val="single" w:sz="4" w:space="0" w:color="auto"/>
            </w:tcBorders>
            <w:shd w:val="clear" w:color="auto" w:fill="auto"/>
            <w:noWrap/>
            <w:vAlign w:val="bottom"/>
            <w:hideMark/>
          </w:tcPr>
          <w:p w14:paraId="1B932A22"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0.20216</w:t>
            </w:r>
          </w:p>
        </w:tc>
        <w:tc>
          <w:tcPr>
            <w:tcW w:w="997" w:type="dxa"/>
            <w:tcBorders>
              <w:top w:val="nil"/>
              <w:left w:val="nil"/>
              <w:bottom w:val="nil"/>
              <w:right w:val="single" w:sz="4" w:space="0" w:color="auto"/>
            </w:tcBorders>
            <w:shd w:val="clear" w:color="auto" w:fill="auto"/>
            <w:noWrap/>
            <w:vAlign w:val="bottom"/>
            <w:hideMark/>
          </w:tcPr>
          <w:p w14:paraId="77C42A99"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0.25667</w:t>
            </w:r>
          </w:p>
        </w:tc>
        <w:tc>
          <w:tcPr>
            <w:tcW w:w="1266" w:type="dxa"/>
            <w:tcBorders>
              <w:top w:val="nil"/>
              <w:left w:val="nil"/>
              <w:bottom w:val="nil"/>
              <w:right w:val="single" w:sz="4" w:space="0" w:color="auto"/>
            </w:tcBorders>
            <w:shd w:val="clear" w:color="auto" w:fill="auto"/>
            <w:noWrap/>
            <w:vAlign w:val="bottom"/>
            <w:hideMark/>
          </w:tcPr>
          <w:p w14:paraId="3BA31E07"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0.13329</w:t>
            </w:r>
          </w:p>
        </w:tc>
        <w:tc>
          <w:tcPr>
            <w:tcW w:w="1000" w:type="dxa"/>
            <w:tcBorders>
              <w:top w:val="nil"/>
              <w:left w:val="nil"/>
              <w:bottom w:val="nil"/>
              <w:right w:val="single" w:sz="4" w:space="0" w:color="auto"/>
            </w:tcBorders>
            <w:shd w:val="clear" w:color="auto" w:fill="auto"/>
            <w:noWrap/>
            <w:vAlign w:val="bottom"/>
            <w:hideMark/>
          </w:tcPr>
          <w:p w14:paraId="7BC3C27D"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0.23833</w:t>
            </w:r>
          </w:p>
        </w:tc>
        <w:tc>
          <w:tcPr>
            <w:tcW w:w="1059" w:type="dxa"/>
            <w:tcBorders>
              <w:top w:val="nil"/>
              <w:left w:val="nil"/>
              <w:bottom w:val="nil"/>
              <w:right w:val="single" w:sz="4" w:space="0" w:color="auto"/>
            </w:tcBorders>
            <w:shd w:val="clear" w:color="auto" w:fill="auto"/>
            <w:noWrap/>
            <w:vAlign w:val="bottom"/>
            <w:hideMark/>
          </w:tcPr>
          <w:p w14:paraId="20092E59"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0.13004</w:t>
            </w:r>
          </w:p>
        </w:tc>
      </w:tr>
      <w:tr w:rsidR="00391DC9" w:rsidRPr="00FE7503" w14:paraId="300D0C48" w14:textId="77777777" w:rsidTr="00987C30">
        <w:trPr>
          <w:trHeight w:val="300"/>
        </w:trPr>
        <w:tc>
          <w:tcPr>
            <w:tcW w:w="2345" w:type="dxa"/>
            <w:tcBorders>
              <w:top w:val="nil"/>
              <w:left w:val="single" w:sz="4" w:space="0" w:color="auto"/>
              <w:bottom w:val="nil"/>
              <w:right w:val="single" w:sz="4" w:space="0" w:color="auto"/>
            </w:tcBorders>
            <w:shd w:val="clear" w:color="auto" w:fill="auto"/>
            <w:noWrap/>
            <w:vAlign w:val="bottom"/>
            <w:hideMark/>
          </w:tcPr>
          <w:p w14:paraId="121F2E7E"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one or more IADLA</w:t>
            </w:r>
          </w:p>
        </w:tc>
        <w:tc>
          <w:tcPr>
            <w:tcW w:w="998" w:type="dxa"/>
            <w:tcBorders>
              <w:top w:val="nil"/>
              <w:left w:val="nil"/>
              <w:bottom w:val="nil"/>
              <w:right w:val="single" w:sz="4" w:space="0" w:color="auto"/>
            </w:tcBorders>
            <w:shd w:val="clear" w:color="auto" w:fill="auto"/>
            <w:noWrap/>
            <w:vAlign w:val="bottom"/>
            <w:hideMark/>
          </w:tcPr>
          <w:p w14:paraId="51475FC7"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0.25473</w:t>
            </w:r>
          </w:p>
        </w:tc>
        <w:tc>
          <w:tcPr>
            <w:tcW w:w="1070" w:type="dxa"/>
            <w:tcBorders>
              <w:top w:val="nil"/>
              <w:left w:val="nil"/>
              <w:bottom w:val="nil"/>
              <w:right w:val="single" w:sz="4" w:space="0" w:color="auto"/>
            </w:tcBorders>
            <w:shd w:val="clear" w:color="auto" w:fill="auto"/>
            <w:noWrap/>
            <w:vAlign w:val="bottom"/>
            <w:hideMark/>
          </w:tcPr>
          <w:p w14:paraId="3A32447D"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0.24464</w:t>
            </w:r>
          </w:p>
        </w:tc>
        <w:tc>
          <w:tcPr>
            <w:tcW w:w="979" w:type="dxa"/>
            <w:tcBorders>
              <w:top w:val="nil"/>
              <w:left w:val="nil"/>
              <w:bottom w:val="nil"/>
              <w:right w:val="single" w:sz="4" w:space="0" w:color="auto"/>
            </w:tcBorders>
            <w:shd w:val="clear" w:color="auto" w:fill="auto"/>
            <w:noWrap/>
            <w:vAlign w:val="bottom"/>
            <w:hideMark/>
          </w:tcPr>
          <w:p w14:paraId="357A382B"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0.19507</w:t>
            </w:r>
          </w:p>
        </w:tc>
        <w:tc>
          <w:tcPr>
            <w:tcW w:w="1064" w:type="dxa"/>
            <w:tcBorders>
              <w:top w:val="nil"/>
              <w:left w:val="nil"/>
              <w:bottom w:val="nil"/>
              <w:right w:val="single" w:sz="4" w:space="0" w:color="auto"/>
            </w:tcBorders>
            <w:shd w:val="clear" w:color="auto" w:fill="auto"/>
            <w:noWrap/>
            <w:vAlign w:val="bottom"/>
            <w:hideMark/>
          </w:tcPr>
          <w:p w14:paraId="2CC98B69"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0.30881</w:t>
            </w:r>
          </w:p>
        </w:tc>
        <w:tc>
          <w:tcPr>
            <w:tcW w:w="997" w:type="dxa"/>
            <w:tcBorders>
              <w:top w:val="nil"/>
              <w:left w:val="nil"/>
              <w:bottom w:val="nil"/>
              <w:right w:val="single" w:sz="4" w:space="0" w:color="auto"/>
            </w:tcBorders>
            <w:shd w:val="clear" w:color="auto" w:fill="auto"/>
            <w:noWrap/>
            <w:vAlign w:val="bottom"/>
            <w:hideMark/>
          </w:tcPr>
          <w:p w14:paraId="4AF6010D"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0.14061</w:t>
            </w:r>
          </w:p>
        </w:tc>
        <w:tc>
          <w:tcPr>
            <w:tcW w:w="1266" w:type="dxa"/>
            <w:tcBorders>
              <w:top w:val="nil"/>
              <w:left w:val="nil"/>
              <w:bottom w:val="nil"/>
              <w:right w:val="single" w:sz="4" w:space="0" w:color="auto"/>
            </w:tcBorders>
            <w:shd w:val="clear" w:color="auto" w:fill="auto"/>
            <w:noWrap/>
            <w:vAlign w:val="bottom"/>
            <w:hideMark/>
          </w:tcPr>
          <w:p w14:paraId="5A933B9E"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0.16072</w:t>
            </w:r>
          </w:p>
        </w:tc>
        <w:tc>
          <w:tcPr>
            <w:tcW w:w="1000" w:type="dxa"/>
            <w:tcBorders>
              <w:top w:val="nil"/>
              <w:left w:val="nil"/>
              <w:bottom w:val="nil"/>
              <w:right w:val="single" w:sz="4" w:space="0" w:color="auto"/>
            </w:tcBorders>
            <w:shd w:val="clear" w:color="auto" w:fill="auto"/>
            <w:noWrap/>
            <w:vAlign w:val="bottom"/>
            <w:hideMark/>
          </w:tcPr>
          <w:p w14:paraId="5D630BD1"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0.24135</w:t>
            </w:r>
          </w:p>
        </w:tc>
        <w:tc>
          <w:tcPr>
            <w:tcW w:w="1059" w:type="dxa"/>
            <w:tcBorders>
              <w:top w:val="nil"/>
              <w:left w:val="nil"/>
              <w:bottom w:val="nil"/>
              <w:right w:val="single" w:sz="4" w:space="0" w:color="auto"/>
            </w:tcBorders>
            <w:shd w:val="clear" w:color="auto" w:fill="auto"/>
            <w:noWrap/>
            <w:vAlign w:val="bottom"/>
            <w:hideMark/>
          </w:tcPr>
          <w:p w14:paraId="3BC92E96"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0.07843</w:t>
            </w:r>
          </w:p>
        </w:tc>
      </w:tr>
      <w:tr w:rsidR="00391DC9" w:rsidRPr="00FE7503" w14:paraId="1E89EDC9" w14:textId="77777777" w:rsidTr="00987C30">
        <w:trPr>
          <w:trHeight w:val="300"/>
        </w:trPr>
        <w:tc>
          <w:tcPr>
            <w:tcW w:w="2345" w:type="dxa"/>
            <w:tcBorders>
              <w:top w:val="nil"/>
              <w:left w:val="single" w:sz="4" w:space="0" w:color="auto"/>
              <w:bottom w:val="nil"/>
              <w:right w:val="single" w:sz="4" w:space="0" w:color="auto"/>
            </w:tcBorders>
            <w:shd w:val="clear" w:color="auto" w:fill="auto"/>
            <w:noWrap/>
            <w:vAlign w:val="bottom"/>
            <w:hideMark/>
          </w:tcPr>
          <w:p w14:paraId="7F9CED2F"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 xml:space="preserve">one or more chronic </w:t>
            </w:r>
          </w:p>
        </w:tc>
        <w:tc>
          <w:tcPr>
            <w:tcW w:w="998" w:type="dxa"/>
            <w:tcBorders>
              <w:top w:val="nil"/>
              <w:left w:val="nil"/>
              <w:bottom w:val="nil"/>
              <w:right w:val="single" w:sz="4" w:space="0" w:color="auto"/>
            </w:tcBorders>
            <w:shd w:val="clear" w:color="auto" w:fill="auto"/>
            <w:noWrap/>
            <w:vAlign w:val="bottom"/>
            <w:hideMark/>
          </w:tcPr>
          <w:p w14:paraId="42442BC5"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0.07717</w:t>
            </w:r>
          </w:p>
        </w:tc>
        <w:tc>
          <w:tcPr>
            <w:tcW w:w="1070" w:type="dxa"/>
            <w:tcBorders>
              <w:top w:val="nil"/>
              <w:left w:val="nil"/>
              <w:bottom w:val="nil"/>
              <w:right w:val="single" w:sz="4" w:space="0" w:color="auto"/>
            </w:tcBorders>
            <w:shd w:val="clear" w:color="auto" w:fill="auto"/>
            <w:noWrap/>
            <w:vAlign w:val="bottom"/>
            <w:hideMark/>
          </w:tcPr>
          <w:p w14:paraId="4C4FFC9B"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-0.00390</w:t>
            </w:r>
          </w:p>
        </w:tc>
        <w:tc>
          <w:tcPr>
            <w:tcW w:w="979" w:type="dxa"/>
            <w:tcBorders>
              <w:top w:val="nil"/>
              <w:left w:val="nil"/>
              <w:bottom w:val="nil"/>
              <w:right w:val="single" w:sz="4" w:space="0" w:color="auto"/>
            </w:tcBorders>
            <w:shd w:val="clear" w:color="auto" w:fill="auto"/>
            <w:noWrap/>
            <w:vAlign w:val="bottom"/>
            <w:hideMark/>
          </w:tcPr>
          <w:p w14:paraId="339AB08F"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0.03332</w:t>
            </w:r>
          </w:p>
        </w:tc>
        <w:tc>
          <w:tcPr>
            <w:tcW w:w="1064" w:type="dxa"/>
            <w:tcBorders>
              <w:top w:val="nil"/>
              <w:left w:val="nil"/>
              <w:bottom w:val="nil"/>
              <w:right w:val="single" w:sz="4" w:space="0" w:color="auto"/>
            </w:tcBorders>
            <w:shd w:val="clear" w:color="auto" w:fill="auto"/>
            <w:noWrap/>
            <w:vAlign w:val="bottom"/>
            <w:hideMark/>
          </w:tcPr>
          <w:p w14:paraId="50742727"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0.01746</w:t>
            </w:r>
          </w:p>
        </w:tc>
        <w:tc>
          <w:tcPr>
            <w:tcW w:w="997" w:type="dxa"/>
            <w:tcBorders>
              <w:top w:val="nil"/>
              <w:left w:val="nil"/>
              <w:bottom w:val="nil"/>
              <w:right w:val="single" w:sz="4" w:space="0" w:color="auto"/>
            </w:tcBorders>
            <w:shd w:val="clear" w:color="auto" w:fill="auto"/>
            <w:noWrap/>
            <w:vAlign w:val="bottom"/>
            <w:hideMark/>
          </w:tcPr>
          <w:p w14:paraId="130EEEC5"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0.06983</w:t>
            </w:r>
          </w:p>
        </w:tc>
        <w:tc>
          <w:tcPr>
            <w:tcW w:w="1266" w:type="dxa"/>
            <w:tcBorders>
              <w:top w:val="nil"/>
              <w:left w:val="nil"/>
              <w:bottom w:val="nil"/>
              <w:right w:val="single" w:sz="4" w:space="0" w:color="auto"/>
            </w:tcBorders>
            <w:shd w:val="clear" w:color="auto" w:fill="auto"/>
            <w:noWrap/>
            <w:vAlign w:val="bottom"/>
            <w:hideMark/>
          </w:tcPr>
          <w:p w14:paraId="3EEAA8C0"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0.00941</w:t>
            </w:r>
          </w:p>
        </w:tc>
        <w:tc>
          <w:tcPr>
            <w:tcW w:w="1000" w:type="dxa"/>
            <w:tcBorders>
              <w:top w:val="nil"/>
              <w:left w:val="nil"/>
              <w:bottom w:val="nil"/>
              <w:right w:val="single" w:sz="4" w:space="0" w:color="auto"/>
            </w:tcBorders>
            <w:shd w:val="clear" w:color="auto" w:fill="auto"/>
            <w:noWrap/>
            <w:vAlign w:val="bottom"/>
            <w:hideMark/>
          </w:tcPr>
          <w:p w14:paraId="4B589588"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0.07596</w:t>
            </w:r>
          </w:p>
        </w:tc>
        <w:tc>
          <w:tcPr>
            <w:tcW w:w="1059" w:type="dxa"/>
            <w:tcBorders>
              <w:top w:val="nil"/>
              <w:left w:val="nil"/>
              <w:bottom w:val="nil"/>
              <w:right w:val="single" w:sz="4" w:space="0" w:color="auto"/>
            </w:tcBorders>
            <w:shd w:val="clear" w:color="auto" w:fill="auto"/>
            <w:noWrap/>
            <w:vAlign w:val="bottom"/>
            <w:hideMark/>
          </w:tcPr>
          <w:p w14:paraId="206D5CB2"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0.01732</w:t>
            </w:r>
          </w:p>
        </w:tc>
      </w:tr>
      <w:tr w:rsidR="00391DC9" w:rsidRPr="00FE7503" w14:paraId="5D720D83" w14:textId="77777777" w:rsidTr="00987C30">
        <w:trPr>
          <w:trHeight w:val="300"/>
        </w:trPr>
        <w:tc>
          <w:tcPr>
            <w:tcW w:w="2345" w:type="dxa"/>
            <w:tcBorders>
              <w:top w:val="nil"/>
              <w:left w:val="single" w:sz="4" w:space="0" w:color="auto"/>
              <w:bottom w:val="nil"/>
              <w:right w:val="single" w:sz="4" w:space="0" w:color="auto"/>
            </w:tcBorders>
            <w:shd w:val="clear" w:color="auto" w:fill="auto"/>
            <w:noWrap/>
            <w:vAlign w:val="bottom"/>
            <w:hideMark/>
          </w:tcPr>
          <w:p w14:paraId="2C73F8AF"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Diseases</w:t>
            </w:r>
          </w:p>
        </w:tc>
        <w:tc>
          <w:tcPr>
            <w:tcW w:w="998" w:type="dxa"/>
            <w:tcBorders>
              <w:top w:val="nil"/>
              <w:left w:val="nil"/>
              <w:bottom w:val="nil"/>
              <w:right w:val="single" w:sz="4" w:space="0" w:color="auto"/>
            </w:tcBorders>
            <w:shd w:val="clear" w:color="auto" w:fill="auto"/>
            <w:noWrap/>
            <w:vAlign w:val="bottom"/>
            <w:hideMark/>
          </w:tcPr>
          <w:p w14:paraId="7818220B"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 </w:t>
            </w:r>
          </w:p>
        </w:tc>
        <w:tc>
          <w:tcPr>
            <w:tcW w:w="1070" w:type="dxa"/>
            <w:tcBorders>
              <w:top w:val="nil"/>
              <w:left w:val="nil"/>
              <w:bottom w:val="nil"/>
              <w:right w:val="single" w:sz="4" w:space="0" w:color="auto"/>
            </w:tcBorders>
            <w:shd w:val="clear" w:color="auto" w:fill="auto"/>
            <w:noWrap/>
            <w:vAlign w:val="bottom"/>
            <w:hideMark/>
          </w:tcPr>
          <w:p w14:paraId="50DF0358"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 </w:t>
            </w:r>
          </w:p>
        </w:tc>
        <w:tc>
          <w:tcPr>
            <w:tcW w:w="979" w:type="dxa"/>
            <w:tcBorders>
              <w:top w:val="nil"/>
              <w:left w:val="nil"/>
              <w:bottom w:val="nil"/>
              <w:right w:val="single" w:sz="4" w:space="0" w:color="auto"/>
            </w:tcBorders>
            <w:shd w:val="clear" w:color="auto" w:fill="auto"/>
            <w:noWrap/>
            <w:vAlign w:val="bottom"/>
            <w:hideMark/>
          </w:tcPr>
          <w:p w14:paraId="169030D8"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 </w:t>
            </w:r>
          </w:p>
        </w:tc>
        <w:tc>
          <w:tcPr>
            <w:tcW w:w="1064" w:type="dxa"/>
            <w:tcBorders>
              <w:top w:val="nil"/>
              <w:left w:val="nil"/>
              <w:bottom w:val="nil"/>
              <w:right w:val="single" w:sz="4" w:space="0" w:color="auto"/>
            </w:tcBorders>
            <w:shd w:val="clear" w:color="auto" w:fill="auto"/>
            <w:noWrap/>
            <w:vAlign w:val="bottom"/>
            <w:hideMark/>
          </w:tcPr>
          <w:p w14:paraId="34AE9B32"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 </w:t>
            </w:r>
          </w:p>
        </w:tc>
        <w:tc>
          <w:tcPr>
            <w:tcW w:w="997" w:type="dxa"/>
            <w:tcBorders>
              <w:top w:val="nil"/>
              <w:left w:val="nil"/>
              <w:bottom w:val="nil"/>
              <w:right w:val="single" w:sz="4" w:space="0" w:color="auto"/>
            </w:tcBorders>
            <w:shd w:val="clear" w:color="auto" w:fill="auto"/>
            <w:noWrap/>
            <w:vAlign w:val="bottom"/>
            <w:hideMark/>
          </w:tcPr>
          <w:p w14:paraId="2984A701"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 </w:t>
            </w:r>
          </w:p>
        </w:tc>
        <w:tc>
          <w:tcPr>
            <w:tcW w:w="1266" w:type="dxa"/>
            <w:tcBorders>
              <w:top w:val="nil"/>
              <w:left w:val="nil"/>
              <w:bottom w:val="nil"/>
              <w:right w:val="single" w:sz="4" w:space="0" w:color="auto"/>
            </w:tcBorders>
            <w:shd w:val="clear" w:color="auto" w:fill="auto"/>
            <w:noWrap/>
            <w:vAlign w:val="bottom"/>
            <w:hideMark/>
          </w:tcPr>
          <w:p w14:paraId="6107A309"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 </w:t>
            </w:r>
          </w:p>
        </w:tc>
        <w:tc>
          <w:tcPr>
            <w:tcW w:w="1000" w:type="dxa"/>
            <w:tcBorders>
              <w:top w:val="nil"/>
              <w:left w:val="nil"/>
              <w:bottom w:val="nil"/>
              <w:right w:val="single" w:sz="4" w:space="0" w:color="auto"/>
            </w:tcBorders>
            <w:shd w:val="clear" w:color="auto" w:fill="auto"/>
            <w:noWrap/>
            <w:vAlign w:val="bottom"/>
            <w:hideMark/>
          </w:tcPr>
          <w:p w14:paraId="7D0669A8"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 </w:t>
            </w:r>
          </w:p>
        </w:tc>
        <w:tc>
          <w:tcPr>
            <w:tcW w:w="1059" w:type="dxa"/>
            <w:tcBorders>
              <w:top w:val="nil"/>
              <w:left w:val="nil"/>
              <w:bottom w:val="nil"/>
              <w:right w:val="single" w:sz="4" w:space="0" w:color="auto"/>
            </w:tcBorders>
            <w:shd w:val="clear" w:color="auto" w:fill="auto"/>
            <w:noWrap/>
            <w:vAlign w:val="bottom"/>
            <w:hideMark/>
          </w:tcPr>
          <w:p w14:paraId="7A10469E"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 </w:t>
            </w:r>
          </w:p>
        </w:tc>
      </w:tr>
      <w:tr w:rsidR="00391DC9" w:rsidRPr="00FE7503" w14:paraId="589FFE0F" w14:textId="77777777" w:rsidTr="00987C30">
        <w:trPr>
          <w:trHeight w:val="300"/>
        </w:trPr>
        <w:tc>
          <w:tcPr>
            <w:tcW w:w="2345" w:type="dxa"/>
            <w:tcBorders>
              <w:top w:val="nil"/>
              <w:left w:val="single" w:sz="4" w:space="0" w:color="auto"/>
              <w:bottom w:val="nil"/>
              <w:right w:val="single" w:sz="4" w:space="0" w:color="auto"/>
            </w:tcBorders>
            <w:shd w:val="clear" w:color="auto" w:fill="auto"/>
            <w:noWrap/>
            <w:vAlign w:val="bottom"/>
            <w:hideMark/>
          </w:tcPr>
          <w:p w14:paraId="7B7D4D01"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poor mental health</w:t>
            </w:r>
          </w:p>
        </w:tc>
        <w:tc>
          <w:tcPr>
            <w:tcW w:w="998" w:type="dxa"/>
            <w:tcBorders>
              <w:top w:val="nil"/>
              <w:left w:val="nil"/>
              <w:bottom w:val="nil"/>
              <w:right w:val="single" w:sz="4" w:space="0" w:color="auto"/>
            </w:tcBorders>
            <w:shd w:val="clear" w:color="auto" w:fill="auto"/>
            <w:noWrap/>
            <w:vAlign w:val="bottom"/>
            <w:hideMark/>
          </w:tcPr>
          <w:p w14:paraId="11000738"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0.02319</w:t>
            </w:r>
          </w:p>
        </w:tc>
        <w:tc>
          <w:tcPr>
            <w:tcW w:w="1070" w:type="dxa"/>
            <w:tcBorders>
              <w:top w:val="nil"/>
              <w:left w:val="nil"/>
              <w:bottom w:val="nil"/>
              <w:right w:val="single" w:sz="4" w:space="0" w:color="auto"/>
            </w:tcBorders>
            <w:shd w:val="clear" w:color="auto" w:fill="auto"/>
            <w:noWrap/>
            <w:vAlign w:val="bottom"/>
            <w:hideMark/>
          </w:tcPr>
          <w:p w14:paraId="49219987"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0.10198</w:t>
            </w:r>
          </w:p>
        </w:tc>
        <w:tc>
          <w:tcPr>
            <w:tcW w:w="979" w:type="dxa"/>
            <w:tcBorders>
              <w:top w:val="nil"/>
              <w:left w:val="nil"/>
              <w:bottom w:val="nil"/>
              <w:right w:val="single" w:sz="4" w:space="0" w:color="auto"/>
            </w:tcBorders>
            <w:shd w:val="clear" w:color="auto" w:fill="auto"/>
            <w:noWrap/>
            <w:vAlign w:val="bottom"/>
            <w:hideMark/>
          </w:tcPr>
          <w:p w14:paraId="290BB400"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0.00505</w:t>
            </w:r>
          </w:p>
        </w:tc>
        <w:tc>
          <w:tcPr>
            <w:tcW w:w="1064" w:type="dxa"/>
            <w:tcBorders>
              <w:top w:val="nil"/>
              <w:left w:val="nil"/>
              <w:bottom w:val="nil"/>
              <w:right w:val="single" w:sz="4" w:space="0" w:color="auto"/>
            </w:tcBorders>
            <w:shd w:val="clear" w:color="auto" w:fill="auto"/>
            <w:noWrap/>
            <w:vAlign w:val="bottom"/>
            <w:hideMark/>
          </w:tcPr>
          <w:p w14:paraId="41052351"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0.04521</w:t>
            </w:r>
          </w:p>
        </w:tc>
        <w:tc>
          <w:tcPr>
            <w:tcW w:w="997" w:type="dxa"/>
            <w:tcBorders>
              <w:top w:val="nil"/>
              <w:left w:val="nil"/>
              <w:bottom w:val="nil"/>
              <w:right w:val="single" w:sz="4" w:space="0" w:color="auto"/>
            </w:tcBorders>
            <w:shd w:val="clear" w:color="auto" w:fill="auto"/>
            <w:noWrap/>
            <w:vAlign w:val="bottom"/>
            <w:hideMark/>
          </w:tcPr>
          <w:p w14:paraId="7D28A08E"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0.05417</w:t>
            </w:r>
          </w:p>
        </w:tc>
        <w:tc>
          <w:tcPr>
            <w:tcW w:w="1266" w:type="dxa"/>
            <w:tcBorders>
              <w:top w:val="nil"/>
              <w:left w:val="nil"/>
              <w:bottom w:val="nil"/>
              <w:right w:val="single" w:sz="4" w:space="0" w:color="auto"/>
            </w:tcBorders>
            <w:shd w:val="clear" w:color="auto" w:fill="auto"/>
            <w:noWrap/>
            <w:vAlign w:val="bottom"/>
            <w:hideMark/>
          </w:tcPr>
          <w:p w14:paraId="1AA46864"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0.08560</w:t>
            </w:r>
          </w:p>
        </w:tc>
        <w:tc>
          <w:tcPr>
            <w:tcW w:w="1000" w:type="dxa"/>
            <w:tcBorders>
              <w:top w:val="nil"/>
              <w:left w:val="nil"/>
              <w:bottom w:val="nil"/>
              <w:right w:val="single" w:sz="4" w:space="0" w:color="auto"/>
            </w:tcBorders>
            <w:shd w:val="clear" w:color="auto" w:fill="auto"/>
            <w:noWrap/>
            <w:vAlign w:val="bottom"/>
            <w:hideMark/>
          </w:tcPr>
          <w:p w14:paraId="30458119"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0.05001</w:t>
            </w:r>
          </w:p>
        </w:tc>
        <w:tc>
          <w:tcPr>
            <w:tcW w:w="1059" w:type="dxa"/>
            <w:tcBorders>
              <w:top w:val="nil"/>
              <w:left w:val="nil"/>
              <w:bottom w:val="nil"/>
              <w:right w:val="single" w:sz="4" w:space="0" w:color="auto"/>
            </w:tcBorders>
            <w:shd w:val="clear" w:color="auto" w:fill="auto"/>
            <w:noWrap/>
            <w:vAlign w:val="bottom"/>
            <w:hideMark/>
          </w:tcPr>
          <w:p w14:paraId="75765B78"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0.11980</w:t>
            </w:r>
          </w:p>
        </w:tc>
      </w:tr>
      <w:tr w:rsidR="00391DC9" w:rsidRPr="00FE7503" w14:paraId="796A0DF0" w14:textId="77777777" w:rsidTr="00987C30">
        <w:trPr>
          <w:trHeight w:val="300"/>
        </w:trPr>
        <w:tc>
          <w:tcPr>
            <w:tcW w:w="2345" w:type="dxa"/>
            <w:tcBorders>
              <w:top w:val="nil"/>
              <w:left w:val="single" w:sz="4" w:space="0" w:color="auto"/>
              <w:bottom w:val="nil"/>
              <w:right w:val="single" w:sz="4" w:space="0" w:color="auto"/>
            </w:tcBorders>
            <w:shd w:val="clear" w:color="auto" w:fill="auto"/>
            <w:noWrap/>
            <w:vAlign w:val="bottom"/>
            <w:hideMark/>
          </w:tcPr>
          <w:p w14:paraId="0CE25BD8"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less than good SPH</w:t>
            </w:r>
          </w:p>
        </w:tc>
        <w:tc>
          <w:tcPr>
            <w:tcW w:w="998" w:type="dxa"/>
            <w:tcBorders>
              <w:top w:val="nil"/>
              <w:left w:val="nil"/>
              <w:bottom w:val="nil"/>
              <w:right w:val="single" w:sz="4" w:space="0" w:color="auto"/>
            </w:tcBorders>
            <w:shd w:val="clear" w:color="auto" w:fill="auto"/>
            <w:noWrap/>
            <w:vAlign w:val="bottom"/>
            <w:hideMark/>
          </w:tcPr>
          <w:p w14:paraId="62EA3180"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0.06603</w:t>
            </w:r>
          </w:p>
        </w:tc>
        <w:tc>
          <w:tcPr>
            <w:tcW w:w="1070" w:type="dxa"/>
            <w:tcBorders>
              <w:top w:val="nil"/>
              <w:left w:val="nil"/>
              <w:bottom w:val="nil"/>
              <w:right w:val="single" w:sz="4" w:space="0" w:color="auto"/>
            </w:tcBorders>
            <w:shd w:val="clear" w:color="auto" w:fill="auto"/>
            <w:noWrap/>
            <w:vAlign w:val="bottom"/>
            <w:hideMark/>
          </w:tcPr>
          <w:p w14:paraId="4D79F901"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0.06023</w:t>
            </w:r>
          </w:p>
        </w:tc>
        <w:tc>
          <w:tcPr>
            <w:tcW w:w="979" w:type="dxa"/>
            <w:tcBorders>
              <w:top w:val="nil"/>
              <w:left w:val="nil"/>
              <w:bottom w:val="nil"/>
              <w:right w:val="single" w:sz="4" w:space="0" w:color="auto"/>
            </w:tcBorders>
            <w:shd w:val="clear" w:color="auto" w:fill="auto"/>
            <w:noWrap/>
            <w:vAlign w:val="bottom"/>
            <w:hideMark/>
          </w:tcPr>
          <w:p w14:paraId="5B527EB8"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0.06487</w:t>
            </w:r>
          </w:p>
        </w:tc>
        <w:tc>
          <w:tcPr>
            <w:tcW w:w="1064" w:type="dxa"/>
            <w:tcBorders>
              <w:top w:val="nil"/>
              <w:left w:val="nil"/>
              <w:bottom w:val="nil"/>
              <w:right w:val="single" w:sz="4" w:space="0" w:color="auto"/>
            </w:tcBorders>
            <w:shd w:val="clear" w:color="auto" w:fill="auto"/>
            <w:noWrap/>
            <w:vAlign w:val="bottom"/>
            <w:hideMark/>
          </w:tcPr>
          <w:p w14:paraId="06D42D24"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0.05824</w:t>
            </w:r>
          </w:p>
        </w:tc>
        <w:tc>
          <w:tcPr>
            <w:tcW w:w="997" w:type="dxa"/>
            <w:tcBorders>
              <w:top w:val="nil"/>
              <w:left w:val="nil"/>
              <w:bottom w:val="nil"/>
              <w:right w:val="single" w:sz="4" w:space="0" w:color="auto"/>
            </w:tcBorders>
            <w:shd w:val="clear" w:color="auto" w:fill="auto"/>
            <w:noWrap/>
            <w:vAlign w:val="bottom"/>
            <w:hideMark/>
          </w:tcPr>
          <w:p w14:paraId="14D47ED2"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0.07589</w:t>
            </w:r>
          </w:p>
        </w:tc>
        <w:tc>
          <w:tcPr>
            <w:tcW w:w="1266" w:type="dxa"/>
            <w:tcBorders>
              <w:top w:val="nil"/>
              <w:left w:val="nil"/>
              <w:bottom w:val="nil"/>
              <w:right w:val="single" w:sz="4" w:space="0" w:color="auto"/>
            </w:tcBorders>
            <w:shd w:val="clear" w:color="auto" w:fill="auto"/>
            <w:noWrap/>
            <w:vAlign w:val="bottom"/>
            <w:hideMark/>
          </w:tcPr>
          <w:p w14:paraId="3711EF5E"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0.08510</w:t>
            </w:r>
          </w:p>
        </w:tc>
        <w:tc>
          <w:tcPr>
            <w:tcW w:w="1000" w:type="dxa"/>
            <w:tcBorders>
              <w:top w:val="nil"/>
              <w:left w:val="nil"/>
              <w:bottom w:val="nil"/>
              <w:right w:val="single" w:sz="4" w:space="0" w:color="auto"/>
            </w:tcBorders>
            <w:shd w:val="clear" w:color="auto" w:fill="auto"/>
            <w:noWrap/>
            <w:vAlign w:val="bottom"/>
            <w:hideMark/>
          </w:tcPr>
          <w:p w14:paraId="4618C203"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0.04629</w:t>
            </w:r>
          </w:p>
        </w:tc>
        <w:tc>
          <w:tcPr>
            <w:tcW w:w="1059" w:type="dxa"/>
            <w:tcBorders>
              <w:top w:val="nil"/>
              <w:left w:val="nil"/>
              <w:bottom w:val="nil"/>
              <w:right w:val="single" w:sz="4" w:space="0" w:color="auto"/>
            </w:tcBorders>
            <w:shd w:val="clear" w:color="auto" w:fill="auto"/>
            <w:noWrap/>
            <w:vAlign w:val="bottom"/>
            <w:hideMark/>
          </w:tcPr>
          <w:p w14:paraId="3ED7D743"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0.03451</w:t>
            </w:r>
          </w:p>
        </w:tc>
      </w:tr>
      <w:tr w:rsidR="00391DC9" w:rsidRPr="00FE7503" w14:paraId="3995AFA3" w14:textId="77777777" w:rsidTr="00987C30">
        <w:trPr>
          <w:trHeight w:val="300"/>
        </w:trPr>
        <w:tc>
          <w:tcPr>
            <w:tcW w:w="2345" w:type="dxa"/>
            <w:tcBorders>
              <w:top w:val="nil"/>
              <w:left w:val="single" w:sz="4" w:space="0" w:color="auto"/>
              <w:bottom w:val="nil"/>
              <w:right w:val="single" w:sz="4" w:space="0" w:color="auto"/>
            </w:tcBorders>
            <w:shd w:val="clear" w:color="auto" w:fill="auto"/>
            <w:noWrap/>
            <w:vAlign w:val="bottom"/>
            <w:hideMark/>
          </w:tcPr>
          <w:p w14:paraId="74A59FE7"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1st stage of secondary</w:t>
            </w:r>
          </w:p>
        </w:tc>
        <w:tc>
          <w:tcPr>
            <w:tcW w:w="998" w:type="dxa"/>
            <w:tcBorders>
              <w:top w:val="nil"/>
              <w:left w:val="nil"/>
              <w:bottom w:val="nil"/>
              <w:right w:val="single" w:sz="4" w:space="0" w:color="auto"/>
            </w:tcBorders>
            <w:shd w:val="clear" w:color="auto" w:fill="auto"/>
            <w:noWrap/>
            <w:vAlign w:val="bottom"/>
            <w:hideMark/>
          </w:tcPr>
          <w:p w14:paraId="10F45A88"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-0.04103</w:t>
            </w:r>
          </w:p>
        </w:tc>
        <w:tc>
          <w:tcPr>
            <w:tcW w:w="1070" w:type="dxa"/>
            <w:tcBorders>
              <w:top w:val="nil"/>
              <w:left w:val="nil"/>
              <w:bottom w:val="nil"/>
              <w:right w:val="single" w:sz="4" w:space="0" w:color="auto"/>
            </w:tcBorders>
            <w:shd w:val="clear" w:color="auto" w:fill="auto"/>
            <w:noWrap/>
            <w:vAlign w:val="bottom"/>
            <w:hideMark/>
          </w:tcPr>
          <w:p w14:paraId="0941BF65"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-0.06842</w:t>
            </w:r>
          </w:p>
        </w:tc>
        <w:tc>
          <w:tcPr>
            <w:tcW w:w="979" w:type="dxa"/>
            <w:tcBorders>
              <w:top w:val="nil"/>
              <w:left w:val="nil"/>
              <w:bottom w:val="nil"/>
              <w:right w:val="single" w:sz="4" w:space="0" w:color="auto"/>
            </w:tcBorders>
            <w:shd w:val="clear" w:color="auto" w:fill="auto"/>
            <w:noWrap/>
            <w:vAlign w:val="bottom"/>
            <w:hideMark/>
          </w:tcPr>
          <w:p w14:paraId="3A582AB5"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-0.06038</w:t>
            </w:r>
          </w:p>
        </w:tc>
        <w:tc>
          <w:tcPr>
            <w:tcW w:w="1064" w:type="dxa"/>
            <w:tcBorders>
              <w:top w:val="nil"/>
              <w:left w:val="nil"/>
              <w:bottom w:val="nil"/>
              <w:right w:val="single" w:sz="4" w:space="0" w:color="auto"/>
            </w:tcBorders>
            <w:shd w:val="clear" w:color="auto" w:fill="auto"/>
            <w:noWrap/>
            <w:vAlign w:val="bottom"/>
            <w:hideMark/>
          </w:tcPr>
          <w:p w14:paraId="636B3140"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-0.05998</w:t>
            </w:r>
          </w:p>
        </w:tc>
        <w:tc>
          <w:tcPr>
            <w:tcW w:w="997" w:type="dxa"/>
            <w:tcBorders>
              <w:top w:val="nil"/>
              <w:left w:val="nil"/>
              <w:bottom w:val="nil"/>
              <w:right w:val="single" w:sz="4" w:space="0" w:color="auto"/>
            </w:tcBorders>
            <w:shd w:val="clear" w:color="auto" w:fill="auto"/>
            <w:noWrap/>
            <w:vAlign w:val="bottom"/>
            <w:hideMark/>
          </w:tcPr>
          <w:p w14:paraId="224D59BD"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-0.00234</w:t>
            </w:r>
          </w:p>
        </w:tc>
        <w:tc>
          <w:tcPr>
            <w:tcW w:w="1266" w:type="dxa"/>
            <w:tcBorders>
              <w:top w:val="nil"/>
              <w:left w:val="nil"/>
              <w:bottom w:val="nil"/>
              <w:right w:val="single" w:sz="4" w:space="0" w:color="auto"/>
            </w:tcBorders>
            <w:shd w:val="clear" w:color="auto" w:fill="auto"/>
            <w:noWrap/>
            <w:vAlign w:val="bottom"/>
            <w:hideMark/>
          </w:tcPr>
          <w:p w14:paraId="0C787A4F"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-0.01605</w:t>
            </w:r>
          </w:p>
        </w:tc>
        <w:tc>
          <w:tcPr>
            <w:tcW w:w="1000" w:type="dxa"/>
            <w:tcBorders>
              <w:top w:val="nil"/>
              <w:left w:val="nil"/>
              <w:bottom w:val="nil"/>
              <w:right w:val="single" w:sz="4" w:space="0" w:color="auto"/>
            </w:tcBorders>
            <w:shd w:val="clear" w:color="auto" w:fill="auto"/>
            <w:noWrap/>
            <w:vAlign w:val="bottom"/>
            <w:hideMark/>
          </w:tcPr>
          <w:p w14:paraId="04F8E997"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-0.03986</w:t>
            </w:r>
          </w:p>
        </w:tc>
        <w:tc>
          <w:tcPr>
            <w:tcW w:w="1059" w:type="dxa"/>
            <w:tcBorders>
              <w:top w:val="nil"/>
              <w:left w:val="nil"/>
              <w:bottom w:val="nil"/>
              <w:right w:val="single" w:sz="4" w:space="0" w:color="auto"/>
            </w:tcBorders>
            <w:shd w:val="clear" w:color="auto" w:fill="auto"/>
            <w:noWrap/>
            <w:vAlign w:val="bottom"/>
            <w:hideMark/>
          </w:tcPr>
          <w:p w14:paraId="5C2604DE"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-0.03560</w:t>
            </w:r>
          </w:p>
        </w:tc>
      </w:tr>
      <w:tr w:rsidR="00391DC9" w:rsidRPr="00FE7503" w14:paraId="5B474692" w14:textId="77777777" w:rsidTr="00987C30">
        <w:trPr>
          <w:trHeight w:val="300"/>
        </w:trPr>
        <w:tc>
          <w:tcPr>
            <w:tcW w:w="2345" w:type="dxa"/>
            <w:tcBorders>
              <w:top w:val="nil"/>
              <w:left w:val="single" w:sz="4" w:space="0" w:color="auto"/>
              <w:bottom w:val="nil"/>
              <w:right w:val="single" w:sz="4" w:space="0" w:color="auto"/>
            </w:tcBorders>
            <w:shd w:val="clear" w:color="auto" w:fill="auto"/>
            <w:noWrap/>
            <w:vAlign w:val="bottom"/>
            <w:hideMark/>
          </w:tcPr>
          <w:p w14:paraId="3E7FC4C6"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Education</w:t>
            </w:r>
          </w:p>
        </w:tc>
        <w:tc>
          <w:tcPr>
            <w:tcW w:w="998" w:type="dxa"/>
            <w:tcBorders>
              <w:top w:val="nil"/>
              <w:left w:val="nil"/>
              <w:bottom w:val="nil"/>
              <w:right w:val="single" w:sz="4" w:space="0" w:color="auto"/>
            </w:tcBorders>
            <w:shd w:val="clear" w:color="auto" w:fill="auto"/>
            <w:noWrap/>
            <w:vAlign w:val="bottom"/>
            <w:hideMark/>
          </w:tcPr>
          <w:p w14:paraId="46ACC17C"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 </w:t>
            </w:r>
          </w:p>
        </w:tc>
        <w:tc>
          <w:tcPr>
            <w:tcW w:w="1070" w:type="dxa"/>
            <w:tcBorders>
              <w:top w:val="nil"/>
              <w:left w:val="nil"/>
              <w:bottom w:val="nil"/>
              <w:right w:val="single" w:sz="4" w:space="0" w:color="auto"/>
            </w:tcBorders>
            <w:shd w:val="clear" w:color="auto" w:fill="auto"/>
            <w:noWrap/>
            <w:vAlign w:val="bottom"/>
            <w:hideMark/>
          </w:tcPr>
          <w:p w14:paraId="6C879EEA"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 </w:t>
            </w:r>
          </w:p>
        </w:tc>
        <w:tc>
          <w:tcPr>
            <w:tcW w:w="979" w:type="dxa"/>
            <w:tcBorders>
              <w:top w:val="nil"/>
              <w:left w:val="nil"/>
              <w:bottom w:val="nil"/>
              <w:right w:val="single" w:sz="4" w:space="0" w:color="auto"/>
            </w:tcBorders>
            <w:shd w:val="clear" w:color="auto" w:fill="auto"/>
            <w:noWrap/>
            <w:vAlign w:val="bottom"/>
            <w:hideMark/>
          </w:tcPr>
          <w:p w14:paraId="29E8744A"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 </w:t>
            </w:r>
          </w:p>
        </w:tc>
        <w:tc>
          <w:tcPr>
            <w:tcW w:w="1064" w:type="dxa"/>
            <w:tcBorders>
              <w:top w:val="nil"/>
              <w:left w:val="nil"/>
              <w:bottom w:val="nil"/>
              <w:right w:val="single" w:sz="4" w:space="0" w:color="auto"/>
            </w:tcBorders>
            <w:shd w:val="clear" w:color="auto" w:fill="auto"/>
            <w:noWrap/>
            <w:vAlign w:val="bottom"/>
            <w:hideMark/>
          </w:tcPr>
          <w:p w14:paraId="55C20955" w14:textId="77777777" w:rsidR="00391DC9" w:rsidRPr="00FE7503" w:rsidRDefault="00391DC9" w:rsidP="00987C30">
            <w:pPr>
              <w:spacing w:after="0" w:line="240" w:lineRule="auto"/>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 </w:t>
            </w:r>
          </w:p>
        </w:tc>
        <w:tc>
          <w:tcPr>
            <w:tcW w:w="997" w:type="dxa"/>
            <w:tcBorders>
              <w:top w:val="nil"/>
              <w:left w:val="nil"/>
              <w:bottom w:val="nil"/>
              <w:right w:val="single" w:sz="4" w:space="0" w:color="auto"/>
            </w:tcBorders>
            <w:shd w:val="clear" w:color="auto" w:fill="auto"/>
            <w:noWrap/>
            <w:vAlign w:val="bottom"/>
            <w:hideMark/>
          </w:tcPr>
          <w:p w14:paraId="0FECE28A"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 </w:t>
            </w:r>
          </w:p>
        </w:tc>
        <w:tc>
          <w:tcPr>
            <w:tcW w:w="1266" w:type="dxa"/>
            <w:tcBorders>
              <w:top w:val="nil"/>
              <w:left w:val="nil"/>
              <w:bottom w:val="nil"/>
              <w:right w:val="single" w:sz="4" w:space="0" w:color="auto"/>
            </w:tcBorders>
            <w:shd w:val="clear" w:color="auto" w:fill="auto"/>
            <w:noWrap/>
            <w:vAlign w:val="bottom"/>
            <w:hideMark/>
          </w:tcPr>
          <w:p w14:paraId="0DBB87C0"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 </w:t>
            </w:r>
          </w:p>
        </w:tc>
        <w:tc>
          <w:tcPr>
            <w:tcW w:w="1000" w:type="dxa"/>
            <w:tcBorders>
              <w:top w:val="nil"/>
              <w:left w:val="nil"/>
              <w:bottom w:val="nil"/>
              <w:right w:val="single" w:sz="4" w:space="0" w:color="auto"/>
            </w:tcBorders>
            <w:shd w:val="clear" w:color="auto" w:fill="auto"/>
            <w:noWrap/>
            <w:vAlign w:val="bottom"/>
            <w:hideMark/>
          </w:tcPr>
          <w:p w14:paraId="6E538C64"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 </w:t>
            </w:r>
          </w:p>
        </w:tc>
        <w:tc>
          <w:tcPr>
            <w:tcW w:w="1059" w:type="dxa"/>
            <w:tcBorders>
              <w:top w:val="nil"/>
              <w:left w:val="nil"/>
              <w:bottom w:val="nil"/>
              <w:right w:val="single" w:sz="4" w:space="0" w:color="auto"/>
            </w:tcBorders>
            <w:shd w:val="clear" w:color="auto" w:fill="auto"/>
            <w:noWrap/>
            <w:vAlign w:val="bottom"/>
            <w:hideMark/>
          </w:tcPr>
          <w:p w14:paraId="163DC8A6"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 </w:t>
            </w:r>
          </w:p>
        </w:tc>
      </w:tr>
      <w:tr w:rsidR="00391DC9" w:rsidRPr="00FE7503" w14:paraId="6E3E989F" w14:textId="77777777" w:rsidTr="00987C30">
        <w:trPr>
          <w:trHeight w:val="300"/>
        </w:trPr>
        <w:tc>
          <w:tcPr>
            <w:tcW w:w="2345" w:type="dxa"/>
            <w:tcBorders>
              <w:top w:val="nil"/>
              <w:left w:val="single" w:sz="4" w:space="0" w:color="auto"/>
              <w:bottom w:val="nil"/>
              <w:right w:val="single" w:sz="4" w:space="0" w:color="auto"/>
            </w:tcBorders>
            <w:shd w:val="clear" w:color="auto" w:fill="auto"/>
            <w:noWrap/>
            <w:vAlign w:val="bottom"/>
            <w:hideMark/>
          </w:tcPr>
          <w:p w14:paraId="586B26B4"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2nd stage of secondary</w:t>
            </w:r>
          </w:p>
        </w:tc>
        <w:tc>
          <w:tcPr>
            <w:tcW w:w="998" w:type="dxa"/>
            <w:tcBorders>
              <w:top w:val="nil"/>
              <w:left w:val="nil"/>
              <w:bottom w:val="nil"/>
              <w:right w:val="single" w:sz="4" w:space="0" w:color="auto"/>
            </w:tcBorders>
            <w:shd w:val="clear" w:color="auto" w:fill="auto"/>
            <w:noWrap/>
            <w:vAlign w:val="bottom"/>
            <w:hideMark/>
          </w:tcPr>
          <w:p w14:paraId="21B8B52A"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0.00116</w:t>
            </w:r>
          </w:p>
        </w:tc>
        <w:tc>
          <w:tcPr>
            <w:tcW w:w="1070" w:type="dxa"/>
            <w:tcBorders>
              <w:top w:val="nil"/>
              <w:left w:val="nil"/>
              <w:bottom w:val="nil"/>
              <w:right w:val="single" w:sz="4" w:space="0" w:color="auto"/>
            </w:tcBorders>
            <w:shd w:val="clear" w:color="auto" w:fill="auto"/>
            <w:noWrap/>
            <w:vAlign w:val="bottom"/>
            <w:hideMark/>
          </w:tcPr>
          <w:p w14:paraId="460AC3B4"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-0.07363</w:t>
            </w:r>
          </w:p>
        </w:tc>
        <w:tc>
          <w:tcPr>
            <w:tcW w:w="979" w:type="dxa"/>
            <w:tcBorders>
              <w:top w:val="nil"/>
              <w:left w:val="nil"/>
              <w:bottom w:val="nil"/>
              <w:right w:val="single" w:sz="4" w:space="0" w:color="auto"/>
            </w:tcBorders>
            <w:shd w:val="clear" w:color="auto" w:fill="auto"/>
            <w:noWrap/>
            <w:vAlign w:val="bottom"/>
            <w:hideMark/>
          </w:tcPr>
          <w:p w14:paraId="2602BA1E"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-0.00275</w:t>
            </w:r>
          </w:p>
        </w:tc>
        <w:tc>
          <w:tcPr>
            <w:tcW w:w="1064" w:type="dxa"/>
            <w:tcBorders>
              <w:top w:val="nil"/>
              <w:left w:val="nil"/>
              <w:bottom w:val="nil"/>
              <w:right w:val="single" w:sz="4" w:space="0" w:color="auto"/>
            </w:tcBorders>
            <w:shd w:val="clear" w:color="auto" w:fill="auto"/>
            <w:noWrap/>
            <w:vAlign w:val="bottom"/>
            <w:hideMark/>
          </w:tcPr>
          <w:p w14:paraId="51AACFB0"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-0.05753</w:t>
            </w:r>
          </w:p>
        </w:tc>
        <w:tc>
          <w:tcPr>
            <w:tcW w:w="997" w:type="dxa"/>
            <w:tcBorders>
              <w:top w:val="nil"/>
              <w:left w:val="nil"/>
              <w:bottom w:val="nil"/>
              <w:right w:val="single" w:sz="4" w:space="0" w:color="auto"/>
            </w:tcBorders>
            <w:shd w:val="clear" w:color="auto" w:fill="auto"/>
            <w:noWrap/>
            <w:vAlign w:val="bottom"/>
            <w:hideMark/>
          </w:tcPr>
          <w:p w14:paraId="20EE7505"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0.02732</w:t>
            </w:r>
          </w:p>
        </w:tc>
        <w:tc>
          <w:tcPr>
            <w:tcW w:w="1266" w:type="dxa"/>
            <w:tcBorders>
              <w:top w:val="nil"/>
              <w:left w:val="nil"/>
              <w:bottom w:val="nil"/>
              <w:right w:val="single" w:sz="4" w:space="0" w:color="auto"/>
            </w:tcBorders>
            <w:shd w:val="clear" w:color="auto" w:fill="auto"/>
            <w:noWrap/>
            <w:vAlign w:val="bottom"/>
            <w:hideMark/>
          </w:tcPr>
          <w:p w14:paraId="770C11BC"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0.02792</w:t>
            </w:r>
          </w:p>
        </w:tc>
        <w:tc>
          <w:tcPr>
            <w:tcW w:w="1000" w:type="dxa"/>
            <w:tcBorders>
              <w:top w:val="nil"/>
              <w:left w:val="nil"/>
              <w:bottom w:val="nil"/>
              <w:right w:val="single" w:sz="4" w:space="0" w:color="auto"/>
            </w:tcBorders>
            <w:shd w:val="clear" w:color="auto" w:fill="auto"/>
            <w:noWrap/>
            <w:vAlign w:val="bottom"/>
            <w:hideMark/>
          </w:tcPr>
          <w:p w14:paraId="25116018"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-0.06225</w:t>
            </w:r>
          </w:p>
        </w:tc>
        <w:tc>
          <w:tcPr>
            <w:tcW w:w="1059" w:type="dxa"/>
            <w:tcBorders>
              <w:top w:val="nil"/>
              <w:left w:val="nil"/>
              <w:bottom w:val="nil"/>
              <w:right w:val="single" w:sz="4" w:space="0" w:color="auto"/>
            </w:tcBorders>
            <w:shd w:val="clear" w:color="auto" w:fill="auto"/>
            <w:noWrap/>
            <w:vAlign w:val="bottom"/>
            <w:hideMark/>
          </w:tcPr>
          <w:p w14:paraId="26A049DE"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-0.07871</w:t>
            </w:r>
          </w:p>
        </w:tc>
      </w:tr>
      <w:tr w:rsidR="00391DC9" w:rsidRPr="00FE7503" w14:paraId="261328F0" w14:textId="77777777" w:rsidTr="00987C30">
        <w:trPr>
          <w:trHeight w:val="300"/>
        </w:trPr>
        <w:tc>
          <w:tcPr>
            <w:tcW w:w="2345" w:type="dxa"/>
            <w:tcBorders>
              <w:top w:val="nil"/>
              <w:left w:val="single" w:sz="4" w:space="0" w:color="auto"/>
              <w:bottom w:val="nil"/>
              <w:right w:val="single" w:sz="4" w:space="0" w:color="auto"/>
            </w:tcBorders>
            <w:shd w:val="clear" w:color="auto" w:fill="auto"/>
            <w:noWrap/>
            <w:vAlign w:val="bottom"/>
            <w:hideMark/>
          </w:tcPr>
          <w:p w14:paraId="7271F6D5"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Education</w:t>
            </w:r>
          </w:p>
        </w:tc>
        <w:tc>
          <w:tcPr>
            <w:tcW w:w="998" w:type="dxa"/>
            <w:tcBorders>
              <w:top w:val="nil"/>
              <w:left w:val="nil"/>
              <w:bottom w:val="nil"/>
              <w:right w:val="single" w:sz="4" w:space="0" w:color="auto"/>
            </w:tcBorders>
            <w:shd w:val="clear" w:color="auto" w:fill="auto"/>
            <w:noWrap/>
            <w:vAlign w:val="bottom"/>
            <w:hideMark/>
          </w:tcPr>
          <w:p w14:paraId="191738F3"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 </w:t>
            </w:r>
          </w:p>
        </w:tc>
        <w:tc>
          <w:tcPr>
            <w:tcW w:w="1070" w:type="dxa"/>
            <w:tcBorders>
              <w:top w:val="nil"/>
              <w:left w:val="nil"/>
              <w:bottom w:val="nil"/>
              <w:right w:val="single" w:sz="4" w:space="0" w:color="auto"/>
            </w:tcBorders>
            <w:shd w:val="clear" w:color="auto" w:fill="auto"/>
            <w:noWrap/>
            <w:vAlign w:val="bottom"/>
            <w:hideMark/>
          </w:tcPr>
          <w:p w14:paraId="2AF08796"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 </w:t>
            </w:r>
          </w:p>
        </w:tc>
        <w:tc>
          <w:tcPr>
            <w:tcW w:w="979" w:type="dxa"/>
            <w:tcBorders>
              <w:top w:val="nil"/>
              <w:left w:val="nil"/>
              <w:bottom w:val="nil"/>
              <w:right w:val="single" w:sz="4" w:space="0" w:color="auto"/>
            </w:tcBorders>
            <w:shd w:val="clear" w:color="auto" w:fill="auto"/>
            <w:noWrap/>
            <w:vAlign w:val="bottom"/>
            <w:hideMark/>
          </w:tcPr>
          <w:p w14:paraId="688E6001"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 </w:t>
            </w:r>
          </w:p>
        </w:tc>
        <w:tc>
          <w:tcPr>
            <w:tcW w:w="1064" w:type="dxa"/>
            <w:tcBorders>
              <w:top w:val="nil"/>
              <w:left w:val="nil"/>
              <w:bottom w:val="nil"/>
              <w:right w:val="single" w:sz="4" w:space="0" w:color="auto"/>
            </w:tcBorders>
            <w:shd w:val="clear" w:color="auto" w:fill="auto"/>
            <w:noWrap/>
            <w:vAlign w:val="bottom"/>
            <w:hideMark/>
          </w:tcPr>
          <w:p w14:paraId="3905F063" w14:textId="77777777" w:rsidR="00391DC9" w:rsidRPr="00FE7503" w:rsidRDefault="00391DC9" w:rsidP="00987C30">
            <w:pPr>
              <w:spacing w:after="0" w:line="240" w:lineRule="auto"/>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 </w:t>
            </w:r>
          </w:p>
        </w:tc>
        <w:tc>
          <w:tcPr>
            <w:tcW w:w="997" w:type="dxa"/>
            <w:tcBorders>
              <w:top w:val="nil"/>
              <w:left w:val="nil"/>
              <w:bottom w:val="nil"/>
              <w:right w:val="single" w:sz="4" w:space="0" w:color="auto"/>
            </w:tcBorders>
            <w:shd w:val="clear" w:color="auto" w:fill="auto"/>
            <w:noWrap/>
            <w:vAlign w:val="bottom"/>
            <w:hideMark/>
          </w:tcPr>
          <w:p w14:paraId="33E3E0A1"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 </w:t>
            </w:r>
          </w:p>
        </w:tc>
        <w:tc>
          <w:tcPr>
            <w:tcW w:w="1266" w:type="dxa"/>
            <w:tcBorders>
              <w:top w:val="nil"/>
              <w:left w:val="nil"/>
              <w:bottom w:val="nil"/>
              <w:right w:val="single" w:sz="4" w:space="0" w:color="auto"/>
            </w:tcBorders>
            <w:shd w:val="clear" w:color="auto" w:fill="auto"/>
            <w:noWrap/>
            <w:vAlign w:val="bottom"/>
            <w:hideMark/>
          </w:tcPr>
          <w:p w14:paraId="482D5216"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 </w:t>
            </w:r>
          </w:p>
        </w:tc>
        <w:tc>
          <w:tcPr>
            <w:tcW w:w="1000" w:type="dxa"/>
            <w:tcBorders>
              <w:top w:val="nil"/>
              <w:left w:val="nil"/>
              <w:bottom w:val="nil"/>
              <w:right w:val="single" w:sz="4" w:space="0" w:color="auto"/>
            </w:tcBorders>
            <w:shd w:val="clear" w:color="auto" w:fill="auto"/>
            <w:noWrap/>
            <w:vAlign w:val="bottom"/>
            <w:hideMark/>
          </w:tcPr>
          <w:p w14:paraId="0DB2E86B" w14:textId="77777777" w:rsidR="00391DC9" w:rsidRPr="00FE7503" w:rsidRDefault="00391DC9" w:rsidP="00987C30">
            <w:pPr>
              <w:spacing w:after="0" w:line="240" w:lineRule="auto"/>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 </w:t>
            </w:r>
          </w:p>
        </w:tc>
        <w:tc>
          <w:tcPr>
            <w:tcW w:w="1059" w:type="dxa"/>
            <w:tcBorders>
              <w:top w:val="nil"/>
              <w:left w:val="nil"/>
              <w:bottom w:val="nil"/>
              <w:right w:val="single" w:sz="4" w:space="0" w:color="auto"/>
            </w:tcBorders>
            <w:shd w:val="clear" w:color="auto" w:fill="auto"/>
            <w:noWrap/>
            <w:vAlign w:val="bottom"/>
            <w:hideMark/>
          </w:tcPr>
          <w:p w14:paraId="238AFCDB" w14:textId="77777777" w:rsidR="00391DC9" w:rsidRPr="00FE7503" w:rsidRDefault="00391DC9" w:rsidP="00987C30">
            <w:pPr>
              <w:spacing w:after="0" w:line="240" w:lineRule="auto"/>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 </w:t>
            </w:r>
          </w:p>
        </w:tc>
      </w:tr>
      <w:tr w:rsidR="00391DC9" w:rsidRPr="00FE7503" w14:paraId="78F4BB7C" w14:textId="77777777" w:rsidTr="00987C30">
        <w:trPr>
          <w:trHeight w:val="300"/>
        </w:trPr>
        <w:tc>
          <w:tcPr>
            <w:tcW w:w="2345" w:type="dxa"/>
            <w:tcBorders>
              <w:top w:val="nil"/>
              <w:left w:val="single" w:sz="4" w:space="0" w:color="auto"/>
              <w:bottom w:val="nil"/>
              <w:right w:val="single" w:sz="4" w:space="0" w:color="auto"/>
            </w:tcBorders>
            <w:shd w:val="clear" w:color="auto" w:fill="auto"/>
            <w:noWrap/>
            <w:vAlign w:val="bottom"/>
            <w:hideMark/>
          </w:tcPr>
          <w:p w14:paraId="48164EB0"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higher education</w:t>
            </w:r>
          </w:p>
        </w:tc>
        <w:tc>
          <w:tcPr>
            <w:tcW w:w="998" w:type="dxa"/>
            <w:tcBorders>
              <w:top w:val="nil"/>
              <w:left w:val="nil"/>
              <w:bottom w:val="nil"/>
              <w:right w:val="single" w:sz="4" w:space="0" w:color="auto"/>
            </w:tcBorders>
            <w:shd w:val="clear" w:color="auto" w:fill="auto"/>
            <w:noWrap/>
            <w:vAlign w:val="bottom"/>
            <w:hideMark/>
          </w:tcPr>
          <w:p w14:paraId="1AD58510"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-0.04092</w:t>
            </w:r>
          </w:p>
        </w:tc>
        <w:tc>
          <w:tcPr>
            <w:tcW w:w="1070" w:type="dxa"/>
            <w:tcBorders>
              <w:top w:val="nil"/>
              <w:left w:val="nil"/>
              <w:bottom w:val="nil"/>
              <w:right w:val="single" w:sz="4" w:space="0" w:color="auto"/>
            </w:tcBorders>
            <w:shd w:val="clear" w:color="auto" w:fill="auto"/>
            <w:noWrap/>
            <w:vAlign w:val="bottom"/>
            <w:hideMark/>
          </w:tcPr>
          <w:p w14:paraId="0C5E8976"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0.04876</w:t>
            </w:r>
          </w:p>
        </w:tc>
        <w:tc>
          <w:tcPr>
            <w:tcW w:w="979" w:type="dxa"/>
            <w:tcBorders>
              <w:top w:val="nil"/>
              <w:left w:val="nil"/>
              <w:bottom w:val="nil"/>
              <w:right w:val="single" w:sz="4" w:space="0" w:color="auto"/>
            </w:tcBorders>
            <w:shd w:val="clear" w:color="auto" w:fill="auto"/>
            <w:noWrap/>
            <w:vAlign w:val="bottom"/>
            <w:hideMark/>
          </w:tcPr>
          <w:p w14:paraId="21CC34C2"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0.01691</w:t>
            </w:r>
          </w:p>
        </w:tc>
        <w:tc>
          <w:tcPr>
            <w:tcW w:w="1064" w:type="dxa"/>
            <w:tcBorders>
              <w:top w:val="nil"/>
              <w:left w:val="nil"/>
              <w:bottom w:val="nil"/>
              <w:right w:val="single" w:sz="4" w:space="0" w:color="auto"/>
            </w:tcBorders>
            <w:shd w:val="clear" w:color="auto" w:fill="auto"/>
            <w:noWrap/>
            <w:vAlign w:val="bottom"/>
            <w:hideMark/>
          </w:tcPr>
          <w:p w14:paraId="3210B57E"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-0.07158</w:t>
            </w:r>
          </w:p>
        </w:tc>
        <w:tc>
          <w:tcPr>
            <w:tcW w:w="997" w:type="dxa"/>
            <w:tcBorders>
              <w:top w:val="nil"/>
              <w:left w:val="nil"/>
              <w:bottom w:val="nil"/>
              <w:right w:val="single" w:sz="4" w:space="0" w:color="auto"/>
            </w:tcBorders>
            <w:shd w:val="clear" w:color="auto" w:fill="auto"/>
            <w:noWrap/>
            <w:vAlign w:val="bottom"/>
            <w:hideMark/>
          </w:tcPr>
          <w:p w14:paraId="460F7365"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0.05607</w:t>
            </w:r>
          </w:p>
        </w:tc>
        <w:tc>
          <w:tcPr>
            <w:tcW w:w="1266" w:type="dxa"/>
            <w:tcBorders>
              <w:top w:val="nil"/>
              <w:left w:val="nil"/>
              <w:bottom w:val="nil"/>
              <w:right w:val="single" w:sz="4" w:space="0" w:color="auto"/>
            </w:tcBorders>
            <w:shd w:val="clear" w:color="auto" w:fill="auto"/>
            <w:noWrap/>
            <w:vAlign w:val="bottom"/>
            <w:hideMark/>
          </w:tcPr>
          <w:p w14:paraId="59CAD49D"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0.05333</w:t>
            </w:r>
          </w:p>
        </w:tc>
        <w:tc>
          <w:tcPr>
            <w:tcW w:w="1000" w:type="dxa"/>
            <w:tcBorders>
              <w:top w:val="nil"/>
              <w:left w:val="nil"/>
              <w:bottom w:val="nil"/>
              <w:right w:val="single" w:sz="4" w:space="0" w:color="auto"/>
            </w:tcBorders>
            <w:shd w:val="clear" w:color="auto" w:fill="auto"/>
            <w:noWrap/>
            <w:vAlign w:val="bottom"/>
            <w:hideMark/>
          </w:tcPr>
          <w:p w14:paraId="554B6C97"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0.05943</w:t>
            </w:r>
          </w:p>
        </w:tc>
        <w:tc>
          <w:tcPr>
            <w:tcW w:w="1059" w:type="dxa"/>
            <w:tcBorders>
              <w:top w:val="nil"/>
              <w:left w:val="nil"/>
              <w:bottom w:val="nil"/>
              <w:right w:val="single" w:sz="4" w:space="0" w:color="auto"/>
            </w:tcBorders>
            <w:shd w:val="clear" w:color="auto" w:fill="auto"/>
            <w:noWrap/>
            <w:vAlign w:val="bottom"/>
            <w:hideMark/>
          </w:tcPr>
          <w:p w14:paraId="4991C9BA"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-0.03745</w:t>
            </w:r>
          </w:p>
        </w:tc>
      </w:tr>
      <w:tr w:rsidR="00391DC9" w:rsidRPr="00FE7503" w14:paraId="06A56577" w14:textId="77777777" w:rsidTr="00987C30">
        <w:trPr>
          <w:trHeight w:val="300"/>
        </w:trPr>
        <w:tc>
          <w:tcPr>
            <w:tcW w:w="2345" w:type="dxa"/>
            <w:tcBorders>
              <w:top w:val="nil"/>
              <w:left w:val="single" w:sz="4" w:space="0" w:color="auto"/>
              <w:bottom w:val="nil"/>
              <w:right w:val="single" w:sz="4" w:space="0" w:color="auto"/>
            </w:tcBorders>
            <w:shd w:val="clear" w:color="auto" w:fill="auto"/>
            <w:noWrap/>
            <w:vAlign w:val="bottom"/>
            <w:hideMark/>
          </w:tcPr>
          <w:p w14:paraId="5FC978DC"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 of children</w:t>
            </w:r>
          </w:p>
        </w:tc>
        <w:tc>
          <w:tcPr>
            <w:tcW w:w="998" w:type="dxa"/>
            <w:tcBorders>
              <w:top w:val="nil"/>
              <w:left w:val="nil"/>
              <w:bottom w:val="nil"/>
              <w:right w:val="single" w:sz="4" w:space="0" w:color="auto"/>
            </w:tcBorders>
            <w:shd w:val="clear" w:color="auto" w:fill="auto"/>
            <w:noWrap/>
            <w:vAlign w:val="bottom"/>
            <w:hideMark/>
          </w:tcPr>
          <w:p w14:paraId="4F2E70A7"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0.01333</w:t>
            </w:r>
          </w:p>
        </w:tc>
        <w:tc>
          <w:tcPr>
            <w:tcW w:w="1070" w:type="dxa"/>
            <w:tcBorders>
              <w:top w:val="nil"/>
              <w:left w:val="nil"/>
              <w:bottom w:val="nil"/>
              <w:right w:val="single" w:sz="4" w:space="0" w:color="auto"/>
            </w:tcBorders>
            <w:shd w:val="clear" w:color="auto" w:fill="auto"/>
            <w:noWrap/>
            <w:vAlign w:val="bottom"/>
            <w:hideMark/>
          </w:tcPr>
          <w:p w14:paraId="43A4A39D"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0.02266</w:t>
            </w:r>
          </w:p>
        </w:tc>
        <w:tc>
          <w:tcPr>
            <w:tcW w:w="979" w:type="dxa"/>
            <w:tcBorders>
              <w:top w:val="nil"/>
              <w:left w:val="nil"/>
              <w:bottom w:val="nil"/>
              <w:right w:val="single" w:sz="4" w:space="0" w:color="auto"/>
            </w:tcBorders>
            <w:shd w:val="clear" w:color="auto" w:fill="auto"/>
            <w:noWrap/>
            <w:vAlign w:val="bottom"/>
            <w:hideMark/>
          </w:tcPr>
          <w:p w14:paraId="1E259BEC"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0.02333</w:t>
            </w:r>
          </w:p>
        </w:tc>
        <w:tc>
          <w:tcPr>
            <w:tcW w:w="1064" w:type="dxa"/>
            <w:tcBorders>
              <w:top w:val="nil"/>
              <w:left w:val="nil"/>
              <w:bottom w:val="nil"/>
              <w:right w:val="single" w:sz="4" w:space="0" w:color="auto"/>
            </w:tcBorders>
            <w:shd w:val="clear" w:color="auto" w:fill="auto"/>
            <w:noWrap/>
            <w:vAlign w:val="bottom"/>
            <w:hideMark/>
          </w:tcPr>
          <w:p w14:paraId="23DB7711"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0.00619</w:t>
            </w:r>
          </w:p>
        </w:tc>
        <w:tc>
          <w:tcPr>
            <w:tcW w:w="997" w:type="dxa"/>
            <w:tcBorders>
              <w:top w:val="nil"/>
              <w:left w:val="nil"/>
              <w:bottom w:val="nil"/>
              <w:right w:val="single" w:sz="4" w:space="0" w:color="auto"/>
            </w:tcBorders>
            <w:shd w:val="clear" w:color="auto" w:fill="auto"/>
            <w:noWrap/>
            <w:vAlign w:val="bottom"/>
            <w:hideMark/>
          </w:tcPr>
          <w:p w14:paraId="357381D8"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-0.00294</w:t>
            </w:r>
          </w:p>
        </w:tc>
        <w:tc>
          <w:tcPr>
            <w:tcW w:w="1266" w:type="dxa"/>
            <w:tcBorders>
              <w:top w:val="nil"/>
              <w:left w:val="nil"/>
              <w:bottom w:val="nil"/>
              <w:right w:val="single" w:sz="4" w:space="0" w:color="auto"/>
            </w:tcBorders>
            <w:shd w:val="clear" w:color="auto" w:fill="auto"/>
            <w:noWrap/>
            <w:vAlign w:val="bottom"/>
            <w:hideMark/>
          </w:tcPr>
          <w:p w14:paraId="2B491DED"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0.00233</w:t>
            </w:r>
          </w:p>
        </w:tc>
        <w:tc>
          <w:tcPr>
            <w:tcW w:w="1000" w:type="dxa"/>
            <w:tcBorders>
              <w:top w:val="nil"/>
              <w:left w:val="nil"/>
              <w:bottom w:val="nil"/>
              <w:right w:val="single" w:sz="4" w:space="0" w:color="auto"/>
            </w:tcBorders>
            <w:shd w:val="clear" w:color="auto" w:fill="auto"/>
            <w:noWrap/>
            <w:vAlign w:val="bottom"/>
            <w:hideMark/>
          </w:tcPr>
          <w:p w14:paraId="2F0DDA80"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-0.00112</w:t>
            </w:r>
          </w:p>
        </w:tc>
        <w:tc>
          <w:tcPr>
            <w:tcW w:w="1059" w:type="dxa"/>
            <w:tcBorders>
              <w:top w:val="nil"/>
              <w:left w:val="nil"/>
              <w:bottom w:val="nil"/>
              <w:right w:val="single" w:sz="4" w:space="0" w:color="auto"/>
            </w:tcBorders>
            <w:shd w:val="clear" w:color="auto" w:fill="auto"/>
            <w:noWrap/>
            <w:vAlign w:val="bottom"/>
            <w:hideMark/>
          </w:tcPr>
          <w:p w14:paraId="41842C54"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0.02759</w:t>
            </w:r>
          </w:p>
        </w:tc>
      </w:tr>
      <w:tr w:rsidR="00391DC9" w:rsidRPr="00FE7503" w14:paraId="762CCF55" w14:textId="77777777" w:rsidTr="00987C30">
        <w:trPr>
          <w:trHeight w:val="300"/>
        </w:trPr>
        <w:tc>
          <w:tcPr>
            <w:tcW w:w="2345" w:type="dxa"/>
            <w:tcBorders>
              <w:top w:val="nil"/>
              <w:left w:val="single" w:sz="4" w:space="0" w:color="auto"/>
              <w:bottom w:val="nil"/>
              <w:right w:val="single" w:sz="4" w:space="0" w:color="auto"/>
            </w:tcBorders>
            <w:shd w:val="clear" w:color="auto" w:fill="auto"/>
            <w:noWrap/>
            <w:vAlign w:val="bottom"/>
            <w:hideMark/>
          </w:tcPr>
          <w:p w14:paraId="12323CA2"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household size</w:t>
            </w:r>
          </w:p>
        </w:tc>
        <w:tc>
          <w:tcPr>
            <w:tcW w:w="998" w:type="dxa"/>
            <w:tcBorders>
              <w:top w:val="nil"/>
              <w:left w:val="nil"/>
              <w:bottom w:val="nil"/>
              <w:right w:val="single" w:sz="4" w:space="0" w:color="auto"/>
            </w:tcBorders>
            <w:shd w:val="clear" w:color="auto" w:fill="auto"/>
            <w:noWrap/>
            <w:vAlign w:val="bottom"/>
            <w:hideMark/>
          </w:tcPr>
          <w:p w14:paraId="2C4CC162"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-0.04622</w:t>
            </w:r>
          </w:p>
        </w:tc>
        <w:tc>
          <w:tcPr>
            <w:tcW w:w="1070" w:type="dxa"/>
            <w:tcBorders>
              <w:top w:val="nil"/>
              <w:left w:val="nil"/>
              <w:bottom w:val="nil"/>
              <w:right w:val="single" w:sz="4" w:space="0" w:color="auto"/>
            </w:tcBorders>
            <w:shd w:val="clear" w:color="auto" w:fill="auto"/>
            <w:noWrap/>
            <w:vAlign w:val="bottom"/>
            <w:hideMark/>
          </w:tcPr>
          <w:p w14:paraId="17A39EBA"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0.01831</w:t>
            </w:r>
          </w:p>
        </w:tc>
        <w:tc>
          <w:tcPr>
            <w:tcW w:w="979" w:type="dxa"/>
            <w:tcBorders>
              <w:top w:val="nil"/>
              <w:left w:val="nil"/>
              <w:bottom w:val="nil"/>
              <w:right w:val="single" w:sz="4" w:space="0" w:color="auto"/>
            </w:tcBorders>
            <w:shd w:val="clear" w:color="auto" w:fill="auto"/>
            <w:noWrap/>
            <w:vAlign w:val="bottom"/>
            <w:hideMark/>
          </w:tcPr>
          <w:p w14:paraId="7B0CFC0A"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-0.00131</w:t>
            </w:r>
          </w:p>
        </w:tc>
        <w:tc>
          <w:tcPr>
            <w:tcW w:w="1064" w:type="dxa"/>
            <w:tcBorders>
              <w:top w:val="nil"/>
              <w:left w:val="nil"/>
              <w:bottom w:val="nil"/>
              <w:right w:val="single" w:sz="4" w:space="0" w:color="auto"/>
            </w:tcBorders>
            <w:shd w:val="clear" w:color="auto" w:fill="auto"/>
            <w:noWrap/>
            <w:vAlign w:val="bottom"/>
            <w:hideMark/>
          </w:tcPr>
          <w:p w14:paraId="3C2E0DDC"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0.00068</w:t>
            </w:r>
          </w:p>
        </w:tc>
        <w:tc>
          <w:tcPr>
            <w:tcW w:w="997" w:type="dxa"/>
            <w:tcBorders>
              <w:top w:val="nil"/>
              <w:left w:val="nil"/>
              <w:bottom w:val="nil"/>
              <w:right w:val="single" w:sz="4" w:space="0" w:color="auto"/>
            </w:tcBorders>
            <w:shd w:val="clear" w:color="auto" w:fill="auto"/>
            <w:noWrap/>
            <w:vAlign w:val="bottom"/>
            <w:hideMark/>
          </w:tcPr>
          <w:p w14:paraId="4DD67F12"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-0.00810</w:t>
            </w:r>
          </w:p>
        </w:tc>
        <w:tc>
          <w:tcPr>
            <w:tcW w:w="1266" w:type="dxa"/>
            <w:tcBorders>
              <w:top w:val="nil"/>
              <w:left w:val="nil"/>
              <w:bottom w:val="nil"/>
              <w:right w:val="single" w:sz="4" w:space="0" w:color="auto"/>
            </w:tcBorders>
            <w:shd w:val="clear" w:color="auto" w:fill="auto"/>
            <w:noWrap/>
            <w:vAlign w:val="bottom"/>
            <w:hideMark/>
          </w:tcPr>
          <w:p w14:paraId="38D5C0B0"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-0.03068</w:t>
            </w:r>
          </w:p>
        </w:tc>
        <w:tc>
          <w:tcPr>
            <w:tcW w:w="1000" w:type="dxa"/>
            <w:tcBorders>
              <w:top w:val="nil"/>
              <w:left w:val="nil"/>
              <w:bottom w:val="nil"/>
              <w:right w:val="single" w:sz="4" w:space="0" w:color="auto"/>
            </w:tcBorders>
            <w:shd w:val="clear" w:color="auto" w:fill="auto"/>
            <w:noWrap/>
            <w:vAlign w:val="bottom"/>
            <w:hideMark/>
          </w:tcPr>
          <w:p w14:paraId="7B4DF008"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-0.00316</w:t>
            </w:r>
          </w:p>
        </w:tc>
        <w:tc>
          <w:tcPr>
            <w:tcW w:w="1059" w:type="dxa"/>
            <w:tcBorders>
              <w:top w:val="nil"/>
              <w:left w:val="nil"/>
              <w:bottom w:val="nil"/>
              <w:right w:val="single" w:sz="4" w:space="0" w:color="auto"/>
            </w:tcBorders>
            <w:shd w:val="clear" w:color="auto" w:fill="auto"/>
            <w:noWrap/>
            <w:vAlign w:val="bottom"/>
            <w:hideMark/>
          </w:tcPr>
          <w:p w14:paraId="77FE69C6"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0.01950</w:t>
            </w:r>
          </w:p>
        </w:tc>
      </w:tr>
      <w:tr w:rsidR="00391DC9" w:rsidRPr="00FE7503" w14:paraId="6920B1E8" w14:textId="77777777" w:rsidTr="00987C30">
        <w:trPr>
          <w:trHeight w:val="300"/>
        </w:trPr>
        <w:tc>
          <w:tcPr>
            <w:tcW w:w="2345" w:type="dxa"/>
            <w:tcBorders>
              <w:top w:val="nil"/>
              <w:left w:val="single" w:sz="4" w:space="0" w:color="auto"/>
              <w:bottom w:val="single" w:sz="4" w:space="0" w:color="auto"/>
              <w:right w:val="single" w:sz="4" w:space="0" w:color="auto"/>
            </w:tcBorders>
            <w:shd w:val="clear" w:color="auto" w:fill="auto"/>
            <w:noWrap/>
            <w:vAlign w:val="bottom"/>
            <w:hideMark/>
          </w:tcPr>
          <w:p w14:paraId="301ADA34" w14:textId="77777777" w:rsidR="00391DC9" w:rsidRPr="00FE7503" w:rsidRDefault="00391DC9" w:rsidP="00987C30">
            <w:pPr>
              <w:spacing w:after="0" w:line="240" w:lineRule="auto"/>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partner living in household</w:t>
            </w:r>
          </w:p>
        </w:tc>
        <w:tc>
          <w:tcPr>
            <w:tcW w:w="998" w:type="dxa"/>
            <w:tcBorders>
              <w:top w:val="nil"/>
              <w:left w:val="nil"/>
              <w:bottom w:val="single" w:sz="4" w:space="0" w:color="auto"/>
              <w:right w:val="single" w:sz="4" w:space="0" w:color="auto"/>
            </w:tcBorders>
            <w:shd w:val="clear" w:color="auto" w:fill="auto"/>
            <w:noWrap/>
            <w:vAlign w:val="bottom"/>
            <w:hideMark/>
          </w:tcPr>
          <w:p w14:paraId="1131CD24"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-0.08389</w:t>
            </w:r>
          </w:p>
        </w:tc>
        <w:tc>
          <w:tcPr>
            <w:tcW w:w="1070" w:type="dxa"/>
            <w:tcBorders>
              <w:top w:val="nil"/>
              <w:left w:val="nil"/>
              <w:bottom w:val="single" w:sz="4" w:space="0" w:color="auto"/>
              <w:right w:val="single" w:sz="4" w:space="0" w:color="auto"/>
            </w:tcBorders>
            <w:shd w:val="clear" w:color="auto" w:fill="auto"/>
            <w:noWrap/>
            <w:vAlign w:val="bottom"/>
            <w:hideMark/>
          </w:tcPr>
          <w:p w14:paraId="3E97A629"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-0.12034</w:t>
            </w:r>
          </w:p>
        </w:tc>
        <w:tc>
          <w:tcPr>
            <w:tcW w:w="979" w:type="dxa"/>
            <w:tcBorders>
              <w:top w:val="nil"/>
              <w:left w:val="nil"/>
              <w:bottom w:val="single" w:sz="4" w:space="0" w:color="auto"/>
              <w:right w:val="single" w:sz="4" w:space="0" w:color="auto"/>
            </w:tcBorders>
            <w:shd w:val="clear" w:color="auto" w:fill="auto"/>
            <w:noWrap/>
            <w:vAlign w:val="bottom"/>
            <w:hideMark/>
          </w:tcPr>
          <w:p w14:paraId="5ACE42B1"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-0.14192</w:t>
            </w:r>
          </w:p>
        </w:tc>
        <w:tc>
          <w:tcPr>
            <w:tcW w:w="1064" w:type="dxa"/>
            <w:tcBorders>
              <w:top w:val="nil"/>
              <w:left w:val="nil"/>
              <w:bottom w:val="single" w:sz="4" w:space="0" w:color="auto"/>
              <w:right w:val="single" w:sz="4" w:space="0" w:color="auto"/>
            </w:tcBorders>
            <w:shd w:val="clear" w:color="auto" w:fill="auto"/>
            <w:noWrap/>
            <w:vAlign w:val="bottom"/>
            <w:hideMark/>
          </w:tcPr>
          <w:p w14:paraId="35E16B4D"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-0.09272</w:t>
            </w:r>
          </w:p>
        </w:tc>
        <w:tc>
          <w:tcPr>
            <w:tcW w:w="997" w:type="dxa"/>
            <w:tcBorders>
              <w:top w:val="nil"/>
              <w:left w:val="nil"/>
              <w:bottom w:val="single" w:sz="4" w:space="0" w:color="auto"/>
              <w:right w:val="single" w:sz="4" w:space="0" w:color="auto"/>
            </w:tcBorders>
            <w:shd w:val="clear" w:color="auto" w:fill="auto"/>
            <w:noWrap/>
            <w:vAlign w:val="bottom"/>
            <w:hideMark/>
          </w:tcPr>
          <w:p w14:paraId="23DE2B23"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-0.06291</w:t>
            </w:r>
          </w:p>
        </w:tc>
        <w:tc>
          <w:tcPr>
            <w:tcW w:w="1266" w:type="dxa"/>
            <w:tcBorders>
              <w:top w:val="nil"/>
              <w:left w:val="nil"/>
              <w:bottom w:val="single" w:sz="4" w:space="0" w:color="auto"/>
              <w:right w:val="single" w:sz="4" w:space="0" w:color="auto"/>
            </w:tcBorders>
            <w:shd w:val="clear" w:color="auto" w:fill="auto"/>
            <w:noWrap/>
            <w:vAlign w:val="bottom"/>
            <w:hideMark/>
          </w:tcPr>
          <w:p w14:paraId="1D29A01B"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-0.16842</w:t>
            </w:r>
          </w:p>
        </w:tc>
        <w:tc>
          <w:tcPr>
            <w:tcW w:w="1000" w:type="dxa"/>
            <w:tcBorders>
              <w:top w:val="nil"/>
              <w:left w:val="nil"/>
              <w:bottom w:val="single" w:sz="4" w:space="0" w:color="auto"/>
              <w:right w:val="single" w:sz="4" w:space="0" w:color="auto"/>
            </w:tcBorders>
            <w:shd w:val="clear" w:color="auto" w:fill="auto"/>
            <w:noWrap/>
            <w:vAlign w:val="bottom"/>
            <w:hideMark/>
          </w:tcPr>
          <w:p w14:paraId="60EFDCBC" w14:textId="77777777" w:rsidR="00391DC9" w:rsidRPr="00FE7503" w:rsidRDefault="00391DC9" w:rsidP="00987C30">
            <w:pPr>
              <w:spacing w:after="0" w:line="240" w:lineRule="auto"/>
              <w:jc w:val="right"/>
              <w:rPr>
                <w:rFonts w:ascii="Calibri" w:eastAsia="Times New Roman" w:hAnsi="Calibri" w:cs="Times New Roman"/>
                <w:color w:val="000000"/>
                <w:lang w:val="nl-NL" w:eastAsia="nl-NL"/>
              </w:rPr>
            </w:pPr>
            <w:r w:rsidRPr="00FE7503">
              <w:rPr>
                <w:rFonts w:ascii="Calibri" w:eastAsia="Times New Roman" w:hAnsi="Calibri" w:cs="Times New Roman"/>
                <w:color w:val="000000"/>
                <w:lang w:val="nl-NL" w:eastAsia="nl-NL"/>
              </w:rPr>
              <w:t>-0.03714</w:t>
            </w:r>
          </w:p>
        </w:tc>
        <w:tc>
          <w:tcPr>
            <w:tcW w:w="1059" w:type="dxa"/>
            <w:tcBorders>
              <w:top w:val="nil"/>
              <w:left w:val="nil"/>
              <w:bottom w:val="single" w:sz="4" w:space="0" w:color="auto"/>
              <w:right w:val="single" w:sz="4" w:space="0" w:color="auto"/>
            </w:tcBorders>
            <w:shd w:val="clear" w:color="auto" w:fill="auto"/>
            <w:noWrap/>
            <w:vAlign w:val="bottom"/>
            <w:hideMark/>
          </w:tcPr>
          <w:p w14:paraId="6CF40996" w14:textId="77777777" w:rsidR="00391DC9" w:rsidRPr="00FE7503" w:rsidRDefault="00391DC9" w:rsidP="00987C30">
            <w:pPr>
              <w:spacing w:after="0" w:line="240" w:lineRule="auto"/>
              <w:jc w:val="right"/>
              <w:rPr>
                <w:rFonts w:ascii="Calibri" w:eastAsia="Times New Roman" w:hAnsi="Calibri" w:cs="Times New Roman"/>
                <w:b/>
                <w:bCs/>
                <w:color w:val="000000"/>
                <w:lang w:val="nl-NL" w:eastAsia="nl-NL"/>
              </w:rPr>
            </w:pPr>
            <w:r w:rsidRPr="00FE7503">
              <w:rPr>
                <w:rFonts w:ascii="Calibri" w:eastAsia="Times New Roman" w:hAnsi="Calibri" w:cs="Times New Roman"/>
                <w:b/>
                <w:bCs/>
                <w:color w:val="000000"/>
                <w:lang w:val="nl-NL" w:eastAsia="nl-NL"/>
              </w:rPr>
              <w:t>-0.17282</w:t>
            </w:r>
          </w:p>
        </w:tc>
      </w:tr>
      <w:tr w:rsidR="00391DC9" w:rsidRPr="00FE7503" w14:paraId="6022F153" w14:textId="77777777" w:rsidTr="00987C30">
        <w:trPr>
          <w:trHeight w:val="300"/>
        </w:trPr>
        <w:tc>
          <w:tcPr>
            <w:tcW w:w="8719" w:type="dxa"/>
            <w:gridSpan w:val="7"/>
            <w:tcBorders>
              <w:top w:val="nil"/>
              <w:left w:val="nil"/>
              <w:bottom w:val="nil"/>
              <w:right w:val="nil"/>
            </w:tcBorders>
            <w:shd w:val="clear" w:color="auto" w:fill="auto"/>
            <w:noWrap/>
            <w:vAlign w:val="bottom"/>
            <w:hideMark/>
          </w:tcPr>
          <w:p w14:paraId="2655F935" w14:textId="77777777" w:rsidR="00391DC9" w:rsidRPr="00FE7503" w:rsidRDefault="00391DC9" w:rsidP="00987C30">
            <w:pPr>
              <w:spacing w:after="0" w:line="240" w:lineRule="auto"/>
              <w:rPr>
                <w:rFonts w:ascii="Calibri" w:eastAsia="Times New Roman" w:hAnsi="Calibri" w:cs="Times New Roman"/>
                <w:i/>
                <w:iCs/>
                <w:color w:val="000000"/>
                <w:lang w:eastAsia="nl-NL"/>
              </w:rPr>
            </w:pPr>
            <w:r w:rsidRPr="00FE7503">
              <w:rPr>
                <w:rFonts w:ascii="Calibri" w:eastAsia="Times New Roman" w:hAnsi="Calibri" w:cs="Times New Roman"/>
                <w:i/>
                <w:iCs/>
                <w:color w:val="000000"/>
                <w:lang w:eastAsia="nl-NL"/>
              </w:rPr>
              <w:t>Note: Statistically significant values indicated in bold (P &lt; 0.05). Weighted results.</w:t>
            </w:r>
          </w:p>
        </w:tc>
        <w:tc>
          <w:tcPr>
            <w:tcW w:w="1000" w:type="dxa"/>
            <w:tcBorders>
              <w:top w:val="nil"/>
              <w:left w:val="nil"/>
              <w:bottom w:val="nil"/>
              <w:right w:val="nil"/>
            </w:tcBorders>
            <w:shd w:val="clear" w:color="auto" w:fill="auto"/>
            <w:noWrap/>
            <w:vAlign w:val="bottom"/>
            <w:hideMark/>
          </w:tcPr>
          <w:p w14:paraId="4B463D9F" w14:textId="77777777" w:rsidR="00391DC9" w:rsidRPr="00FE7503" w:rsidRDefault="00391DC9" w:rsidP="00987C30">
            <w:pPr>
              <w:spacing w:after="0" w:line="240" w:lineRule="auto"/>
              <w:rPr>
                <w:rFonts w:ascii="Calibri" w:eastAsia="Times New Roman" w:hAnsi="Calibri" w:cs="Times New Roman"/>
                <w:color w:val="000000"/>
                <w:lang w:eastAsia="nl-NL"/>
              </w:rPr>
            </w:pPr>
          </w:p>
        </w:tc>
        <w:tc>
          <w:tcPr>
            <w:tcW w:w="1059" w:type="dxa"/>
            <w:tcBorders>
              <w:top w:val="nil"/>
              <w:left w:val="nil"/>
              <w:bottom w:val="nil"/>
              <w:right w:val="nil"/>
            </w:tcBorders>
            <w:shd w:val="clear" w:color="auto" w:fill="auto"/>
            <w:noWrap/>
            <w:vAlign w:val="bottom"/>
            <w:hideMark/>
          </w:tcPr>
          <w:p w14:paraId="60B6CEA8" w14:textId="77777777" w:rsidR="00391DC9" w:rsidRPr="00FE7503" w:rsidRDefault="00391DC9" w:rsidP="00987C30">
            <w:pPr>
              <w:spacing w:after="0" w:line="240" w:lineRule="auto"/>
              <w:rPr>
                <w:rFonts w:ascii="Calibri" w:eastAsia="Times New Roman" w:hAnsi="Calibri" w:cs="Times New Roman"/>
                <w:color w:val="000000"/>
                <w:lang w:eastAsia="nl-NL"/>
              </w:rPr>
            </w:pPr>
          </w:p>
        </w:tc>
      </w:tr>
    </w:tbl>
    <w:p w14:paraId="3790E561" w14:textId="77777777" w:rsidR="008057B3" w:rsidRPr="008057B3" w:rsidRDefault="008057B3" w:rsidP="008057B3">
      <w:pPr>
        <w:autoSpaceDE w:val="0"/>
        <w:autoSpaceDN w:val="0"/>
        <w:adjustRightInd w:val="0"/>
        <w:spacing w:after="0" w:line="240" w:lineRule="auto"/>
        <w:rPr>
          <w:rFonts w:ascii="Arial" w:hAnsi="Arial" w:cs="Arial"/>
          <w:color w:val="000000"/>
          <w:sz w:val="24"/>
          <w:szCs w:val="24"/>
          <w:lang w:val="nl-NL"/>
        </w:rPr>
      </w:pPr>
    </w:p>
    <w:p w14:paraId="4CBC871D" w14:textId="77777777" w:rsidR="00391DC9" w:rsidRPr="008057B3" w:rsidRDefault="00391DC9" w:rsidP="008057B3">
      <w:pPr>
        <w:spacing w:before="100" w:beforeAutospacing="1" w:after="100" w:afterAutospacing="1"/>
        <w:rPr>
          <w:rFonts w:asciiTheme="majorHAnsi" w:hAnsiTheme="majorHAnsi"/>
        </w:rPr>
      </w:pPr>
    </w:p>
    <w:sectPr w:rsidR="00391DC9" w:rsidRPr="008057B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26975BB" w14:textId="77777777" w:rsidR="00AB73C8" w:rsidRDefault="00AB73C8" w:rsidP="00A44BC0">
      <w:pPr>
        <w:spacing w:after="0" w:line="240" w:lineRule="auto"/>
      </w:pPr>
      <w:r>
        <w:separator/>
      </w:r>
    </w:p>
  </w:endnote>
  <w:endnote w:type="continuationSeparator" w:id="0">
    <w:p w14:paraId="2F57E225" w14:textId="77777777" w:rsidR="00AB73C8" w:rsidRDefault="00AB73C8" w:rsidP="00A44B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auto"/>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ECEC2A9" w14:textId="77777777" w:rsidR="00AB73C8" w:rsidRDefault="00AB73C8" w:rsidP="00A44BC0">
      <w:pPr>
        <w:spacing w:after="0" w:line="240" w:lineRule="auto"/>
      </w:pPr>
      <w:r>
        <w:separator/>
      </w:r>
    </w:p>
  </w:footnote>
  <w:footnote w:type="continuationSeparator" w:id="0">
    <w:p w14:paraId="0A122DDB" w14:textId="77777777" w:rsidR="00AB73C8" w:rsidRDefault="00AB73C8" w:rsidP="00A44BC0">
      <w:pPr>
        <w:spacing w:after="0" w:line="240" w:lineRule="auto"/>
      </w:pPr>
      <w:r>
        <w:continuationSeparator/>
      </w:r>
    </w:p>
  </w:footnote>
  <w:footnote w:id="1">
    <w:p w14:paraId="450B18C7" w14:textId="77777777" w:rsidR="00746D8F" w:rsidRPr="00E63D2F" w:rsidRDefault="00746D8F">
      <w:pPr>
        <w:pStyle w:val="FootnoteText"/>
        <w:rPr>
          <w:rFonts w:asciiTheme="majorHAnsi" w:hAnsiTheme="majorHAnsi"/>
          <w:szCs w:val="22"/>
        </w:rPr>
      </w:pPr>
      <w:r w:rsidRPr="00E63D2F">
        <w:rPr>
          <w:rStyle w:val="FootnoteReference"/>
          <w:rFonts w:asciiTheme="majorHAnsi" w:hAnsiTheme="majorHAnsi"/>
          <w:szCs w:val="22"/>
        </w:rPr>
        <w:footnoteRef/>
      </w:r>
      <w:r w:rsidRPr="00E63D2F">
        <w:rPr>
          <w:rFonts w:asciiTheme="majorHAnsi" w:hAnsiTheme="majorHAnsi"/>
          <w:szCs w:val="22"/>
        </w:rPr>
        <w:t xml:space="preserve"> </w:t>
      </w:r>
      <w:r w:rsidRPr="00E63D2F">
        <w:rPr>
          <w:rFonts w:asciiTheme="majorHAnsi" w:hAnsiTheme="majorHAnsi" w:cs="Arial"/>
          <w:szCs w:val="22"/>
          <w:shd w:val="clear" w:color="auto" w:fill="FFFFFF"/>
        </w:rPr>
        <w:t>Benefits that are available only to individuals whose income is below a certain level</w:t>
      </w:r>
      <w:r>
        <w:rPr>
          <w:rFonts w:asciiTheme="majorHAnsi" w:hAnsiTheme="majorHAnsi" w:cs="Arial"/>
          <w:szCs w:val="22"/>
          <w:shd w:val="clear" w:color="auto" w:fill="FFFFFF"/>
        </w:rPr>
        <w:t xml:space="preserve"> </w:t>
      </w:r>
      <w:sdt>
        <w:sdtPr>
          <w:rPr>
            <w:rFonts w:asciiTheme="majorHAnsi" w:hAnsiTheme="majorHAnsi" w:cs="Arial"/>
            <w:szCs w:val="22"/>
            <w:shd w:val="clear" w:color="auto" w:fill="FFFFFF"/>
          </w:rPr>
          <w:id w:val="-159237160"/>
          <w:citation/>
        </w:sdtPr>
        <w:sdtEndPr/>
        <w:sdtContent>
          <w:r>
            <w:rPr>
              <w:rFonts w:asciiTheme="majorHAnsi" w:hAnsiTheme="majorHAnsi" w:cs="Arial"/>
              <w:szCs w:val="22"/>
              <w:shd w:val="clear" w:color="auto" w:fill="FFFFFF"/>
            </w:rPr>
            <w:fldChar w:fldCharType="begin"/>
          </w:r>
          <w:r w:rsidRPr="00212737">
            <w:rPr>
              <w:rFonts w:asciiTheme="majorHAnsi" w:hAnsiTheme="majorHAnsi" w:cs="Arial"/>
              <w:szCs w:val="22"/>
              <w:shd w:val="clear" w:color="auto" w:fill="FFFFFF"/>
            </w:rPr>
            <w:instrText xml:space="preserve"> CITATION Mac06 \l 1043 </w:instrText>
          </w:r>
          <w:r>
            <w:rPr>
              <w:rFonts w:asciiTheme="majorHAnsi" w:hAnsiTheme="majorHAnsi" w:cs="Arial"/>
              <w:szCs w:val="22"/>
              <w:shd w:val="clear" w:color="auto" w:fill="FFFFFF"/>
            </w:rPr>
            <w:fldChar w:fldCharType="separate"/>
          </w:r>
          <w:r w:rsidRPr="00212737">
            <w:rPr>
              <w:rFonts w:asciiTheme="majorHAnsi" w:hAnsiTheme="majorHAnsi" w:cs="Arial"/>
              <w:noProof/>
              <w:szCs w:val="22"/>
              <w:shd w:val="clear" w:color="auto" w:fill="FFFFFF"/>
            </w:rPr>
            <w:t>(Mackenbach, 2006)</w:t>
          </w:r>
          <w:r>
            <w:rPr>
              <w:rFonts w:asciiTheme="majorHAnsi" w:hAnsiTheme="majorHAnsi" w:cs="Arial"/>
              <w:szCs w:val="22"/>
              <w:shd w:val="clear" w:color="auto" w:fill="FFFFFF"/>
            </w:rPr>
            <w:fldChar w:fldCharType="end"/>
          </w:r>
        </w:sdtContent>
      </w:sdt>
      <w:r>
        <w:rPr>
          <w:rFonts w:asciiTheme="majorHAnsi" w:hAnsiTheme="majorHAnsi" w:cs="Arial"/>
          <w:szCs w:val="22"/>
          <w:shd w:val="clear" w:color="auto" w:fill="FFFFFF"/>
        </w:rPr>
        <w:t>.</w:t>
      </w:r>
    </w:p>
  </w:footnote>
  <w:footnote w:id="2">
    <w:p w14:paraId="55C26FE5" w14:textId="77777777" w:rsidR="00746D8F" w:rsidRPr="00E63D2F" w:rsidRDefault="00746D8F">
      <w:pPr>
        <w:pStyle w:val="FootnoteText"/>
      </w:pPr>
      <w:r w:rsidRPr="00E63D2F">
        <w:rPr>
          <w:rStyle w:val="FootnoteReference"/>
          <w:sz w:val="18"/>
        </w:rPr>
        <w:footnoteRef/>
      </w:r>
      <w:r w:rsidRPr="00E63D2F">
        <w:rPr>
          <w:sz w:val="18"/>
        </w:rPr>
        <w:t xml:space="preserve"> </w:t>
      </w:r>
      <w:r>
        <w:rPr>
          <w:rFonts w:asciiTheme="majorHAnsi" w:hAnsiTheme="majorHAnsi"/>
          <w:szCs w:val="22"/>
        </w:rPr>
        <w:t>Note here that</w:t>
      </w:r>
      <w:r w:rsidRPr="00E63D2F">
        <w:rPr>
          <w:rFonts w:asciiTheme="majorHAnsi" w:hAnsiTheme="majorHAnsi"/>
          <w:szCs w:val="22"/>
        </w:rPr>
        <w:t xml:space="preserve"> both Czech and Spain have had s</w:t>
      </w:r>
      <w:r w:rsidR="007A73D9">
        <w:rPr>
          <w:rFonts w:asciiTheme="majorHAnsi" w:hAnsiTheme="majorHAnsi"/>
          <w:szCs w:val="22"/>
        </w:rPr>
        <w:t>ignificant reforms in their  LTC</w:t>
      </w:r>
      <w:r w:rsidRPr="00E63D2F">
        <w:rPr>
          <w:rFonts w:asciiTheme="majorHAnsi" w:hAnsiTheme="majorHAnsi"/>
          <w:szCs w:val="22"/>
        </w:rPr>
        <w:t xml:space="preserve"> systems (Colombo et al, 2011, Rodrigues et al, 2012), including introduction of universal benefits for LTC in both countries.</w:t>
      </w:r>
      <w:r>
        <w:rPr>
          <w:rFonts w:asciiTheme="majorHAnsi" w:hAnsiTheme="majorHAnsi"/>
          <w:szCs w:val="22"/>
        </w:rPr>
        <w:t xml:space="preserve"> In comparison with the information provided here, t</w:t>
      </w:r>
      <w:r w:rsidRPr="00E63D2F">
        <w:rPr>
          <w:rFonts w:asciiTheme="majorHAnsi" w:hAnsiTheme="majorHAnsi"/>
          <w:szCs w:val="22"/>
        </w:rPr>
        <w:t xml:space="preserve">hese reforms have </w:t>
      </w:r>
      <w:r>
        <w:rPr>
          <w:rFonts w:asciiTheme="majorHAnsi" w:hAnsiTheme="majorHAnsi"/>
          <w:szCs w:val="22"/>
        </w:rPr>
        <w:t>somewhat changed the nature of the systems. Fortunately, the data from table 2 has taken these reforms into account.</w:t>
      </w:r>
    </w:p>
  </w:footnote>
  <w:footnote w:id="3">
    <w:p w14:paraId="1F4B89B9" w14:textId="77777777" w:rsidR="00033714" w:rsidRDefault="00033714">
      <w:pPr>
        <w:pStyle w:val="FootnoteText"/>
      </w:pPr>
      <w:r>
        <w:rPr>
          <w:rStyle w:val="FootnoteReference"/>
        </w:rPr>
        <w:footnoteRef/>
      </w:r>
      <w:r>
        <w:t xml:space="preserve"> Conclusions based on these indices should be taken with caution as they might not be the result of unmet need in formal care, but may be caused by non-socioeconomic motivations of resorting to informal care.</w:t>
      </w:r>
      <w:r w:rsidR="00607842">
        <w:t xml:space="preserve"> Further, these motivations may vary greatly between countries (see section 3.1, unmet need).</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0C73AD"/>
    <w:multiLevelType w:val="multilevel"/>
    <w:tmpl w:val="EAA8B40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8AF4684"/>
    <w:multiLevelType w:val="multilevel"/>
    <w:tmpl w:val="E0D85E1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67E4"/>
    <w:rsid w:val="000035FD"/>
    <w:rsid w:val="000172EA"/>
    <w:rsid w:val="00017A41"/>
    <w:rsid w:val="000227A2"/>
    <w:rsid w:val="00022E09"/>
    <w:rsid w:val="000263AF"/>
    <w:rsid w:val="00033714"/>
    <w:rsid w:val="0004091A"/>
    <w:rsid w:val="00044E0C"/>
    <w:rsid w:val="000567E4"/>
    <w:rsid w:val="00066DD4"/>
    <w:rsid w:val="00066E07"/>
    <w:rsid w:val="00072CEE"/>
    <w:rsid w:val="000755D7"/>
    <w:rsid w:val="00076F90"/>
    <w:rsid w:val="0008596A"/>
    <w:rsid w:val="00095E57"/>
    <w:rsid w:val="000A40C0"/>
    <w:rsid w:val="000A700E"/>
    <w:rsid w:val="000C452E"/>
    <w:rsid w:val="000D5A0E"/>
    <w:rsid w:val="000D6A34"/>
    <w:rsid w:val="000E19F0"/>
    <w:rsid w:val="000E3709"/>
    <w:rsid w:val="000E639C"/>
    <w:rsid w:val="000E7459"/>
    <w:rsid w:val="000F3479"/>
    <w:rsid w:val="00101D8C"/>
    <w:rsid w:val="00103AE4"/>
    <w:rsid w:val="001043D3"/>
    <w:rsid w:val="0010732C"/>
    <w:rsid w:val="0012731C"/>
    <w:rsid w:val="001318C1"/>
    <w:rsid w:val="001328CC"/>
    <w:rsid w:val="00132CEA"/>
    <w:rsid w:val="00142F91"/>
    <w:rsid w:val="00153819"/>
    <w:rsid w:val="00156BE7"/>
    <w:rsid w:val="00157C66"/>
    <w:rsid w:val="00184BA6"/>
    <w:rsid w:val="001859F8"/>
    <w:rsid w:val="0018702D"/>
    <w:rsid w:val="00193DDB"/>
    <w:rsid w:val="001A3C73"/>
    <w:rsid w:val="001A57DB"/>
    <w:rsid w:val="001A6098"/>
    <w:rsid w:val="001C0BED"/>
    <w:rsid w:val="001C31B3"/>
    <w:rsid w:val="001D0A36"/>
    <w:rsid w:val="001D788E"/>
    <w:rsid w:val="001E0F19"/>
    <w:rsid w:val="001E5947"/>
    <w:rsid w:val="001E5A67"/>
    <w:rsid w:val="001F4213"/>
    <w:rsid w:val="001F422A"/>
    <w:rsid w:val="002033CB"/>
    <w:rsid w:val="00203CD4"/>
    <w:rsid w:val="00205B89"/>
    <w:rsid w:val="00212737"/>
    <w:rsid w:val="00216675"/>
    <w:rsid w:val="00220DF1"/>
    <w:rsid w:val="00241F19"/>
    <w:rsid w:val="002452CD"/>
    <w:rsid w:val="00250F08"/>
    <w:rsid w:val="00270280"/>
    <w:rsid w:val="00272065"/>
    <w:rsid w:val="00273DE1"/>
    <w:rsid w:val="0028696D"/>
    <w:rsid w:val="002A6C8D"/>
    <w:rsid w:val="002A72E7"/>
    <w:rsid w:val="002B4E8F"/>
    <w:rsid w:val="002B77C1"/>
    <w:rsid w:val="002C0C20"/>
    <w:rsid w:val="002C6AC3"/>
    <w:rsid w:val="002D04FA"/>
    <w:rsid w:val="002D0CF2"/>
    <w:rsid w:val="002D420B"/>
    <w:rsid w:val="002D738D"/>
    <w:rsid w:val="002F355A"/>
    <w:rsid w:val="002F4F52"/>
    <w:rsid w:val="003006BD"/>
    <w:rsid w:val="00301318"/>
    <w:rsid w:val="003025E7"/>
    <w:rsid w:val="00316BE5"/>
    <w:rsid w:val="003208DE"/>
    <w:rsid w:val="00324BFF"/>
    <w:rsid w:val="00330D82"/>
    <w:rsid w:val="00335C95"/>
    <w:rsid w:val="00342FAA"/>
    <w:rsid w:val="00346520"/>
    <w:rsid w:val="003605AD"/>
    <w:rsid w:val="0036454D"/>
    <w:rsid w:val="00367AA1"/>
    <w:rsid w:val="003719BB"/>
    <w:rsid w:val="00391DC9"/>
    <w:rsid w:val="00394268"/>
    <w:rsid w:val="003946D7"/>
    <w:rsid w:val="003A31A9"/>
    <w:rsid w:val="003A3BBA"/>
    <w:rsid w:val="003B6FE4"/>
    <w:rsid w:val="003C54B8"/>
    <w:rsid w:val="003C7DA1"/>
    <w:rsid w:val="003D17F3"/>
    <w:rsid w:val="003D1C8A"/>
    <w:rsid w:val="003E6D74"/>
    <w:rsid w:val="003F2F93"/>
    <w:rsid w:val="003F56BE"/>
    <w:rsid w:val="004024DA"/>
    <w:rsid w:val="00402A43"/>
    <w:rsid w:val="0040457D"/>
    <w:rsid w:val="00404FBA"/>
    <w:rsid w:val="00406E97"/>
    <w:rsid w:val="004116A8"/>
    <w:rsid w:val="004226E5"/>
    <w:rsid w:val="00425FAB"/>
    <w:rsid w:val="004273A1"/>
    <w:rsid w:val="00441A51"/>
    <w:rsid w:val="004475AD"/>
    <w:rsid w:val="00474252"/>
    <w:rsid w:val="004812A2"/>
    <w:rsid w:val="00492479"/>
    <w:rsid w:val="00497EA9"/>
    <w:rsid w:val="004B726B"/>
    <w:rsid w:val="004C104B"/>
    <w:rsid w:val="004D267A"/>
    <w:rsid w:val="004E539E"/>
    <w:rsid w:val="004F189C"/>
    <w:rsid w:val="004F3049"/>
    <w:rsid w:val="004F5E39"/>
    <w:rsid w:val="00500FC6"/>
    <w:rsid w:val="0050293A"/>
    <w:rsid w:val="00503DF5"/>
    <w:rsid w:val="00505DE4"/>
    <w:rsid w:val="0051380F"/>
    <w:rsid w:val="005200A0"/>
    <w:rsid w:val="005347FD"/>
    <w:rsid w:val="005458C4"/>
    <w:rsid w:val="00580101"/>
    <w:rsid w:val="00583F22"/>
    <w:rsid w:val="0058685E"/>
    <w:rsid w:val="005A3340"/>
    <w:rsid w:val="005A6112"/>
    <w:rsid w:val="005B0173"/>
    <w:rsid w:val="005B10B6"/>
    <w:rsid w:val="005B22C6"/>
    <w:rsid w:val="005C026C"/>
    <w:rsid w:val="005C135E"/>
    <w:rsid w:val="005D1AB2"/>
    <w:rsid w:val="005F3E1A"/>
    <w:rsid w:val="00602405"/>
    <w:rsid w:val="00607842"/>
    <w:rsid w:val="00607D9B"/>
    <w:rsid w:val="00616865"/>
    <w:rsid w:val="006177A6"/>
    <w:rsid w:val="0063244C"/>
    <w:rsid w:val="006353D5"/>
    <w:rsid w:val="00641D18"/>
    <w:rsid w:val="00642A99"/>
    <w:rsid w:val="00652507"/>
    <w:rsid w:val="0066481B"/>
    <w:rsid w:val="0067009E"/>
    <w:rsid w:val="006702A5"/>
    <w:rsid w:val="006747CC"/>
    <w:rsid w:val="00674DC1"/>
    <w:rsid w:val="00677727"/>
    <w:rsid w:val="006B6497"/>
    <w:rsid w:val="006E5AC2"/>
    <w:rsid w:val="006E70F8"/>
    <w:rsid w:val="006F34D6"/>
    <w:rsid w:val="006F4C20"/>
    <w:rsid w:val="00700DC3"/>
    <w:rsid w:val="0070159A"/>
    <w:rsid w:val="00702AF0"/>
    <w:rsid w:val="007109CD"/>
    <w:rsid w:val="00710C97"/>
    <w:rsid w:val="0071101F"/>
    <w:rsid w:val="00721105"/>
    <w:rsid w:val="007212EE"/>
    <w:rsid w:val="007219C8"/>
    <w:rsid w:val="007230E1"/>
    <w:rsid w:val="00732918"/>
    <w:rsid w:val="00734331"/>
    <w:rsid w:val="007353BE"/>
    <w:rsid w:val="00742704"/>
    <w:rsid w:val="00746D8F"/>
    <w:rsid w:val="00776888"/>
    <w:rsid w:val="0077773C"/>
    <w:rsid w:val="00782603"/>
    <w:rsid w:val="0078373D"/>
    <w:rsid w:val="00785EEC"/>
    <w:rsid w:val="00786E9B"/>
    <w:rsid w:val="0079374F"/>
    <w:rsid w:val="007957A4"/>
    <w:rsid w:val="007A2ECB"/>
    <w:rsid w:val="007A73D9"/>
    <w:rsid w:val="007B0562"/>
    <w:rsid w:val="007B10EB"/>
    <w:rsid w:val="007B198B"/>
    <w:rsid w:val="007B32A9"/>
    <w:rsid w:val="007B5652"/>
    <w:rsid w:val="007C4C8B"/>
    <w:rsid w:val="007D0EC6"/>
    <w:rsid w:val="007D3CA9"/>
    <w:rsid w:val="007E43B2"/>
    <w:rsid w:val="007E5B2A"/>
    <w:rsid w:val="007F0295"/>
    <w:rsid w:val="007F0C49"/>
    <w:rsid w:val="007F667B"/>
    <w:rsid w:val="008057B3"/>
    <w:rsid w:val="0080757A"/>
    <w:rsid w:val="00813B19"/>
    <w:rsid w:val="00825BB4"/>
    <w:rsid w:val="0083460F"/>
    <w:rsid w:val="00837D95"/>
    <w:rsid w:val="00842D05"/>
    <w:rsid w:val="008458BE"/>
    <w:rsid w:val="00853933"/>
    <w:rsid w:val="00861723"/>
    <w:rsid w:val="0086683E"/>
    <w:rsid w:val="00867393"/>
    <w:rsid w:val="00891AA3"/>
    <w:rsid w:val="00891D4C"/>
    <w:rsid w:val="00893C13"/>
    <w:rsid w:val="008A2074"/>
    <w:rsid w:val="008A4BAE"/>
    <w:rsid w:val="008A6C3D"/>
    <w:rsid w:val="008B694C"/>
    <w:rsid w:val="008B7B95"/>
    <w:rsid w:val="008C6966"/>
    <w:rsid w:val="008D628B"/>
    <w:rsid w:val="008E2ED1"/>
    <w:rsid w:val="008E62B0"/>
    <w:rsid w:val="009004B3"/>
    <w:rsid w:val="00903744"/>
    <w:rsid w:val="00906D2D"/>
    <w:rsid w:val="009074D5"/>
    <w:rsid w:val="00915BC4"/>
    <w:rsid w:val="009336BF"/>
    <w:rsid w:val="00937995"/>
    <w:rsid w:val="0094112E"/>
    <w:rsid w:val="00942536"/>
    <w:rsid w:val="009434D4"/>
    <w:rsid w:val="009601E2"/>
    <w:rsid w:val="0096754A"/>
    <w:rsid w:val="00971626"/>
    <w:rsid w:val="00980B63"/>
    <w:rsid w:val="00981D69"/>
    <w:rsid w:val="00987C30"/>
    <w:rsid w:val="00993535"/>
    <w:rsid w:val="009935F0"/>
    <w:rsid w:val="009A0E14"/>
    <w:rsid w:val="009A7110"/>
    <w:rsid w:val="009B0B91"/>
    <w:rsid w:val="009C17DF"/>
    <w:rsid w:val="009C7DCA"/>
    <w:rsid w:val="009D22AA"/>
    <w:rsid w:val="009E1178"/>
    <w:rsid w:val="009F0F3E"/>
    <w:rsid w:val="009F6A34"/>
    <w:rsid w:val="00A11046"/>
    <w:rsid w:val="00A11C37"/>
    <w:rsid w:val="00A13115"/>
    <w:rsid w:val="00A155C7"/>
    <w:rsid w:val="00A30FF7"/>
    <w:rsid w:val="00A32F73"/>
    <w:rsid w:val="00A360F0"/>
    <w:rsid w:val="00A440E0"/>
    <w:rsid w:val="00A44BC0"/>
    <w:rsid w:val="00A61428"/>
    <w:rsid w:val="00A6546F"/>
    <w:rsid w:val="00A715D0"/>
    <w:rsid w:val="00A82CFD"/>
    <w:rsid w:val="00A92AF7"/>
    <w:rsid w:val="00A9579E"/>
    <w:rsid w:val="00A97407"/>
    <w:rsid w:val="00AA3993"/>
    <w:rsid w:val="00AB4F08"/>
    <w:rsid w:val="00AB73C8"/>
    <w:rsid w:val="00AD1BEE"/>
    <w:rsid w:val="00AD481D"/>
    <w:rsid w:val="00AD5AE1"/>
    <w:rsid w:val="00AE0264"/>
    <w:rsid w:val="00AF0A53"/>
    <w:rsid w:val="00AF6E69"/>
    <w:rsid w:val="00B0171E"/>
    <w:rsid w:val="00B02396"/>
    <w:rsid w:val="00B04E11"/>
    <w:rsid w:val="00B15007"/>
    <w:rsid w:val="00B1541A"/>
    <w:rsid w:val="00B16C47"/>
    <w:rsid w:val="00B265CD"/>
    <w:rsid w:val="00B2694C"/>
    <w:rsid w:val="00B31288"/>
    <w:rsid w:val="00B35032"/>
    <w:rsid w:val="00B45E6D"/>
    <w:rsid w:val="00B464FD"/>
    <w:rsid w:val="00B46F1F"/>
    <w:rsid w:val="00B47DA0"/>
    <w:rsid w:val="00B63AA8"/>
    <w:rsid w:val="00B719E5"/>
    <w:rsid w:val="00B734D1"/>
    <w:rsid w:val="00B74ADF"/>
    <w:rsid w:val="00B8258B"/>
    <w:rsid w:val="00B85CB1"/>
    <w:rsid w:val="00B941DB"/>
    <w:rsid w:val="00B963D2"/>
    <w:rsid w:val="00BA0137"/>
    <w:rsid w:val="00BB2E9A"/>
    <w:rsid w:val="00BB48F0"/>
    <w:rsid w:val="00BB6CFC"/>
    <w:rsid w:val="00BB751C"/>
    <w:rsid w:val="00BC03A0"/>
    <w:rsid w:val="00BC3D4F"/>
    <w:rsid w:val="00BD0BC5"/>
    <w:rsid w:val="00BD4F7D"/>
    <w:rsid w:val="00BE4E6B"/>
    <w:rsid w:val="00C11748"/>
    <w:rsid w:val="00C2026B"/>
    <w:rsid w:val="00C240ED"/>
    <w:rsid w:val="00C25117"/>
    <w:rsid w:val="00C27054"/>
    <w:rsid w:val="00C34908"/>
    <w:rsid w:val="00C4090B"/>
    <w:rsid w:val="00C41FCE"/>
    <w:rsid w:val="00C501EE"/>
    <w:rsid w:val="00C51967"/>
    <w:rsid w:val="00C60777"/>
    <w:rsid w:val="00C63C10"/>
    <w:rsid w:val="00C669BF"/>
    <w:rsid w:val="00C72F3D"/>
    <w:rsid w:val="00C73A3D"/>
    <w:rsid w:val="00C75D34"/>
    <w:rsid w:val="00C8638D"/>
    <w:rsid w:val="00C94D4A"/>
    <w:rsid w:val="00C9653D"/>
    <w:rsid w:val="00CB03F1"/>
    <w:rsid w:val="00CB66C7"/>
    <w:rsid w:val="00CD7086"/>
    <w:rsid w:val="00CE0C99"/>
    <w:rsid w:val="00CE6683"/>
    <w:rsid w:val="00CF3CD0"/>
    <w:rsid w:val="00CF3EF3"/>
    <w:rsid w:val="00CF44F2"/>
    <w:rsid w:val="00CF4F04"/>
    <w:rsid w:val="00CF75F1"/>
    <w:rsid w:val="00D02633"/>
    <w:rsid w:val="00D35BF2"/>
    <w:rsid w:val="00D547A0"/>
    <w:rsid w:val="00D57E2D"/>
    <w:rsid w:val="00D76AFB"/>
    <w:rsid w:val="00D90D20"/>
    <w:rsid w:val="00DA00E7"/>
    <w:rsid w:val="00DB16A6"/>
    <w:rsid w:val="00DD4B7C"/>
    <w:rsid w:val="00DE269E"/>
    <w:rsid w:val="00DE7DC7"/>
    <w:rsid w:val="00DF05E9"/>
    <w:rsid w:val="00DF1892"/>
    <w:rsid w:val="00DF508B"/>
    <w:rsid w:val="00E00D9C"/>
    <w:rsid w:val="00E012FB"/>
    <w:rsid w:val="00E075EB"/>
    <w:rsid w:val="00E12CA8"/>
    <w:rsid w:val="00E15075"/>
    <w:rsid w:val="00E205BA"/>
    <w:rsid w:val="00E267CA"/>
    <w:rsid w:val="00E27AD0"/>
    <w:rsid w:val="00E35B31"/>
    <w:rsid w:val="00E370F3"/>
    <w:rsid w:val="00E63D2F"/>
    <w:rsid w:val="00E67352"/>
    <w:rsid w:val="00E71A64"/>
    <w:rsid w:val="00E73668"/>
    <w:rsid w:val="00E74C90"/>
    <w:rsid w:val="00E778F9"/>
    <w:rsid w:val="00E84189"/>
    <w:rsid w:val="00E87720"/>
    <w:rsid w:val="00E91D92"/>
    <w:rsid w:val="00E934E4"/>
    <w:rsid w:val="00EA3CE9"/>
    <w:rsid w:val="00EC4DCB"/>
    <w:rsid w:val="00EC5D5F"/>
    <w:rsid w:val="00EC68FB"/>
    <w:rsid w:val="00EE3951"/>
    <w:rsid w:val="00EE639F"/>
    <w:rsid w:val="00EF49D4"/>
    <w:rsid w:val="00EF6BB1"/>
    <w:rsid w:val="00F00B74"/>
    <w:rsid w:val="00F01BEB"/>
    <w:rsid w:val="00F021CC"/>
    <w:rsid w:val="00F029D3"/>
    <w:rsid w:val="00F07AA8"/>
    <w:rsid w:val="00F11830"/>
    <w:rsid w:val="00F14A41"/>
    <w:rsid w:val="00F263B4"/>
    <w:rsid w:val="00F30DFA"/>
    <w:rsid w:val="00F36D2D"/>
    <w:rsid w:val="00F37384"/>
    <w:rsid w:val="00F51550"/>
    <w:rsid w:val="00F517A4"/>
    <w:rsid w:val="00F519E8"/>
    <w:rsid w:val="00F51B22"/>
    <w:rsid w:val="00F70CBF"/>
    <w:rsid w:val="00F73090"/>
    <w:rsid w:val="00F8236F"/>
    <w:rsid w:val="00FA1F31"/>
    <w:rsid w:val="00FA23CE"/>
    <w:rsid w:val="00FA4D09"/>
    <w:rsid w:val="00FA5E2E"/>
    <w:rsid w:val="00FA642D"/>
    <w:rsid w:val="00FB111A"/>
    <w:rsid w:val="00FB48CF"/>
    <w:rsid w:val="00FB55C7"/>
    <w:rsid w:val="00FB7A09"/>
    <w:rsid w:val="00FC1D04"/>
    <w:rsid w:val="00FC3383"/>
    <w:rsid w:val="00FC3ECC"/>
    <w:rsid w:val="00FC7CFC"/>
    <w:rsid w:val="00FC7F95"/>
    <w:rsid w:val="00FD315A"/>
    <w:rsid w:val="00FD69F1"/>
    <w:rsid w:val="00FE2994"/>
    <w:rsid w:val="00FE7503"/>
    <w:rsid w:val="00FF3C18"/>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35D164"/>
  <w15:docId w15:val="{27A492F8-EA7D-4FD0-9CF1-71CEC6D05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567E4"/>
    <w:rPr>
      <w:lang w:val="en-GB"/>
    </w:rPr>
  </w:style>
  <w:style w:type="paragraph" w:styleId="Heading1">
    <w:name w:val="heading 1"/>
    <w:basedOn w:val="Normal"/>
    <w:next w:val="Normal"/>
    <w:link w:val="Heading1Char"/>
    <w:uiPriority w:val="9"/>
    <w:qFormat/>
    <w:rsid w:val="00EE639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3A3BB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32F73"/>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0567E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0567E4"/>
    <w:rPr>
      <w:rFonts w:asciiTheme="majorHAnsi" w:eastAsiaTheme="majorEastAsia" w:hAnsiTheme="majorHAnsi" w:cstheme="majorBidi"/>
      <w:color w:val="17365D" w:themeColor="text2" w:themeShade="BF"/>
      <w:spacing w:val="5"/>
      <w:kern w:val="28"/>
      <w:sz w:val="52"/>
      <w:szCs w:val="52"/>
      <w:lang w:val="en-GB"/>
    </w:rPr>
  </w:style>
  <w:style w:type="paragraph" w:styleId="BalloonText">
    <w:name w:val="Balloon Text"/>
    <w:basedOn w:val="Normal"/>
    <w:link w:val="BalloonTextChar"/>
    <w:uiPriority w:val="99"/>
    <w:semiHidden/>
    <w:unhideWhenUsed/>
    <w:rsid w:val="000D6A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6A34"/>
    <w:rPr>
      <w:rFonts w:ascii="Tahoma" w:hAnsi="Tahoma" w:cs="Tahoma"/>
      <w:sz w:val="16"/>
      <w:szCs w:val="16"/>
      <w:lang w:val="en-GB"/>
    </w:rPr>
  </w:style>
  <w:style w:type="paragraph" w:customStyle="1" w:styleId="Default">
    <w:name w:val="Default"/>
    <w:rsid w:val="00B85CB1"/>
    <w:pPr>
      <w:autoSpaceDE w:val="0"/>
      <w:autoSpaceDN w:val="0"/>
      <w:adjustRightInd w:val="0"/>
      <w:spacing w:after="0" w:line="240" w:lineRule="auto"/>
    </w:pPr>
    <w:rPr>
      <w:rFonts w:ascii="Verdana" w:hAnsi="Verdana" w:cs="Verdana"/>
      <w:color w:val="000000"/>
      <w:sz w:val="24"/>
      <w:szCs w:val="24"/>
    </w:rPr>
  </w:style>
  <w:style w:type="paragraph" w:styleId="ListParagraph">
    <w:name w:val="List Paragraph"/>
    <w:basedOn w:val="Normal"/>
    <w:uiPriority w:val="34"/>
    <w:qFormat/>
    <w:rsid w:val="002B4E8F"/>
    <w:pPr>
      <w:ind w:left="720"/>
      <w:contextualSpacing/>
    </w:pPr>
  </w:style>
  <w:style w:type="paragraph" w:styleId="NormalWeb">
    <w:name w:val="Normal (Web)"/>
    <w:basedOn w:val="Normal"/>
    <w:uiPriority w:val="99"/>
    <w:semiHidden/>
    <w:unhideWhenUsed/>
    <w:rsid w:val="00E00D9C"/>
    <w:pPr>
      <w:spacing w:before="100" w:beforeAutospacing="1" w:after="100" w:afterAutospacing="1" w:line="240" w:lineRule="auto"/>
    </w:pPr>
    <w:rPr>
      <w:rFonts w:ascii="Times New Roman" w:eastAsia="Times New Roman" w:hAnsi="Times New Roman" w:cs="Times New Roman"/>
      <w:sz w:val="24"/>
      <w:szCs w:val="24"/>
      <w:lang w:val="nl-NL" w:eastAsia="nl-NL"/>
    </w:rPr>
  </w:style>
  <w:style w:type="character" w:styleId="Hyperlink">
    <w:name w:val="Hyperlink"/>
    <w:basedOn w:val="DefaultParagraphFont"/>
    <w:uiPriority w:val="99"/>
    <w:unhideWhenUsed/>
    <w:rsid w:val="00E00D9C"/>
    <w:rPr>
      <w:color w:val="0000FF"/>
      <w:u w:val="single"/>
    </w:rPr>
  </w:style>
  <w:style w:type="character" w:customStyle="1" w:styleId="apple-converted-space">
    <w:name w:val="apple-converted-space"/>
    <w:basedOn w:val="DefaultParagraphFont"/>
    <w:rsid w:val="00E00D9C"/>
  </w:style>
  <w:style w:type="character" w:styleId="Strong">
    <w:name w:val="Strong"/>
    <w:basedOn w:val="DefaultParagraphFont"/>
    <w:uiPriority w:val="22"/>
    <w:qFormat/>
    <w:rsid w:val="00E00D9C"/>
    <w:rPr>
      <w:b/>
      <w:bCs/>
    </w:rPr>
  </w:style>
  <w:style w:type="paragraph" w:styleId="NoSpacing">
    <w:name w:val="No Spacing"/>
    <w:uiPriority w:val="1"/>
    <w:qFormat/>
    <w:rsid w:val="0071101F"/>
    <w:pPr>
      <w:spacing w:after="0" w:line="240" w:lineRule="auto"/>
    </w:pPr>
    <w:rPr>
      <w:lang w:val="en-GB"/>
    </w:rPr>
  </w:style>
  <w:style w:type="character" w:styleId="PlaceholderText">
    <w:name w:val="Placeholder Text"/>
    <w:basedOn w:val="DefaultParagraphFont"/>
    <w:uiPriority w:val="99"/>
    <w:semiHidden/>
    <w:rsid w:val="000E639C"/>
    <w:rPr>
      <w:color w:val="808080"/>
    </w:rPr>
  </w:style>
  <w:style w:type="paragraph" w:styleId="FootnoteText">
    <w:name w:val="footnote text"/>
    <w:basedOn w:val="Normal"/>
    <w:link w:val="FootnoteTextChar"/>
    <w:uiPriority w:val="99"/>
    <w:semiHidden/>
    <w:unhideWhenUsed/>
    <w:rsid w:val="00A44BC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44BC0"/>
    <w:rPr>
      <w:sz w:val="20"/>
      <w:szCs w:val="20"/>
      <w:lang w:val="en-GB"/>
    </w:rPr>
  </w:style>
  <w:style w:type="character" w:styleId="FootnoteReference">
    <w:name w:val="footnote reference"/>
    <w:basedOn w:val="DefaultParagraphFont"/>
    <w:uiPriority w:val="99"/>
    <w:semiHidden/>
    <w:unhideWhenUsed/>
    <w:rsid w:val="00A44BC0"/>
    <w:rPr>
      <w:vertAlign w:val="superscript"/>
    </w:rPr>
  </w:style>
  <w:style w:type="paragraph" w:styleId="Header">
    <w:name w:val="header"/>
    <w:basedOn w:val="Normal"/>
    <w:link w:val="HeaderChar"/>
    <w:uiPriority w:val="99"/>
    <w:unhideWhenUsed/>
    <w:rsid w:val="006353D5"/>
    <w:pPr>
      <w:tabs>
        <w:tab w:val="center" w:pos="4536"/>
        <w:tab w:val="right" w:pos="9072"/>
      </w:tabs>
      <w:spacing w:after="0" w:line="240" w:lineRule="auto"/>
    </w:pPr>
  </w:style>
  <w:style w:type="character" w:customStyle="1" w:styleId="HeaderChar">
    <w:name w:val="Header Char"/>
    <w:basedOn w:val="DefaultParagraphFont"/>
    <w:link w:val="Header"/>
    <w:uiPriority w:val="99"/>
    <w:rsid w:val="006353D5"/>
    <w:rPr>
      <w:lang w:val="en-GB"/>
    </w:rPr>
  </w:style>
  <w:style w:type="paragraph" w:styleId="Footer">
    <w:name w:val="footer"/>
    <w:basedOn w:val="Normal"/>
    <w:link w:val="FooterChar"/>
    <w:uiPriority w:val="99"/>
    <w:unhideWhenUsed/>
    <w:rsid w:val="006353D5"/>
    <w:pPr>
      <w:tabs>
        <w:tab w:val="center" w:pos="4536"/>
        <w:tab w:val="right" w:pos="9072"/>
      </w:tabs>
      <w:spacing w:after="0" w:line="240" w:lineRule="auto"/>
    </w:pPr>
  </w:style>
  <w:style w:type="character" w:customStyle="1" w:styleId="FooterChar">
    <w:name w:val="Footer Char"/>
    <w:basedOn w:val="DefaultParagraphFont"/>
    <w:link w:val="Footer"/>
    <w:uiPriority w:val="99"/>
    <w:rsid w:val="006353D5"/>
    <w:rPr>
      <w:lang w:val="en-GB"/>
    </w:rPr>
  </w:style>
  <w:style w:type="character" w:customStyle="1" w:styleId="Heading1Char">
    <w:name w:val="Heading 1 Char"/>
    <w:basedOn w:val="DefaultParagraphFont"/>
    <w:link w:val="Heading1"/>
    <w:uiPriority w:val="9"/>
    <w:rsid w:val="00EE639F"/>
    <w:rPr>
      <w:rFonts w:asciiTheme="majorHAnsi" w:eastAsiaTheme="majorEastAsia" w:hAnsiTheme="majorHAnsi" w:cstheme="majorBidi"/>
      <w:b/>
      <w:bCs/>
      <w:color w:val="365F91" w:themeColor="accent1" w:themeShade="BF"/>
      <w:sz w:val="28"/>
      <w:szCs w:val="28"/>
      <w:lang w:val="en-GB"/>
    </w:rPr>
  </w:style>
  <w:style w:type="paragraph" w:styleId="TOCHeading">
    <w:name w:val="TOC Heading"/>
    <w:basedOn w:val="Heading1"/>
    <w:next w:val="Normal"/>
    <w:uiPriority w:val="39"/>
    <w:unhideWhenUsed/>
    <w:qFormat/>
    <w:rsid w:val="00EE639F"/>
    <w:pPr>
      <w:outlineLvl w:val="9"/>
    </w:pPr>
    <w:rPr>
      <w:lang w:val="nl-NL" w:eastAsia="nl-NL"/>
    </w:rPr>
  </w:style>
  <w:style w:type="paragraph" w:styleId="TOC2">
    <w:name w:val="toc 2"/>
    <w:basedOn w:val="Normal"/>
    <w:next w:val="Normal"/>
    <w:autoRedefine/>
    <w:uiPriority w:val="39"/>
    <w:unhideWhenUsed/>
    <w:qFormat/>
    <w:rsid w:val="00EE639F"/>
    <w:pPr>
      <w:spacing w:after="100"/>
      <w:ind w:left="220"/>
    </w:pPr>
    <w:rPr>
      <w:rFonts w:eastAsiaTheme="minorEastAsia"/>
      <w:lang w:val="nl-NL" w:eastAsia="nl-NL"/>
    </w:rPr>
  </w:style>
  <w:style w:type="paragraph" w:styleId="TOC1">
    <w:name w:val="toc 1"/>
    <w:basedOn w:val="Normal"/>
    <w:next w:val="Normal"/>
    <w:autoRedefine/>
    <w:uiPriority w:val="39"/>
    <w:unhideWhenUsed/>
    <w:qFormat/>
    <w:rsid w:val="00EE639F"/>
    <w:pPr>
      <w:spacing w:after="100"/>
    </w:pPr>
    <w:rPr>
      <w:rFonts w:eastAsiaTheme="minorEastAsia"/>
      <w:lang w:val="nl-NL" w:eastAsia="nl-NL"/>
    </w:rPr>
  </w:style>
  <w:style w:type="paragraph" w:styleId="TOC3">
    <w:name w:val="toc 3"/>
    <w:basedOn w:val="Normal"/>
    <w:next w:val="Normal"/>
    <w:autoRedefine/>
    <w:uiPriority w:val="39"/>
    <w:semiHidden/>
    <w:unhideWhenUsed/>
    <w:qFormat/>
    <w:rsid w:val="00EE639F"/>
    <w:pPr>
      <w:spacing w:after="100"/>
      <w:ind w:left="440"/>
    </w:pPr>
    <w:rPr>
      <w:rFonts w:eastAsiaTheme="minorEastAsia"/>
      <w:lang w:val="nl-NL" w:eastAsia="nl-NL"/>
    </w:rPr>
  </w:style>
  <w:style w:type="character" w:customStyle="1" w:styleId="Heading2Char">
    <w:name w:val="Heading 2 Char"/>
    <w:basedOn w:val="DefaultParagraphFont"/>
    <w:link w:val="Heading2"/>
    <w:uiPriority w:val="9"/>
    <w:rsid w:val="003A3BBA"/>
    <w:rPr>
      <w:rFonts w:asciiTheme="majorHAnsi" w:eastAsiaTheme="majorEastAsia" w:hAnsiTheme="majorHAnsi" w:cstheme="majorBidi"/>
      <w:b/>
      <w:bCs/>
      <w:color w:val="4F81BD" w:themeColor="accent1"/>
      <w:sz w:val="26"/>
      <w:szCs w:val="26"/>
      <w:lang w:val="en-GB"/>
    </w:rPr>
  </w:style>
  <w:style w:type="character" w:styleId="FollowedHyperlink">
    <w:name w:val="FollowedHyperlink"/>
    <w:basedOn w:val="DefaultParagraphFont"/>
    <w:uiPriority w:val="99"/>
    <w:semiHidden/>
    <w:unhideWhenUsed/>
    <w:rsid w:val="00E87720"/>
    <w:rPr>
      <w:color w:val="800080" w:themeColor="followedHyperlink"/>
      <w:u w:val="single"/>
    </w:rPr>
  </w:style>
  <w:style w:type="paragraph" w:styleId="Bibliography">
    <w:name w:val="Bibliography"/>
    <w:basedOn w:val="Normal"/>
    <w:next w:val="Normal"/>
    <w:uiPriority w:val="37"/>
    <w:unhideWhenUsed/>
    <w:rsid w:val="00C27054"/>
  </w:style>
  <w:style w:type="character" w:styleId="Emphasis">
    <w:name w:val="Emphasis"/>
    <w:basedOn w:val="DefaultParagraphFont"/>
    <w:uiPriority w:val="20"/>
    <w:qFormat/>
    <w:rsid w:val="002D0CF2"/>
    <w:rPr>
      <w:i/>
      <w:iCs/>
    </w:rPr>
  </w:style>
  <w:style w:type="character" w:customStyle="1" w:styleId="Heading3Char">
    <w:name w:val="Heading 3 Char"/>
    <w:basedOn w:val="DefaultParagraphFont"/>
    <w:link w:val="Heading3"/>
    <w:uiPriority w:val="9"/>
    <w:rsid w:val="00A32F73"/>
    <w:rPr>
      <w:rFonts w:asciiTheme="majorHAnsi" w:eastAsiaTheme="majorEastAsia" w:hAnsiTheme="majorHAnsi" w:cstheme="majorBidi"/>
      <w:b/>
      <w:bCs/>
      <w:color w:val="4F81BD" w:themeColor="accent1"/>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3114205">
      <w:bodyDiv w:val="1"/>
      <w:marLeft w:val="0"/>
      <w:marRight w:val="0"/>
      <w:marTop w:val="0"/>
      <w:marBottom w:val="0"/>
      <w:divBdr>
        <w:top w:val="none" w:sz="0" w:space="0" w:color="auto"/>
        <w:left w:val="none" w:sz="0" w:space="0" w:color="auto"/>
        <w:bottom w:val="none" w:sz="0" w:space="0" w:color="auto"/>
        <w:right w:val="none" w:sz="0" w:space="0" w:color="auto"/>
      </w:divBdr>
    </w:div>
    <w:div w:id="207182868">
      <w:bodyDiv w:val="1"/>
      <w:marLeft w:val="0"/>
      <w:marRight w:val="0"/>
      <w:marTop w:val="0"/>
      <w:marBottom w:val="0"/>
      <w:divBdr>
        <w:top w:val="none" w:sz="0" w:space="0" w:color="auto"/>
        <w:left w:val="none" w:sz="0" w:space="0" w:color="auto"/>
        <w:bottom w:val="none" w:sz="0" w:space="0" w:color="auto"/>
        <w:right w:val="none" w:sz="0" w:space="0" w:color="auto"/>
      </w:divBdr>
    </w:div>
    <w:div w:id="474762746">
      <w:bodyDiv w:val="1"/>
      <w:marLeft w:val="0"/>
      <w:marRight w:val="0"/>
      <w:marTop w:val="0"/>
      <w:marBottom w:val="0"/>
      <w:divBdr>
        <w:top w:val="none" w:sz="0" w:space="0" w:color="auto"/>
        <w:left w:val="none" w:sz="0" w:space="0" w:color="auto"/>
        <w:bottom w:val="none" w:sz="0" w:space="0" w:color="auto"/>
        <w:right w:val="none" w:sz="0" w:space="0" w:color="auto"/>
      </w:divBdr>
    </w:div>
    <w:div w:id="490220079">
      <w:bodyDiv w:val="1"/>
      <w:marLeft w:val="0"/>
      <w:marRight w:val="0"/>
      <w:marTop w:val="0"/>
      <w:marBottom w:val="0"/>
      <w:divBdr>
        <w:top w:val="none" w:sz="0" w:space="0" w:color="auto"/>
        <w:left w:val="none" w:sz="0" w:space="0" w:color="auto"/>
        <w:bottom w:val="none" w:sz="0" w:space="0" w:color="auto"/>
        <w:right w:val="none" w:sz="0" w:space="0" w:color="auto"/>
      </w:divBdr>
    </w:div>
    <w:div w:id="525796267">
      <w:bodyDiv w:val="1"/>
      <w:marLeft w:val="0"/>
      <w:marRight w:val="0"/>
      <w:marTop w:val="0"/>
      <w:marBottom w:val="0"/>
      <w:divBdr>
        <w:top w:val="none" w:sz="0" w:space="0" w:color="auto"/>
        <w:left w:val="none" w:sz="0" w:space="0" w:color="auto"/>
        <w:bottom w:val="none" w:sz="0" w:space="0" w:color="auto"/>
        <w:right w:val="none" w:sz="0" w:space="0" w:color="auto"/>
      </w:divBdr>
    </w:div>
    <w:div w:id="605583450">
      <w:bodyDiv w:val="1"/>
      <w:marLeft w:val="0"/>
      <w:marRight w:val="0"/>
      <w:marTop w:val="0"/>
      <w:marBottom w:val="0"/>
      <w:divBdr>
        <w:top w:val="none" w:sz="0" w:space="0" w:color="auto"/>
        <w:left w:val="none" w:sz="0" w:space="0" w:color="auto"/>
        <w:bottom w:val="none" w:sz="0" w:space="0" w:color="auto"/>
        <w:right w:val="none" w:sz="0" w:space="0" w:color="auto"/>
      </w:divBdr>
    </w:div>
    <w:div w:id="928274700">
      <w:bodyDiv w:val="1"/>
      <w:marLeft w:val="0"/>
      <w:marRight w:val="0"/>
      <w:marTop w:val="0"/>
      <w:marBottom w:val="0"/>
      <w:divBdr>
        <w:top w:val="none" w:sz="0" w:space="0" w:color="auto"/>
        <w:left w:val="none" w:sz="0" w:space="0" w:color="auto"/>
        <w:bottom w:val="none" w:sz="0" w:space="0" w:color="auto"/>
        <w:right w:val="none" w:sz="0" w:space="0" w:color="auto"/>
      </w:divBdr>
    </w:div>
    <w:div w:id="1064640401">
      <w:bodyDiv w:val="1"/>
      <w:marLeft w:val="0"/>
      <w:marRight w:val="0"/>
      <w:marTop w:val="0"/>
      <w:marBottom w:val="0"/>
      <w:divBdr>
        <w:top w:val="none" w:sz="0" w:space="0" w:color="auto"/>
        <w:left w:val="none" w:sz="0" w:space="0" w:color="auto"/>
        <w:bottom w:val="none" w:sz="0" w:space="0" w:color="auto"/>
        <w:right w:val="none" w:sz="0" w:space="0" w:color="auto"/>
      </w:divBdr>
    </w:div>
    <w:div w:id="1066875593">
      <w:bodyDiv w:val="1"/>
      <w:marLeft w:val="0"/>
      <w:marRight w:val="0"/>
      <w:marTop w:val="0"/>
      <w:marBottom w:val="0"/>
      <w:divBdr>
        <w:top w:val="none" w:sz="0" w:space="0" w:color="auto"/>
        <w:left w:val="none" w:sz="0" w:space="0" w:color="auto"/>
        <w:bottom w:val="none" w:sz="0" w:space="0" w:color="auto"/>
        <w:right w:val="none" w:sz="0" w:space="0" w:color="auto"/>
      </w:divBdr>
    </w:div>
    <w:div w:id="1148667028">
      <w:bodyDiv w:val="1"/>
      <w:marLeft w:val="0"/>
      <w:marRight w:val="0"/>
      <w:marTop w:val="0"/>
      <w:marBottom w:val="0"/>
      <w:divBdr>
        <w:top w:val="none" w:sz="0" w:space="0" w:color="auto"/>
        <w:left w:val="none" w:sz="0" w:space="0" w:color="auto"/>
        <w:bottom w:val="none" w:sz="0" w:space="0" w:color="auto"/>
        <w:right w:val="none" w:sz="0" w:space="0" w:color="auto"/>
      </w:divBdr>
    </w:div>
    <w:div w:id="1164659712">
      <w:bodyDiv w:val="1"/>
      <w:marLeft w:val="0"/>
      <w:marRight w:val="0"/>
      <w:marTop w:val="0"/>
      <w:marBottom w:val="0"/>
      <w:divBdr>
        <w:top w:val="none" w:sz="0" w:space="0" w:color="auto"/>
        <w:left w:val="none" w:sz="0" w:space="0" w:color="auto"/>
        <w:bottom w:val="none" w:sz="0" w:space="0" w:color="auto"/>
        <w:right w:val="none" w:sz="0" w:space="0" w:color="auto"/>
      </w:divBdr>
    </w:div>
    <w:div w:id="1181970361">
      <w:bodyDiv w:val="1"/>
      <w:marLeft w:val="0"/>
      <w:marRight w:val="0"/>
      <w:marTop w:val="0"/>
      <w:marBottom w:val="0"/>
      <w:divBdr>
        <w:top w:val="none" w:sz="0" w:space="0" w:color="auto"/>
        <w:left w:val="none" w:sz="0" w:space="0" w:color="auto"/>
        <w:bottom w:val="none" w:sz="0" w:space="0" w:color="auto"/>
        <w:right w:val="none" w:sz="0" w:space="0" w:color="auto"/>
      </w:divBdr>
    </w:div>
    <w:div w:id="1183784747">
      <w:bodyDiv w:val="1"/>
      <w:marLeft w:val="0"/>
      <w:marRight w:val="0"/>
      <w:marTop w:val="0"/>
      <w:marBottom w:val="0"/>
      <w:divBdr>
        <w:top w:val="none" w:sz="0" w:space="0" w:color="auto"/>
        <w:left w:val="none" w:sz="0" w:space="0" w:color="auto"/>
        <w:bottom w:val="none" w:sz="0" w:space="0" w:color="auto"/>
        <w:right w:val="none" w:sz="0" w:space="0" w:color="auto"/>
      </w:divBdr>
    </w:div>
    <w:div w:id="1276861914">
      <w:bodyDiv w:val="1"/>
      <w:marLeft w:val="0"/>
      <w:marRight w:val="0"/>
      <w:marTop w:val="0"/>
      <w:marBottom w:val="0"/>
      <w:divBdr>
        <w:top w:val="none" w:sz="0" w:space="0" w:color="auto"/>
        <w:left w:val="none" w:sz="0" w:space="0" w:color="auto"/>
        <w:bottom w:val="none" w:sz="0" w:space="0" w:color="auto"/>
        <w:right w:val="none" w:sz="0" w:space="0" w:color="auto"/>
      </w:divBdr>
    </w:div>
    <w:div w:id="1377196455">
      <w:bodyDiv w:val="1"/>
      <w:marLeft w:val="0"/>
      <w:marRight w:val="0"/>
      <w:marTop w:val="0"/>
      <w:marBottom w:val="0"/>
      <w:divBdr>
        <w:top w:val="none" w:sz="0" w:space="0" w:color="auto"/>
        <w:left w:val="none" w:sz="0" w:space="0" w:color="auto"/>
        <w:bottom w:val="none" w:sz="0" w:space="0" w:color="auto"/>
        <w:right w:val="none" w:sz="0" w:space="0" w:color="auto"/>
      </w:divBdr>
    </w:div>
    <w:div w:id="1409881544">
      <w:bodyDiv w:val="1"/>
      <w:marLeft w:val="0"/>
      <w:marRight w:val="0"/>
      <w:marTop w:val="0"/>
      <w:marBottom w:val="0"/>
      <w:divBdr>
        <w:top w:val="none" w:sz="0" w:space="0" w:color="auto"/>
        <w:left w:val="none" w:sz="0" w:space="0" w:color="auto"/>
        <w:bottom w:val="none" w:sz="0" w:space="0" w:color="auto"/>
        <w:right w:val="none" w:sz="0" w:space="0" w:color="auto"/>
      </w:divBdr>
    </w:div>
    <w:div w:id="1466002851">
      <w:bodyDiv w:val="1"/>
      <w:marLeft w:val="0"/>
      <w:marRight w:val="0"/>
      <w:marTop w:val="0"/>
      <w:marBottom w:val="0"/>
      <w:divBdr>
        <w:top w:val="none" w:sz="0" w:space="0" w:color="auto"/>
        <w:left w:val="none" w:sz="0" w:space="0" w:color="auto"/>
        <w:bottom w:val="none" w:sz="0" w:space="0" w:color="auto"/>
        <w:right w:val="none" w:sz="0" w:space="0" w:color="auto"/>
      </w:divBdr>
    </w:div>
    <w:div w:id="1514414878">
      <w:bodyDiv w:val="1"/>
      <w:marLeft w:val="0"/>
      <w:marRight w:val="0"/>
      <w:marTop w:val="0"/>
      <w:marBottom w:val="0"/>
      <w:divBdr>
        <w:top w:val="none" w:sz="0" w:space="0" w:color="auto"/>
        <w:left w:val="none" w:sz="0" w:space="0" w:color="auto"/>
        <w:bottom w:val="none" w:sz="0" w:space="0" w:color="auto"/>
        <w:right w:val="none" w:sz="0" w:space="0" w:color="auto"/>
      </w:divBdr>
    </w:div>
    <w:div w:id="1535997720">
      <w:bodyDiv w:val="1"/>
      <w:marLeft w:val="0"/>
      <w:marRight w:val="0"/>
      <w:marTop w:val="0"/>
      <w:marBottom w:val="0"/>
      <w:divBdr>
        <w:top w:val="none" w:sz="0" w:space="0" w:color="auto"/>
        <w:left w:val="none" w:sz="0" w:space="0" w:color="auto"/>
        <w:bottom w:val="none" w:sz="0" w:space="0" w:color="auto"/>
        <w:right w:val="none" w:sz="0" w:space="0" w:color="auto"/>
      </w:divBdr>
    </w:div>
    <w:div w:id="1661274339">
      <w:bodyDiv w:val="1"/>
      <w:marLeft w:val="0"/>
      <w:marRight w:val="0"/>
      <w:marTop w:val="0"/>
      <w:marBottom w:val="0"/>
      <w:divBdr>
        <w:top w:val="none" w:sz="0" w:space="0" w:color="auto"/>
        <w:left w:val="none" w:sz="0" w:space="0" w:color="auto"/>
        <w:bottom w:val="none" w:sz="0" w:space="0" w:color="auto"/>
        <w:right w:val="none" w:sz="0" w:space="0" w:color="auto"/>
      </w:divBdr>
    </w:div>
    <w:div w:id="1759330264">
      <w:bodyDiv w:val="1"/>
      <w:marLeft w:val="0"/>
      <w:marRight w:val="0"/>
      <w:marTop w:val="0"/>
      <w:marBottom w:val="0"/>
      <w:divBdr>
        <w:top w:val="none" w:sz="0" w:space="0" w:color="auto"/>
        <w:left w:val="none" w:sz="0" w:space="0" w:color="auto"/>
        <w:bottom w:val="none" w:sz="0" w:space="0" w:color="auto"/>
        <w:right w:val="none" w:sz="0" w:space="0" w:color="auto"/>
      </w:divBdr>
    </w:div>
    <w:div w:id="1792934934">
      <w:bodyDiv w:val="1"/>
      <w:marLeft w:val="0"/>
      <w:marRight w:val="0"/>
      <w:marTop w:val="0"/>
      <w:marBottom w:val="0"/>
      <w:divBdr>
        <w:top w:val="none" w:sz="0" w:space="0" w:color="auto"/>
        <w:left w:val="none" w:sz="0" w:space="0" w:color="auto"/>
        <w:bottom w:val="none" w:sz="0" w:space="0" w:color="auto"/>
        <w:right w:val="none" w:sz="0" w:space="0" w:color="auto"/>
      </w:divBdr>
    </w:div>
    <w:div w:id="1794715721">
      <w:bodyDiv w:val="1"/>
      <w:marLeft w:val="0"/>
      <w:marRight w:val="0"/>
      <w:marTop w:val="0"/>
      <w:marBottom w:val="0"/>
      <w:divBdr>
        <w:top w:val="none" w:sz="0" w:space="0" w:color="auto"/>
        <w:left w:val="none" w:sz="0" w:space="0" w:color="auto"/>
        <w:bottom w:val="none" w:sz="0" w:space="0" w:color="auto"/>
        <w:right w:val="none" w:sz="0" w:space="0" w:color="auto"/>
      </w:divBdr>
    </w:div>
    <w:div w:id="1816946610">
      <w:bodyDiv w:val="1"/>
      <w:marLeft w:val="0"/>
      <w:marRight w:val="0"/>
      <w:marTop w:val="0"/>
      <w:marBottom w:val="0"/>
      <w:divBdr>
        <w:top w:val="none" w:sz="0" w:space="0" w:color="auto"/>
        <w:left w:val="none" w:sz="0" w:space="0" w:color="auto"/>
        <w:bottom w:val="none" w:sz="0" w:space="0" w:color="auto"/>
        <w:right w:val="none" w:sz="0" w:space="0" w:color="auto"/>
      </w:divBdr>
    </w:div>
    <w:div w:id="1886210842">
      <w:bodyDiv w:val="1"/>
      <w:marLeft w:val="0"/>
      <w:marRight w:val="0"/>
      <w:marTop w:val="0"/>
      <w:marBottom w:val="0"/>
      <w:divBdr>
        <w:top w:val="none" w:sz="0" w:space="0" w:color="auto"/>
        <w:left w:val="none" w:sz="0" w:space="0" w:color="auto"/>
        <w:bottom w:val="none" w:sz="0" w:space="0" w:color="auto"/>
        <w:right w:val="none" w:sz="0" w:space="0" w:color="auto"/>
      </w:divBdr>
    </w:div>
    <w:div w:id="1893927251">
      <w:bodyDiv w:val="1"/>
      <w:marLeft w:val="0"/>
      <w:marRight w:val="0"/>
      <w:marTop w:val="0"/>
      <w:marBottom w:val="0"/>
      <w:divBdr>
        <w:top w:val="none" w:sz="0" w:space="0" w:color="auto"/>
        <w:left w:val="none" w:sz="0" w:space="0" w:color="auto"/>
        <w:bottom w:val="none" w:sz="0" w:space="0" w:color="auto"/>
        <w:right w:val="none" w:sz="0" w:space="0" w:color="auto"/>
      </w:divBdr>
    </w:div>
    <w:div w:id="1915505854">
      <w:bodyDiv w:val="1"/>
      <w:marLeft w:val="0"/>
      <w:marRight w:val="0"/>
      <w:marTop w:val="0"/>
      <w:marBottom w:val="0"/>
      <w:divBdr>
        <w:top w:val="none" w:sz="0" w:space="0" w:color="auto"/>
        <w:left w:val="none" w:sz="0" w:space="0" w:color="auto"/>
        <w:bottom w:val="none" w:sz="0" w:space="0" w:color="auto"/>
        <w:right w:val="none" w:sz="0" w:space="0" w:color="auto"/>
      </w:divBdr>
    </w:div>
    <w:div w:id="2035030157">
      <w:bodyDiv w:val="1"/>
      <w:marLeft w:val="0"/>
      <w:marRight w:val="0"/>
      <w:marTop w:val="0"/>
      <w:marBottom w:val="0"/>
      <w:divBdr>
        <w:top w:val="none" w:sz="0" w:space="0" w:color="auto"/>
        <w:left w:val="none" w:sz="0" w:space="0" w:color="auto"/>
        <w:bottom w:val="none" w:sz="0" w:space="0" w:color="auto"/>
        <w:right w:val="none" w:sz="0" w:space="0" w:color="auto"/>
      </w:divBdr>
    </w:div>
    <w:div w:id="2054689751">
      <w:bodyDiv w:val="1"/>
      <w:marLeft w:val="0"/>
      <w:marRight w:val="0"/>
      <w:marTop w:val="0"/>
      <w:marBottom w:val="0"/>
      <w:divBdr>
        <w:top w:val="none" w:sz="0" w:space="0" w:color="auto"/>
        <w:left w:val="none" w:sz="0" w:space="0" w:color="auto"/>
        <w:bottom w:val="none" w:sz="0" w:space="0" w:color="auto"/>
        <w:right w:val="none" w:sz="0" w:space="0" w:color="auto"/>
      </w:divBdr>
    </w:div>
    <w:div w:id="2062513372">
      <w:bodyDiv w:val="1"/>
      <w:marLeft w:val="0"/>
      <w:marRight w:val="0"/>
      <w:marTop w:val="0"/>
      <w:marBottom w:val="0"/>
      <w:divBdr>
        <w:top w:val="none" w:sz="0" w:space="0" w:color="auto"/>
        <w:left w:val="none" w:sz="0" w:space="0" w:color="auto"/>
        <w:bottom w:val="none" w:sz="0" w:space="0" w:color="auto"/>
        <w:right w:val="none" w:sz="0" w:space="0" w:color="auto"/>
      </w:divBdr>
    </w:div>
    <w:div w:id="2068454683">
      <w:bodyDiv w:val="1"/>
      <w:marLeft w:val="0"/>
      <w:marRight w:val="0"/>
      <w:marTop w:val="0"/>
      <w:marBottom w:val="0"/>
      <w:divBdr>
        <w:top w:val="none" w:sz="0" w:space="0" w:color="auto"/>
        <w:left w:val="none" w:sz="0" w:space="0" w:color="auto"/>
        <w:bottom w:val="none" w:sz="0" w:space="0" w:color="auto"/>
        <w:right w:val="none" w:sz="0" w:space="0" w:color="auto"/>
      </w:divBdr>
    </w:div>
    <w:div w:id="2101681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UIS15</b:Tag>
    <b:SourceType>InternetSite</b:SourceType>
    <b:Guid>{BD282F2D-BA44-4CF6-A176-24023C120058}</b:Guid>
    <b:Title>ISCED Mappings</b:Title>
    <b:InternetSiteTitle>UNESCO Institute for Statistics</b:InternetSiteTitle>
    <b:Year>2015</b:Year>
    <b:Month>December</b:Month>
    <b:Day>21</b:Day>
    <b:YearAccessed>2016</b:YearAccessed>
    <b:MonthAccessed>May</b:MonthAccessed>
    <b:DayAccessed>15</b:DayAccessed>
    <b:URL>http://www.uis.unesco.org/Education/ISCEDMappings/Pages/default.aspx</b:URL>
    <b:Author>
      <b:Author>
        <b:NameList>
          <b:Person>
            <b:Last>UIS</b:Last>
          </b:Person>
        </b:NameList>
      </b:Author>
    </b:Author>
    <b:RefOrder>11</b:RefOrder>
  </b:Source>
  <b:Source>
    <b:Tag>Rod14</b:Tag>
    <b:SourceType>Report</b:SourceType>
    <b:Guid>{DB069D92-46CB-4EA8-9D00-AC4C01305CFD}</b:Guid>
    <b:Title>Analysing equity in the use of long-term care in Europe</b:Title>
    <b:Year>2014</b:Year>
    <b:Author>
      <b:Author>
        <b:NameList>
          <b:Person>
            <b:Last>Rodrigues</b:Last>
            <b:First>Ricardo</b:First>
          </b:Person>
          <b:Person>
            <b:Last>Ilinca</b:Last>
            <b:First>Stefania</b:First>
          </b:Person>
          <b:Person>
            <b:Last>Schmidt</b:Last>
            <b:First>Andrea</b:First>
          </b:Person>
        </b:NameList>
      </b:Author>
    </b:Author>
    <b:Publisher>European Commission</b:Publisher>
    <b:City>Brussels</b:City>
    <b:RefOrder>8</b:RefOrder>
  </b:Source>
  <b:Source>
    <b:Tag>eta11</b:Tag>
    <b:SourceType>Report</b:SourceType>
    <b:Guid>{820B282E-ABA8-40A5-BF8C-86C3F7E9F14F}</b:Guid>
    <b:Author>
      <b:Author>
        <b:NameList>
          <b:Person>
            <b:Last>Allen</b:Last>
            <b:First>Kerry</b:First>
          </b:Person>
          <b:Person>
            <b:Last>Rastislav</b:Last>
            <b:First>Bednárik</b:First>
          </b:Person>
          <b:Person>
            <b:Last>Campbell</b:Last>
            <b:First>Lorna</b:First>
          </b:Person>
          <b:Person>
            <b:Last>Dieterich</b:Last>
            <b:First>Anja</b:First>
          </b:Person>
          <b:Person>
            <b:Last>Hirsch Durett</b:Last>
            <b:First>Elisabeth</b:First>
          </b:Person>
          <b:Person>
            <b:Last>Emilsson</b:Last>
            <b:First>Thomas</b:First>
          </b:Person>
          <b:Person>
            <b:Last>Glasby</b:Last>
            <b:First>Jon</b:First>
          </b:Person>
          <b:Person>
            <b:Last>Gobet</b:Last>
            <b:First>Pierre</b:First>
          </b:Person>
        </b:NameList>
      </b:Author>
    </b:Author>
    <b:Title>Governance and finance of long-term care across Europe</b:Title>
    <b:Year>2011</b:Year>
    <b:Publisher>Interlinks</b:Publisher>
    <b:City>Birmingham &amp; Vienna</b:City>
    <b:RefOrder>1</b:RefOrder>
  </b:Source>
  <b:Source>
    <b:Tag>ODo08</b:Tag>
    <b:SourceType>Report</b:SourceType>
    <b:Guid>{0E4D4D2A-C232-44D7-A02A-3C028B8A2A41}</b:Guid>
    <b:Author>
      <b:Author>
        <b:NameList>
          <b:Person>
            <b:Last>O'Donnell</b:Last>
            <b:First>Owen</b:First>
          </b:Person>
          <b:Person>
            <b:Last>van Doorslaer</b:Last>
            <b:First>Eddy</b:First>
          </b:Person>
          <b:Person>
            <b:Last>Wagstaff</b:Last>
            <b:First>Adam</b:First>
          </b:Person>
          <b:Person>
            <b:Last>Lindelow</b:Last>
            <b:First>Magnus</b:First>
          </b:Person>
        </b:NameList>
      </b:Author>
    </b:Author>
    <b:Title>Analyzing Health Equity Using Household Survey Data - A Guide to Techniques and Their Implementation</b:Title>
    <b:Year>2008</b:Year>
    <b:Publisher>World Bank Institute</b:Publisher>
    <b:City>Washington</b:City>
    <b:RefOrder>5</b:RefOrder>
  </b:Source>
  <b:Source>
    <b:Tag>Kra10</b:Tag>
    <b:SourceType>Report</b:SourceType>
    <b:Guid>{66D1807D-7F56-401C-9000-702579CED6F6}</b:Guid>
    <b:Author>
      <b:Author>
        <b:NameList>
          <b:Person>
            <b:Last>Kraus</b:Last>
            <b:First>Markus</b:First>
          </b:Person>
          <b:Person>
            <b:Last>Riedel</b:Last>
            <b:First>Monika</b:First>
          </b:Person>
          <b:Person>
            <b:Last>Mot</b:Last>
            <b:First>Esther</b:First>
          </b:Person>
          <b:Person>
            <b:Last>Willemé</b:Last>
            <b:First>Peter</b:First>
          </b:Person>
          <b:Person>
            <b:Last>Röhrling</b:Last>
            <b:First>Gerald</b:First>
          </b:Person>
          <b:Person>
            <b:Last>Czypionka</b:Last>
            <b:First>Thomas</b:First>
          </b:Person>
        </b:NameList>
      </b:Author>
    </b:Author>
    <b:Title>A Typology of Long-Term Care Systems in Europe</b:Title>
    <b:Year>2010</b:Year>
    <b:Publisher>ENEPRI</b:Publisher>
    <b:RefOrder>10</b:RefOrder>
  </b:Source>
  <b:Source>
    <b:Tag>Mac06</b:Tag>
    <b:SourceType>Report</b:SourceType>
    <b:Guid>{C6A3F51F-7051-4519-912C-C23053B88782}</b:Guid>
    <b:Author>
      <b:Author>
        <b:NameList>
          <b:Person>
            <b:Last>Mackenbach</b:Last>
            <b:First>Johan</b:First>
            <b:Middle>P.</b:Middle>
          </b:Person>
        </b:NameList>
      </b:Author>
    </b:Author>
    <b:Title>Health Inequalities: Europe in Profile</b:Title>
    <b:Year>2006</b:Year>
    <b:Publisher>UK Precidency of the EU</b:Publisher>
    <b:City>Rotterdam</b:City>
    <b:RefOrder>2</b:RefOrder>
  </b:Source>
  <b:Source>
    <b:Tag>Mot12</b:Tag>
    <b:SourceType>Report</b:SourceType>
    <b:Guid>{A351286A-71AA-4A2E-8AC1-C6CBF06CF93D}</b:Guid>
    <b:Author>
      <b:Author>
        <b:NameList>
          <b:Person>
            <b:Last>Mot</b:Last>
            <b:First>Esther</b:First>
          </b:Person>
          <b:Person>
            <b:Last>Faber</b:Last>
            <b:First>Riemer</b:First>
          </b:Person>
          <b:Person>
            <b:Last>Geerts</b:Last>
            <b:First>Joanna</b:First>
          </b:Person>
          <b:Person>
            <b:Last>Willemé</b:Last>
            <b:First>Peter</b:First>
          </b:Person>
        </b:NameList>
      </b:Author>
    </b:Author>
    <b:Title>Performance of Long-Term Care Systems in Europe</b:Title>
    <b:Year>2012</b:Year>
    <b:Publisher>ENEPRI</b:Publisher>
    <b:RefOrder>9</b:RefOrder>
  </b:Source>
  <b:Source>
    <b:Tag>Gar14</b:Tag>
    <b:SourceType>Report</b:SourceType>
    <b:Guid>{2328D7A1-2FF0-4824-90FA-C59B2D3E124F}</b:Guid>
    <b:Author>
      <b:Author>
        <b:NameList>
          <b:Person>
            <b:Last>García-Gómez</b:Last>
            <b:First>Pilar</b:First>
          </b:Person>
          <b:Person>
            <b:Last>Hernández-Quevedo</b:Last>
            <b:First>Cristina</b:First>
          </b:Person>
          <b:Person>
            <b:Last>Jiménez-Rubio</b:Last>
            <b:First>Dolores</b:First>
          </b:Person>
          <b:Person>
            <b:Last>Oliva</b:Last>
            <b:First>Juan</b:First>
          </b:Person>
        </b:NameList>
      </b:Author>
    </b:Author>
    <b:Title>Inequity in long-term care use and unmet need: two sides of the same coin</b:Title>
    <b:Year>2014</b:Year>
    <b:Publisher>HEDG working papers, Health Econometrics and Data Group</b:Publisher>
    <b:City>York, UK</b:City>
    <b:RefOrder>3</b:RefOrder>
  </b:Source>
  <b:Source>
    <b:Tag>Gru15</b:Tag>
    <b:SourceType>Report</b:SourceType>
    <b:Guid>{ECB11BF5-412E-4FD2-9339-0A4AF4EA8F99}</b:Guid>
    <b:Author>
      <b:Author>
        <b:NameList>
          <b:Person>
            <b:Last>Gruber</b:Last>
            <b:First>Stefan</b:First>
          </b:Person>
          <b:Person>
            <b:Last>Hunkler</b:Last>
            <b:First>Christian</b:First>
          </b:Person>
          <b:Person>
            <b:Last>Orban</b:Last>
            <b:First>Agnes</b:First>
          </b:Person>
          <b:Person>
            <b:Last>Stuck</b:Last>
            <b:First>Stephanie</b:First>
          </b:Person>
          <b:Person>
            <b:Last>Neumann</b:Last>
            <b:First>Jana</b:First>
          </b:Person>
        </b:NameList>
      </b:Author>
    </b:Author>
    <b:Title>Guide to easySHARE release 2.0.0</b:Title>
    <b:Year>2015</b:Year>
    <b:Publisher>easySHARE</b:Publisher>
    <b:City>Munich, Germany</b:City>
    <b:RefOrder>4</b:RefOrder>
  </b:Source>
  <b:Source>
    <b:Tag>Err09</b:Tag>
    <b:SourceType>JournalArticle</b:SourceType>
    <b:Guid>{C81BC4C0-97C6-48E7-A2CD-80CA5667CDC4}</b:Guid>
    <b:Title>Correcting the concentration index</b:Title>
    <b:Year>2009</b:Year>
    <b:Author>
      <b:Author>
        <b:NameList>
          <b:Person>
            <b:Last>Erreygers</b:Last>
            <b:First>G.</b:First>
          </b:Person>
        </b:NameList>
      </b:Author>
    </b:Author>
    <b:JournalName>Journal of Health Economics</b:JournalName>
    <b:Pages>504-515</b:Pages>
    <b:RefOrder>6</b:RefOrder>
  </b:Source>
  <b:Source>
    <b:Tag>Clo14</b:Tag>
    <b:SourceType>InternetSite</b:SourceType>
    <b:Guid>{DE61478F-B617-4AA8-B63F-65C5D9163DE4}</b:Guid>
    <b:Title>The Distinction Between Equity and Equality</b:Title>
    <b:Year>2014</b:Year>
    <b:InternetSiteTitle>SGBA-Resource</b:InternetSiteTitle>
    <b:Month>March</b:Month>
    <b:YearAccessed>2016</b:YearAccessed>
    <b:MonthAccessed>June</b:MonthAccessed>
    <b:DayAccessed>10</b:DayAccessed>
    <b:URL>http://sgba-resource.ca/en/concepts/equity/distinguish-between-equity-and-equality/</b:URL>
    <b:Author>
      <b:Author>
        <b:NameList>
          <b:Person>
            <b:Last>Clow</b:Last>
            <b:First>Barbara</b:First>
          </b:Person>
          <b:Person>
            <b:Last>Hanson</b:Last>
            <b:First>Yvonne</b:First>
          </b:Person>
          <b:Person>
            <b:Last>Bernier</b:Last>
            <b:First>Jennifer</b:First>
          </b:Person>
        </b:NameList>
      </b:Author>
    </b:Author>
    <b:RefOrder>7</b:RefOrder>
  </b:Source>
  <b:Source>
    <b:Tag>Wag00</b:Tag>
    <b:SourceType>JournalArticle</b:SourceType>
    <b:Guid>{FE544AA9-E703-4F20-AD67-9F79B74CDDB2}</b:Guid>
    <b:Title>Measuring and testing for inequity in the delivery of health care </b:Title>
    <b:Year>2000</b:Year>
    <b:Author>
      <b:Author>
        <b:NameList>
          <b:Person>
            <b:Last>Wagstaff</b:Last>
            <b:First>A.</b:First>
          </b:Person>
          <b:Person>
            <b:Last>van Doorslaer</b:Last>
            <b:First>E.</b:First>
          </b:Person>
        </b:NameList>
      </b:Author>
    </b:Author>
    <b:JournalName>Journal of Human Resources</b:JournalName>
    <b:Pages>716-733</b:Pages>
    <b:RefOrder>12</b:RefOrder>
  </b:Source>
  <b:Source>
    <b:Tag>Koo07</b:Tag>
    <b:SourceType>Report</b:SourceType>
    <b:Guid>{74C66578-48B4-4E2B-A456-D07A2C9E0686}</b:Guid>
    <b:Author>
      <b:Author>
        <b:NameList>
          <b:Person>
            <b:Last>Koolman</b:Last>
            <b:First>X.</b:First>
          </b:Person>
        </b:NameList>
      </b:Author>
    </b:Author>
    <b:Title>Unmet need for healthcare in Europe. Comparative EU statistics on income and living conditions: issues and challenges.</b:Title>
    <b:Year>2007</b:Year>
    <b:Publisher>Eurostat</b:Publisher>
    <b:City>Helsinki</b:City>
    <b:ThesisType>Proceedings of the EU-SILC conference</b:ThesisType>
    <b:RefOrder>14</b:RefOrder>
  </b:Source>
  <b:Source>
    <b:Tag>Kak97</b:Tag>
    <b:SourceType>JournalArticle</b:SourceType>
    <b:Guid>{21469AD7-2119-4FF8-871C-F199607D8521}</b:Guid>
    <b:Author>
      <b:Author>
        <b:NameList>
          <b:Person>
            <b:Last>Kakwani</b:Last>
            <b:First>N</b:First>
          </b:Person>
          <b:Person>
            <b:Last>Wagstaff</b:Last>
            <b:First>A</b:First>
          </b:Person>
          <b:Person>
            <b:Last>van Doorslaer</b:Last>
            <b:First>E</b:First>
          </b:Person>
        </b:NameList>
      </b:Author>
    </b:Author>
    <b:Title>Socioeconomic inequities in health: measurement, computation, and statistical inference.</b:Title>
    <b:Year>1997</b:Year>
    <b:JournalName>Journal of Econometrics</b:JournalName>
    <b:Pages>87-103</b:Pages>
    <b:RefOrder>13</b:RefOrder>
  </b:Source>
</b:Sources>
</file>

<file path=customXml/itemProps1.xml><?xml version="1.0" encoding="utf-8"?>
<ds:datastoreItem xmlns:ds="http://schemas.openxmlformats.org/officeDocument/2006/customXml" ds:itemID="{1B5FB910-EF89-4AF6-85A3-3CFCB36F6D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24</Pages>
  <Words>8484</Words>
  <Characters>48361</Characters>
  <Application>Microsoft Office Word</Application>
  <DocSecurity>4</DocSecurity>
  <Lines>403</Lines>
  <Paragraphs>113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56732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Miriam</dc:creator>
  <cp:lastModifiedBy>Nita Ramsaransing</cp:lastModifiedBy>
  <cp:revision>2</cp:revision>
  <dcterms:created xsi:type="dcterms:W3CDTF">2016-08-18T05:40:00Z</dcterms:created>
  <dcterms:modified xsi:type="dcterms:W3CDTF">2016-08-18T05:40:00Z</dcterms:modified>
</cp:coreProperties>
</file>