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D91" w:rsidRPr="009C1FD5" w:rsidRDefault="001B3D91" w:rsidP="00B55B1F">
      <w:pPr>
        <w:spacing w:line="360" w:lineRule="auto"/>
        <w:jc w:val="both"/>
        <w:rPr>
          <w:rFonts w:ascii="Cambria" w:hAnsi="Cambria" w:cs="Times New Roman"/>
          <w:b/>
          <w:bCs/>
          <w:color w:val="00CCFF"/>
          <w:sz w:val="28"/>
          <w:szCs w:val="28"/>
        </w:rPr>
      </w:pPr>
    </w:p>
    <w:p w:rsidR="001B3D91" w:rsidRPr="009C1FD5" w:rsidRDefault="001B3D91" w:rsidP="00B55B1F">
      <w:pPr>
        <w:spacing w:line="360" w:lineRule="auto"/>
        <w:jc w:val="both"/>
        <w:rPr>
          <w:rFonts w:ascii="Cambria" w:hAnsi="Cambria" w:cs="Times New Roman"/>
          <w:b/>
          <w:bCs/>
          <w:color w:val="0066CC"/>
          <w:sz w:val="28"/>
          <w:szCs w:val="28"/>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291.5pt;margin-top:226.4pt;width:130.8pt;height:3in;z-index:-251650048">
            <v:imagedata r:id="rId7" r:href="rId8"/>
          </v:shape>
        </w:pict>
      </w:r>
      <w:r>
        <w:rPr>
          <w:noProof/>
          <w:lang w:val="en-US"/>
        </w:rPr>
        <w:pict>
          <v:shape id="_x0000_s1027" type="#_x0000_t75" alt="Bestand:Blank map of the Netherlands.svg" href="http://upload.wikimedia.org/wikipedia/commons/4/4a/Blank_map_of_the_Netherlands.sv" style="position:absolute;left:0;text-align:left;margin-left:38.5pt;margin-top:253.4pt;width:110pt;height:153pt;z-index:251667456" o:button="t">
            <v:imagedata r:id="rId9" r:href="rId10"/>
          </v:shape>
        </w:pict>
      </w:r>
      <w:r w:rsidRPr="009C1FD5">
        <w:rPr>
          <w:rFonts w:ascii="Cambria" w:hAnsi="Cambria" w:cs="Times New Roman"/>
          <w:b/>
          <w:bCs/>
          <w:color w:val="0066CC"/>
          <w:sz w:val="28"/>
          <w:szCs w:val="28"/>
        </w:rPr>
        <w:t xml:space="preserve">The long-run trend in the liberalized Dutch electricity market, in </w:t>
      </w:r>
      <w:r w:rsidRPr="009C1FD5">
        <w:rPr>
          <w:rFonts w:ascii="Cambria" w:hAnsi="Cambria" w:cs="Times New Roman"/>
          <w:b/>
          <w:bCs/>
          <w:iCs/>
          <w:color w:val="0066CC"/>
          <w:sz w:val="28"/>
          <w:szCs w:val="28"/>
        </w:rPr>
        <w:t>particular with respect to energy distribution by new entrants</w:t>
      </w:r>
    </w:p>
    <w:p w:rsidR="001B3D91" w:rsidRPr="009C1FD5" w:rsidRDefault="001B3D91" w:rsidP="00B55B1F">
      <w:pPr>
        <w:spacing w:line="360" w:lineRule="auto"/>
        <w:jc w:val="both"/>
        <w:rPr>
          <w:rFonts w:ascii="Cambria" w:hAnsi="Cambria" w:cs="Times New Roman"/>
          <w:b/>
          <w:bCs/>
          <w:i/>
          <w:color w:val="0066CC"/>
          <w:sz w:val="28"/>
          <w:szCs w:val="28"/>
        </w:rPr>
      </w:pPr>
      <w:r w:rsidRPr="009C1FD5">
        <w:rPr>
          <w:rFonts w:ascii="Cambria" w:hAnsi="Cambria" w:cs="Times New Roman"/>
          <w:b/>
          <w:bCs/>
          <w:i/>
          <w:color w:val="0066CC"/>
          <w:sz w:val="28"/>
          <w:szCs w:val="28"/>
        </w:rPr>
        <w:t xml:space="preserve">Based on a case study analysis of </w:t>
      </w:r>
      <w:smartTag w:uri="urn:schemas-microsoft-com:office:smarttags" w:element="country-region">
        <w:smartTag w:uri="urn:schemas-microsoft-com:office:smarttags" w:element="place">
          <w:r w:rsidRPr="009C1FD5">
            <w:rPr>
              <w:rFonts w:ascii="Cambria" w:hAnsi="Cambria" w:cs="Times New Roman"/>
              <w:b/>
              <w:bCs/>
              <w:i/>
              <w:color w:val="0066CC"/>
              <w:sz w:val="28"/>
              <w:szCs w:val="28"/>
            </w:rPr>
            <w:t>New Zealand</w:t>
          </w:r>
        </w:smartTag>
      </w:smartTag>
      <w:r w:rsidRPr="009C1FD5">
        <w:rPr>
          <w:rFonts w:ascii="Cambria" w:hAnsi="Cambria" w:cs="Times New Roman"/>
          <w:b/>
          <w:bCs/>
          <w:i/>
          <w:color w:val="0066CC"/>
          <w:sz w:val="28"/>
          <w:szCs w:val="28"/>
        </w:rPr>
        <w:t>’s electricity market.</w:t>
      </w: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r>
        <w:rPr>
          <w:noProof/>
          <w:lang w:val="en-US"/>
        </w:rPr>
        <w:pict>
          <v:shape id="_x0000_s1028" type="#_x0000_t75" style="position:absolute;left:0;text-align:left;margin-left:88pt;margin-top:7.1pt;width:280.5pt;height:280.5pt;rotation:-2940162fd;z-index:-251668480">
            <v:imagedata r:id="rId11" o:title=""/>
            <w10:wrap type="square"/>
          </v:shape>
        </w:pict>
      </w: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Gawithrie Vishwanathan</w:t>
      </w:r>
    </w:p>
    <w:p w:rsidR="001B3D91" w:rsidRDefault="001B3D91" w:rsidP="00905D50">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308143 </w:t>
      </w:r>
    </w:p>
    <w:p w:rsidR="001B3D91" w:rsidRDefault="001B3D91" w:rsidP="00905D50">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International Economics and Business Economics (IBEB)</w:t>
      </w:r>
    </w:p>
    <w:p w:rsidR="001B3D91" w:rsidRDefault="001B3D91" w:rsidP="00905D50">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Bachelor Thesis</w:t>
      </w:r>
    </w:p>
    <w:p w:rsidR="001B3D91" w:rsidRDefault="001B3D91" w:rsidP="00905D50">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28 August 2009</w:t>
      </w:r>
    </w:p>
    <w:p w:rsidR="001B3D91" w:rsidRDefault="001B3D91" w:rsidP="00905D50">
      <w:pPr>
        <w:spacing w:line="240" w:lineRule="auto"/>
        <w:jc w:val="both"/>
        <w:rPr>
          <w:rFonts w:ascii="Times New Roman" w:hAnsi="Times New Roman" w:cs="Times New Roman"/>
          <w:b/>
          <w:bCs/>
          <w:sz w:val="24"/>
          <w:szCs w:val="24"/>
        </w:rPr>
      </w:pPr>
    </w:p>
    <w:p w:rsidR="001B3D91" w:rsidRDefault="001B3D91" w:rsidP="00905D50">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Supervisor: Ronald Huisman</w:t>
      </w:r>
    </w:p>
    <w:p w:rsidR="001B3D91" w:rsidRPr="009C1FD5" w:rsidRDefault="001B3D91">
      <w:pPr>
        <w:pStyle w:val="TOCHeading"/>
        <w:rPr>
          <w:lang w:val="en-GB"/>
        </w:rPr>
      </w:pPr>
      <w:r>
        <w:t>Contents</w:t>
      </w:r>
    </w:p>
    <w:p w:rsidR="001B3D91" w:rsidRPr="006404FE" w:rsidRDefault="001B3D91" w:rsidP="005A3087">
      <w:pPr>
        <w:pStyle w:val="TOC2"/>
        <w:rPr>
          <w:rFonts w:ascii="Times New Roman" w:hAnsi="Times New Roman" w:cs="Times New Roman"/>
          <w:noProof/>
          <w:sz w:val="24"/>
          <w:szCs w:val="24"/>
        </w:rPr>
      </w:pPr>
      <w:r w:rsidRPr="006404FE">
        <w:rPr>
          <w:rFonts w:ascii="Times New Roman" w:hAnsi="Times New Roman" w:cs="Times New Roman"/>
          <w:sz w:val="24"/>
          <w:szCs w:val="24"/>
        </w:rPr>
        <w:fldChar w:fldCharType="begin"/>
      </w:r>
      <w:r w:rsidRPr="006404FE">
        <w:rPr>
          <w:rFonts w:ascii="Times New Roman" w:hAnsi="Times New Roman" w:cs="Times New Roman"/>
          <w:sz w:val="24"/>
          <w:szCs w:val="24"/>
        </w:rPr>
        <w:instrText xml:space="preserve"> TOC \o "1-3" \u </w:instrText>
      </w:r>
      <w:r w:rsidRPr="006404FE">
        <w:rPr>
          <w:rFonts w:ascii="Times New Roman" w:hAnsi="Times New Roman" w:cs="Times New Roman"/>
          <w:sz w:val="24"/>
          <w:szCs w:val="24"/>
        </w:rPr>
        <w:fldChar w:fldCharType="separate"/>
      </w:r>
      <w:r w:rsidRPr="006404FE">
        <w:rPr>
          <w:rFonts w:ascii="Times New Roman" w:hAnsi="Times New Roman" w:cs="Times New Roman"/>
          <w:noProof/>
          <w:sz w:val="24"/>
          <w:szCs w:val="24"/>
          <w:lang w:eastAsia="en-GB"/>
        </w:rPr>
        <w:t>Chapter 1</w:t>
      </w:r>
      <w:r w:rsidRPr="006404FE">
        <w:rPr>
          <w:rFonts w:ascii="Times New Roman" w:hAnsi="Times New Roman" w:cs="Times New Roman"/>
          <w:noProof/>
          <w:sz w:val="24"/>
          <w:szCs w:val="24"/>
        </w:rPr>
        <w:t xml:space="preserve"> Introduction</w:t>
      </w:r>
    </w:p>
    <w:p w:rsidR="001B3D91" w:rsidRPr="006404FE" w:rsidRDefault="001B3D91" w:rsidP="005A3087">
      <w:pPr>
        <w:jc w:val="right"/>
        <w:rPr>
          <w:rFonts w:ascii="Times New Roman" w:hAnsi="Times New Roman" w:cs="Times New Roman"/>
          <w:sz w:val="24"/>
          <w:szCs w:val="24"/>
        </w:rPr>
      </w:pPr>
      <w:r w:rsidRPr="006404FE">
        <w:rPr>
          <w:rFonts w:ascii="Times New Roman" w:hAnsi="Times New Roman" w:cs="Times New Roman"/>
          <w:sz w:val="24"/>
          <w:szCs w:val="24"/>
        </w:rPr>
        <w:tab/>
        <w:t>1.0 Introduction.............................................................................................................3</w:t>
      </w:r>
    </w:p>
    <w:p w:rsidR="001B3D91" w:rsidRPr="006404FE" w:rsidRDefault="001B3D91" w:rsidP="005A3087">
      <w:pPr>
        <w:pStyle w:val="TOC2"/>
        <w:rPr>
          <w:rFonts w:ascii="Times New Roman" w:hAnsi="Times New Roman" w:cs="Times New Roman"/>
          <w:noProof/>
          <w:sz w:val="24"/>
          <w:szCs w:val="24"/>
        </w:rPr>
      </w:pPr>
      <w:r w:rsidRPr="006404FE">
        <w:rPr>
          <w:rFonts w:ascii="Times New Roman" w:hAnsi="Times New Roman" w:cs="Times New Roman"/>
          <w:noProof/>
          <w:sz w:val="24"/>
          <w:szCs w:val="24"/>
          <w:lang w:eastAsia="en-GB"/>
        </w:rPr>
        <w:t>Chapter 2 Literature Review</w:t>
      </w:r>
    </w:p>
    <w:p w:rsidR="001B3D91" w:rsidRPr="006404FE" w:rsidRDefault="001B3D91" w:rsidP="00E86D78">
      <w:pPr>
        <w:ind w:left="720"/>
        <w:jc w:val="right"/>
        <w:rPr>
          <w:rFonts w:ascii="Times New Roman" w:hAnsi="Times New Roman" w:cs="Times New Roman"/>
          <w:bCs/>
          <w:sz w:val="24"/>
          <w:szCs w:val="24"/>
          <w:lang w:eastAsia="en-GB"/>
        </w:rPr>
      </w:pPr>
      <w:r w:rsidRPr="006404FE">
        <w:rPr>
          <w:rFonts w:ascii="Times New Roman" w:hAnsi="Times New Roman" w:cs="Times New Roman"/>
          <w:bCs/>
          <w:sz w:val="24"/>
          <w:szCs w:val="24"/>
        </w:rPr>
        <w:t>2.1 Theoretical Analysis on the Liberalization effects..................................................7</w:t>
      </w:r>
      <w:r w:rsidRPr="006404FE">
        <w:rPr>
          <w:rFonts w:ascii="Times New Roman" w:hAnsi="Times New Roman" w:cs="Times New Roman"/>
          <w:bCs/>
          <w:sz w:val="24"/>
          <w:szCs w:val="24"/>
        </w:rPr>
        <w:br/>
        <w:t xml:space="preserve">    2.1.1 Electricity Prices...............................................................................................9 </w:t>
      </w:r>
      <w:r w:rsidRPr="006404FE">
        <w:rPr>
          <w:rFonts w:ascii="Times New Roman" w:hAnsi="Times New Roman" w:cs="Times New Roman"/>
          <w:bCs/>
          <w:sz w:val="24"/>
          <w:szCs w:val="24"/>
        </w:rPr>
        <w:br/>
        <w:t>2.2 The current situation in the Dutch Electricity Market...........................................10</w:t>
      </w:r>
      <w:r w:rsidRPr="006404FE">
        <w:rPr>
          <w:rFonts w:ascii="Times New Roman" w:hAnsi="Times New Roman" w:cs="Times New Roman"/>
          <w:bCs/>
          <w:sz w:val="24"/>
          <w:szCs w:val="24"/>
        </w:rPr>
        <w:br/>
        <w:t xml:space="preserve">    2.2.1 Vertical- and horizontal integration................................................................10</w:t>
      </w:r>
      <w:r w:rsidRPr="006404FE">
        <w:rPr>
          <w:rFonts w:ascii="Times New Roman" w:hAnsi="Times New Roman" w:cs="Times New Roman"/>
          <w:bCs/>
          <w:sz w:val="24"/>
          <w:szCs w:val="24"/>
        </w:rPr>
        <w:br/>
      </w:r>
      <w:r w:rsidRPr="006404FE">
        <w:rPr>
          <w:rFonts w:ascii="Times New Roman" w:hAnsi="Times New Roman" w:cs="Times New Roman"/>
          <w:bCs/>
          <w:sz w:val="24"/>
          <w:szCs w:val="24"/>
          <w:lang w:eastAsia="en-GB"/>
        </w:rPr>
        <w:t>2.2</w:t>
      </w:r>
      <w:r>
        <w:rPr>
          <w:rFonts w:ascii="Times New Roman" w:hAnsi="Times New Roman" w:cs="Times New Roman"/>
          <w:bCs/>
          <w:sz w:val="24"/>
          <w:szCs w:val="24"/>
          <w:lang w:eastAsia="en-GB"/>
        </w:rPr>
        <w:t>.2</w:t>
      </w:r>
      <w:r w:rsidRPr="006404FE">
        <w:rPr>
          <w:rFonts w:ascii="Times New Roman" w:hAnsi="Times New Roman" w:cs="Times New Roman"/>
          <w:bCs/>
          <w:sz w:val="24"/>
          <w:szCs w:val="24"/>
          <w:lang w:eastAsia="en-GB"/>
        </w:rPr>
        <w:t xml:space="preserve"> Degree of Competition......</w:t>
      </w:r>
      <w:r>
        <w:rPr>
          <w:rFonts w:ascii="Times New Roman" w:hAnsi="Times New Roman" w:cs="Times New Roman"/>
          <w:bCs/>
          <w:sz w:val="24"/>
          <w:szCs w:val="24"/>
          <w:lang w:eastAsia="en-GB"/>
        </w:rPr>
        <w:t>..</w:t>
      </w:r>
      <w:r w:rsidRPr="006404FE">
        <w:rPr>
          <w:rFonts w:ascii="Times New Roman" w:hAnsi="Times New Roman" w:cs="Times New Roman"/>
          <w:bCs/>
          <w:sz w:val="24"/>
          <w:szCs w:val="24"/>
          <w:lang w:eastAsia="en-GB"/>
        </w:rPr>
        <w:t>............................................................................12</w:t>
      </w:r>
      <w:r w:rsidRPr="006404FE">
        <w:rPr>
          <w:rFonts w:ascii="Times New Roman" w:hAnsi="Times New Roman" w:cs="Times New Roman"/>
          <w:bCs/>
          <w:sz w:val="24"/>
          <w:szCs w:val="24"/>
          <w:lang w:eastAsia="en-GB"/>
        </w:rPr>
        <w:br/>
        <w:t xml:space="preserve">    2.2.3 The Dutch electricity prices............................................................................12</w:t>
      </w:r>
    </w:p>
    <w:p w:rsidR="001B3D91" w:rsidRDefault="001B3D91" w:rsidP="006404FE">
      <w:pPr>
        <w:jc w:val="both"/>
        <w:rPr>
          <w:rFonts w:ascii="Times New Roman" w:hAnsi="Times New Roman" w:cs="Times New Roman"/>
          <w:noProof/>
          <w:sz w:val="24"/>
          <w:szCs w:val="24"/>
          <w:lang w:eastAsia="en-GB"/>
        </w:rPr>
      </w:pPr>
      <w:r w:rsidRPr="006404FE">
        <w:rPr>
          <w:rFonts w:ascii="Times New Roman" w:hAnsi="Times New Roman" w:cs="Times New Roman"/>
          <w:noProof/>
          <w:sz w:val="24"/>
          <w:szCs w:val="24"/>
          <w:lang w:eastAsia="en-GB"/>
        </w:rPr>
        <w:t>Chapter 3 Methodology</w:t>
      </w:r>
    </w:p>
    <w:p w:rsidR="001B3D91" w:rsidRPr="006404FE" w:rsidRDefault="001B3D91" w:rsidP="006404FE">
      <w:pPr>
        <w:ind w:left="720"/>
        <w:jc w:val="both"/>
        <w:rPr>
          <w:rFonts w:ascii="Times New Roman" w:hAnsi="Times New Roman" w:cs="Times New Roman"/>
          <w:noProof/>
          <w:sz w:val="24"/>
          <w:szCs w:val="24"/>
          <w:lang w:eastAsia="en-GB"/>
        </w:rPr>
      </w:pPr>
      <w:r w:rsidRPr="006404FE">
        <w:rPr>
          <w:rFonts w:ascii="Times New Roman" w:hAnsi="Times New Roman" w:cs="Times New Roman"/>
          <w:noProof/>
          <w:sz w:val="24"/>
          <w:szCs w:val="24"/>
          <w:lang w:eastAsia="en-GB"/>
        </w:rPr>
        <w:t>3.1 Relevant Theory behind Case Studies....</w:t>
      </w:r>
      <w:r>
        <w:rPr>
          <w:rFonts w:ascii="Times New Roman" w:hAnsi="Times New Roman" w:cs="Times New Roman"/>
          <w:noProof/>
          <w:sz w:val="24"/>
          <w:szCs w:val="24"/>
          <w:lang w:eastAsia="en-GB"/>
        </w:rPr>
        <w:t>.........................................................</w:t>
      </w:r>
      <w:r w:rsidRPr="006404FE">
        <w:rPr>
          <w:rFonts w:ascii="Times New Roman" w:hAnsi="Times New Roman" w:cs="Times New Roman"/>
          <w:noProof/>
          <w:sz w:val="24"/>
          <w:szCs w:val="24"/>
          <w:lang w:eastAsia="en-GB"/>
        </w:rPr>
        <w:t>.......13</w:t>
      </w:r>
      <w:r w:rsidRPr="006404FE">
        <w:rPr>
          <w:rFonts w:ascii="Times New Roman" w:hAnsi="Times New Roman" w:cs="Times New Roman"/>
          <w:noProof/>
          <w:sz w:val="24"/>
          <w:szCs w:val="24"/>
          <w:lang w:eastAsia="en-GB"/>
        </w:rPr>
        <w:br/>
        <w:t>3.2 Limitations on Case Studies................................</w:t>
      </w:r>
      <w:r>
        <w:rPr>
          <w:rFonts w:ascii="Times New Roman" w:hAnsi="Times New Roman" w:cs="Times New Roman"/>
          <w:noProof/>
          <w:sz w:val="24"/>
          <w:szCs w:val="24"/>
          <w:lang w:eastAsia="en-GB"/>
        </w:rPr>
        <w:t>........................................</w:t>
      </w:r>
      <w:r w:rsidRPr="006404FE">
        <w:rPr>
          <w:rFonts w:ascii="Times New Roman" w:hAnsi="Times New Roman" w:cs="Times New Roman"/>
          <w:noProof/>
          <w:sz w:val="24"/>
          <w:szCs w:val="24"/>
          <w:lang w:eastAsia="en-GB"/>
        </w:rPr>
        <w:t>...........16</w:t>
      </w:r>
    </w:p>
    <w:p w:rsidR="001B3D91" w:rsidRDefault="001B3D91" w:rsidP="006404FE">
      <w:pPr>
        <w:tabs>
          <w:tab w:val="left" w:pos="993"/>
        </w:tabs>
        <w:spacing w:line="360" w:lineRule="auto"/>
        <w:ind w:left="720" w:hanging="720"/>
        <w:jc w:val="both"/>
        <w:rPr>
          <w:rFonts w:ascii="Times New Roman" w:hAnsi="Times New Roman" w:cs="Times New Roman"/>
          <w:sz w:val="24"/>
          <w:szCs w:val="24"/>
        </w:rPr>
      </w:pPr>
      <w:r w:rsidRPr="006404FE">
        <w:rPr>
          <w:rFonts w:ascii="Times New Roman" w:hAnsi="Times New Roman" w:cs="Times New Roman"/>
          <w:sz w:val="24"/>
          <w:szCs w:val="24"/>
        </w:rPr>
        <w:t xml:space="preserve">Chapter 4 Case Study </w:t>
      </w:r>
    </w:p>
    <w:p w:rsidR="001B3D91" w:rsidRPr="006404FE" w:rsidRDefault="001B3D91" w:rsidP="009D0CBF">
      <w:pPr>
        <w:tabs>
          <w:tab w:val="left" w:pos="993"/>
        </w:tabs>
        <w:spacing w:line="360" w:lineRule="auto"/>
        <w:ind w:left="720" w:hanging="720"/>
        <w:jc w:val="right"/>
        <w:rPr>
          <w:rFonts w:ascii="Times New Roman" w:hAnsi="Times New Roman" w:cs="Times New Roman"/>
          <w:sz w:val="24"/>
          <w:szCs w:val="24"/>
        </w:rPr>
      </w:pPr>
      <w:r>
        <w:rPr>
          <w:rFonts w:ascii="Times New Roman" w:hAnsi="Times New Roman" w:cs="Times New Roman"/>
          <w:sz w:val="24"/>
          <w:szCs w:val="24"/>
        </w:rPr>
        <w:tab/>
      </w:r>
      <w:r w:rsidRPr="006404FE">
        <w:rPr>
          <w:rFonts w:ascii="Times New Roman" w:hAnsi="Times New Roman" w:cs="Times New Roman"/>
          <w:sz w:val="24"/>
          <w:szCs w:val="24"/>
        </w:rPr>
        <w:t>4.1 Case Study..............</w:t>
      </w:r>
      <w:r>
        <w:rPr>
          <w:rFonts w:ascii="Times New Roman" w:hAnsi="Times New Roman" w:cs="Times New Roman"/>
          <w:sz w:val="24"/>
          <w:szCs w:val="24"/>
        </w:rPr>
        <w:t>..</w:t>
      </w:r>
      <w:r w:rsidRPr="006404FE">
        <w:rPr>
          <w:rFonts w:ascii="Times New Roman" w:hAnsi="Times New Roman" w:cs="Times New Roman"/>
          <w:sz w:val="24"/>
          <w:szCs w:val="24"/>
        </w:rPr>
        <w:t>..............................................................................................17</w:t>
      </w:r>
      <w:r w:rsidRPr="006404FE">
        <w:rPr>
          <w:rFonts w:ascii="Times New Roman" w:hAnsi="Times New Roman" w:cs="Times New Roman"/>
          <w:sz w:val="24"/>
          <w:szCs w:val="24"/>
        </w:rPr>
        <w:br/>
        <w:t xml:space="preserve">    4.1.1 New Zealand's developments in the electricity market (1987-2009).........</w:t>
      </w:r>
      <w:r>
        <w:rPr>
          <w:rFonts w:ascii="Times New Roman" w:hAnsi="Times New Roman" w:cs="Times New Roman"/>
          <w:sz w:val="24"/>
          <w:szCs w:val="24"/>
        </w:rPr>
        <w:t>.</w:t>
      </w:r>
      <w:r w:rsidRPr="006404FE">
        <w:rPr>
          <w:rFonts w:ascii="Times New Roman" w:hAnsi="Times New Roman" w:cs="Times New Roman"/>
          <w:sz w:val="24"/>
          <w:szCs w:val="24"/>
        </w:rPr>
        <w:t xml:space="preserve">....17 </w:t>
      </w:r>
      <w:r w:rsidRPr="006404FE">
        <w:rPr>
          <w:rFonts w:ascii="Times New Roman" w:hAnsi="Times New Roman" w:cs="Times New Roman"/>
          <w:sz w:val="24"/>
          <w:szCs w:val="24"/>
        </w:rPr>
        <w:br/>
      </w:r>
      <w:r>
        <w:rPr>
          <w:rFonts w:ascii="Times New Roman" w:hAnsi="Times New Roman" w:cs="Times New Roman"/>
          <w:sz w:val="24"/>
          <w:szCs w:val="24"/>
        </w:rPr>
        <w:t xml:space="preserve">4.2 Case Study </w:t>
      </w:r>
      <w:r w:rsidRPr="006404FE">
        <w:rPr>
          <w:rFonts w:ascii="Times New Roman" w:hAnsi="Times New Roman" w:cs="Times New Roman"/>
          <w:sz w:val="24"/>
          <w:szCs w:val="24"/>
        </w:rPr>
        <w:t>Analysis..........</w:t>
      </w:r>
      <w:r>
        <w:rPr>
          <w:rFonts w:ascii="Times New Roman" w:hAnsi="Times New Roman" w:cs="Times New Roman"/>
          <w:sz w:val="24"/>
          <w:szCs w:val="24"/>
        </w:rPr>
        <w:t>.</w:t>
      </w:r>
      <w:r w:rsidRPr="006404FE">
        <w:rPr>
          <w:rFonts w:ascii="Times New Roman" w:hAnsi="Times New Roman" w:cs="Times New Roman"/>
          <w:sz w:val="24"/>
          <w:szCs w:val="24"/>
        </w:rPr>
        <w:t>...</w:t>
      </w:r>
      <w:r>
        <w:rPr>
          <w:rFonts w:ascii="Times New Roman" w:hAnsi="Times New Roman" w:cs="Times New Roman"/>
          <w:sz w:val="24"/>
          <w:szCs w:val="24"/>
        </w:rPr>
        <w:t>..</w:t>
      </w:r>
      <w:r w:rsidRPr="006404FE">
        <w:rPr>
          <w:rFonts w:ascii="Times New Roman" w:hAnsi="Times New Roman" w:cs="Times New Roman"/>
          <w:sz w:val="24"/>
          <w:szCs w:val="24"/>
        </w:rPr>
        <w:t>...............................................................................21</w:t>
      </w:r>
      <w:r w:rsidRPr="006404FE">
        <w:rPr>
          <w:rFonts w:ascii="Times New Roman" w:hAnsi="Times New Roman" w:cs="Times New Roman"/>
          <w:sz w:val="24"/>
          <w:szCs w:val="24"/>
        </w:rPr>
        <w:br/>
      </w:r>
      <w:r>
        <w:rPr>
          <w:rFonts w:ascii="Times New Roman" w:hAnsi="Times New Roman" w:cs="Times New Roman"/>
          <w:sz w:val="24"/>
          <w:szCs w:val="24"/>
        </w:rPr>
        <w:t xml:space="preserve">    4.2.1 Market </w:t>
      </w:r>
      <w:r w:rsidRPr="006404FE">
        <w:rPr>
          <w:rFonts w:ascii="Times New Roman" w:hAnsi="Times New Roman" w:cs="Times New Roman"/>
          <w:sz w:val="24"/>
          <w:szCs w:val="24"/>
        </w:rPr>
        <w:t>Competition...</w:t>
      </w:r>
      <w:r>
        <w:rPr>
          <w:rFonts w:ascii="Times New Roman" w:hAnsi="Times New Roman" w:cs="Times New Roman"/>
          <w:sz w:val="24"/>
          <w:szCs w:val="24"/>
        </w:rPr>
        <w:t>..</w:t>
      </w:r>
      <w:r w:rsidRPr="006404FE">
        <w:rPr>
          <w:rFonts w:ascii="Times New Roman" w:hAnsi="Times New Roman" w:cs="Times New Roman"/>
          <w:sz w:val="24"/>
          <w:szCs w:val="24"/>
        </w:rPr>
        <w:t>...................................................................................21</w:t>
      </w:r>
      <w:r w:rsidRPr="006404FE">
        <w:rPr>
          <w:rFonts w:ascii="Times New Roman" w:hAnsi="Times New Roman" w:cs="Times New Roman"/>
          <w:sz w:val="24"/>
          <w:szCs w:val="24"/>
        </w:rPr>
        <w:br/>
        <w:t xml:space="preserve">    </w:t>
      </w:r>
      <w:r>
        <w:rPr>
          <w:rFonts w:ascii="Times New Roman" w:hAnsi="Times New Roman" w:cs="Times New Roman"/>
          <w:sz w:val="24"/>
          <w:szCs w:val="24"/>
        </w:rPr>
        <w:t xml:space="preserve">4.2.2 Entry </w:t>
      </w:r>
      <w:r w:rsidRPr="006404FE">
        <w:rPr>
          <w:rFonts w:ascii="Times New Roman" w:hAnsi="Times New Roman" w:cs="Times New Roman"/>
          <w:sz w:val="24"/>
          <w:szCs w:val="24"/>
        </w:rPr>
        <w:t>Barriers...............</w:t>
      </w:r>
      <w:r>
        <w:rPr>
          <w:rFonts w:ascii="Times New Roman" w:hAnsi="Times New Roman" w:cs="Times New Roman"/>
          <w:sz w:val="24"/>
          <w:szCs w:val="24"/>
        </w:rPr>
        <w:t>..</w:t>
      </w:r>
      <w:r w:rsidRPr="006404FE">
        <w:rPr>
          <w:rFonts w:ascii="Times New Roman" w:hAnsi="Times New Roman" w:cs="Times New Roman"/>
          <w:sz w:val="24"/>
          <w:szCs w:val="24"/>
        </w:rPr>
        <w:t>.................................................................................22</w:t>
      </w:r>
      <w:r w:rsidRPr="006404FE">
        <w:rPr>
          <w:rFonts w:ascii="Times New Roman" w:hAnsi="Times New Roman" w:cs="Times New Roman"/>
          <w:sz w:val="24"/>
          <w:szCs w:val="24"/>
        </w:rPr>
        <w:br/>
        <w:t xml:space="preserve">    </w:t>
      </w:r>
      <w:r>
        <w:rPr>
          <w:rFonts w:ascii="Times New Roman" w:hAnsi="Times New Roman" w:cs="Times New Roman"/>
          <w:sz w:val="24"/>
          <w:szCs w:val="24"/>
        </w:rPr>
        <w:t xml:space="preserve">4.2.3 </w:t>
      </w:r>
      <w:r w:rsidRPr="006404FE">
        <w:rPr>
          <w:rFonts w:ascii="Times New Roman" w:hAnsi="Times New Roman" w:cs="Times New Roman"/>
          <w:sz w:val="24"/>
          <w:szCs w:val="24"/>
        </w:rPr>
        <w:t>Electricity</w:t>
      </w:r>
      <w:r>
        <w:rPr>
          <w:rFonts w:ascii="Times New Roman" w:hAnsi="Times New Roman" w:cs="Times New Roman"/>
          <w:sz w:val="24"/>
          <w:szCs w:val="24"/>
        </w:rPr>
        <w:t xml:space="preserve"> </w:t>
      </w:r>
      <w:r w:rsidRPr="006404FE">
        <w:rPr>
          <w:rFonts w:ascii="Times New Roman" w:hAnsi="Times New Roman" w:cs="Times New Roman"/>
          <w:sz w:val="24"/>
          <w:szCs w:val="24"/>
        </w:rPr>
        <w:t>Prices...........</w:t>
      </w:r>
      <w:r>
        <w:rPr>
          <w:rFonts w:ascii="Times New Roman" w:hAnsi="Times New Roman" w:cs="Times New Roman"/>
          <w:sz w:val="24"/>
          <w:szCs w:val="24"/>
        </w:rPr>
        <w:t>.....</w:t>
      </w:r>
      <w:r w:rsidRPr="006404FE">
        <w:rPr>
          <w:rFonts w:ascii="Times New Roman" w:hAnsi="Times New Roman" w:cs="Times New Roman"/>
          <w:sz w:val="24"/>
          <w:szCs w:val="24"/>
        </w:rPr>
        <w:t>....</w:t>
      </w:r>
      <w:r>
        <w:rPr>
          <w:rFonts w:ascii="Times New Roman" w:hAnsi="Times New Roman" w:cs="Times New Roman"/>
          <w:sz w:val="24"/>
          <w:szCs w:val="24"/>
        </w:rPr>
        <w:t>.</w:t>
      </w:r>
      <w:r w:rsidRPr="006404FE">
        <w:rPr>
          <w:rFonts w:ascii="Times New Roman" w:hAnsi="Times New Roman" w:cs="Times New Roman"/>
          <w:sz w:val="24"/>
          <w:szCs w:val="24"/>
        </w:rPr>
        <w:t>........................................................................</w:t>
      </w:r>
      <w:r>
        <w:rPr>
          <w:rFonts w:ascii="Times New Roman" w:hAnsi="Times New Roman" w:cs="Times New Roman"/>
          <w:sz w:val="24"/>
          <w:szCs w:val="24"/>
        </w:rPr>
        <w:t>25</w:t>
      </w:r>
    </w:p>
    <w:p w:rsidR="001B3D91" w:rsidRPr="006404FE" w:rsidRDefault="001B3D91" w:rsidP="009D0CBF">
      <w:pPr>
        <w:tabs>
          <w:tab w:val="left" w:pos="993"/>
        </w:tabs>
        <w:spacing w:line="360" w:lineRule="auto"/>
        <w:ind w:left="720" w:hanging="720"/>
        <w:jc w:val="right"/>
        <w:rPr>
          <w:rFonts w:ascii="Times New Roman" w:hAnsi="Times New Roman" w:cs="Times New Roman"/>
          <w:sz w:val="24"/>
          <w:szCs w:val="24"/>
        </w:rPr>
      </w:pPr>
      <w:r w:rsidRPr="006404FE">
        <w:rPr>
          <w:rFonts w:ascii="Times New Roman" w:hAnsi="Times New Roman" w:cs="Times New Roman"/>
          <w:b/>
          <w:bCs/>
          <w:sz w:val="24"/>
          <w:szCs w:val="24"/>
        </w:rPr>
        <w:tab/>
      </w:r>
      <w:r w:rsidRPr="006404FE">
        <w:rPr>
          <w:rFonts w:ascii="Times New Roman" w:hAnsi="Times New Roman" w:cs="Times New Roman"/>
          <w:sz w:val="24"/>
          <w:szCs w:val="24"/>
        </w:rPr>
        <w:t>4.3 Case Study Comparison NZ vs. NL....................</w:t>
      </w:r>
      <w:r>
        <w:rPr>
          <w:rFonts w:ascii="Times New Roman" w:hAnsi="Times New Roman" w:cs="Times New Roman"/>
          <w:sz w:val="24"/>
          <w:szCs w:val="24"/>
        </w:rPr>
        <w:t>...</w:t>
      </w:r>
      <w:r w:rsidRPr="006404FE">
        <w:rPr>
          <w:rFonts w:ascii="Times New Roman" w:hAnsi="Times New Roman" w:cs="Times New Roman"/>
          <w:sz w:val="24"/>
          <w:szCs w:val="24"/>
        </w:rPr>
        <w:t>................................................27</w:t>
      </w:r>
      <w:r w:rsidRPr="006404FE">
        <w:rPr>
          <w:rFonts w:ascii="Times New Roman" w:hAnsi="Times New Roman" w:cs="Times New Roman"/>
          <w:sz w:val="24"/>
          <w:szCs w:val="24"/>
        </w:rPr>
        <w:br/>
        <w:t xml:space="preserve">     4.3.1 Market Competition..................................</w:t>
      </w:r>
      <w:r>
        <w:rPr>
          <w:rFonts w:ascii="Times New Roman" w:hAnsi="Times New Roman" w:cs="Times New Roman"/>
          <w:sz w:val="24"/>
          <w:szCs w:val="24"/>
        </w:rPr>
        <w:t>...</w:t>
      </w:r>
      <w:r w:rsidRPr="006404FE">
        <w:rPr>
          <w:rFonts w:ascii="Times New Roman" w:hAnsi="Times New Roman" w:cs="Times New Roman"/>
          <w:sz w:val="24"/>
          <w:szCs w:val="24"/>
        </w:rPr>
        <w:t>..................................................27</w:t>
      </w:r>
      <w:r>
        <w:rPr>
          <w:rFonts w:ascii="Times New Roman" w:hAnsi="Times New Roman" w:cs="Times New Roman"/>
          <w:sz w:val="24"/>
          <w:szCs w:val="24"/>
        </w:rPr>
        <w:br/>
        <w:t xml:space="preserve">     4.3.2 Entry </w:t>
      </w:r>
      <w:r w:rsidRPr="006404FE">
        <w:rPr>
          <w:rFonts w:ascii="Times New Roman" w:hAnsi="Times New Roman" w:cs="Times New Roman"/>
          <w:sz w:val="24"/>
          <w:szCs w:val="24"/>
        </w:rPr>
        <w:t>Barriers.................</w:t>
      </w:r>
      <w:r>
        <w:rPr>
          <w:rFonts w:ascii="Times New Roman" w:hAnsi="Times New Roman" w:cs="Times New Roman"/>
          <w:sz w:val="24"/>
          <w:szCs w:val="24"/>
        </w:rPr>
        <w:t>..</w:t>
      </w:r>
      <w:r w:rsidRPr="006404FE">
        <w:rPr>
          <w:rFonts w:ascii="Times New Roman" w:hAnsi="Times New Roman" w:cs="Times New Roman"/>
          <w:sz w:val="24"/>
          <w:szCs w:val="24"/>
        </w:rPr>
        <w:t>..............................................................................29</w:t>
      </w:r>
      <w:r w:rsidRPr="006404FE">
        <w:rPr>
          <w:rFonts w:ascii="Times New Roman" w:hAnsi="Times New Roman" w:cs="Times New Roman"/>
          <w:sz w:val="24"/>
          <w:szCs w:val="24"/>
        </w:rPr>
        <w:br/>
        <w:t xml:space="preserve">     4.3.3 Electricity Prices............................................................................................30</w:t>
      </w:r>
      <w:r w:rsidRPr="006404FE">
        <w:rPr>
          <w:rFonts w:ascii="Times New Roman" w:hAnsi="Times New Roman" w:cs="Times New Roman"/>
          <w:sz w:val="24"/>
          <w:szCs w:val="24"/>
        </w:rPr>
        <w:br/>
      </w:r>
      <w:r>
        <w:rPr>
          <w:rFonts w:ascii="Times New Roman" w:hAnsi="Times New Roman" w:cs="Times New Roman"/>
          <w:sz w:val="24"/>
          <w:szCs w:val="24"/>
        </w:rPr>
        <w:t xml:space="preserve">     </w:t>
      </w:r>
      <w:r w:rsidRPr="006404FE">
        <w:rPr>
          <w:rFonts w:ascii="Times New Roman" w:hAnsi="Times New Roman" w:cs="Times New Roman"/>
          <w:sz w:val="24"/>
          <w:szCs w:val="24"/>
        </w:rPr>
        <w:t>4.3.4 Summary Case Study Comparison NZ vs. NL..............</w:t>
      </w:r>
      <w:r>
        <w:rPr>
          <w:rFonts w:ascii="Times New Roman" w:hAnsi="Times New Roman" w:cs="Times New Roman"/>
          <w:sz w:val="24"/>
          <w:szCs w:val="24"/>
        </w:rPr>
        <w:t>.........</w:t>
      </w:r>
      <w:r w:rsidRPr="006404FE">
        <w:rPr>
          <w:rFonts w:ascii="Times New Roman" w:hAnsi="Times New Roman" w:cs="Times New Roman"/>
          <w:sz w:val="24"/>
          <w:szCs w:val="24"/>
        </w:rPr>
        <w:t>..............</w:t>
      </w:r>
      <w:r>
        <w:rPr>
          <w:rFonts w:ascii="Times New Roman" w:hAnsi="Times New Roman" w:cs="Times New Roman"/>
          <w:sz w:val="24"/>
          <w:szCs w:val="24"/>
        </w:rPr>
        <w:t>....</w:t>
      </w:r>
      <w:r w:rsidRPr="006404FE">
        <w:rPr>
          <w:rFonts w:ascii="Times New Roman" w:hAnsi="Times New Roman" w:cs="Times New Roman"/>
          <w:sz w:val="24"/>
          <w:szCs w:val="24"/>
        </w:rPr>
        <w:t>.....31</w:t>
      </w:r>
    </w:p>
    <w:p w:rsidR="001B3D91" w:rsidRDefault="001B3D91" w:rsidP="006404FE">
      <w:pPr>
        <w:tabs>
          <w:tab w:val="left" w:pos="993"/>
        </w:tabs>
        <w:spacing w:line="360" w:lineRule="auto"/>
        <w:ind w:left="720" w:hanging="720"/>
        <w:jc w:val="both"/>
        <w:rPr>
          <w:rFonts w:ascii="Times New Roman" w:hAnsi="Times New Roman" w:cs="Times New Roman"/>
          <w:sz w:val="24"/>
          <w:szCs w:val="24"/>
        </w:rPr>
      </w:pPr>
      <w:r w:rsidRPr="006404FE">
        <w:rPr>
          <w:rFonts w:ascii="Times New Roman" w:hAnsi="Times New Roman" w:cs="Times New Roman"/>
          <w:sz w:val="24"/>
          <w:szCs w:val="24"/>
        </w:rPr>
        <w:t xml:space="preserve"> Chapter 5 Conclusion</w:t>
      </w:r>
    </w:p>
    <w:p w:rsidR="001B3D91" w:rsidRPr="006404FE" w:rsidRDefault="001B3D91" w:rsidP="006404FE">
      <w:pPr>
        <w:tabs>
          <w:tab w:val="left" w:pos="993"/>
        </w:tabs>
        <w:spacing w:line="360" w:lineRule="auto"/>
        <w:ind w:left="720" w:hanging="720"/>
        <w:jc w:val="both"/>
        <w:rPr>
          <w:rFonts w:ascii="Times New Roman" w:hAnsi="Times New Roman" w:cs="Times New Roman"/>
          <w:sz w:val="24"/>
          <w:szCs w:val="24"/>
        </w:rPr>
      </w:pPr>
      <w:r w:rsidRPr="006404FE">
        <w:rPr>
          <w:rFonts w:ascii="Times New Roman" w:hAnsi="Times New Roman" w:cs="Times New Roman"/>
          <w:sz w:val="24"/>
          <w:szCs w:val="24"/>
        </w:rPr>
        <w:tab/>
        <w:t>5.0 Conclusion.................................................................</w:t>
      </w:r>
      <w:r>
        <w:rPr>
          <w:rFonts w:ascii="Times New Roman" w:hAnsi="Times New Roman" w:cs="Times New Roman"/>
          <w:sz w:val="24"/>
          <w:szCs w:val="24"/>
        </w:rPr>
        <w:t>.....</w:t>
      </w:r>
      <w:r w:rsidRPr="006404FE">
        <w:rPr>
          <w:rFonts w:ascii="Times New Roman" w:hAnsi="Times New Roman" w:cs="Times New Roman"/>
          <w:sz w:val="24"/>
          <w:szCs w:val="24"/>
        </w:rPr>
        <w:t>........................................32</w:t>
      </w:r>
    </w:p>
    <w:p w:rsidR="001B3D91" w:rsidRPr="006404FE" w:rsidRDefault="001B3D91" w:rsidP="006404FE">
      <w:pPr>
        <w:numPr>
          <w:ilvl w:val="0"/>
          <w:numId w:val="8"/>
        </w:numPr>
        <w:tabs>
          <w:tab w:val="left" w:pos="993"/>
        </w:tabs>
        <w:spacing w:line="360" w:lineRule="auto"/>
        <w:jc w:val="both"/>
        <w:rPr>
          <w:rFonts w:ascii="Times New Roman" w:hAnsi="Times New Roman" w:cs="Times New Roman"/>
          <w:sz w:val="24"/>
          <w:szCs w:val="24"/>
        </w:rPr>
      </w:pPr>
      <w:r w:rsidRPr="006404FE">
        <w:rPr>
          <w:rFonts w:ascii="Times New Roman" w:hAnsi="Times New Roman" w:cs="Times New Roman"/>
          <w:sz w:val="24"/>
          <w:szCs w:val="24"/>
        </w:rPr>
        <w:t>Appendix..................................................................................................................35</w:t>
      </w:r>
    </w:p>
    <w:p w:rsidR="001B3D91" w:rsidRPr="006404FE" w:rsidRDefault="001B3D91" w:rsidP="00E86D78">
      <w:pPr>
        <w:numPr>
          <w:ilvl w:val="0"/>
          <w:numId w:val="8"/>
        </w:numPr>
        <w:tabs>
          <w:tab w:val="left" w:pos="993"/>
        </w:tabs>
        <w:spacing w:line="360" w:lineRule="auto"/>
        <w:ind w:left="714" w:hanging="357"/>
        <w:jc w:val="both"/>
        <w:rPr>
          <w:rFonts w:ascii="Times New Roman" w:hAnsi="Times New Roman" w:cs="Times New Roman"/>
          <w:sz w:val="24"/>
          <w:szCs w:val="24"/>
        </w:rPr>
      </w:pPr>
      <w:r w:rsidRPr="006404FE">
        <w:rPr>
          <w:rFonts w:ascii="Times New Roman" w:hAnsi="Times New Roman" w:cs="Times New Roman"/>
          <w:sz w:val="24"/>
          <w:szCs w:val="24"/>
        </w:rPr>
        <w:t>References</w:t>
      </w:r>
      <w:r w:rsidRPr="006404FE">
        <w:rPr>
          <w:rFonts w:ascii="Times New Roman" w:hAnsi="Times New Roman" w:cs="Times New Roman"/>
          <w:sz w:val="24"/>
          <w:szCs w:val="24"/>
        </w:rPr>
        <w:fldChar w:fldCharType="end"/>
      </w:r>
      <w:r w:rsidRPr="006404FE">
        <w:rPr>
          <w:rFonts w:ascii="Times New Roman" w:hAnsi="Times New Roman" w:cs="Times New Roman"/>
          <w:sz w:val="24"/>
          <w:szCs w:val="24"/>
        </w:rPr>
        <w:t>................................................................................................</w:t>
      </w:r>
      <w:r>
        <w:rPr>
          <w:rFonts w:ascii="Times New Roman" w:hAnsi="Times New Roman" w:cs="Times New Roman"/>
          <w:sz w:val="24"/>
          <w:szCs w:val="24"/>
        </w:rPr>
        <w:t>.</w:t>
      </w:r>
      <w:r w:rsidRPr="006404FE">
        <w:rPr>
          <w:rFonts w:ascii="Times New Roman" w:hAnsi="Times New Roman" w:cs="Times New Roman"/>
          <w:sz w:val="24"/>
          <w:szCs w:val="24"/>
        </w:rPr>
        <w:t>...............38</w:t>
      </w:r>
    </w:p>
    <w:p w:rsidR="001B3D91" w:rsidRDefault="001B3D91" w:rsidP="009A4D56">
      <w:pPr>
        <w:tabs>
          <w:tab w:val="left" w:pos="993"/>
        </w:tabs>
        <w:spacing w:line="360" w:lineRule="auto"/>
        <w:rPr>
          <w:rFonts w:ascii="Times New Roman" w:hAnsi="Times New Roman" w:cs="Times New Roman"/>
          <w:b/>
          <w:bCs/>
          <w:sz w:val="24"/>
          <w:szCs w:val="24"/>
        </w:rPr>
      </w:pPr>
    </w:p>
    <w:p w:rsidR="001B3D91" w:rsidRPr="009A4D56" w:rsidRDefault="001B3D91" w:rsidP="009A4D56">
      <w:pPr>
        <w:tabs>
          <w:tab w:val="left" w:pos="993"/>
        </w:tabs>
        <w:spacing w:line="360" w:lineRule="auto"/>
        <w:rPr>
          <w:rFonts w:ascii="Times New Roman" w:hAnsi="Times New Roman" w:cs="Times New Roman"/>
          <w:sz w:val="24"/>
          <w:szCs w:val="24"/>
        </w:rPr>
      </w:pPr>
      <w:r w:rsidRPr="009A4D56">
        <w:rPr>
          <w:rFonts w:ascii="Times New Roman" w:hAnsi="Times New Roman" w:cs="Times New Roman"/>
          <w:b/>
          <w:bCs/>
          <w:sz w:val="24"/>
          <w:szCs w:val="24"/>
        </w:rPr>
        <w:t>1. Introduction</w:t>
      </w:r>
    </w:p>
    <w:p w:rsidR="001B3D91" w:rsidRDefault="001B3D91" w:rsidP="00B55B1F">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 xml:space="preserve">The electricity </w:t>
      </w:r>
      <w:r>
        <w:rPr>
          <w:rFonts w:ascii="Times New Roman" w:hAnsi="Times New Roman" w:cs="Times New Roman"/>
          <w:sz w:val="24"/>
          <w:szCs w:val="24"/>
        </w:rPr>
        <w:t>industry</w:t>
      </w:r>
      <w:r w:rsidRPr="004D5B25">
        <w:rPr>
          <w:rFonts w:ascii="Times New Roman" w:hAnsi="Times New Roman" w:cs="Times New Roman"/>
          <w:sz w:val="24"/>
          <w:szCs w:val="24"/>
        </w:rPr>
        <w:t xml:space="preserve"> in the </w:t>
      </w:r>
      <w:smartTag w:uri="urn:schemas-microsoft-com:office:smarttags" w:element="country-region">
        <w:smartTag w:uri="urn:schemas-microsoft-com:office:smarttags" w:element="place">
          <w:r w:rsidRPr="004D5B25">
            <w:rPr>
              <w:rFonts w:ascii="Times New Roman" w:hAnsi="Times New Roman" w:cs="Times New Roman"/>
              <w:sz w:val="24"/>
              <w:szCs w:val="24"/>
            </w:rPr>
            <w:t>Netherlands</w:t>
          </w:r>
        </w:smartTag>
      </w:smartTag>
      <w:r w:rsidRPr="004D5B25">
        <w:rPr>
          <w:rFonts w:ascii="Times New Roman" w:hAnsi="Times New Roman" w:cs="Times New Roman"/>
          <w:sz w:val="24"/>
          <w:szCs w:val="24"/>
        </w:rPr>
        <w:t xml:space="preserve"> is </w:t>
      </w:r>
      <w:r>
        <w:rPr>
          <w:rFonts w:ascii="Times New Roman" w:hAnsi="Times New Roman" w:cs="Times New Roman"/>
          <w:sz w:val="24"/>
          <w:szCs w:val="24"/>
        </w:rPr>
        <w:t xml:space="preserve">currently facing </w:t>
      </w:r>
      <w:r w:rsidRPr="004D5B25">
        <w:rPr>
          <w:rFonts w:ascii="Times New Roman" w:hAnsi="Times New Roman" w:cs="Times New Roman"/>
          <w:sz w:val="24"/>
          <w:szCs w:val="24"/>
        </w:rPr>
        <w:t xml:space="preserve">a process of transition from a strongly regulated market to a more market-oriented regime. Until 2004 the Dutch electricity industry has been dominated by the public sector and </w:t>
      </w:r>
      <w:r>
        <w:rPr>
          <w:rFonts w:ascii="Times New Roman" w:hAnsi="Times New Roman" w:cs="Times New Roman"/>
          <w:sz w:val="24"/>
          <w:szCs w:val="24"/>
        </w:rPr>
        <w:t xml:space="preserve">has </w:t>
      </w:r>
      <w:r w:rsidRPr="004D5B25">
        <w:rPr>
          <w:rFonts w:ascii="Times New Roman" w:hAnsi="Times New Roman" w:cs="Times New Roman"/>
          <w:sz w:val="24"/>
          <w:szCs w:val="24"/>
        </w:rPr>
        <w:t xml:space="preserve">held a monopoly position. The Dutch </w:t>
      </w:r>
      <w:r>
        <w:rPr>
          <w:rFonts w:ascii="Times New Roman" w:hAnsi="Times New Roman" w:cs="Times New Roman"/>
          <w:sz w:val="24"/>
          <w:szCs w:val="24"/>
        </w:rPr>
        <w:t>g</w:t>
      </w:r>
      <w:r w:rsidRPr="004D5B25">
        <w:rPr>
          <w:rFonts w:ascii="Times New Roman" w:hAnsi="Times New Roman" w:cs="Times New Roman"/>
          <w:sz w:val="24"/>
          <w:szCs w:val="24"/>
        </w:rPr>
        <w:t xml:space="preserve">overnment owned and operated </w:t>
      </w:r>
      <w:r>
        <w:rPr>
          <w:rFonts w:ascii="Times New Roman" w:hAnsi="Times New Roman" w:cs="Times New Roman"/>
          <w:sz w:val="24"/>
          <w:szCs w:val="24"/>
        </w:rPr>
        <w:t xml:space="preserve">electricity </w:t>
      </w:r>
      <w:r w:rsidRPr="004D5B25">
        <w:rPr>
          <w:rFonts w:ascii="Times New Roman" w:hAnsi="Times New Roman" w:cs="Times New Roman"/>
          <w:sz w:val="24"/>
          <w:szCs w:val="24"/>
        </w:rPr>
        <w:t xml:space="preserve">generating and distribution companies. All major allocation decisions, including pricing and investments, were made within a system of central national planning. </w:t>
      </w:r>
    </w:p>
    <w:p w:rsidR="001B3D91" w:rsidRDefault="001B3D91" w:rsidP="00B55B1F">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In July 2004 the Dutch public authorities has decided to liberalise the entire Dutch electricity market and let the free market take the leading invisible hand.   Th</w:t>
      </w:r>
      <w:r>
        <w:rPr>
          <w:rFonts w:ascii="Times New Roman" w:hAnsi="Times New Roman" w:cs="Times New Roman"/>
          <w:sz w:val="24"/>
          <w:szCs w:val="24"/>
        </w:rPr>
        <w:t>e</w:t>
      </w:r>
      <w:r w:rsidRPr="004D5B25">
        <w:rPr>
          <w:rFonts w:ascii="Times New Roman" w:hAnsi="Times New Roman" w:cs="Times New Roman"/>
          <w:sz w:val="24"/>
          <w:szCs w:val="24"/>
        </w:rPr>
        <w:t xml:space="preserve"> decision to liberalise was based on one of the important requirements of the </w:t>
      </w:r>
      <w:r>
        <w:rPr>
          <w:rFonts w:ascii="Times New Roman" w:hAnsi="Times New Roman" w:cs="Times New Roman"/>
          <w:sz w:val="24"/>
          <w:szCs w:val="24"/>
        </w:rPr>
        <w:t xml:space="preserve">EU’s </w:t>
      </w:r>
      <w:r w:rsidRPr="004D5B25">
        <w:rPr>
          <w:rFonts w:ascii="Times New Roman" w:hAnsi="Times New Roman" w:cs="Times New Roman"/>
          <w:sz w:val="24"/>
          <w:szCs w:val="24"/>
        </w:rPr>
        <w:t xml:space="preserve">European Guidelines, with the objective to create a well-functioning competitive </w:t>
      </w:r>
      <w:r w:rsidRPr="004D5B25">
        <w:rPr>
          <w:rStyle w:val="highlightedsearchterm"/>
          <w:rFonts w:ascii="Times New Roman" w:hAnsi="Times New Roman"/>
          <w:sz w:val="24"/>
          <w:szCs w:val="24"/>
        </w:rPr>
        <w:t>European</w:t>
      </w:r>
      <w:r w:rsidRPr="004D5B25">
        <w:rPr>
          <w:rFonts w:ascii="Times New Roman" w:hAnsi="Times New Roman" w:cs="Times New Roman"/>
          <w:sz w:val="24"/>
          <w:szCs w:val="24"/>
        </w:rPr>
        <w:t xml:space="preserve"> </w:t>
      </w:r>
      <w:r w:rsidRPr="004D5B25">
        <w:rPr>
          <w:rStyle w:val="highlightedsearchterm"/>
          <w:rFonts w:ascii="Times New Roman" w:hAnsi="Times New Roman"/>
          <w:sz w:val="24"/>
          <w:szCs w:val="24"/>
        </w:rPr>
        <w:t>electricity</w:t>
      </w:r>
      <w:r w:rsidRPr="004D5B25">
        <w:rPr>
          <w:rFonts w:ascii="Times New Roman" w:hAnsi="Times New Roman" w:cs="Times New Roman"/>
          <w:sz w:val="24"/>
          <w:szCs w:val="24"/>
        </w:rPr>
        <w:t xml:space="preserve"> </w:t>
      </w:r>
      <w:r w:rsidRPr="004D5B25">
        <w:rPr>
          <w:rStyle w:val="highlightedsearchterm"/>
          <w:rFonts w:ascii="Times New Roman" w:hAnsi="Times New Roman"/>
          <w:sz w:val="24"/>
          <w:szCs w:val="24"/>
        </w:rPr>
        <w:t>market</w:t>
      </w:r>
      <w:r w:rsidRPr="004D5B25">
        <w:rPr>
          <w:rFonts w:ascii="Times New Roman" w:hAnsi="Times New Roman" w:cs="Times New Roman"/>
          <w:sz w:val="24"/>
          <w:szCs w:val="24"/>
        </w:rPr>
        <w:t xml:space="preserve"> that delivers on competitive </w:t>
      </w:r>
      <w:r w:rsidRPr="004D5B25">
        <w:rPr>
          <w:rStyle w:val="highlightedsearchterm"/>
          <w:rFonts w:ascii="Times New Roman" w:hAnsi="Times New Roman"/>
          <w:sz w:val="24"/>
          <w:szCs w:val="24"/>
        </w:rPr>
        <w:t>electricity</w:t>
      </w:r>
      <w:r w:rsidRPr="004D5B25">
        <w:rPr>
          <w:rFonts w:ascii="Times New Roman" w:hAnsi="Times New Roman" w:cs="Times New Roman"/>
          <w:sz w:val="24"/>
          <w:szCs w:val="24"/>
        </w:rPr>
        <w:t xml:space="preserve"> prices, on security </w:t>
      </w:r>
      <w:r w:rsidRPr="004D5B25">
        <w:rPr>
          <w:rStyle w:val="highlightedsearchterm"/>
          <w:rFonts w:ascii="Times New Roman" w:hAnsi="Times New Roman"/>
          <w:sz w:val="24"/>
          <w:szCs w:val="24"/>
        </w:rPr>
        <w:t>of</w:t>
      </w:r>
      <w:r w:rsidRPr="004D5B25">
        <w:rPr>
          <w:rFonts w:ascii="Times New Roman" w:hAnsi="Times New Roman" w:cs="Times New Roman"/>
          <w:sz w:val="24"/>
          <w:szCs w:val="24"/>
        </w:rPr>
        <w:t xml:space="preserve"> supply and ensuring investments, and on environmental </w:t>
      </w:r>
      <w:r w:rsidRPr="004D5B25">
        <w:rPr>
          <w:rStyle w:val="highlightedsearchterm"/>
          <w:rFonts w:ascii="Times New Roman" w:hAnsi="Times New Roman"/>
          <w:sz w:val="24"/>
          <w:szCs w:val="24"/>
        </w:rPr>
        <w:t>objective</w:t>
      </w:r>
      <w:r w:rsidRPr="004D5B25">
        <w:rPr>
          <w:rFonts w:ascii="Times New Roman" w:hAnsi="Times New Roman" w:cs="Times New Roman"/>
          <w:sz w:val="24"/>
          <w:szCs w:val="24"/>
        </w:rPr>
        <w:t>s.</w:t>
      </w:r>
      <w:r w:rsidRPr="004D5B25">
        <w:rPr>
          <w:rStyle w:val="FootnoteReference"/>
          <w:rFonts w:ascii="Times New Roman" w:hAnsi="Times New Roman"/>
          <w:sz w:val="24"/>
          <w:szCs w:val="24"/>
        </w:rPr>
        <w:footnoteReference w:id="2"/>
      </w:r>
      <w:r w:rsidRPr="004D5B25">
        <w:rPr>
          <w:rFonts w:ascii="Times New Roman" w:hAnsi="Times New Roman" w:cs="Times New Roman"/>
          <w:sz w:val="24"/>
          <w:szCs w:val="24"/>
        </w:rPr>
        <w:t xml:space="preserve"> The first step of the Dutch </w:t>
      </w:r>
      <w:r>
        <w:rPr>
          <w:rFonts w:ascii="Times New Roman" w:hAnsi="Times New Roman" w:cs="Times New Roman"/>
          <w:sz w:val="24"/>
          <w:szCs w:val="24"/>
        </w:rPr>
        <w:t>deregulation</w:t>
      </w:r>
      <w:r w:rsidRPr="004D5B25">
        <w:rPr>
          <w:rFonts w:ascii="Times New Roman" w:hAnsi="Times New Roman" w:cs="Times New Roman"/>
          <w:sz w:val="24"/>
          <w:szCs w:val="24"/>
        </w:rPr>
        <w:t xml:space="preserve"> process was to enforce a legal split </w:t>
      </w:r>
      <w:r>
        <w:rPr>
          <w:rFonts w:ascii="Times New Roman" w:hAnsi="Times New Roman" w:cs="Times New Roman"/>
          <w:sz w:val="24"/>
          <w:szCs w:val="24"/>
        </w:rPr>
        <w:t>in</w:t>
      </w:r>
      <w:r w:rsidRPr="004D5B25">
        <w:rPr>
          <w:rFonts w:ascii="Times New Roman" w:hAnsi="Times New Roman" w:cs="Times New Roman"/>
          <w:sz w:val="24"/>
          <w:szCs w:val="24"/>
        </w:rPr>
        <w:t xml:space="preserve"> the electricity entities</w:t>
      </w:r>
      <w:r>
        <w:rPr>
          <w:rFonts w:ascii="Times New Roman" w:hAnsi="Times New Roman" w:cs="Times New Roman"/>
          <w:sz w:val="24"/>
          <w:szCs w:val="24"/>
        </w:rPr>
        <w:t>, which entailed</w:t>
      </w:r>
      <w:r w:rsidRPr="004D5B25">
        <w:rPr>
          <w:rFonts w:ascii="Times New Roman" w:hAnsi="Times New Roman" w:cs="Times New Roman"/>
          <w:sz w:val="24"/>
          <w:szCs w:val="24"/>
        </w:rPr>
        <w:t xml:space="preserve"> separation of generation, transmission, distribution and retail of electricity, into indepen</w:t>
      </w:r>
      <w:r>
        <w:rPr>
          <w:rFonts w:ascii="Times New Roman" w:hAnsi="Times New Roman" w:cs="Times New Roman"/>
          <w:sz w:val="24"/>
          <w:szCs w:val="24"/>
        </w:rPr>
        <w:t>dent legal entities. As a result</w:t>
      </w:r>
      <w:r w:rsidRPr="004D5B25">
        <w:rPr>
          <w:rFonts w:ascii="Times New Roman" w:hAnsi="Times New Roman" w:cs="Times New Roman"/>
          <w:sz w:val="24"/>
          <w:szCs w:val="24"/>
        </w:rPr>
        <w:t xml:space="preserve">, the Dutch end-consumer of electricity now </w:t>
      </w:r>
      <w:r>
        <w:rPr>
          <w:rFonts w:ascii="Times New Roman" w:hAnsi="Times New Roman" w:cs="Times New Roman"/>
          <w:sz w:val="24"/>
          <w:szCs w:val="24"/>
        </w:rPr>
        <w:t xml:space="preserve">enjoys having the </w:t>
      </w:r>
      <w:r w:rsidRPr="004D5B25">
        <w:rPr>
          <w:rFonts w:ascii="Times New Roman" w:hAnsi="Times New Roman" w:cs="Times New Roman"/>
          <w:sz w:val="24"/>
          <w:szCs w:val="24"/>
        </w:rPr>
        <w:t xml:space="preserve">option to choose its own energy supplier for his/her household, independent of its location. </w:t>
      </w:r>
    </w:p>
    <w:p w:rsidR="001B3D91" w:rsidRDefault="001B3D91" w:rsidP="00B55B1F">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 xml:space="preserve">After successfully satisfying the requirement of the EU for a legal split of the electricity market, the Dutch government </w:t>
      </w:r>
      <w:r>
        <w:rPr>
          <w:rFonts w:ascii="Times New Roman" w:hAnsi="Times New Roman" w:cs="Times New Roman"/>
          <w:sz w:val="24"/>
          <w:szCs w:val="24"/>
        </w:rPr>
        <w:t>decided to take</w:t>
      </w:r>
      <w:r w:rsidRPr="004D5B25">
        <w:rPr>
          <w:rFonts w:ascii="Times New Roman" w:hAnsi="Times New Roman" w:cs="Times New Roman"/>
          <w:sz w:val="24"/>
          <w:szCs w:val="24"/>
        </w:rPr>
        <w:t xml:space="preserve"> further actions in the liberalization process.  </w:t>
      </w:r>
      <w:r w:rsidRPr="00A37660">
        <w:rPr>
          <w:rFonts w:ascii="Times New Roman" w:hAnsi="Times New Roman" w:cs="Times New Roman"/>
          <w:sz w:val="24"/>
          <w:szCs w:val="24"/>
        </w:rPr>
        <w:t xml:space="preserve">The Dutch Minister of Economic Affairs proposed to further split the Dutch electricity </w:t>
      </w:r>
      <w:r w:rsidRPr="000415E5">
        <w:rPr>
          <w:rFonts w:ascii="Times New Roman" w:hAnsi="Times New Roman" w:cs="Times New Roman"/>
          <w:sz w:val="24"/>
          <w:szCs w:val="24"/>
        </w:rPr>
        <w:t>distribution, which is also referred to as an ownership unbundling or ownership split. An ownership split can be defined as the separation of firms' generation assets from their transmission networks.</w:t>
      </w:r>
      <w:r w:rsidRPr="000415E5">
        <w:rPr>
          <w:rStyle w:val="FootnoteReference"/>
          <w:rFonts w:ascii="Times New Roman" w:hAnsi="Times New Roman"/>
          <w:sz w:val="24"/>
          <w:szCs w:val="24"/>
        </w:rPr>
        <w:footnoteReference w:id="3"/>
      </w:r>
      <w:r w:rsidRPr="00A37660">
        <w:rPr>
          <w:rFonts w:ascii="Times New Roman" w:hAnsi="Times New Roman" w:cs="Times New Roman"/>
          <w:sz w:val="24"/>
          <w:szCs w:val="24"/>
        </w:rPr>
        <w:t xml:space="preserve"> The government has set the proposal to ownership split in the electricity</w:t>
      </w:r>
      <w:r w:rsidRPr="004D5B25">
        <w:rPr>
          <w:rFonts w:ascii="Times New Roman" w:hAnsi="Times New Roman" w:cs="Times New Roman"/>
          <w:sz w:val="24"/>
          <w:szCs w:val="24"/>
        </w:rPr>
        <w:t xml:space="preserve"> market to be implemented in January 2007.</w:t>
      </w:r>
    </w:p>
    <w:p w:rsidR="001B3D91" w:rsidRDefault="001B3D91" w:rsidP="00B55B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Although the</w:t>
      </w:r>
      <w:r w:rsidRPr="004D5B25">
        <w:rPr>
          <w:rFonts w:ascii="Times New Roman" w:hAnsi="Times New Roman" w:cs="Times New Roman"/>
          <w:sz w:val="24"/>
          <w:szCs w:val="24"/>
        </w:rPr>
        <w:t xml:space="preserve"> ownership split of the electricity market </w:t>
      </w:r>
      <w:r>
        <w:rPr>
          <w:rFonts w:ascii="Times New Roman" w:hAnsi="Times New Roman" w:cs="Times New Roman"/>
          <w:sz w:val="24"/>
          <w:szCs w:val="24"/>
        </w:rPr>
        <w:t>has never been part of the official</w:t>
      </w:r>
      <w:r w:rsidRPr="004D5B25">
        <w:rPr>
          <w:rFonts w:ascii="Times New Roman" w:hAnsi="Times New Roman" w:cs="Times New Roman"/>
          <w:sz w:val="24"/>
          <w:szCs w:val="24"/>
        </w:rPr>
        <w:t xml:space="preserve"> requirem</w:t>
      </w:r>
      <w:r>
        <w:rPr>
          <w:rFonts w:ascii="Times New Roman" w:hAnsi="Times New Roman" w:cs="Times New Roman"/>
          <w:sz w:val="24"/>
          <w:szCs w:val="24"/>
        </w:rPr>
        <w:t xml:space="preserve">ents of the European Guidelines. </w:t>
      </w:r>
      <w:r w:rsidRPr="004D5B25">
        <w:rPr>
          <w:rFonts w:ascii="Times New Roman" w:hAnsi="Times New Roman" w:cs="Times New Roman"/>
          <w:sz w:val="24"/>
          <w:szCs w:val="24"/>
        </w:rPr>
        <w:t xml:space="preserve"> </w:t>
      </w:r>
      <w:r w:rsidRPr="00BF2AC2">
        <w:rPr>
          <w:rFonts w:ascii="Times New Roman" w:hAnsi="Times New Roman" w:cs="Times New Roman"/>
          <w:sz w:val="24"/>
          <w:szCs w:val="24"/>
        </w:rPr>
        <w:t xml:space="preserve">The Dutch Ministry of Economic Affairs claimed that the ownership split brings additional benefits and that therefore it is requisite for successful liberalization benefits. </w:t>
      </w:r>
    </w:p>
    <w:p w:rsidR="001B3D91" w:rsidRPr="004D5B25" w:rsidRDefault="001B3D91" w:rsidP="00BF2AC2">
      <w:pPr>
        <w:spacing w:line="360" w:lineRule="auto"/>
        <w:jc w:val="both"/>
        <w:rPr>
          <w:rFonts w:ascii="Times New Roman" w:hAnsi="Times New Roman" w:cs="Times New Roman"/>
          <w:sz w:val="24"/>
          <w:szCs w:val="24"/>
        </w:rPr>
      </w:pPr>
      <w:r w:rsidRPr="00BF2AC2">
        <w:rPr>
          <w:rFonts w:ascii="Times New Roman" w:hAnsi="Times New Roman" w:cs="Times New Roman"/>
          <w:sz w:val="24"/>
          <w:szCs w:val="24"/>
        </w:rPr>
        <w:t>T</w:t>
      </w:r>
      <w:r w:rsidRPr="00564F47">
        <w:rPr>
          <w:rFonts w:ascii="Times New Roman" w:hAnsi="Times New Roman" w:cs="Times New Roman"/>
          <w:sz w:val="24"/>
          <w:szCs w:val="24"/>
        </w:rPr>
        <w:t xml:space="preserve">he main objective </w:t>
      </w:r>
      <w:r>
        <w:rPr>
          <w:rFonts w:ascii="Times New Roman" w:hAnsi="Times New Roman" w:cs="Times New Roman"/>
          <w:sz w:val="24"/>
          <w:szCs w:val="24"/>
        </w:rPr>
        <w:t>of the</w:t>
      </w:r>
      <w:r w:rsidRPr="00564F47">
        <w:rPr>
          <w:rFonts w:ascii="Times New Roman" w:hAnsi="Times New Roman" w:cs="Times New Roman"/>
          <w:sz w:val="24"/>
          <w:szCs w:val="24"/>
        </w:rPr>
        <w:t xml:space="preserve"> ownership split according to the Dutch government is to increase the number of new entry into the electricity market and enhance fair competition within the generation, distribution and the retail of electricity </w:t>
      </w:r>
      <w:r>
        <w:rPr>
          <w:rFonts w:ascii="Times New Roman" w:hAnsi="Times New Roman" w:cs="Times New Roman"/>
          <w:sz w:val="24"/>
          <w:szCs w:val="24"/>
        </w:rPr>
        <w:t xml:space="preserve">which should eventually result in lower electricity prices for consumers. </w:t>
      </w:r>
    </w:p>
    <w:p w:rsidR="001B3D91" w:rsidRDefault="001B3D91" w:rsidP="0099533A">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 xml:space="preserve">The decision to implement an ownership split in the electricity sector will not completely pay off without any implications. </w:t>
      </w:r>
      <w:r>
        <w:rPr>
          <w:rFonts w:ascii="Times New Roman" w:hAnsi="Times New Roman" w:cs="Times New Roman"/>
          <w:sz w:val="24"/>
          <w:szCs w:val="24"/>
        </w:rPr>
        <w:t xml:space="preserve">Despite of the fact that </w:t>
      </w:r>
      <w:r w:rsidRPr="004D5B25">
        <w:rPr>
          <w:rFonts w:ascii="Times New Roman" w:hAnsi="Times New Roman" w:cs="Times New Roman"/>
          <w:sz w:val="24"/>
          <w:szCs w:val="24"/>
        </w:rPr>
        <w:t>the government has clear positive intentions to increase competition between the incumbent firms and the new entrants, the desired long-run effects might not be as favourable</w:t>
      </w:r>
      <w:r>
        <w:rPr>
          <w:rFonts w:ascii="Times New Roman" w:hAnsi="Times New Roman" w:cs="Times New Roman"/>
          <w:sz w:val="24"/>
          <w:szCs w:val="24"/>
        </w:rPr>
        <w:t xml:space="preserve"> as the government assumed.</w:t>
      </w:r>
      <w:r>
        <w:rPr>
          <w:rFonts w:ascii="Times New Roman" w:hAnsi="Times New Roman" w:cs="Times New Roman"/>
          <w:sz w:val="24"/>
          <w:szCs w:val="24"/>
        </w:rPr>
        <w:br/>
      </w:r>
      <w:r w:rsidRPr="004D5B25">
        <w:rPr>
          <w:rFonts w:ascii="Times New Roman" w:hAnsi="Times New Roman" w:cs="Times New Roman"/>
          <w:sz w:val="24"/>
          <w:szCs w:val="24"/>
        </w:rPr>
        <w:t xml:space="preserve">The main problem is that the new regulations of the ownership split can have a negative impact on competition between electricity companies </w:t>
      </w:r>
      <w:r>
        <w:rPr>
          <w:rFonts w:ascii="Times New Roman" w:hAnsi="Times New Roman" w:cs="Times New Roman"/>
          <w:sz w:val="24"/>
          <w:szCs w:val="24"/>
        </w:rPr>
        <w:t xml:space="preserve">and consequently, fail to </w:t>
      </w:r>
      <w:r w:rsidRPr="004D5B25">
        <w:rPr>
          <w:rFonts w:ascii="Times New Roman" w:hAnsi="Times New Roman" w:cs="Times New Roman"/>
          <w:sz w:val="24"/>
          <w:szCs w:val="24"/>
        </w:rPr>
        <w:t xml:space="preserve">bring the desired beneficial results for end-consumers. </w:t>
      </w:r>
      <w:r w:rsidRPr="00564F47">
        <w:rPr>
          <w:rFonts w:ascii="Times New Roman" w:hAnsi="Times New Roman" w:cs="Times New Roman"/>
          <w:sz w:val="24"/>
          <w:szCs w:val="24"/>
        </w:rPr>
        <w:t>Clearly, there are gaps in the state of knowledge of the government to believe that this development will only have beneficial result in the short-run as well as in the long-run.</w:t>
      </w:r>
      <w:r>
        <w:rPr>
          <w:rFonts w:ascii="Times New Roman" w:hAnsi="Times New Roman" w:cs="Times New Roman"/>
          <w:sz w:val="24"/>
          <w:szCs w:val="24"/>
        </w:rPr>
        <w:t xml:space="preserve"> </w:t>
      </w:r>
      <w:r w:rsidRPr="004D5B25">
        <w:rPr>
          <w:rFonts w:ascii="Times New Roman" w:hAnsi="Times New Roman" w:cs="Times New Roman"/>
          <w:sz w:val="24"/>
          <w:szCs w:val="24"/>
        </w:rPr>
        <w:t xml:space="preserve">One of the reasons </w:t>
      </w:r>
      <w:r>
        <w:rPr>
          <w:rFonts w:ascii="Times New Roman" w:hAnsi="Times New Roman" w:cs="Times New Roman"/>
          <w:sz w:val="24"/>
          <w:szCs w:val="24"/>
        </w:rPr>
        <w:t>why the</w:t>
      </w:r>
      <w:r w:rsidRPr="004D5B25">
        <w:rPr>
          <w:rFonts w:ascii="Times New Roman" w:hAnsi="Times New Roman" w:cs="Times New Roman"/>
          <w:sz w:val="24"/>
          <w:szCs w:val="24"/>
        </w:rPr>
        <w:t xml:space="preserve"> government </w:t>
      </w:r>
      <w:r>
        <w:rPr>
          <w:rFonts w:ascii="Times New Roman" w:hAnsi="Times New Roman" w:cs="Times New Roman"/>
          <w:sz w:val="24"/>
          <w:szCs w:val="24"/>
        </w:rPr>
        <w:t>intends to increase</w:t>
      </w:r>
      <w:r w:rsidRPr="004D5B25">
        <w:rPr>
          <w:rFonts w:ascii="Times New Roman" w:hAnsi="Times New Roman" w:cs="Times New Roman"/>
          <w:sz w:val="24"/>
          <w:szCs w:val="24"/>
        </w:rPr>
        <w:t xml:space="preserve"> competition is to </w:t>
      </w:r>
      <w:r>
        <w:rPr>
          <w:rFonts w:ascii="Times New Roman" w:hAnsi="Times New Roman" w:cs="Times New Roman"/>
          <w:sz w:val="24"/>
          <w:szCs w:val="24"/>
        </w:rPr>
        <w:t>provide lower</w:t>
      </w:r>
      <w:r w:rsidRPr="004D5B25">
        <w:rPr>
          <w:rFonts w:ascii="Times New Roman" w:hAnsi="Times New Roman" w:cs="Times New Roman"/>
          <w:sz w:val="24"/>
          <w:szCs w:val="24"/>
        </w:rPr>
        <w:t xml:space="preserve"> prices </w:t>
      </w:r>
      <w:r>
        <w:rPr>
          <w:rFonts w:ascii="Times New Roman" w:hAnsi="Times New Roman" w:cs="Times New Roman"/>
          <w:sz w:val="24"/>
          <w:szCs w:val="24"/>
        </w:rPr>
        <w:t xml:space="preserve">for a primary good, such as electricity. </w:t>
      </w:r>
      <w:r w:rsidRPr="004D5B25">
        <w:rPr>
          <w:rFonts w:ascii="Times New Roman" w:hAnsi="Times New Roman" w:cs="Times New Roman"/>
          <w:sz w:val="24"/>
          <w:szCs w:val="24"/>
        </w:rPr>
        <w:t xml:space="preserve">In The Netherlands however, this is not (yet) the case. </w:t>
      </w:r>
      <w:r>
        <w:rPr>
          <w:rFonts w:ascii="Times New Roman" w:hAnsi="Times New Roman" w:cs="Times New Roman"/>
          <w:sz w:val="24"/>
          <w:szCs w:val="24"/>
        </w:rPr>
        <w:t>Specially, d</w:t>
      </w:r>
      <w:r w:rsidRPr="004D5B25">
        <w:rPr>
          <w:rFonts w:ascii="Times New Roman" w:hAnsi="Times New Roman" w:cs="Times New Roman"/>
          <w:sz w:val="24"/>
          <w:szCs w:val="24"/>
        </w:rPr>
        <w:t xml:space="preserve">uring the last few years the prices </w:t>
      </w:r>
      <w:r>
        <w:rPr>
          <w:rFonts w:ascii="Times New Roman" w:hAnsi="Times New Roman" w:cs="Times New Roman"/>
          <w:sz w:val="24"/>
          <w:szCs w:val="24"/>
        </w:rPr>
        <w:t>have gone</w:t>
      </w:r>
      <w:r w:rsidRPr="004D5B25">
        <w:rPr>
          <w:rFonts w:ascii="Times New Roman" w:hAnsi="Times New Roman" w:cs="Times New Roman"/>
          <w:sz w:val="24"/>
          <w:szCs w:val="24"/>
        </w:rPr>
        <w:t xml:space="preserve"> through a </w:t>
      </w:r>
      <w:r>
        <w:rPr>
          <w:rFonts w:ascii="Times New Roman" w:hAnsi="Times New Roman" w:cs="Times New Roman"/>
          <w:sz w:val="24"/>
          <w:szCs w:val="24"/>
        </w:rPr>
        <w:t xml:space="preserve">period of </w:t>
      </w:r>
      <w:r w:rsidRPr="004D5B25">
        <w:rPr>
          <w:rFonts w:ascii="Times New Roman" w:hAnsi="Times New Roman" w:cs="Times New Roman"/>
          <w:sz w:val="24"/>
          <w:szCs w:val="24"/>
        </w:rPr>
        <w:t xml:space="preserve">structural increase and have led to an upward shift in </w:t>
      </w:r>
      <w:r>
        <w:rPr>
          <w:rFonts w:ascii="Times New Roman" w:hAnsi="Times New Roman" w:cs="Times New Roman"/>
          <w:sz w:val="24"/>
          <w:szCs w:val="24"/>
        </w:rPr>
        <w:t xml:space="preserve">the </w:t>
      </w:r>
      <w:r w:rsidRPr="004D5B25">
        <w:rPr>
          <w:rFonts w:ascii="Times New Roman" w:hAnsi="Times New Roman" w:cs="Times New Roman"/>
          <w:sz w:val="24"/>
          <w:szCs w:val="24"/>
        </w:rPr>
        <w:t>electricity price market</w:t>
      </w:r>
      <w:r>
        <w:rPr>
          <w:rFonts w:ascii="Times New Roman" w:hAnsi="Times New Roman" w:cs="Times New Roman"/>
          <w:sz w:val="24"/>
          <w:szCs w:val="24"/>
        </w:rPr>
        <w:t xml:space="preserve">. </w:t>
      </w:r>
      <w:r w:rsidRPr="004D5B25">
        <w:rPr>
          <w:rFonts w:ascii="Times New Roman" w:hAnsi="Times New Roman" w:cs="Times New Roman"/>
          <w:sz w:val="24"/>
          <w:szCs w:val="24"/>
        </w:rPr>
        <w:t>A recent web survey conducted by the Directie Toezicht Energie (DTe)</w:t>
      </w:r>
      <w:r w:rsidRPr="004D5B25">
        <w:rPr>
          <w:rStyle w:val="FootnoteReference"/>
          <w:rFonts w:ascii="Times New Roman" w:hAnsi="Times New Roman"/>
          <w:sz w:val="24"/>
          <w:szCs w:val="24"/>
        </w:rPr>
        <w:footnoteReference w:id="4"/>
      </w:r>
      <w:r w:rsidRPr="004D5B25">
        <w:rPr>
          <w:rFonts w:ascii="Times New Roman" w:hAnsi="Times New Roman" w:cs="Times New Roman"/>
          <w:sz w:val="24"/>
          <w:szCs w:val="24"/>
        </w:rPr>
        <w:t xml:space="preserve"> found that only 30 percent of the Dutch citizen</w:t>
      </w:r>
      <w:r>
        <w:rPr>
          <w:rFonts w:ascii="Times New Roman" w:hAnsi="Times New Roman" w:cs="Times New Roman"/>
          <w:sz w:val="24"/>
          <w:szCs w:val="24"/>
        </w:rPr>
        <w:t xml:space="preserve">s have confidence </w:t>
      </w:r>
      <w:r w:rsidRPr="004D5B25">
        <w:rPr>
          <w:rFonts w:ascii="Times New Roman" w:hAnsi="Times New Roman" w:cs="Times New Roman"/>
          <w:sz w:val="24"/>
          <w:szCs w:val="24"/>
        </w:rPr>
        <w:t xml:space="preserve">that the long-run effects of the Dutch electricity market will have a positive outcome on the economy. </w:t>
      </w:r>
      <w:r w:rsidRPr="004D5B25">
        <w:rPr>
          <w:rFonts w:ascii="Times New Roman" w:hAnsi="Times New Roman" w:cs="Times New Roman"/>
          <w:sz w:val="24"/>
          <w:szCs w:val="24"/>
        </w:rPr>
        <w:br/>
        <w:t xml:space="preserve">Furthermore, </w:t>
      </w:r>
      <w:r>
        <w:rPr>
          <w:rFonts w:ascii="Times New Roman" w:hAnsi="Times New Roman" w:cs="Times New Roman"/>
          <w:sz w:val="24"/>
          <w:szCs w:val="24"/>
        </w:rPr>
        <w:t>m</w:t>
      </w:r>
      <w:r w:rsidRPr="004D5B25">
        <w:rPr>
          <w:rFonts w:ascii="Times New Roman" w:hAnsi="Times New Roman" w:cs="Times New Roman"/>
          <w:sz w:val="24"/>
          <w:szCs w:val="24"/>
        </w:rPr>
        <w:t xml:space="preserve">ergers and </w:t>
      </w:r>
      <w:r>
        <w:rPr>
          <w:rFonts w:ascii="Times New Roman" w:hAnsi="Times New Roman" w:cs="Times New Roman"/>
          <w:sz w:val="24"/>
          <w:szCs w:val="24"/>
        </w:rPr>
        <w:t>a</w:t>
      </w:r>
      <w:r w:rsidRPr="004D5B25">
        <w:rPr>
          <w:rFonts w:ascii="Times New Roman" w:hAnsi="Times New Roman" w:cs="Times New Roman"/>
          <w:sz w:val="24"/>
          <w:szCs w:val="24"/>
        </w:rPr>
        <w:t xml:space="preserve">cquisitions will </w:t>
      </w:r>
      <w:r>
        <w:rPr>
          <w:rFonts w:ascii="Times New Roman" w:hAnsi="Times New Roman" w:cs="Times New Roman"/>
          <w:sz w:val="24"/>
          <w:szCs w:val="24"/>
        </w:rPr>
        <w:t xml:space="preserve">play a crucial role in the long </w:t>
      </w:r>
      <w:r w:rsidRPr="004D5B25">
        <w:rPr>
          <w:rFonts w:ascii="Times New Roman" w:hAnsi="Times New Roman" w:cs="Times New Roman"/>
          <w:sz w:val="24"/>
          <w:szCs w:val="24"/>
        </w:rPr>
        <w:t xml:space="preserve">run as large incumbent firms </w:t>
      </w:r>
      <w:r>
        <w:rPr>
          <w:rFonts w:ascii="Times New Roman" w:hAnsi="Times New Roman" w:cs="Times New Roman"/>
          <w:sz w:val="24"/>
          <w:szCs w:val="24"/>
        </w:rPr>
        <w:t xml:space="preserve">are likely to </w:t>
      </w:r>
      <w:r w:rsidRPr="004D5B25">
        <w:rPr>
          <w:rFonts w:ascii="Times New Roman" w:hAnsi="Times New Roman" w:cs="Times New Roman"/>
          <w:sz w:val="24"/>
          <w:szCs w:val="24"/>
        </w:rPr>
        <w:t>attempt to re-obtain the vertical integrated business system that w</w:t>
      </w:r>
      <w:r>
        <w:rPr>
          <w:rFonts w:ascii="Times New Roman" w:hAnsi="Times New Roman" w:cs="Times New Roman"/>
          <w:sz w:val="24"/>
          <w:szCs w:val="24"/>
        </w:rPr>
        <w:t xml:space="preserve">ould </w:t>
      </w:r>
      <w:r w:rsidRPr="004D5B25">
        <w:rPr>
          <w:rFonts w:ascii="Times New Roman" w:hAnsi="Times New Roman" w:cs="Times New Roman"/>
          <w:sz w:val="24"/>
          <w:szCs w:val="24"/>
        </w:rPr>
        <w:t xml:space="preserve">enable </w:t>
      </w:r>
      <w:r>
        <w:rPr>
          <w:rFonts w:ascii="Times New Roman" w:hAnsi="Times New Roman" w:cs="Times New Roman"/>
          <w:sz w:val="24"/>
          <w:szCs w:val="24"/>
        </w:rPr>
        <w:t xml:space="preserve">them </w:t>
      </w:r>
      <w:r w:rsidRPr="004D5B25">
        <w:rPr>
          <w:rFonts w:ascii="Times New Roman" w:hAnsi="Times New Roman" w:cs="Times New Roman"/>
          <w:sz w:val="24"/>
          <w:szCs w:val="24"/>
        </w:rPr>
        <w:t>to</w:t>
      </w:r>
      <w:r>
        <w:rPr>
          <w:rFonts w:ascii="Times New Roman" w:hAnsi="Times New Roman" w:cs="Times New Roman"/>
          <w:sz w:val="24"/>
          <w:szCs w:val="24"/>
        </w:rPr>
        <w:t xml:space="preserve"> still</w:t>
      </w:r>
      <w:r w:rsidRPr="004D5B25">
        <w:rPr>
          <w:rFonts w:ascii="Times New Roman" w:hAnsi="Times New Roman" w:cs="Times New Roman"/>
          <w:sz w:val="24"/>
          <w:szCs w:val="24"/>
        </w:rPr>
        <w:t xml:space="preserve"> </w:t>
      </w:r>
      <w:r>
        <w:rPr>
          <w:rFonts w:ascii="Times New Roman" w:hAnsi="Times New Roman" w:cs="Times New Roman"/>
          <w:sz w:val="24"/>
          <w:szCs w:val="24"/>
        </w:rPr>
        <w:t>exercise</w:t>
      </w:r>
      <w:r w:rsidRPr="004D5B25">
        <w:rPr>
          <w:rFonts w:ascii="Times New Roman" w:hAnsi="Times New Roman" w:cs="Times New Roman"/>
          <w:sz w:val="24"/>
          <w:szCs w:val="24"/>
        </w:rPr>
        <w:t xml:space="preserve"> dominant market power</w:t>
      </w:r>
      <w:r>
        <w:rPr>
          <w:rFonts w:ascii="Times New Roman" w:hAnsi="Times New Roman" w:cs="Times New Roman"/>
          <w:sz w:val="24"/>
          <w:szCs w:val="24"/>
        </w:rPr>
        <w:t>, regardless of the new regulations.</w:t>
      </w:r>
    </w:p>
    <w:p w:rsidR="001B3D91" w:rsidRDefault="001B3D91" w:rsidP="00E03614">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These undesir</w:t>
      </w:r>
      <w:r>
        <w:rPr>
          <w:rFonts w:ascii="Times New Roman" w:hAnsi="Times New Roman" w:cs="Times New Roman"/>
          <w:sz w:val="24"/>
          <w:szCs w:val="24"/>
        </w:rPr>
        <w:t>able</w:t>
      </w:r>
      <w:r w:rsidRPr="004D5B25">
        <w:rPr>
          <w:rFonts w:ascii="Times New Roman" w:hAnsi="Times New Roman" w:cs="Times New Roman"/>
          <w:sz w:val="24"/>
          <w:szCs w:val="24"/>
        </w:rPr>
        <w:t xml:space="preserve"> but</w:t>
      </w:r>
      <w:r w:rsidRPr="00A37660">
        <w:rPr>
          <w:rFonts w:ascii="Times New Roman" w:hAnsi="Times New Roman" w:cs="Times New Roman"/>
          <w:i/>
          <w:iCs/>
          <w:sz w:val="24"/>
          <w:szCs w:val="24"/>
        </w:rPr>
        <w:t xml:space="preserve"> </w:t>
      </w:r>
      <w:r w:rsidRPr="00A37660">
        <w:rPr>
          <w:rFonts w:ascii="Times New Roman" w:hAnsi="Times New Roman" w:cs="Times New Roman"/>
          <w:sz w:val="24"/>
          <w:szCs w:val="24"/>
        </w:rPr>
        <w:t>in</w:t>
      </w:r>
      <w:r w:rsidRPr="00E03614">
        <w:rPr>
          <w:rStyle w:val="Emphasis"/>
          <w:rFonts w:ascii="Times New Roman" w:hAnsi="Times New Roman"/>
          <w:i w:val="0"/>
          <w:sz w:val="24"/>
          <w:szCs w:val="24"/>
        </w:rPr>
        <w:t>evitable</w:t>
      </w:r>
      <w:r w:rsidRPr="004D5B25">
        <w:rPr>
          <w:rFonts w:ascii="Times New Roman" w:hAnsi="Times New Roman" w:cs="Times New Roman"/>
          <w:i/>
          <w:iCs/>
          <w:sz w:val="24"/>
          <w:szCs w:val="24"/>
        </w:rPr>
        <w:t xml:space="preserve"> </w:t>
      </w:r>
      <w:r w:rsidRPr="004D5B25">
        <w:rPr>
          <w:rFonts w:ascii="Times New Roman" w:hAnsi="Times New Roman" w:cs="Times New Roman"/>
          <w:sz w:val="24"/>
          <w:szCs w:val="24"/>
        </w:rPr>
        <w:t>long-run effects are</w:t>
      </w:r>
      <w:r>
        <w:rPr>
          <w:rFonts w:ascii="Times New Roman" w:hAnsi="Times New Roman" w:cs="Times New Roman"/>
          <w:sz w:val="24"/>
          <w:szCs w:val="24"/>
        </w:rPr>
        <w:t xml:space="preserve"> </w:t>
      </w:r>
      <w:r w:rsidRPr="004D5B25">
        <w:rPr>
          <w:rFonts w:ascii="Times New Roman" w:hAnsi="Times New Roman" w:cs="Times New Roman"/>
          <w:sz w:val="24"/>
          <w:szCs w:val="24"/>
        </w:rPr>
        <w:t xml:space="preserve">analysed and discussed in </w:t>
      </w:r>
      <w:r>
        <w:rPr>
          <w:rFonts w:ascii="Times New Roman" w:hAnsi="Times New Roman" w:cs="Times New Roman"/>
          <w:sz w:val="24"/>
          <w:szCs w:val="24"/>
        </w:rPr>
        <w:t xml:space="preserve">detail in </w:t>
      </w:r>
      <w:r w:rsidRPr="004D5B25">
        <w:rPr>
          <w:rFonts w:ascii="Times New Roman" w:hAnsi="Times New Roman" w:cs="Times New Roman"/>
          <w:sz w:val="24"/>
          <w:szCs w:val="24"/>
        </w:rPr>
        <w:t xml:space="preserve">this paper. Based on a case study on the developments of the electricity market in </w:t>
      </w:r>
      <w:smartTag w:uri="urn:schemas-microsoft-com:office:smarttags" w:element="country-region">
        <w:r w:rsidRPr="004D5B25">
          <w:rPr>
            <w:rFonts w:ascii="Times New Roman" w:hAnsi="Times New Roman" w:cs="Times New Roman"/>
            <w:sz w:val="24"/>
            <w:szCs w:val="24"/>
          </w:rPr>
          <w:t>New Zealand</w:t>
        </w:r>
      </w:smartTag>
      <w:r w:rsidRPr="004D5B25">
        <w:rPr>
          <w:rFonts w:ascii="Times New Roman" w:hAnsi="Times New Roman" w:cs="Times New Roman"/>
          <w:sz w:val="24"/>
          <w:szCs w:val="24"/>
        </w:rPr>
        <w:t xml:space="preserve"> in the </w:t>
      </w:r>
      <w:r w:rsidRPr="00993682">
        <w:rPr>
          <w:rFonts w:ascii="Times New Roman" w:hAnsi="Times New Roman" w:cs="Times New Roman"/>
          <w:sz w:val="24"/>
          <w:szCs w:val="24"/>
        </w:rPr>
        <w:t>period 1987-2009,</w:t>
      </w:r>
      <w:r w:rsidRPr="004D5B25">
        <w:rPr>
          <w:rFonts w:ascii="Times New Roman" w:hAnsi="Times New Roman" w:cs="Times New Roman"/>
          <w:sz w:val="24"/>
          <w:szCs w:val="24"/>
        </w:rPr>
        <w:t xml:space="preserve"> </w:t>
      </w:r>
      <w:r>
        <w:rPr>
          <w:rFonts w:ascii="Times New Roman" w:hAnsi="Times New Roman" w:cs="Times New Roman"/>
          <w:sz w:val="24"/>
          <w:szCs w:val="24"/>
        </w:rPr>
        <w:t xml:space="preserve">this paper tends to identify long </w:t>
      </w:r>
      <w:r w:rsidRPr="004D5B25">
        <w:rPr>
          <w:rFonts w:ascii="Times New Roman" w:hAnsi="Times New Roman" w:cs="Times New Roman"/>
          <w:sz w:val="24"/>
          <w:szCs w:val="24"/>
        </w:rPr>
        <w:t xml:space="preserve">run effects of the </w:t>
      </w:r>
      <w:smartTag w:uri="urn:schemas-microsoft-com:office:smarttags" w:element="country-region">
        <w:smartTag w:uri="urn:schemas-microsoft-com:office:smarttags" w:element="place">
          <w:r w:rsidRPr="004D5B25">
            <w:rPr>
              <w:rFonts w:ascii="Times New Roman" w:hAnsi="Times New Roman" w:cs="Times New Roman"/>
              <w:sz w:val="24"/>
              <w:szCs w:val="24"/>
            </w:rPr>
            <w:t>New Zealand</w:t>
          </w:r>
        </w:smartTag>
      </w:smartTag>
      <w:r w:rsidRPr="004D5B25">
        <w:rPr>
          <w:rFonts w:ascii="Times New Roman" w:hAnsi="Times New Roman" w:cs="Times New Roman"/>
          <w:sz w:val="24"/>
          <w:szCs w:val="24"/>
        </w:rPr>
        <w:t xml:space="preserve">’s electricity market. These effects can be translated into a long-run trend that other nations, such as the </w:t>
      </w:r>
      <w:smartTag w:uri="urn:schemas-microsoft-com:office:smarttags" w:element="place">
        <w:smartTag w:uri="urn:schemas-microsoft-com:office:smarttags" w:element="country-region">
          <w:r w:rsidRPr="004D5B25">
            <w:rPr>
              <w:rFonts w:ascii="Times New Roman" w:hAnsi="Times New Roman" w:cs="Times New Roman"/>
              <w:sz w:val="24"/>
              <w:szCs w:val="24"/>
            </w:rPr>
            <w:t>Netherlands</w:t>
          </w:r>
        </w:smartTag>
      </w:smartTag>
      <w:r w:rsidRPr="004D5B25">
        <w:rPr>
          <w:rFonts w:ascii="Times New Roman" w:hAnsi="Times New Roman" w:cs="Times New Roman"/>
          <w:sz w:val="24"/>
          <w:szCs w:val="24"/>
        </w:rPr>
        <w:t>, will most likely face in the long-run</w:t>
      </w:r>
      <w:r>
        <w:rPr>
          <w:rFonts w:ascii="Times New Roman" w:hAnsi="Times New Roman" w:cs="Times New Roman"/>
          <w:sz w:val="24"/>
          <w:szCs w:val="24"/>
        </w:rPr>
        <w:t xml:space="preserve"> of the liberalization process, especially with respect to a forced ownership split.</w:t>
      </w:r>
    </w:p>
    <w:p w:rsidR="001B3D91" w:rsidRDefault="001B3D91" w:rsidP="00E03614">
      <w:p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4D5B25">
        <w:rPr>
          <w:rFonts w:ascii="Times New Roman" w:hAnsi="Times New Roman" w:cs="Times New Roman"/>
          <w:sz w:val="24"/>
          <w:szCs w:val="24"/>
        </w:rPr>
        <w:t xml:space="preserve"> case study comparison between the </w:t>
      </w:r>
      <w:smartTag w:uri="urn:schemas-microsoft-com:office:smarttags" w:element="place">
        <w:smartTag w:uri="urn:schemas-microsoft-com:office:smarttags" w:element="country-region">
          <w:r w:rsidRPr="004D5B25">
            <w:rPr>
              <w:rFonts w:ascii="Times New Roman" w:hAnsi="Times New Roman" w:cs="Times New Roman"/>
              <w:sz w:val="24"/>
              <w:szCs w:val="24"/>
            </w:rPr>
            <w:t>New Zealand</w:t>
          </w:r>
        </w:smartTag>
      </w:smartTag>
      <w:r w:rsidRPr="004D5B25">
        <w:rPr>
          <w:rFonts w:ascii="Times New Roman" w:hAnsi="Times New Roman" w:cs="Times New Roman"/>
          <w:sz w:val="24"/>
          <w:szCs w:val="24"/>
        </w:rPr>
        <w:t>’s electricity market and the Dutch electricity market is</w:t>
      </w:r>
      <w:r>
        <w:rPr>
          <w:rFonts w:ascii="Times New Roman" w:hAnsi="Times New Roman" w:cs="Times New Roman"/>
          <w:sz w:val="24"/>
          <w:szCs w:val="24"/>
        </w:rPr>
        <w:t xml:space="preserve"> desirable</w:t>
      </w:r>
      <w:r w:rsidRPr="004D5B25">
        <w:rPr>
          <w:rFonts w:ascii="Times New Roman" w:hAnsi="Times New Roman" w:cs="Times New Roman"/>
          <w:sz w:val="24"/>
          <w:szCs w:val="24"/>
        </w:rPr>
        <w:t xml:space="preserve"> because especially in this sector of the economy, theoretical models are not always applicable. </w:t>
      </w:r>
      <w:r>
        <w:rPr>
          <w:rFonts w:ascii="Times New Roman" w:hAnsi="Times New Roman" w:cs="Times New Roman"/>
          <w:sz w:val="24"/>
          <w:szCs w:val="24"/>
        </w:rPr>
        <w:t>A</w:t>
      </w:r>
      <w:r w:rsidRPr="004D5B25">
        <w:rPr>
          <w:rFonts w:ascii="Times New Roman" w:hAnsi="Times New Roman" w:cs="Times New Roman"/>
          <w:sz w:val="24"/>
          <w:szCs w:val="24"/>
        </w:rPr>
        <w:t xml:space="preserve"> case study </w:t>
      </w:r>
      <w:r>
        <w:rPr>
          <w:rFonts w:ascii="Times New Roman" w:hAnsi="Times New Roman" w:cs="Times New Roman"/>
          <w:sz w:val="24"/>
          <w:szCs w:val="24"/>
        </w:rPr>
        <w:t>of</w:t>
      </w:r>
      <w:r w:rsidRPr="004D5B25">
        <w:rPr>
          <w:rFonts w:ascii="Times New Roman" w:hAnsi="Times New Roman" w:cs="Times New Roman"/>
          <w:sz w:val="24"/>
          <w:szCs w:val="24"/>
        </w:rPr>
        <w:t xml:space="preserve"> two countries that underwent</w:t>
      </w:r>
      <w:r>
        <w:rPr>
          <w:rFonts w:ascii="Times New Roman" w:hAnsi="Times New Roman" w:cs="Times New Roman"/>
          <w:sz w:val="24"/>
          <w:szCs w:val="24"/>
        </w:rPr>
        <w:t xml:space="preserve"> and still </w:t>
      </w:r>
      <w:r w:rsidRPr="004D5B25">
        <w:rPr>
          <w:rFonts w:ascii="Times New Roman" w:hAnsi="Times New Roman" w:cs="Times New Roman"/>
          <w:sz w:val="24"/>
          <w:szCs w:val="24"/>
        </w:rPr>
        <w:t>undergo similar developments presents a better</w:t>
      </w:r>
      <w:r>
        <w:rPr>
          <w:rFonts w:ascii="Times New Roman" w:hAnsi="Times New Roman" w:cs="Times New Roman"/>
          <w:sz w:val="24"/>
          <w:szCs w:val="24"/>
        </w:rPr>
        <w:t xml:space="preserve"> perspective and in this particular situation, will</w:t>
      </w:r>
      <w:r w:rsidRPr="004D5B25">
        <w:rPr>
          <w:rFonts w:ascii="Times New Roman" w:hAnsi="Times New Roman" w:cs="Times New Roman"/>
          <w:sz w:val="24"/>
          <w:szCs w:val="24"/>
        </w:rPr>
        <w:t xml:space="preserve"> reflect p</w:t>
      </w:r>
      <w:r>
        <w:rPr>
          <w:rFonts w:ascii="Times New Roman" w:hAnsi="Times New Roman" w:cs="Times New Roman"/>
          <w:sz w:val="24"/>
          <w:szCs w:val="24"/>
        </w:rPr>
        <w:t>roblems that The Netherlands is</w:t>
      </w:r>
      <w:r w:rsidRPr="004D5B25">
        <w:rPr>
          <w:rFonts w:ascii="Times New Roman" w:hAnsi="Times New Roman" w:cs="Times New Roman"/>
          <w:sz w:val="24"/>
          <w:szCs w:val="24"/>
        </w:rPr>
        <w:t xml:space="preserve"> </w:t>
      </w:r>
      <w:r>
        <w:rPr>
          <w:rFonts w:ascii="Times New Roman" w:hAnsi="Times New Roman" w:cs="Times New Roman"/>
          <w:sz w:val="24"/>
          <w:szCs w:val="24"/>
        </w:rPr>
        <w:t>likely to be subjected to in the future.</w:t>
      </w:r>
    </w:p>
    <w:p w:rsidR="001B3D91" w:rsidRDefault="001B3D91" w:rsidP="00B55B1F">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Throughout th</w:t>
      </w:r>
      <w:r>
        <w:rPr>
          <w:rFonts w:ascii="Times New Roman" w:hAnsi="Times New Roman" w:cs="Times New Roman"/>
          <w:sz w:val="24"/>
          <w:szCs w:val="24"/>
        </w:rPr>
        <w:t>is</w:t>
      </w:r>
      <w:r w:rsidRPr="004D5B25">
        <w:rPr>
          <w:rFonts w:ascii="Times New Roman" w:hAnsi="Times New Roman" w:cs="Times New Roman"/>
          <w:sz w:val="24"/>
          <w:szCs w:val="24"/>
        </w:rPr>
        <w:t xml:space="preserve"> study, facts, figures, comments and assumptions are </w:t>
      </w:r>
      <w:r>
        <w:rPr>
          <w:rFonts w:ascii="Times New Roman" w:hAnsi="Times New Roman" w:cs="Times New Roman"/>
          <w:sz w:val="24"/>
          <w:szCs w:val="24"/>
        </w:rPr>
        <w:t>formulated</w:t>
      </w:r>
      <w:r w:rsidRPr="004D5B25">
        <w:rPr>
          <w:rFonts w:ascii="Times New Roman" w:hAnsi="Times New Roman" w:cs="Times New Roman"/>
          <w:sz w:val="24"/>
          <w:szCs w:val="24"/>
        </w:rPr>
        <w:t xml:space="preserve"> in order to </w:t>
      </w:r>
      <w:r>
        <w:rPr>
          <w:rFonts w:ascii="Times New Roman" w:hAnsi="Times New Roman" w:cs="Times New Roman"/>
          <w:sz w:val="24"/>
          <w:szCs w:val="24"/>
        </w:rPr>
        <w:t>shap</w:t>
      </w:r>
      <w:r w:rsidRPr="004D5B25">
        <w:rPr>
          <w:rFonts w:ascii="Times New Roman" w:hAnsi="Times New Roman" w:cs="Times New Roman"/>
          <w:sz w:val="24"/>
          <w:szCs w:val="24"/>
        </w:rPr>
        <w:t>e a clear answer to the research question stated below.</w:t>
      </w:r>
    </w:p>
    <w:p w:rsidR="001B3D91" w:rsidRDefault="001B3D91" w:rsidP="00B55B1F">
      <w:pPr>
        <w:spacing w:line="360" w:lineRule="auto"/>
        <w:jc w:val="both"/>
        <w:rPr>
          <w:rFonts w:ascii="Times New Roman" w:hAnsi="Times New Roman" w:cs="Times New Roman"/>
          <w:sz w:val="24"/>
          <w:szCs w:val="24"/>
        </w:rPr>
      </w:pPr>
    </w:p>
    <w:p w:rsidR="001B3D91" w:rsidRPr="004D5B25" w:rsidRDefault="001B3D91" w:rsidP="00E03614">
      <w:pPr>
        <w:spacing w:line="360" w:lineRule="auto"/>
        <w:jc w:val="both"/>
        <w:rPr>
          <w:rFonts w:ascii="Times New Roman" w:hAnsi="Times New Roman" w:cs="Times New Roman"/>
          <w:sz w:val="24"/>
          <w:szCs w:val="24"/>
        </w:rPr>
      </w:pPr>
      <w:r w:rsidRPr="004D5B25">
        <w:rPr>
          <w:rFonts w:ascii="Times New Roman" w:hAnsi="Times New Roman" w:cs="Times New Roman"/>
          <w:b/>
          <w:bCs/>
          <w:i/>
          <w:iCs/>
          <w:sz w:val="24"/>
          <w:szCs w:val="24"/>
        </w:rPr>
        <w:t>How will the Dutch E</w:t>
      </w:r>
      <w:r>
        <w:rPr>
          <w:rFonts w:ascii="Times New Roman" w:hAnsi="Times New Roman" w:cs="Times New Roman"/>
          <w:b/>
          <w:bCs/>
          <w:i/>
          <w:iCs/>
          <w:sz w:val="24"/>
          <w:szCs w:val="24"/>
        </w:rPr>
        <w:t xml:space="preserve">nergy Market evolve in the long </w:t>
      </w:r>
      <w:r w:rsidRPr="004D5B25">
        <w:rPr>
          <w:rFonts w:ascii="Times New Roman" w:hAnsi="Times New Roman" w:cs="Times New Roman"/>
          <w:b/>
          <w:bCs/>
          <w:i/>
          <w:iCs/>
          <w:sz w:val="24"/>
          <w:szCs w:val="24"/>
        </w:rPr>
        <w:t xml:space="preserve">run after the </w:t>
      </w:r>
      <w:r>
        <w:rPr>
          <w:rFonts w:ascii="Times New Roman" w:hAnsi="Times New Roman" w:cs="Times New Roman"/>
          <w:b/>
          <w:bCs/>
          <w:i/>
          <w:iCs/>
          <w:sz w:val="24"/>
          <w:szCs w:val="24"/>
        </w:rPr>
        <w:t>ownership split, in particular</w:t>
      </w:r>
      <w:r w:rsidRPr="004D5B25">
        <w:rPr>
          <w:rFonts w:ascii="Times New Roman" w:hAnsi="Times New Roman" w:cs="Times New Roman"/>
          <w:b/>
          <w:bCs/>
          <w:i/>
          <w:iCs/>
          <w:sz w:val="24"/>
          <w:szCs w:val="24"/>
        </w:rPr>
        <w:t xml:space="preserve"> with respect to energy distribution by new entrants?</w:t>
      </w:r>
    </w:p>
    <w:p w:rsidR="001B3D91" w:rsidRDefault="001B3D91" w:rsidP="00B55B1F">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The remaining sub questions that need to be answered first to corroborate the credibility of the conclusion are as follows:</w:t>
      </w:r>
    </w:p>
    <w:p w:rsidR="001B3D91" w:rsidRDefault="001B3D91" w:rsidP="00B55B1F">
      <w:pPr>
        <w:numPr>
          <w:ilvl w:val="0"/>
          <w:numId w:val="1"/>
        </w:numPr>
        <w:spacing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How will the market structure and market behaviour develop for new entrants after the liberalisation according to the literature? </w:t>
      </w:r>
    </w:p>
    <w:p w:rsidR="001B3D91" w:rsidRPr="003F56BB" w:rsidRDefault="001B3D91" w:rsidP="00B55B1F">
      <w:pPr>
        <w:numPr>
          <w:ilvl w:val="0"/>
          <w:numId w:val="1"/>
        </w:numPr>
        <w:spacing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How are the Dutch electricity prices determined?</w:t>
      </w:r>
    </w:p>
    <w:p w:rsidR="001B3D91" w:rsidRDefault="001B3D91" w:rsidP="00B55B1F">
      <w:pPr>
        <w:numPr>
          <w:ilvl w:val="0"/>
          <w:numId w:val="1"/>
        </w:numPr>
        <w:spacing w:line="360" w:lineRule="auto"/>
        <w:jc w:val="both"/>
        <w:rPr>
          <w:rFonts w:ascii="Times New Roman" w:hAnsi="Times New Roman" w:cs="Times New Roman"/>
          <w:b/>
          <w:bCs/>
          <w:i/>
          <w:iCs/>
          <w:sz w:val="24"/>
          <w:szCs w:val="24"/>
        </w:rPr>
      </w:pPr>
      <w:r w:rsidRPr="007252AA">
        <w:rPr>
          <w:rFonts w:ascii="Times New Roman" w:hAnsi="Times New Roman" w:cs="Times New Roman"/>
          <w:b/>
          <w:bCs/>
          <w:i/>
          <w:iCs/>
          <w:sz w:val="24"/>
          <w:szCs w:val="24"/>
        </w:rPr>
        <w:t xml:space="preserve">How is the theory constructed concerning </w:t>
      </w:r>
      <w:r>
        <w:rPr>
          <w:rFonts w:ascii="Times New Roman" w:hAnsi="Times New Roman" w:cs="Times New Roman"/>
          <w:b/>
          <w:bCs/>
          <w:i/>
          <w:iCs/>
          <w:sz w:val="24"/>
          <w:szCs w:val="24"/>
        </w:rPr>
        <w:t>case study comparisons is order to make a credible case study comparison of The Dutch and the New Zealand’s electricity market?</w:t>
      </w:r>
    </w:p>
    <w:p w:rsidR="001B3D91" w:rsidRDefault="001B3D91" w:rsidP="00B55B1F">
      <w:pPr>
        <w:numPr>
          <w:ilvl w:val="0"/>
          <w:numId w:val="1"/>
        </w:numPr>
        <w:spacing w:line="360" w:lineRule="auto"/>
        <w:jc w:val="both"/>
        <w:rPr>
          <w:rFonts w:ascii="Times New Roman" w:hAnsi="Times New Roman" w:cs="Times New Roman"/>
          <w:b/>
          <w:bCs/>
          <w:i/>
          <w:iCs/>
          <w:sz w:val="24"/>
          <w:szCs w:val="24"/>
        </w:rPr>
      </w:pPr>
      <w:r w:rsidRPr="007252AA">
        <w:rPr>
          <w:rFonts w:ascii="Times New Roman" w:hAnsi="Times New Roman" w:cs="Times New Roman"/>
          <w:b/>
          <w:bCs/>
          <w:i/>
          <w:iCs/>
          <w:sz w:val="24"/>
          <w:szCs w:val="24"/>
        </w:rPr>
        <w:t>What have been the major developments in th</w:t>
      </w:r>
      <w:r>
        <w:rPr>
          <w:rFonts w:ascii="Times New Roman" w:hAnsi="Times New Roman" w:cs="Times New Roman"/>
          <w:b/>
          <w:bCs/>
          <w:i/>
          <w:iCs/>
          <w:sz w:val="24"/>
          <w:szCs w:val="24"/>
        </w:rPr>
        <w:t>e energy market in New Zealand?</w:t>
      </w:r>
    </w:p>
    <w:p w:rsidR="001B3D91" w:rsidRPr="007252AA" w:rsidRDefault="001B3D91" w:rsidP="00B55B1F">
      <w:pPr>
        <w:numPr>
          <w:ilvl w:val="0"/>
          <w:numId w:val="1"/>
        </w:numPr>
        <w:spacing w:line="360" w:lineRule="auto"/>
        <w:jc w:val="both"/>
        <w:rPr>
          <w:rFonts w:ascii="Times New Roman" w:hAnsi="Times New Roman" w:cs="Times New Roman"/>
          <w:b/>
          <w:bCs/>
          <w:i/>
          <w:iCs/>
          <w:sz w:val="24"/>
          <w:szCs w:val="24"/>
        </w:rPr>
      </w:pPr>
      <w:r w:rsidRPr="007252AA">
        <w:rPr>
          <w:rFonts w:ascii="Times New Roman" w:hAnsi="Times New Roman" w:cs="Times New Roman"/>
          <w:b/>
          <w:bCs/>
          <w:i/>
          <w:iCs/>
          <w:sz w:val="24"/>
          <w:szCs w:val="24"/>
        </w:rPr>
        <w:t>To which extent can the effects in New Zealand predict the long-run trend in the Netherlands?</w:t>
      </w:r>
    </w:p>
    <w:p w:rsidR="001B3D91" w:rsidRDefault="001B3D91" w:rsidP="00E03614">
      <w:pPr>
        <w:spacing w:line="360" w:lineRule="auto"/>
        <w:jc w:val="both"/>
        <w:rPr>
          <w:rFonts w:ascii="Times New Roman" w:hAnsi="Times New Roman" w:cs="Times New Roman"/>
          <w:sz w:val="24"/>
          <w:szCs w:val="24"/>
        </w:rPr>
      </w:pPr>
      <w:r w:rsidRPr="004D5B25">
        <w:rPr>
          <w:rFonts w:ascii="Times New Roman" w:hAnsi="Times New Roman" w:cs="Times New Roman"/>
          <w:sz w:val="24"/>
          <w:szCs w:val="24"/>
        </w:rPr>
        <w:t>This study has an emphasis</w:t>
      </w:r>
      <w:r>
        <w:rPr>
          <w:rFonts w:ascii="Times New Roman" w:hAnsi="Times New Roman" w:cs="Times New Roman"/>
          <w:sz w:val="24"/>
          <w:szCs w:val="24"/>
        </w:rPr>
        <w:t xml:space="preserve"> on the long </w:t>
      </w:r>
      <w:r w:rsidRPr="004D5B25">
        <w:rPr>
          <w:rFonts w:ascii="Times New Roman" w:hAnsi="Times New Roman" w:cs="Times New Roman"/>
          <w:sz w:val="24"/>
          <w:szCs w:val="24"/>
        </w:rPr>
        <w:t>run effects of electricity marke</w:t>
      </w:r>
      <w:r>
        <w:rPr>
          <w:rFonts w:ascii="Times New Roman" w:hAnsi="Times New Roman" w:cs="Times New Roman"/>
          <w:sz w:val="24"/>
          <w:szCs w:val="24"/>
        </w:rPr>
        <w:t xml:space="preserve">ts and is structured as follows. </w:t>
      </w:r>
      <w:r w:rsidRPr="004D5B25">
        <w:rPr>
          <w:rFonts w:ascii="Times New Roman" w:hAnsi="Times New Roman" w:cs="Times New Roman"/>
          <w:sz w:val="24"/>
          <w:szCs w:val="24"/>
        </w:rPr>
        <w:t xml:space="preserve"> </w:t>
      </w:r>
      <w:r>
        <w:rPr>
          <w:rFonts w:ascii="Times New Roman" w:hAnsi="Times New Roman" w:cs="Times New Roman"/>
          <w:sz w:val="24"/>
          <w:szCs w:val="24"/>
        </w:rPr>
        <w:br/>
        <w:t>Firstly</w:t>
      </w:r>
      <w:r w:rsidRPr="004D5B25">
        <w:rPr>
          <w:rFonts w:ascii="Times New Roman" w:hAnsi="Times New Roman" w:cs="Times New Roman"/>
          <w:sz w:val="24"/>
          <w:szCs w:val="24"/>
        </w:rPr>
        <w:t xml:space="preserve">, </w:t>
      </w:r>
      <w:r>
        <w:rPr>
          <w:rFonts w:ascii="Times New Roman" w:hAnsi="Times New Roman" w:cs="Times New Roman"/>
          <w:sz w:val="24"/>
          <w:szCs w:val="24"/>
        </w:rPr>
        <w:t>the focus</w:t>
      </w:r>
      <w:r w:rsidRPr="004D5B25">
        <w:rPr>
          <w:rFonts w:ascii="Times New Roman" w:hAnsi="Times New Roman" w:cs="Times New Roman"/>
          <w:sz w:val="24"/>
          <w:szCs w:val="24"/>
        </w:rPr>
        <w:t xml:space="preserve"> will</w:t>
      </w:r>
      <w:r>
        <w:rPr>
          <w:rFonts w:ascii="Times New Roman" w:hAnsi="Times New Roman" w:cs="Times New Roman"/>
          <w:sz w:val="24"/>
          <w:szCs w:val="24"/>
        </w:rPr>
        <w:t xml:space="preserve"> be </w:t>
      </w:r>
      <w:r w:rsidRPr="004D5B25">
        <w:rPr>
          <w:rFonts w:ascii="Times New Roman" w:hAnsi="Times New Roman" w:cs="Times New Roman"/>
          <w:sz w:val="24"/>
          <w:szCs w:val="24"/>
        </w:rPr>
        <w:t>on the</w:t>
      </w:r>
      <w:r>
        <w:rPr>
          <w:rFonts w:ascii="Times New Roman" w:hAnsi="Times New Roman" w:cs="Times New Roman"/>
          <w:sz w:val="24"/>
          <w:szCs w:val="24"/>
        </w:rPr>
        <w:t xml:space="preserve"> relevant</w:t>
      </w:r>
      <w:r w:rsidRPr="004D5B25">
        <w:rPr>
          <w:rFonts w:ascii="Times New Roman" w:hAnsi="Times New Roman" w:cs="Times New Roman"/>
          <w:sz w:val="24"/>
          <w:szCs w:val="24"/>
        </w:rPr>
        <w:t xml:space="preserve"> literature concerning liberalization and competition</w:t>
      </w:r>
      <w:r>
        <w:rPr>
          <w:rFonts w:ascii="Times New Roman" w:hAnsi="Times New Roman" w:cs="Times New Roman"/>
          <w:sz w:val="24"/>
          <w:szCs w:val="24"/>
        </w:rPr>
        <w:t xml:space="preserve"> in which t</w:t>
      </w:r>
      <w:r w:rsidRPr="004D5B25">
        <w:rPr>
          <w:rFonts w:ascii="Times New Roman" w:hAnsi="Times New Roman" w:cs="Times New Roman"/>
          <w:sz w:val="24"/>
          <w:szCs w:val="24"/>
        </w:rPr>
        <w:t xml:space="preserve">heoretical models of the consequences and results of the liberalization process are </w:t>
      </w:r>
      <w:r>
        <w:rPr>
          <w:rFonts w:ascii="Times New Roman" w:hAnsi="Times New Roman" w:cs="Times New Roman"/>
          <w:sz w:val="24"/>
          <w:szCs w:val="24"/>
        </w:rPr>
        <w:t xml:space="preserve">presented. </w:t>
      </w:r>
      <w:r w:rsidRPr="004D5B25">
        <w:rPr>
          <w:rFonts w:ascii="Times New Roman" w:hAnsi="Times New Roman" w:cs="Times New Roman"/>
          <w:sz w:val="24"/>
          <w:szCs w:val="24"/>
        </w:rPr>
        <w:t xml:space="preserve"> </w:t>
      </w:r>
      <w:r>
        <w:rPr>
          <w:rFonts w:ascii="Times New Roman" w:hAnsi="Times New Roman" w:cs="Times New Roman"/>
          <w:sz w:val="24"/>
          <w:szCs w:val="24"/>
        </w:rPr>
        <w:t xml:space="preserve">Secondly, </w:t>
      </w:r>
      <w:r w:rsidRPr="004D5B25">
        <w:rPr>
          <w:rFonts w:ascii="Times New Roman" w:hAnsi="Times New Roman" w:cs="Times New Roman"/>
          <w:sz w:val="24"/>
          <w:szCs w:val="24"/>
        </w:rPr>
        <w:t xml:space="preserve">the current situation in the Dutch electricity market is thoroughly discussed, </w:t>
      </w:r>
      <w:r w:rsidRPr="00E03614">
        <w:rPr>
          <w:rFonts w:ascii="Times New Roman" w:hAnsi="Times New Roman" w:cs="Times New Roman"/>
          <w:sz w:val="24"/>
          <w:szCs w:val="24"/>
        </w:rPr>
        <w:t>as it is of crucial importance to establish where the Dutch are positioned at this point in time,</w:t>
      </w:r>
      <w:r>
        <w:rPr>
          <w:rFonts w:ascii="Times New Roman" w:hAnsi="Times New Roman" w:cs="Times New Roman"/>
          <w:sz w:val="24"/>
          <w:szCs w:val="24"/>
        </w:rPr>
        <w:t xml:space="preserve"> </w:t>
      </w:r>
      <w:r w:rsidRPr="00564F47">
        <w:rPr>
          <w:rFonts w:ascii="Times New Roman" w:hAnsi="Times New Roman" w:cs="Times New Roman"/>
          <w:sz w:val="24"/>
          <w:szCs w:val="24"/>
        </w:rPr>
        <w:t xml:space="preserve">and whether this point in time is likely to be determined </w:t>
      </w:r>
      <w:r>
        <w:rPr>
          <w:rFonts w:ascii="Times New Roman" w:hAnsi="Times New Roman" w:cs="Times New Roman"/>
          <w:sz w:val="24"/>
          <w:szCs w:val="24"/>
        </w:rPr>
        <w:t xml:space="preserve">as either short run or long run in the New Zealand’s trend of transformation. </w:t>
      </w:r>
    </w:p>
    <w:p w:rsidR="001B3D91" w:rsidRPr="00FF7EE2" w:rsidRDefault="001B3D91" w:rsidP="00E03614">
      <w:pPr>
        <w:spacing w:line="360" w:lineRule="auto"/>
        <w:jc w:val="both"/>
        <w:rPr>
          <w:rFonts w:ascii="Times New Roman" w:hAnsi="Times New Roman" w:cs="Times New Roman"/>
          <w:sz w:val="24"/>
          <w:szCs w:val="24"/>
        </w:rPr>
      </w:pPr>
      <w:r>
        <w:rPr>
          <w:rFonts w:ascii="Times New Roman" w:hAnsi="Times New Roman" w:cs="Times New Roman"/>
          <w:sz w:val="24"/>
          <w:szCs w:val="24"/>
        </w:rPr>
        <w:t>In the third section, the paper explores t</w:t>
      </w:r>
      <w:r w:rsidRPr="004D5B25">
        <w:rPr>
          <w:rFonts w:ascii="Times New Roman" w:hAnsi="Times New Roman" w:cs="Times New Roman"/>
          <w:sz w:val="24"/>
          <w:szCs w:val="24"/>
        </w:rPr>
        <w:t xml:space="preserve">he theory concerning </w:t>
      </w:r>
      <w:r>
        <w:rPr>
          <w:rFonts w:ascii="Times New Roman" w:hAnsi="Times New Roman" w:cs="Times New Roman"/>
          <w:sz w:val="24"/>
          <w:szCs w:val="24"/>
        </w:rPr>
        <w:t xml:space="preserve">the methodology of </w:t>
      </w:r>
      <w:r w:rsidRPr="004D5B25">
        <w:rPr>
          <w:rFonts w:ascii="Times New Roman" w:hAnsi="Times New Roman" w:cs="Times New Roman"/>
          <w:sz w:val="24"/>
          <w:szCs w:val="24"/>
        </w:rPr>
        <w:t>case stud</w:t>
      </w:r>
      <w:r>
        <w:rPr>
          <w:rFonts w:ascii="Times New Roman" w:hAnsi="Times New Roman" w:cs="Times New Roman"/>
          <w:sz w:val="24"/>
          <w:szCs w:val="24"/>
        </w:rPr>
        <w:t>ies</w:t>
      </w:r>
      <w:r w:rsidRPr="004D5B25">
        <w:rPr>
          <w:rFonts w:ascii="Times New Roman" w:hAnsi="Times New Roman" w:cs="Times New Roman"/>
          <w:sz w:val="24"/>
          <w:szCs w:val="24"/>
        </w:rPr>
        <w:t>, and</w:t>
      </w:r>
      <w:r>
        <w:rPr>
          <w:rFonts w:ascii="Times New Roman" w:hAnsi="Times New Roman" w:cs="Times New Roman"/>
          <w:sz w:val="24"/>
          <w:szCs w:val="24"/>
        </w:rPr>
        <w:t xml:space="preserve"> evaluates</w:t>
      </w:r>
      <w:r w:rsidRPr="004D5B25">
        <w:rPr>
          <w:rFonts w:ascii="Times New Roman" w:hAnsi="Times New Roman" w:cs="Times New Roman"/>
          <w:sz w:val="24"/>
          <w:szCs w:val="24"/>
        </w:rPr>
        <w:t xml:space="preserve"> to which extent a case study ca</w:t>
      </w:r>
      <w:r>
        <w:rPr>
          <w:rFonts w:ascii="Times New Roman" w:hAnsi="Times New Roman" w:cs="Times New Roman"/>
          <w:sz w:val="24"/>
          <w:szCs w:val="24"/>
        </w:rPr>
        <w:t xml:space="preserve">n be utilized  to predict long </w:t>
      </w:r>
      <w:r w:rsidRPr="004D5B25">
        <w:rPr>
          <w:rFonts w:ascii="Times New Roman" w:hAnsi="Times New Roman" w:cs="Times New Roman"/>
          <w:sz w:val="24"/>
          <w:szCs w:val="24"/>
        </w:rPr>
        <w:t>run trends in the dynamic electricity market.</w:t>
      </w:r>
      <w:r>
        <w:rPr>
          <w:rFonts w:ascii="Times New Roman" w:hAnsi="Times New Roman" w:cs="Times New Roman"/>
          <w:sz w:val="24"/>
          <w:szCs w:val="24"/>
        </w:rPr>
        <w:t xml:space="preserve"> Subsequently, an in-depth case study of the New Zealand’s electricity market is conducted.  In the final section a case study comparison is presented which reveals similarities and differences among the Dutch and New Zealand’s electricity market. Ultimately, based on the gathered data and the comparative analysis, a clear prediction is stipulated with respect to the </w:t>
      </w:r>
      <w:r w:rsidRPr="004D5B25">
        <w:rPr>
          <w:rFonts w:ascii="Times New Roman" w:hAnsi="Times New Roman" w:cs="Times New Roman"/>
          <w:sz w:val="24"/>
          <w:szCs w:val="24"/>
        </w:rPr>
        <w:t>trends in the electricity market that The Netherl</w:t>
      </w:r>
      <w:r>
        <w:rPr>
          <w:rFonts w:ascii="Times New Roman" w:hAnsi="Times New Roman" w:cs="Times New Roman"/>
          <w:sz w:val="24"/>
          <w:szCs w:val="24"/>
        </w:rPr>
        <w:t xml:space="preserve">ands will face in the long-run. </w:t>
      </w:r>
    </w:p>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p w:rsidR="001B3D91" w:rsidRDefault="001B3D91" w:rsidP="00551F06">
      <w:pPr>
        <w:spacing w:line="360" w:lineRule="auto"/>
        <w:jc w:val="both"/>
      </w:pPr>
    </w:p>
    <w:p w:rsidR="001B3D91" w:rsidRDefault="001B3D91" w:rsidP="00551F06">
      <w:pPr>
        <w:spacing w:line="360" w:lineRule="auto"/>
        <w:jc w:val="both"/>
      </w:pPr>
    </w:p>
    <w:p w:rsidR="001B3D91" w:rsidRDefault="001B3D91" w:rsidP="00551F06">
      <w:pPr>
        <w:spacing w:line="360" w:lineRule="auto"/>
        <w:jc w:val="both"/>
      </w:pPr>
    </w:p>
    <w:p w:rsidR="001B3D91" w:rsidRDefault="001B3D91" w:rsidP="00551F06">
      <w:pPr>
        <w:spacing w:line="360" w:lineRule="auto"/>
        <w:jc w:val="both"/>
      </w:pPr>
    </w:p>
    <w:p w:rsidR="001B3D91" w:rsidRDefault="001B3D91" w:rsidP="00551F06">
      <w:pPr>
        <w:spacing w:line="360" w:lineRule="auto"/>
        <w:jc w:val="both"/>
      </w:pPr>
    </w:p>
    <w:p w:rsidR="001B3D91" w:rsidRDefault="001B3D91" w:rsidP="00551F06">
      <w:pPr>
        <w:spacing w:line="360" w:lineRule="auto"/>
        <w:jc w:val="both"/>
      </w:pPr>
    </w:p>
    <w:p w:rsidR="001B3D91" w:rsidRDefault="001B3D91" w:rsidP="00551F06">
      <w:pPr>
        <w:spacing w:line="360" w:lineRule="auto"/>
        <w:jc w:val="both"/>
      </w:pPr>
    </w:p>
    <w:p w:rsidR="001B3D91" w:rsidRPr="00627EAC" w:rsidRDefault="001B3D91" w:rsidP="00551F06">
      <w:pPr>
        <w:spacing w:line="360" w:lineRule="auto"/>
        <w:jc w:val="both"/>
        <w:rPr>
          <w:rFonts w:ascii="Times New Roman" w:hAnsi="Times New Roman" w:cs="Times New Roman"/>
          <w:b/>
          <w:bCs/>
          <w:sz w:val="24"/>
          <w:szCs w:val="24"/>
        </w:rPr>
      </w:pPr>
      <w:r w:rsidRPr="00627EAC">
        <w:rPr>
          <w:rFonts w:ascii="Times New Roman" w:hAnsi="Times New Roman" w:cs="Times New Roman"/>
          <w:b/>
          <w:bCs/>
          <w:sz w:val="24"/>
          <w:szCs w:val="24"/>
        </w:rPr>
        <w:t>2. Literature Review</w:t>
      </w:r>
    </w:p>
    <w:p w:rsidR="001B3D91" w:rsidRPr="00627EAC" w:rsidRDefault="001B3D91" w:rsidP="00551F06">
      <w:pPr>
        <w:spacing w:line="360" w:lineRule="auto"/>
        <w:jc w:val="both"/>
        <w:rPr>
          <w:rFonts w:ascii="Times New Roman" w:hAnsi="Times New Roman" w:cs="Times New Roman"/>
          <w:sz w:val="24"/>
          <w:szCs w:val="24"/>
        </w:rPr>
      </w:pPr>
      <w:r w:rsidRPr="00627EAC">
        <w:rPr>
          <w:rFonts w:ascii="Times New Roman" w:hAnsi="Times New Roman" w:cs="Times New Roman"/>
          <w:sz w:val="24"/>
          <w:szCs w:val="24"/>
        </w:rPr>
        <w:t xml:space="preserve">This chapter </w:t>
      </w:r>
      <w:r>
        <w:rPr>
          <w:rFonts w:ascii="Times New Roman" w:hAnsi="Times New Roman" w:cs="Times New Roman"/>
          <w:sz w:val="24"/>
          <w:szCs w:val="24"/>
        </w:rPr>
        <w:t>presents</w:t>
      </w:r>
      <w:r w:rsidRPr="00627EAC">
        <w:rPr>
          <w:rFonts w:ascii="Times New Roman" w:hAnsi="Times New Roman" w:cs="Times New Roman"/>
          <w:sz w:val="24"/>
          <w:szCs w:val="24"/>
        </w:rPr>
        <w:t xml:space="preserve"> an overview on the literature developed regarding the liberalization effects of the electricity market. </w:t>
      </w:r>
      <w:r>
        <w:rPr>
          <w:rFonts w:ascii="Times New Roman" w:hAnsi="Times New Roman" w:cs="Times New Roman"/>
          <w:sz w:val="24"/>
          <w:szCs w:val="24"/>
        </w:rPr>
        <w:t xml:space="preserve">First, </w:t>
      </w:r>
      <w:r w:rsidRPr="00627EAC">
        <w:rPr>
          <w:rFonts w:ascii="Times New Roman" w:hAnsi="Times New Roman" w:cs="Times New Roman"/>
          <w:sz w:val="24"/>
          <w:szCs w:val="24"/>
        </w:rPr>
        <w:t>this chapter present</w:t>
      </w:r>
      <w:r>
        <w:rPr>
          <w:rFonts w:ascii="Times New Roman" w:hAnsi="Times New Roman" w:cs="Times New Roman"/>
          <w:sz w:val="24"/>
          <w:szCs w:val="24"/>
        </w:rPr>
        <w:t>s</w:t>
      </w:r>
      <w:r w:rsidRPr="00627EAC">
        <w:rPr>
          <w:rFonts w:ascii="Times New Roman" w:hAnsi="Times New Roman" w:cs="Times New Roman"/>
          <w:sz w:val="24"/>
          <w:szCs w:val="24"/>
        </w:rPr>
        <w:t xml:space="preserve"> a theoretical analysis of the liberalization effects with a subsection explaining the formation of electricity prices. </w:t>
      </w:r>
      <w:r>
        <w:rPr>
          <w:rFonts w:ascii="Times New Roman" w:hAnsi="Times New Roman" w:cs="Times New Roman"/>
          <w:sz w:val="24"/>
          <w:szCs w:val="24"/>
        </w:rPr>
        <w:t>Subsequently</w:t>
      </w:r>
      <w:r w:rsidRPr="00627EAC">
        <w:rPr>
          <w:rFonts w:ascii="Times New Roman" w:hAnsi="Times New Roman" w:cs="Times New Roman"/>
          <w:sz w:val="24"/>
          <w:szCs w:val="24"/>
        </w:rPr>
        <w:t xml:space="preserve">, </w:t>
      </w:r>
      <w:r>
        <w:rPr>
          <w:rFonts w:ascii="Times New Roman" w:hAnsi="Times New Roman" w:cs="Times New Roman"/>
          <w:sz w:val="24"/>
          <w:szCs w:val="24"/>
        </w:rPr>
        <w:t>an in-depth analysis is performed to highlight the current situation in the Dutch electricity market with an emphasis on the degree of vertical and horizontal integration, degree of competition and the current state of de Dutch electricity prices.</w:t>
      </w:r>
    </w:p>
    <w:p w:rsidR="001B3D91" w:rsidRDefault="001B3D91" w:rsidP="006331C2">
      <w:pPr>
        <w:spacing w:line="360" w:lineRule="auto"/>
        <w:jc w:val="both"/>
        <w:rPr>
          <w:rFonts w:ascii="Times New Roman" w:hAnsi="Times New Roman" w:cs="Times New Roman"/>
          <w:b/>
          <w:bCs/>
          <w:sz w:val="24"/>
          <w:szCs w:val="24"/>
        </w:rPr>
      </w:pPr>
      <w:r w:rsidRPr="00627EAC">
        <w:rPr>
          <w:rFonts w:ascii="Times New Roman" w:hAnsi="Times New Roman" w:cs="Times New Roman"/>
          <w:b/>
          <w:bCs/>
          <w:sz w:val="24"/>
          <w:szCs w:val="24"/>
        </w:rPr>
        <w:t>2.1 Theoretical Analysis on the Liberalization effects</w:t>
      </w:r>
    </w:p>
    <w:p w:rsidR="001B3D91" w:rsidRPr="00B152FA" w:rsidRDefault="001B3D91" w:rsidP="000415E5">
      <w:pPr>
        <w:spacing w:line="360" w:lineRule="auto"/>
        <w:jc w:val="both"/>
        <w:rPr>
          <w:rFonts w:ascii="Times New Roman" w:hAnsi="Times New Roman" w:cs="Times New Roman"/>
          <w:b/>
          <w:bCs/>
          <w:sz w:val="24"/>
          <w:szCs w:val="24"/>
        </w:rPr>
      </w:pPr>
      <w:r w:rsidRPr="000415E5">
        <w:rPr>
          <w:rFonts w:ascii="Times New Roman" w:hAnsi="Times New Roman" w:cs="Times New Roman"/>
          <w:sz w:val="24"/>
          <w:szCs w:val="24"/>
        </w:rPr>
        <w:t>In general, liberalisation refers to a relaxation of previous government restrictions, usually in areas of social or economic policy.</w:t>
      </w:r>
      <w:r w:rsidRPr="00627EAC">
        <w:rPr>
          <w:rFonts w:ascii="Times New Roman" w:hAnsi="Times New Roman" w:cs="Times New Roman"/>
          <w:sz w:val="24"/>
          <w:szCs w:val="24"/>
        </w:rPr>
        <w:t xml:space="preserve"> Various theoretical and empirical studies indicate that liberalization will result in lower prices, better services and significant welfare gains (</w:t>
      </w:r>
      <w:r w:rsidRPr="00627EAC">
        <w:rPr>
          <w:rFonts w:ascii="Times New Roman" w:hAnsi="Times New Roman" w:cs="Times New Roman"/>
          <w:sz w:val="24"/>
          <w:szCs w:val="24"/>
          <w:lang w:eastAsia="en-GB"/>
        </w:rPr>
        <w:t xml:space="preserve">van Damme 2004). In addition </w:t>
      </w:r>
      <w:r w:rsidRPr="00627EAC">
        <w:rPr>
          <w:rFonts w:ascii="Times New Roman" w:hAnsi="Times New Roman" w:cs="Times New Roman"/>
          <w:color w:val="000000"/>
          <w:sz w:val="24"/>
          <w:szCs w:val="24"/>
          <w:lang w:eastAsia="en-GB"/>
        </w:rPr>
        <w:t xml:space="preserve">the design and implementation of the right market institutions should provide the right incentives for </w:t>
      </w:r>
      <w:r w:rsidRPr="00627EAC">
        <w:rPr>
          <w:rFonts w:ascii="Times New Roman" w:hAnsi="Times New Roman" w:cs="Times New Roman"/>
          <w:sz w:val="24"/>
          <w:szCs w:val="24"/>
          <w:lang w:eastAsia="en-GB"/>
        </w:rPr>
        <w:t xml:space="preserve">firms operating in the industry, towards dynamic (innovation) and static (prices close to marginal costs) efficiencies (Groenewege, 2005). </w:t>
      </w: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lang w:eastAsia="en-GB"/>
        </w:rPr>
        <w:t>To maintain these effects in the long run, it is crucial that the electricity market develops a competitive market structure</w:t>
      </w:r>
      <w:r>
        <w:rPr>
          <w:rFonts w:ascii="Times New Roman" w:hAnsi="Times New Roman" w:cs="Times New Roman"/>
          <w:sz w:val="24"/>
          <w:szCs w:val="24"/>
          <w:lang w:eastAsia="en-GB"/>
        </w:rPr>
        <w:t>, where</w:t>
      </w:r>
      <w:r w:rsidRPr="00627EAC">
        <w:rPr>
          <w:rFonts w:ascii="Times New Roman" w:hAnsi="Times New Roman" w:cs="Times New Roman"/>
          <w:sz w:val="24"/>
          <w:szCs w:val="24"/>
          <w:lang w:eastAsia="en-GB"/>
        </w:rPr>
        <w:t xml:space="preserve"> new entrants </w:t>
      </w:r>
      <w:r>
        <w:rPr>
          <w:rFonts w:ascii="Times New Roman" w:hAnsi="Times New Roman" w:cs="Times New Roman"/>
          <w:sz w:val="24"/>
          <w:szCs w:val="24"/>
          <w:lang w:eastAsia="en-GB"/>
        </w:rPr>
        <w:t>are of crucial importance</w:t>
      </w:r>
      <w:r w:rsidRPr="00627EAC">
        <w:rPr>
          <w:rFonts w:ascii="Times New Roman" w:hAnsi="Times New Roman" w:cs="Times New Roman"/>
          <w:sz w:val="24"/>
          <w:szCs w:val="24"/>
          <w:lang w:eastAsia="en-GB"/>
        </w:rPr>
        <w:t xml:space="preserve">. The market forces that will develop through liberalisation will shape a new market structure and therefore influence the behaviour of the main players and potential new entrants. </w:t>
      </w: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lang w:eastAsia="en-GB"/>
        </w:rPr>
        <w:t xml:space="preserve">The electricity market is characterised </w:t>
      </w:r>
      <w:r>
        <w:rPr>
          <w:rFonts w:ascii="Times New Roman" w:hAnsi="Times New Roman" w:cs="Times New Roman"/>
          <w:sz w:val="24"/>
          <w:szCs w:val="24"/>
          <w:lang w:eastAsia="en-GB"/>
        </w:rPr>
        <w:t>by</w:t>
      </w:r>
      <w:r w:rsidRPr="00627EAC">
        <w:rPr>
          <w:rFonts w:ascii="Times New Roman" w:hAnsi="Times New Roman" w:cs="Times New Roman"/>
          <w:sz w:val="24"/>
          <w:szCs w:val="24"/>
          <w:lang w:eastAsia="en-GB"/>
        </w:rPr>
        <w:t xml:space="preserve"> a value chain model from generation of electricity to retail of electricity. </w:t>
      </w:r>
    </w:p>
    <w:p w:rsidR="001B3D91" w:rsidRPr="00627EAC" w:rsidRDefault="001B3D91" w:rsidP="003D71EB">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lang w:eastAsia="en-GB"/>
        </w:rPr>
        <w:t>There are three important indicators within the value chain of the electricity market which will signify the characteristics of the new market structure (Coevering and Werff 2001). Firstly, the degree of vertical integration is an important aspect</w:t>
      </w:r>
      <w:r>
        <w:rPr>
          <w:rFonts w:ascii="Times New Roman" w:hAnsi="Times New Roman" w:cs="Times New Roman"/>
          <w:sz w:val="24"/>
          <w:szCs w:val="24"/>
          <w:lang w:eastAsia="en-GB"/>
        </w:rPr>
        <w:t xml:space="preserve"> which refers to </w:t>
      </w:r>
      <w:r w:rsidRPr="00627EAC">
        <w:rPr>
          <w:rFonts w:ascii="Times New Roman" w:hAnsi="Times New Roman" w:cs="Times New Roman"/>
          <w:sz w:val="24"/>
          <w:szCs w:val="24"/>
          <w:lang w:eastAsia="en-GB"/>
        </w:rPr>
        <w:t xml:space="preserve">the extent to which firms are </w:t>
      </w:r>
      <w:r w:rsidRPr="00627EAC">
        <w:rPr>
          <w:rFonts w:ascii="Times New Roman" w:hAnsi="Times New Roman" w:cs="Times New Roman"/>
          <w:sz w:val="24"/>
          <w:szCs w:val="24"/>
        </w:rPr>
        <w:t xml:space="preserve">united through a hierarchy with a common owner. </w:t>
      </w:r>
    </w:p>
    <w:p w:rsidR="001B3D91" w:rsidRDefault="001B3D91" w:rsidP="003D71EB">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rPr>
        <w:t xml:space="preserve">The second indicator is the degree of horizontal integration. </w:t>
      </w:r>
      <w:r>
        <w:rPr>
          <w:rFonts w:ascii="Times New Roman" w:hAnsi="Times New Roman" w:cs="Times New Roman"/>
          <w:sz w:val="24"/>
          <w:szCs w:val="24"/>
        </w:rPr>
        <w:t xml:space="preserve">Horizontal integration is typically </w:t>
      </w:r>
      <w:r w:rsidRPr="00627EAC">
        <w:rPr>
          <w:rFonts w:ascii="Times New Roman" w:hAnsi="Times New Roman" w:cs="Times New Roman"/>
          <w:sz w:val="24"/>
          <w:szCs w:val="24"/>
        </w:rPr>
        <w:t>obtained when f</w:t>
      </w:r>
      <w:r w:rsidRPr="00627EAC">
        <w:rPr>
          <w:rFonts w:ascii="Times New Roman" w:hAnsi="Times New Roman" w:cs="Times New Roman"/>
          <w:sz w:val="24"/>
          <w:szCs w:val="24"/>
          <w:lang w:eastAsia="en-GB"/>
        </w:rPr>
        <w:t>irms are in the same stage of production</w:t>
      </w:r>
      <w:r>
        <w:rPr>
          <w:rFonts w:ascii="Times New Roman" w:hAnsi="Times New Roman" w:cs="Times New Roman"/>
          <w:sz w:val="24"/>
          <w:szCs w:val="24"/>
          <w:lang w:eastAsia="en-GB"/>
        </w:rPr>
        <w:t xml:space="preserve"> and</w:t>
      </w:r>
      <w:r w:rsidRPr="00627EAC">
        <w:rPr>
          <w:rFonts w:ascii="Times New Roman" w:hAnsi="Times New Roman" w:cs="Times New Roman"/>
          <w:sz w:val="24"/>
          <w:szCs w:val="24"/>
          <w:lang w:eastAsia="en-GB"/>
        </w:rPr>
        <w:t xml:space="preserve"> are taken over or merged by other firms in the same industry.</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lang w:eastAsia="en-GB"/>
        </w:rPr>
        <w:t xml:space="preserve">The third indicator is the degree of competition based on the number of new entrants in a market. In a liberalized market the number of new entrants is likely to increase </w:t>
      </w:r>
      <w:r>
        <w:rPr>
          <w:rFonts w:ascii="Times New Roman" w:hAnsi="Times New Roman" w:cs="Times New Roman"/>
          <w:sz w:val="24"/>
          <w:szCs w:val="24"/>
          <w:lang w:eastAsia="en-GB"/>
        </w:rPr>
        <w:t>as a result of</w:t>
      </w:r>
      <w:r w:rsidRPr="00627EAC">
        <w:rPr>
          <w:rFonts w:ascii="Times New Roman" w:hAnsi="Times New Roman" w:cs="Times New Roman"/>
          <w:sz w:val="24"/>
          <w:szCs w:val="24"/>
          <w:lang w:eastAsia="en-GB"/>
        </w:rPr>
        <w:t xml:space="preserve"> low entry barriers. </w:t>
      </w:r>
      <w:r w:rsidRPr="00627EAC">
        <w:rPr>
          <w:rFonts w:ascii="Times New Roman" w:hAnsi="Times New Roman" w:cs="Times New Roman"/>
          <w:sz w:val="24"/>
          <w:szCs w:val="24"/>
        </w:rPr>
        <w:t>Simultaneously, the least</w:t>
      </w:r>
      <w:r w:rsidRPr="00627EAC">
        <w:rPr>
          <w:rFonts w:ascii="Times New Roman" w:hAnsi="Times New Roman" w:cs="Times New Roman"/>
          <w:sz w:val="24"/>
          <w:szCs w:val="24"/>
          <w:lang w:eastAsia="en-GB"/>
        </w:rPr>
        <w:t xml:space="preserve"> efficient new entrants will exit the market through for instance bankruptcy. </w:t>
      </w:r>
      <w:r w:rsidRPr="00564F47">
        <w:rPr>
          <w:rFonts w:ascii="Times New Roman" w:hAnsi="Times New Roman" w:cs="Times New Roman"/>
          <w:sz w:val="24"/>
          <w:szCs w:val="24"/>
          <w:lang w:eastAsia="en-GB"/>
        </w:rPr>
        <w:t>Due to liberalization, these indicators should form the new market structure which should be characterized by perfect competition.</w:t>
      </w:r>
      <w:r w:rsidRPr="00627EAC">
        <w:rPr>
          <w:rFonts w:ascii="Times New Roman" w:hAnsi="Times New Roman" w:cs="Times New Roman"/>
          <w:sz w:val="24"/>
          <w:szCs w:val="24"/>
          <w:lang w:eastAsia="en-GB"/>
        </w:rPr>
        <w:t xml:space="preserve"> This type of market structure can be defined by four simple conditions.</w:t>
      </w:r>
      <w:r w:rsidRPr="00627EAC">
        <w:rPr>
          <w:rStyle w:val="FootnoteReference"/>
          <w:rFonts w:ascii="Times New Roman" w:hAnsi="Times New Roman"/>
          <w:sz w:val="24"/>
          <w:szCs w:val="24"/>
          <w:lang w:eastAsia="en-GB"/>
        </w:rPr>
        <w:footnoteReference w:id="5"/>
      </w:r>
      <w:r w:rsidRPr="00627EAC">
        <w:rPr>
          <w:rFonts w:ascii="Times New Roman" w:hAnsi="Times New Roman" w:cs="Times New Roman"/>
          <w:sz w:val="24"/>
          <w:szCs w:val="24"/>
          <w:lang w:eastAsia="en-GB"/>
        </w:rPr>
        <w:t xml:space="preserve">  First, the product sold by one firm is assumed to be a perfect substitute for the product sold by the competing firm. Second, all firms and consumers take the price of the product as given. Third, the factors of production are perfectly mobile in the long run, this </w:t>
      </w:r>
      <w:r>
        <w:rPr>
          <w:rFonts w:ascii="Times New Roman" w:hAnsi="Times New Roman" w:cs="Times New Roman"/>
          <w:sz w:val="24"/>
          <w:szCs w:val="24"/>
          <w:lang w:eastAsia="en-GB"/>
        </w:rPr>
        <w:t>includes</w:t>
      </w:r>
      <w:r w:rsidRPr="00627EAC">
        <w:rPr>
          <w:rFonts w:ascii="Times New Roman" w:hAnsi="Times New Roman" w:cs="Times New Roman"/>
          <w:sz w:val="24"/>
          <w:szCs w:val="24"/>
          <w:lang w:eastAsia="en-GB"/>
        </w:rPr>
        <w:t xml:space="preserve"> that firms should be able to hire the factors or production at any given time. The last condition is that firms and consumers should have perfect information on the product it sells/buys. </w:t>
      </w: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lang w:eastAsia="en-GB"/>
        </w:rPr>
        <w:t xml:space="preserve">Apart from the transformation in the market structure, the behaviour in a market will be influenced as well due to liberalization. The most important behavioural effect is the influence on prices of electricity. This is because it is not common in a market characterized by perfect competition that high price differences occur. However, the fluctuations of prices are likely to occur, due to the fact that steady price formulas have a decreased importance after the liberalisation in a market. These price formulas are often set by the government to ensure competition restrictive practises, thus when the steady price formulas are not in force firms will attempt to differentiate from each other by introducing competitive products and services. </w:t>
      </w: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lang w:eastAsia="en-GB"/>
        </w:rPr>
        <w:t>Transformation in the market structure and market behaviour will consequently influence the profit margins for electricity firms. Many firms will have to cope with competitive pressure by new entrants, which leaves less to no room for high profit margins.</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lang w:eastAsia="en-GB"/>
        </w:rPr>
        <w:t xml:space="preserve"> </w:t>
      </w:r>
      <w:r w:rsidRPr="00627EAC">
        <w:rPr>
          <w:rFonts w:ascii="Times New Roman" w:hAnsi="Times New Roman" w:cs="Times New Roman"/>
          <w:sz w:val="24"/>
          <w:szCs w:val="24"/>
          <w:lang w:eastAsia="en-GB"/>
        </w:rPr>
        <w:br/>
      </w:r>
      <w:r w:rsidRPr="00627EAC">
        <w:rPr>
          <w:rFonts w:ascii="Times New Roman" w:hAnsi="Times New Roman" w:cs="Times New Roman"/>
          <w:sz w:val="24"/>
          <w:szCs w:val="24"/>
        </w:rPr>
        <w:t xml:space="preserve">The next subpart will focus on the elements that </w:t>
      </w:r>
      <w:r>
        <w:rPr>
          <w:rFonts w:ascii="Times New Roman" w:hAnsi="Times New Roman" w:cs="Times New Roman"/>
          <w:sz w:val="24"/>
          <w:szCs w:val="24"/>
        </w:rPr>
        <w:t>essentially</w:t>
      </w:r>
      <w:r w:rsidRPr="00627EAC">
        <w:rPr>
          <w:rFonts w:ascii="Times New Roman" w:hAnsi="Times New Roman" w:cs="Times New Roman"/>
          <w:sz w:val="24"/>
          <w:szCs w:val="24"/>
        </w:rPr>
        <w:t xml:space="preserve"> construct the price for electricity and </w:t>
      </w:r>
      <w:r>
        <w:rPr>
          <w:rFonts w:ascii="Times New Roman" w:hAnsi="Times New Roman" w:cs="Times New Roman"/>
          <w:sz w:val="24"/>
          <w:szCs w:val="24"/>
        </w:rPr>
        <w:t xml:space="preserve">on </w:t>
      </w:r>
      <w:r w:rsidRPr="00627EAC">
        <w:rPr>
          <w:rFonts w:ascii="Times New Roman" w:hAnsi="Times New Roman" w:cs="Times New Roman"/>
          <w:sz w:val="24"/>
          <w:szCs w:val="24"/>
        </w:rPr>
        <w:t xml:space="preserve">how these prices are determined </w:t>
      </w:r>
      <w:r>
        <w:rPr>
          <w:rFonts w:ascii="Times New Roman" w:hAnsi="Times New Roman" w:cs="Times New Roman"/>
          <w:sz w:val="24"/>
          <w:szCs w:val="24"/>
        </w:rPr>
        <w:t>by</w:t>
      </w:r>
      <w:r w:rsidRPr="00627EAC">
        <w:rPr>
          <w:rFonts w:ascii="Times New Roman" w:hAnsi="Times New Roman" w:cs="Times New Roman"/>
          <w:sz w:val="24"/>
          <w:szCs w:val="24"/>
        </w:rPr>
        <w:t xml:space="preserve"> the market</w:t>
      </w:r>
      <w:r>
        <w:rPr>
          <w:rFonts w:ascii="Times New Roman" w:hAnsi="Times New Roman" w:cs="Times New Roman"/>
          <w:sz w:val="24"/>
          <w:szCs w:val="24"/>
        </w:rPr>
        <w:t>.</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b/>
          <w:bCs/>
          <w:sz w:val="24"/>
          <w:szCs w:val="24"/>
        </w:rPr>
      </w:pPr>
      <w:r w:rsidRPr="00627EAC">
        <w:rPr>
          <w:rFonts w:ascii="Times New Roman" w:hAnsi="Times New Roman" w:cs="Times New Roman"/>
          <w:b/>
          <w:bCs/>
          <w:sz w:val="24"/>
          <w:szCs w:val="24"/>
        </w:rPr>
        <w:t>2.1.1 Electricity Prices</w:t>
      </w:r>
    </w:p>
    <w:p w:rsidR="001B3D91" w:rsidRDefault="001B3D91" w:rsidP="00551F06">
      <w:pPr>
        <w:autoSpaceDE w:val="0"/>
        <w:autoSpaceDN w:val="0"/>
        <w:adjustRightInd w:val="0"/>
        <w:spacing w:after="0" w:line="360" w:lineRule="auto"/>
        <w:jc w:val="both"/>
        <w:rPr>
          <w:rFonts w:ascii="Times New Roman" w:hAnsi="Times New Roman" w:cs="Times New Roman"/>
          <w:b/>
          <w:bCs/>
          <w:sz w:val="24"/>
          <w:szCs w:val="24"/>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The prices in the electricity market are characte</w:t>
      </w:r>
      <w:r>
        <w:rPr>
          <w:rFonts w:ascii="Times New Roman" w:hAnsi="Times New Roman" w:cs="Times New Roman"/>
          <w:sz w:val="24"/>
          <w:szCs w:val="24"/>
        </w:rPr>
        <w:t xml:space="preserve">rized by high volatility, </w:t>
      </w:r>
      <w:r w:rsidRPr="00627EAC">
        <w:rPr>
          <w:rFonts w:ascii="Times New Roman" w:hAnsi="Times New Roman" w:cs="Times New Roman"/>
          <w:sz w:val="24"/>
          <w:szCs w:val="24"/>
        </w:rPr>
        <w:t xml:space="preserve">complex </w:t>
      </w:r>
      <w:r>
        <w:rPr>
          <w:rFonts w:ascii="Times New Roman" w:hAnsi="Times New Roman" w:cs="Times New Roman"/>
          <w:sz w:val="24"/>
          <w:szCs w:val="24"/>
        </w:rPr>
        <w:t>demand and supply forces and their unusual</w:t>
      </w:r>
      <w:r w:rsidRPr="00627EAC">
        <w:rPr>
          <w:rFonts w:ascii="Times New Roman" w:hAnsi="Times New Roman" w:cs="Times New Roman"/>
          <w:sz w:val="24"/>
          <w:szCs w:val="24"/>
        </w:rPr>
        <w:t xml:space="preserve"> composition. Electricity prices are </w:t>
      </w:r>
      <w:r w:rsidRPr="00627EAC">
        <w:rPr>
          <w:rFonts w:ascii="Times New Roman" w:hAnsi="Times New Roman" w:cs="Times New Roman"/>
          <w:noProof/>
          <w:sz w:val="24"/>
          <w:szCs w:val="24"/>
        </w:rPr>
        <w:t>generally</w:t>
      </w:r>
      <w:r w:rsidRPr="00627EAC">
        <w:rPr>
          <w:rFonts w:ascii="Times New Roman" w:hAnsi="Times New Roman" w:cs="Times New Roman"/>
          <w:sz w:val="24"/>
          <w:szCs w:val="24"/>
        </w:rPr>
        <w:t xml:space="preserve"> determined by three main factors.</w:t>
      </w:r>
      <w:r w:rsidRPr="00627EAC">
        <w:rPr>
          <w:rStyle w:val="FootnoteReference"/>
          <w:rFonts w:ascii="Times New Roman" w:hAnsi="Times New Roman"/>
          <w:sz w:val="24"/>
          <w:szCs w:val="24"/>
        </w:rPr>
        <w:footnoteReference w:id="6"/>
      </w:r>
      <w:r w:rsidRPr="00627EAC">
        <w:rPr>
          <w:rFonts w:ascii="Times New Roman" w:hAnsi="Times New Roman" w:cs="Times New Roman"/>
          <w:sz w:val="24"/>
          <w:szCs w:val="24"/>
        </w:rPr>
        <w:t xml:space="preserve"> The first factor which determines the price of electricity is the cost of generation by the network owner. The tariffs which the network owners have to pay are determined by independent supervisors from DTe. Due to this regulated supervision, the market for prices will be more transparent, however there is </w:t>
      </w:r>
      <w:r>
        <w:rPr>
          <w:rFonts w:ascii="Times New Roman" w:hAnsi="Times New Roman" w:cs="Times New Roman"/>
          <w:sz w:val="24"/>
          <w:szCs w:val="24"/>
        </w:rPr>
        <w:t xml:space="preserve">a </w:t>
      </w:r>
      <w:r w:rsidRPr="00627EAC">
        <w:rPr>
          <w:rFonts w:ascii="Times New Roman" w:hAnsi="Times New Roman" w:cs="Times New Roman"/>
          <w:sz w:val="24"/>
          <w:szCs w:val="24"/>
        </w:rPr>
        <w:t xml:space="preserve">possibility that information asymmetries may arise when supervisors lack in obtaining firm specific information to accurately determine the prices. The second price determining factor is the transportation cost of electricity. This cost consists of current power per KiloWattHour (KWh), which is used by consumers. The remaining of the price is determined by national energy taxes. This percentage is set by the government to enforce environmental conscious behaviour by consumers.  Figure </w:t>
      </w:r>
      <w:r>
        <w:rPr>
          <w:rFonts w:ascii="Times New Roman" w:hAnsi="Times New Roman" w:cs="Times New Roman"/>
          <w:sz w:val="24"/>
          <w:szCs w:val="24"/>
        </w:rPr>
        <w:t>1</w:t>
      </w:r>
      <w:r w:rsidRPr="00627EAC">
        <w:rPr>
          <w:rFonts w:ascii="Times New Roman" w:hAnsi="Times New Roman" w:cs="Times New Roman"/>
          <w:sz w:val="24"/>
          <w:szCs w:val="24"/>
        </w:rPr>
        <w:t xml:space="preserve"> illustrates the percentage composition which determines the prices in the electricity industry.</w:t>
      </w:r>
      <w:r>
        <w:rPr>
          <w:rFonts w:ascii="Times New Roman" w:hAnsi="Times New Roman" w:cs="Times New Roman"/>
          <w:sz w:val="24"/>
          <w:szCs w:val="24"/>
        </w:rPr>
        <w:t xml:space="preserve"> More precisely, the figure </w:t>
      </w:r>
      <w:r w:rsidRPr="00627EAC">
        <w:rPr>
          <w:rFonts w:ascii="Times New Roman" w:hAnsi="Times New Roman" w:cs="Times New Roman"/>
          <w:sz w:val="24"/>
          <w:szCs w:val="24"/>
        </w:rPr>
        <w:t xml:space="preserve">represents the electricity invoice of the firm NUON, based on a yearly utilization of 14 000 KWh. In total the governmental taxes consist of </w:t>
      </w:r>
      <w:r>
        <w:rPr>
          <w:rFonts w:ascii="Times New Roman" w:hAnsi="Times New Roman" w:cs="Times New Roman"/>
          <w:sz w:val="24"/>
          <w:szCs w:val="24"/>
        </w:rPr>
        <w:t xml:space="preserve">54 %. </w:t>
      </w:r>
    </w:p>
    <w:p w:rsidR="001B3D91" w:rsidRPr="00D3540A" w:rsidRDefault="001B3D91" w:rsidP="00551F06">
      <w:pPr>
        <w:pStyle w:val="NormalWeb"/>
        <w:spacing w:line="360" w:lineRule="auto"/>
        <w:rPr>
          <w:b/>
          <w:bCs/>
          <w:sz w:val="16"/>
          <w:szCs w:val="16"/>
        </w:rPr>
      </w:pPr>
      <w:r w:rsidRPr="00627EAC">
        <w:rPr>
          <w:b/>
          <w:bCs/>
          <w:sz w:val="16"/>
          <w:szCs w:val="16"/>
        </w:rPr>
        <w:t>Figure 1</w:t>
      </w:r>
      <w:r>
        <w:rPr>
          <w:b/>
          <w:bCs/>
          <w:sz w:val="16"/>
          <w:szCs w:val="16"/>
        </w:rPr>
        <w:br/>
      </w:r>
      <w:r w:rsidRPr="00E11047">
        <w:rPr>
          <w:b/>
          <w:bCs/>
          <w:i/>
          <w:sz w:val="16"/>
          <w:szCs w:val="16"/>
        </w:rPr>
        <w:t>Source: Adapted from NUON electricity invoice 2009</w:t>
      </w:r>
      <w:r w:rsidRPr="00E11047">
        <w:rPr>
          <w:rStyle w:val="FootnoteReference"/>
          <w:b/>
          <w:bCs/>
          <w:i/>
          <w:sz w:val="16"/>
          <w:szCs w:val="16"/>
        </w:rPr>
        <w:footnoteReference w:id="7"/>
      </w:r>
    </w:p>
    <w:p w:rsidR="001B3D91" w:rsidRDefault="001B3D91" w:rsidP="00551F06">
      <w:pPr>
        <w:spacing w:line="360" w:lineRule="auto"/>
        <w:jc w:val="both"/>
        <w:rPr>
          <w:rFonts w:ascii="Times New Roman" w:hAnsi="Times New Roman" w:cs="Times New Roman"/>
          <w:sz w:val="24"/>
          <w:szCs w:val="24"/>
        </w:rPr>
      </w:pPr>
      <w:r>
        <w:rPr>
          <w:noProof/>
          <w:lang w:val="en-US"/>
        </w:rPr>
        <w:pict>
          <v:shape id="Chart 3" o:spid="_x0000_s1029" type="#_x0000_t75" style="position:absolute;left:0;text-align:left;margin-left:-3.05pt;margin-top:4pt;width:231.85pt;height:106.1pt;z-index:251649024;visibility:visible" o:allowoverlap="f">
            <v:imagedata r:id="rId12" o:title=""/>
            <o:lock v:ext="edit" aspectratio="f"/>
            <w10:wrap type="square"/>
          </v:shape>
        </w:pict>
      </w:r>
      <w:r w:rsidRPr="00DA124E">
        <w:rPr>
          <w:rFonts w:ascii="Times New Roman" w:hAnsi="Times New Roman" w:cs="Times New Roman"/>
          <w:sz w:val="24"/>
          <w:szCs w:val="24"/>
        </w:rPr>
        <w:t xml:space="preserve">Likewise the Dutch electricity market, many other European markets for electric power are rapidly deregulating the processes for power generation and distribution. All these markets face the problem of instable prices. The complex supply- and demand forces are the reason behind the dynamic and uncertain electricity prices. </w:t>
      </w:r>
    </w:p>
    <w:p w:rsidR="001B3D91" w:rsidRDefault="001B3D91" w:rsidP="00551F06">
      <w:pPr>
        <w:spacing w:line="360" w:lineRule="auto"/>
        <w:jc w:val="both"/>
        <w:rPr>
          <w:rFonts w:ascii="Times New Roman" w:hAnsi="Times New Roman" w:cs="Times New Roman"/>
          <w:sz w:val="24"/>
          <w:szCs w:val="24"/>
        </w:rPr>
      </w:pPr>
      <w:r w:rsidRPr="00DA124E">
        <w:rPr>
          <w:rFonts w:ascii="Times New Roman" w:hAnsi="Times New Roman" w:cs="Times New Roman"/>
          <w:sz w:val="24"/>
          <w:szCs w:val="24"/>
        </w:rPr>
        <w:t xml:space="preserve">The main factors that influence aggregate demand among local-market distributors by electricity spot market include weather, season, and the regional concentration and location of retail customers. </w:t>
      </w:r>
    </w:p>
    <w:p w:rsidR="001B3D91" w:rsidRDefault="001B3D91" w:rsidP="00FE2F85">
      <w:pPr>
        <w:spacing w:line="360" w:lineRule="auto"/>
        <w:jc w:val="both"/>
        <w:rPr>
          <w:rFonts w:ascii="Times New Roman" w:hAnsi="Times New Roman" w:cs="Times New Roman"/>
          <w:sz w:val="24"/>
          <w:szCs w:val="24"/>
        </w:rPr>
      </w:pPr>
      <w:r w:rsidRPr="00DA124E">
        <w:rPr>
          <w:rFonts w:ascii="Times New Roman" w:hAnsi="Times New Roman" w:cs="Times New Roman"/>
          <w:sz w:val="24"/>
          <w:szCs w:val="24"/>
        </w:rPr>
        <w:t>The aggregate supply is mainly influenced by the location of generators,</w:t>
      </w:r>
      <w:r>
        <w:rPr>
          <w:rFonts w:ascii="Times New Roman" w:hAnsi="Times New Roman" w:cs="Times New Roman"/>
          <w:sz w:val="24"/>
          <w:szCs w:val="24"/>
        </w:rPr>
        <w:t xml:space="preserve"> </w:t>
      </w:r>
      <w:r w:rsidRPr="00DA124E">
        <w:rPr>
          <w:rFonts w:ascii="Times New Roman" w:hAnsi="Times New Roman" w:cs="Times New Roman"/>
          <w:sz w:val="24"/>
          <w:szCs w:val="24"/>
        </w:rPr>
        <w:t xml:space="preserve">their market concentration, the transmission structure and the bidding and auction process of the market. </w:t>
      </w:r>
      <w:r>
        <w:rPr>
          <w:rFonts w:ascii="Times New Roman" w:hAnsi="Times New Roman" w:cs="Times New Roman"/>
          <w:sz w:val="24"/>
          <w:szCs w:val="24"/>
        </w:rPr>
        <w:br/>
      </w:r>
      <w:r w:rsidRPr="00627EAC">
        <w:rPr>
          <w:rFonts w:ascii="Times New Roman" w:hAnsi="Times New Roman" w:cs="Times New Roman"/>
          <w:sz w:val="24"/>
          <w:szCs w:val="24"/>
          <w:lang w:eastAsia="en-GB"/>
        </w:rPr>
        <w:t>It is important that distributors, generators and market regulators understand the volatility process</w:t>
      </w:r>
      <w:r>
        <w:rPr>
          <w:rFonts w:ascii="Times New Roman" w:hAnsi="Times New Roman" w:cs="Times New Roman"/>
          <w:sz w:val="24"/>
          <w:szCs w:val="24"/>
          <w:lang w:eastAsia="en-GB"/>
        </w:rPr>
        <w:t xml:space="preserve">, </w:t>
      </w:r>
      <w:r w:rsidRPr="00627EAC">
        <w:rPr>
          <w:rFonts w:ascii="Times New Roman" w:hAnsi="Times New Roman" w:cs="Times New Roman"/>
          <w:sz w:val="24"/>
          <w:szCs w:val="24"/>
          <w:lang w:eastAsia="en-GB"/>
        </w:rPr>
        <w:t>as it influences the pricing of derivative contracts traded on electric power prices which allow them to better control their financial risks (Goto, 2004). A derivative contract holds that part of the electricity supplied by generators are purchased in advance and sold on the</w:t>
      </w:r>
      <w:r>
        <w:rPr>
          <w:rFonts w:ascii="Times New Roman" w:hAnsi="Times New Roman" w:cs="Times New Roman"/>
          <w:sz w:val="24"/>
          <w:szCs w:val="24"/>
          <w:lang w:eastAsia="en-GB"/>
        </w:rPr>
        <w:t xml:space="preserve"> hedge</w:t>
      </w:r>
      <w:r w:rsidRPr="00627EAC">
        <w:rPr>
          <w:rFonts w:ascii="Times New Roman" w:hAnsi="Times New Roman" w:cs="Times New Roman"/>
          <w:sz w:val="24"/>
          <w:szCs w:val="24"/>
          <w:lang w:eastAsia="en-GB"/>
        </w:rPr>
        <w:t xml:space="preserve"> market. The problem that may arise is that the traded volume on the market for derivative contracts is very scarce due to the fact that electricity cannot be stored and changes its composition every 30 minutes. Because there are no markets where high trade volumes of electricity can be stored, the prices stay high and unpredictable which may </w:t>
      </w:r>
      <w:r w:rsidRPr="00627EAC">
        <w:rPr>
          <w:rFonts w:ascii="Times New Roman" w:hAnsi="Times New Roman" w:cs="Times New Roman"/>
          <w:color w:val="000000"/>
          <w:sz w:val="24"/>
          <w:szCs w:val="24"/>
        </w:rPr>
        <w:t>invoke</w:t>
      </w:r>
      <w:r w:rsidRPr="00627EAC">
        <w:rPr>
          <w:color w:val="000000"/>
          <w:sz w:val="23"/>
          <w:szCs w:val="23"/>
        </w:rPr>
        <w:t xml:space="preserve"> </w:t>
      </w:r>
      <w:r w:rsidRPr="00627EAC">
        <w:rPr>
          <w:rFonts w:ascii="Times New Roman" w:hAnsi="Times New Roman" w:cs="Times New Roman"/>
          <w:color w:val="000000"/>
          <w:sz w:val="24"/>
          <w:szCs w:val="24"/>
        </w:rPr>
        <w:t>opportunistic behaviour of suppliers.</w:t>
      </w:r>
      <w:r w:rsidRPr="00627EAC">
        <w:rPr>
          <w:color w:val="000000"/>
          <w:sz w:val="23"/>
          <w:szCs w:val="23"/>
        </w:rPr>
        <w:t xml:space="preserve"> </w:t>
      </w:r>
    </w:p>
    <w:p w:rsidR="001B3D91" w:rsidRPr="00FE2F85" w:rsidRDefault="001B3D91" w:rsidP="00FE2F85">
      <w:pPr>
        <w:spacing w:line="360" w:lineRule="auto"/>
        <w:jc w:val="both"/>
        <w:rPr>
          <w:rFonts w:ascii="Times New Roman" w:hAnsi="Times New Roman" w:cs="Times New Roman"/>
          <w:sz w:val="24"/>
          <w:szCs w:val="24"/>
        </w:rPr>
      </w:pPr>
      <w:r w:rsidRPr="00627EAC">
        <w:rPr>
          <w:rFonts w:ascii="Times New Roman" w:hAnsi="Times New Roman" w:cs="Times New Roman"/>
          <w:b/>
          <w:bCs/>
          <w:sz w:val="24"/>
          <w:szCs w:val="24"/>
        </w:rPr>
        <w:t>2.</w:t>
      </w:r>
      <w:r>
        <w:rPr>
          <w:rFonts w:ascii="Times New Roman" w:hAnsi="Times New Roman" w:cs="Times New Roman"/>
          <w:b/>
          <w:bCs/>
          <w:sz w:val="24"/>
          <w:szCs w:val="24"/>
        </w:rPr>
        <w:t>2</w:t>
      </w:r>
      <w:r w:rsidRPr="00627EAC">
        <w:rPr>
          <w:rFonts w:ascii="Times New Roman" w:hAnsi="Times New Roman" w:cs="Times New Roman"/>
          <w:b/>
          <w:bCs/>
          <w:sz w:val="24"/>
          <w:szCs w:val="24"/>
        </w:rPr>
        <w:t xml:space="preserve"> The current situation in the Dutch Electricity Market</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 xml:space="preserve">Currently, the Dutch electricity market has transformed from a state monopoly to a new type of market structure. As mentioned earlier, there are three important indicators which help to identify a new market structure. The first, which is the degree of vertical integration, becomes very interesting when looking at the Dutch market. </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Pr="00F32508" w:rsidRDefault="001B3D91" w:rsidP="00551F06">
      <w:pPr>
        <w:autoSpaceDE w:val="0"/>
        <w:autoSpaceDN w:val="0"/>
        <w:adjustRightInd w:val="0"/>
        <w:spacing w:after="0" w:line="360" w:lineRule="auto"/>
        <w:jc w:val="both"/>
        <w:rPr>
          <w:rFonts w:ascii="Times New Roman" w:hAnsi="Times New Roman" w:cs="Times New Roman"/>
          <w:b/>
          <w:bCs/>
          <w:sz w:val="24"/>
          <w:szCs w:val="24"/>
        </w:rPr>
      </w:pPr>
      <w:r w:rsidRPr="00F32508">
        <w:rPr>
          <w:rFonts w:ascii="Times New Roman" w:hAnsi="Times New Roman" w:cs="Times New Roman"/>
          <w:b/>
          <w:bCs/>
          <w:sz w:val="24"/>
          <w:szCs w:val="24"/>
        </w:rPr>
        <w:t>2.</w:t>
      </w:r>
      <w:r>
        <w:rPr>
          <w:rFonts w:ascii="Times New Roman" w:hAnsi="Times New Roman" w:cs="Times New Roman"/>
          <w:b/>
          <w:bCs/>
          <w:sz w:val="24"/>
          <w:szCs w:val="24"/>
        </w:rPr>
        <w:t>2</w:t>
      </w:r>
      <w:r w:rsidRPr="00F32508">
        <w:rPr>
          <w:rFonts w:ascii="Times New Roman" w:hAnsi="Times New Roman" w:cs="Times New Roman"/>
          <w:b/>
          <w:bCs/>
          <w:sz w:val="24"/>
          <w:szCs w:val="24"/>
        </w:rPr>
        <w:t>.1 Vertical- and horizontal integration</w:t>
      </w: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Limiting</w:t>
      </w:r>
      <w:r w:rsidRPr="00627EAC">
        <w:rPr>
          <w:rFonts w:ascii="Times New Roman" w:hAnsi="Times New Roman" w:cs="Times New Roman"/>
          <w:sz w:val="24"/>
          <w:szCs w:val="24"/>
          <w:lang w:eastAsia="en-GB"/>
        </w:rPr>
        <w:t xml:space="preserve"> the extent of vertical integration within a firm was an important objective in enforcing an ownership split in </w:t>
      </w:r>
      <w:r>
        <w:rPr>
          <w:rFonts w:ascii="Times New Roman" w:hAnsi="Times New Roman" w:cs="Times New Roman"/>
          <w:sz w:val="24"/>
          <w:szCs w:val="24"/>
          <w:lang w:eastAsia="en-GB"/>
        </w:rPr>
        <w:t>T</w:t>
      </w:r>
      <w:r w:rsidRPr="00627EAC">
        <w:rPr>
          <w:rFonts w:ascii="Times New Roman" w:hAnsi="Times New Roman" w:cs="Times New Roman"/>
          <w:sz w:val="24"/>
          <w:szCs w:val="24"/>
          <w:lang w:eastAsia="en-GB"/>
        </w:rPr>
        <w:t xml:space="preserve">he Netherlands. The vertical integration situation before and after the ownership split at the firm level, is illustrated in the figure below. </w:t>
      </w:r>
    </w:p>
    <w:p w:rsidR="001B3D91" w:rsidRPr="00627EAC" w:rsidRDefault="001B3D91" w:rsidP="00551F06">
      <w:pPr>
        <w:autoSpaceDE w:val="0"/>
        <w:autoSpaceDN w:val="0"/>
        <w:adjustRightInd w:val="0"/>
        <w:spacing w:after="0" w:line="360" w:lineRule="auto"/>
        <w:rPr>
          <w:rFonts w:ascii="Times New Roman" w:hAnsi="Times New Roman" w:cs="Times New Roman"/>
          <w:sz w:val="24"/>
          <w:szCs w:val="24"/>
        </w:rPr>
      </w:pPr>
      <w:r>
        <w:rPr>
          <w:noProof/>
          <w:lang w:val="en-US"/>
        </w:rPr>
        <w:pict>
          <v:rect id="_x0000_s1030" style="position:absolute;margin-left:17.55pt;margin-top:16.8pt;width:428.35pt;height:165pt;z-index:-251666432" strokeweight=".25pt">
            <v:shadow type="perspective" color="#205867" opacity=".5" offset="1pt" offset2="-1pt"/>
          </v:rect>
        </w:pict>
      </w:r>
      <w:r>
        <w:rPr>
          <w:noProof/>
          <w:lang w:val="en-US"/>
        </w:rPr>
        <w:pict>
          <v:shape id="Diagram 5" o:spid="_x0000_s1031" type="#_x0000_t75" style="position:absolute;margin-left:303.45pt;margin-top:23.75pt;width:184.55pt;height:153pt;z-index:-251662336;visibility:visible">
            <v:imagedata r:id="rId13" o:title="" cropleft="-65098f" cropright="-64498f"/>
          </v:shape>
        </w:pict>
      </w:r>
      <w:r>
        <w:rPr>
          <w:noProof/>
          <w:lang w:val="en-US"/>
        </w:rPr>
        <w:pict>
          <v:shape id="Diagram 6" o:spid="_x0000_s1032" type="#_x0000_t75" style="position:absolute;margin-left:213.5pt;margin-top:23.75pt;width:252.55pt;height:153pt;z-index:251657216;visibility:visible">
            <v:imagedata r:id="rId14" o:title="" cropleft="-27324f" cropright="-17186f"/>
          </v:shape>
        </w:pict>
      </w:r>
      <w:r w:rsidRPr="00627EAC">
        <w:rPr>
          <w:rFonts w:ascii="Times New Roman" w:hAnsi="Times New Roman" w:cs="Times New Roman"/>
          <w:sz w:val="24"/>
          <w:szCs w:val="24"/>
        </w:rPr>
        <w:t xml:space="preserve">           </w:t>
      </w:r>
      <w:r>
        <w:rPr>
          <w:rFonts w:ascii="Times New Roman" w:hAnsi="Times New Roman" w:cs="Times New Roman"/>
          <w:b/>
          <w:bCs/>
          <w:sz w:val="24"/>
          <w:szCs w:val="24"/>
        </w:rPr>
        <w:t>Pre-</w:t>
      </w:r>
      <w:r w:rsidRPr="00627EAC">
        <w:rPr>
          <w:rFonts w:ascii="Times New Roman" w:hAnsi="Times New Roman" w:cs="Times New Roman"/>
          <w:b/>
          <w:bCs/>
          <w:sz w:val="24"/>
          <w:szCs w:val="24"/>
        </w:rPr>
        <w:t xml:space="preserve"> Ownership Split                                          </w:t>
      </w:r>
      <w:r>
        <w:rPr>
          <w:rFonts w:ascii="Times New Roman" w:hAnsi="Times New Roman" w:cs="Times New Roman"/>
          <w:b/>
          <w:bCs/>
          <w:sz w:val="24"/>
          <w:szCs w:val="24"/>
        </w:rPr>
        <w:t xml:space="preserve">        Post-</w:t>
      </w:r>
      <w:r w:rsidRPr="00627EAC">
        <w:rPr>
          <w:rFonts w:ascii="Times New Roman" w:hAnsi="Times New Roman" w:cs="Times New Roman"/>
          <w:b/>
          <w:bCs/>
          <w:sz w:val="24"/>
          <w:szCs w:val="24"/>
        </w:rPr>
        <w:t xml:space="preserve"> Ownership Split</w:t>
      </w:r>
    </w:p>
    <w:p w:rsidR="001B3D91" w:rsidRPr="00627EAC" w:rsidRDefault="001B3D91" w:rsidP="00551F06">
      <w:pPr>
        <w:spacing w:line="360" w:lineRule="auto"/>
        <w:ind w:left="720"/>
        <w:rPr>
          <w:rFonts w:ascii="Times New Roman" w:hAnsi="Times New Roman" w:cs="Times New Roman"/>
          <w:sz w:val="24"/>
          <w:szCs w:val="24"/>
        </w:rPr>
      </w:pPr>
      <w:r>
        <w:rPr>
          <w:noProof/>
          <w:lang w:val="en-US"/>
        </w:rPr>
        <w:pict>
          <v:shape id="Diagram 1" o:spid="_x0000_s1033" type="#_x0000_t75" alt="gd" style="position:absolute;left:0;text-align:left;margin-left:-7.1pt;margin-top:0;width:216.85pt;height:153pt;z-index:-251661312;visibility:visible" wrapcoords="3812 0 3662 424 3588 4871 4484 5400 3588 5506 3588 20329 3737 21494 3812 21494 17340 21494 17489 20329 17564 16624 9791 15247 9791 13553 16293 13553 18087 13235 18087 2753 9866 1482 9716 318 9567 0 3812 0">
            <v:imagedata r:id="rId15" o:title="" cropleft="-16999f" cropright="-16999f"/>
            <w10:wrap type="tight"/>
          </v:shape>
        </w:pict>
      </w:r>
    </w:p>
    <w:p w:rsidR="001B3D91" w:rsidRPr="00627EAC" w:rsidRDefault="001B3D91" w:rsidP="00551F06">
      <w:pPr>
        <w:spacing w:line="360" w:lineRule="auto"/>
        <w:ind w:left="720"/>
        <w:rPr>
          <w:rFonts w:ascii="Times New Roman" w:hAnsi="Times New Roman" w:cs="Times New Roman"/>
          <w:sz w:val="24"/>
          <w:szCs w:val="24"/>
        </w:rPr>
      </w:pPr>
      <w:r>
        <w:rPr>
          <w:noProof/>
          <w:lang w:val="en-US"/>
        </w:rPr>
        <w:pict>
          <v:shapetype id="_x0000_t32" coordsize="21600,21600" o:spt="32" o:oned="t" path="m,l21600,21600e" filled="f">
            <v:path arrowok="t" fillok="f" o:connecttype="none"/>
            <o:lock v:ext="edit" shapetype="t"/>
          </v:shapetype>
          <v:shape id="_x0000_s1034" type="#_x0000_t32" style="position:absolute;left:0;text-align:left;margin-left:410.65pt;margin-top:2.15pt;width:1.5pt;height:96.75pt;z-index:-251665408" o:connectortype="straight" strokecolor="#5979bf" strokeweight="3pt">
            <v:shadow type="perspective" color="#205867" opacity=".5" offset="1pt" offset2="-1pt"/>
          </v:shape>
        </w:pict>
      </w:r>
      <w:r>
        <w:rPr>
          <w:noProof/>
          <w:lang w:val="en-US"/>
        </w:rPr>
        <w:pict>
          <v:shape id="_x0000_s1035" type="#_x0000_t32" style="position:absolute;left:0;text-align:left;margin-left:293.65pt;margin-top:5.15pt;width:1.5pt;height:96.75pt;z-index:251652096" o:connectortype="straight" strokecolor="#5979bf" strokeweight="3pt">
            <v:shadow type="perspective" color="#205867" opacity=".5" offset="1pt" offset2="-1pt"/>
          </v:shape>
        </w:pict>
      </w:r>
      <w:r>
        <w:rPr>
          <w:noProof/>
          <w:lang w:val="en-US"/>
        </w:rPr>
        <w:pict>
          <v:shape id="_x0000_s1036" type="#_x0000_t32" style="position:absolute;left:0;text-align:left;margin-left:293.65pt;margin-top:17.15pt;width:1.5pt;height:92.25pt;flip:x;z-index:-251660288" o:connectortype="straight" strokecolor="#5979bf" strokeweight="3pt">
            <v:shadow type="perspective" color="#205867" opacity=".5" offset="1pt" offset2="-1pt"/>
          </v:shape>
        </w:pict>
      </w:r>
      <w:r>
        <w:rPr>
          <w:noProof/>
          <w:lang w:val="en-US"/>
        </w:rPr>
        <w:pict>
          <v:shape id="_x0000_s1037" type="#_x0000_t32" style="position:absolute;left:0;text-align:left;margin-left:58.15pt;margin-top:5.15pt;width:1.5pt;height:92.25pt;flip:x;z-index:-251663360" o:connectortype="straight" strokecolor="#5979bf" strokeweight="3pt">
            <v:shadow type="perspective" color="#205867" opacity=".5" offset="1pt" offset2="-1pt"/>
          </v:shape>
        </w:pict>
      </w:r>
    </w:p>
    <w:p w:rsidR="001B3D91" w:rsidRPr="00627EAC" w:rsidRDefault="001B3D91" w:rsidP="00551F06">
      <w:pPr>
        <w:spacing w:line="360" w:lineRule="auto"/>
        <w:ind w:left="720"/>
        <w:rPr>
          <w:rFonts w:ascii="Times New Roman" w:hAnsi="Times New Roman" w:cs="Times New Roman"/>
          <w:sz w:val="24"/>
          <w:szCs w:val="24"/>
        </w:rPr>
      </w:pPr>
    </w:p>
    <w:p w:rsidR="001B3D91" w:rsidRPr="00627EAC" w:rsidRDefault="001B3D91" w:rsidP="00551F06">
      <w:pPr>
        <w:spacing w:line="360" w:lineRule="auto"/>
        <w:ind w:left="720"/>
        <w:rPr>
          <w:rFonts w:ascii="Times New Roman" w:hAnsi="Times New Roman" w:cs="Times New Roman"/>
          <w:sz w:val="24"/>
          <w:szCs w:val="24"/>
        </w:rPr>
      </w:pPr>
    </w:p>
    <w:p w:rsidR="001B3D91" w:rsidRPr="00627EAC" w:rsidRDefault="001B3D91" w:rsidP="00551F06">
      <w:pPr>
        <w:spacing w:line="360" w:lineRule="auto"/>
        <w:rPr>
          <w:rFonts w:ascii="Times New Roman" w:hAnsi="Times New Roman" w:cs="Times New Roman"/>
          <w:sz w:val="24"/>
          <w:szCs w:val="24"/>
        </w:rPr>
      </w:pPr>
    </w:p>
    <w:p w:rsidR="001B3D91" w:rsidRDefault="001B3D91" w:rsidP="000E0528">
      <w:pPr>
        <w:spacing w:line="360" w:lineRule="auto"/>
        <w:rPr>
          <w:rFonts w:ascii="Times New Roman" w:hAnsi="Times New Roman" w:cs="Times New Roman"/>
          <w:b/>
          <w:bCs/>
          <w:sz w:val="16"/>
          <w:szCs w:val="16"/>
        </w:rPr>
      </w:pPr>
      <w:r w:rsidRPr="00627EAC">
        <w:rPr>
          <w:rFonts w:ascii="Times New Roman" w:hAnsi="Times New Roman" w:cs="Times New Roman"/>
          <w:sz w:val="24"/>
          <w:szCs w:val="24"/>
        </w:rPr>
        <w:br/>
      </w:r>
      <w:r>
        <w:rPr>
          <w:rFonts w:ascii="Times New Roman" w:hAnsi="Times New Roman" w:cs="Times New Roman"/>
          <w:b/>
          <w:bCs/>
          <w:sz w:val="16"/>
          <w:szCs w:val="16"/>
        </w:rPr>
        <w:t>Figure 2: Vertical Integration Pre- and Post Ownership split</w:t>
      </w:r>
      <w:r w:rsidRPr="00627EAC">
        <w:rPr>
          <w:rFonts w:ascii="Times New Roman" w:hAnsi="Times New Roman" w:cs="Times New Roman"/>
          <w:b/>
          <w:bCs/>
          <w:sz w:val="16"/>
          <w:szCs w:val="16"/>
        </w:rPr>
        <w:br/>
      </w:r>
      <w:r w:rsidRPr="00EB0F13">
        <w:rPr>
          <w:rFonts w:ascii="Times New Roman" w:hAnsi="Times New Roman" w:cs="Times New Roman"/>
          <w:b/>
          <w:bCs/>
          <w:i/>
          <w:sz w:val="16"/>
          <w:szCs w:val="16"/>
        </w:rPr>
        <w:t>Source: Aalbers and Beersma p356</w:t>
      </w:r>
      <w:r w:rsidRPr="00627EAC">
        <w:rPr>
          <w:rFonts w:ascii="Times New Roman" w:hAnsi="Times New Roman" w:cs="Times New Roman"/>
          <w:b/>
          <w:bCs/>
          <w:sz w:val="16"/>
          <w:szCs w:val="16"/>
        </w:rPr>
        <w:t xml:space="preserve"> </w:t>
      </w:r>
    </w:p>
    <w:p w:rsidR="001B3D91" w:rsidRPr="000E0528" w:rsidRDefault="001B3D91" w:rsidP="000E0528">
      <w:pPr>
        <w:spacing w:line="360" w:lineRule="auto"/>
        <w:rPr>
          <w:rFonts w:ascii="Times New Roman" w:hAnsi="Times New Roman" w:cs="Times New Roman"/>
          <w:b/>
          <w:bCs/>
          <w:sz w:val="16"/>
          <w:szCs w:val="16"/>
        </w:rPr>
      </w:pPr>
      <w:r w:rsidRPr="00627EAC">
        <w:rPr>
          <w:rFonts w:ascii="Times New Roman" w:hAnsi="Times New Roman" w:cs="Times New Roman"/>
          <w:sz w:val="24"/>
          <w:szCs w:val="24"/>
        </w:rPr>
        <w:t xml:space="preserve">Figure </w:t>
      </w:r>
      <w:r>
        <w:rPr>
          <w:rFonts w:ascii="Times New Roman" w:hAnsi="Times New Roman" w:cs="Times New Roman"/>
          <w:sz w:val="24"/>
          <w:szCs w:val="24"/>
        </w:rPr>
        <w:t>2</w:t>
      </w:r>
      <w:r w:rsidRPr="00627EAC">
        <w:rPr>
          <w:rFonts w:ascii="Times New Roman" w:hAnsi="Times New Roman" w:cs="Times New Roman"/>
          <w:sz w:val="24"/>
          <w:szCs w:val="24"/>
        </w:rPr>
        <w:t xml:space="preserve"> explains the pre- and post situation of the ownership split in The Netherlands. In the left diagram it is shown that electricity companies are allowed to vertically integrate their electricity network. Firm A is completely vertically integrated with the generation, distribution and retail of electricity to the end consumer. Firm B is an independent generator of electricity and firm C is an independent retailer.</w:t>
      </w:r>
    </w:p>
    <w:p w:rsidR="001B3D91" w:rsidRDefault="001B3D91" w:rsidP="006331C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7EAC">
        <w:rPr>
          <w:rFonts w:ascii="Times New Roman" w:hAnsi="Times New Roman" w:cs="Times New Roman"/>
          <w:sz w:val="24"/>
          <w:szCs w:val="24"/>
        </w:rPr>
        <w:t xml:space="preserve">According to the Dutch government, one of the most important reasons to implement an ownership split is to provide </w:t>
      </w:r>
      <w:r>
        <w:rPr>
          <w:rFonts w:ascii="Times New Roman" w:hAnsi="Times New Roman" w:cs="Times New Roman"/>
          <w:sz w:val="24"/>
          <w:szCs w:val="24"/>
        </w:rPr>
        <w:t>equal</w:t>
      </w:r>
      <w:r w:rsidRPr="00627EAC">
        <w:rPr>
          <w:rFonts w:ascii="Times New Roman" w:hAnsi="Times New Roman" w:cs="Times New Roman"/>
          <w:sz w:val="24"/>
          <w:szCs w:val="24"/>
        </w:rPr>
        <w:t xml:space="preserve"> opportunities for independent firms which are not vertically integrated</w:t>
      </w:r>
      <w:r>
        <w:rPr>
          <w:rFonts w:ascii="Times New Roman" w:hAnsi="Times New Roman" w:cs="Times New Roman"/>
          <w:sz w:val="24"/>
          <w:szCs w:val="24"/>
        </w:rPr>
        <w:t xml:space="preserve"> as the firms that do manage a vertically integrated business process</w:t>
      </w:r>
      <w:r w:rsidRPr="00627EAC">
        <w:rPr>
          <w:rFonts w:ascii="Times New Roman" w:hAnsi="Times New Roman" w:cs="Times New Roman"/>
          <w:sz w:val="24"/>
          <w:szCs w:val="24"/>
        </w:rPr>
        <w:t>. Theoretically</w:t>
      </w:r>
      <w:r>
        <w:rPr>
          <w:rFonts w:ascii="Times New Roman" w:hAnsi="Times New Roman" w:cs="Times New Roman"/>
          <w:sz w:val="24"/>
          <w:szCs w:val="24"/>
        </w:rPr>
        <w:t>,</w:t>
      </w:r>
      <w:r w:rsidRPr="00627EAC">
        <w:rPr>
          <w:rFonts w:ascii="Times New Roman" w:hAnsi="Times New Roman" w:cs="Times New Roman"/>
          <w:sz w:val="24"/>
          <w:szCs w:val="24"/>
        </w:rPr>
        <w:t xml:space="preserve"> after the ownership split, integrated firms such as firm A in the left diagram, should no longer have the incentives to favour the retailer on its integrated network.  </w:t>
      </w:r>
    </w:p>
    <w:p w:rsidR="001B3D91" w:rsidRPr="00627EAC" w:rsidRDefault="001B3D91" w:rsidP="006331C2">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 xml:space="preserve">In practise however, this is not the case as shown in the right diagram. After the ownership split </w:t>
      </w:r>
      <w:r>
        <w:rPr>
          <w:rFonts w:ascii="Times New Roman" w:hAnsi="Times New Roman" w:cs="Times New Roman"/>
          <w:sz w:val="24"/>
          <w:szCs w:val="24"/>
        </w:rPr>
        <w:t>f</w:t>
      </w:r>
      <w:r w:rsidRPr="00627EAC">
        <w:rPr>
          <w:rFonts w:ascii="Times New Roman" w:hAnsi="Times New Roman" w:cs="Times New Roman"/>
          <w:sz w:val="24"/>
          <w:szCs w:val="24"/>
        </w:rPr>
        <w:t xml:space="preserve">irm A has split up its network, while Firm B has taken over Firm C. </w:t>
      </w:r>
    </w:p>
    <w:p w:rsidR="001B3D91" w:rsidRPr="00627EAC" w:rsidRDefault="001B3D91" w:rsidP="00551F0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The reason why this phenomenon occurs is because generation- and retail firms have a strong stimulus to integrate</w:t>
      </w:r>
      <w:r>
        <w:rPr>
          <w:rFonts w:ascii="Times New Roman" w:hAnsi="Times New Roman" w:cs="Times New Roman"/>
          <w:sz w:val="24"/>
          <w:szCs w:val="24"/>
        </w:rPr>
        <w:t xml:space="preserve"> the business process</w:t>
      </w:r>
      <w:r w:rsidRPr="00627EAC">
        <w:rPr>
          <w:rFonts w:ascii="Times New Roman" w:hAnsi="Times New Roman" w:cs="Times New Roman"/>
          <w:sz w:val="24"/>
          <w:szCs w:val="24"/>
        </w:rPr>
        <w:t xml:space="preserve">. This will lead to a decrease in market competition. Independent retailers will not be able to compete against firms due to the fact that </w:t>
      </w:r>
      <w:r>
        <w:rPr>
          <w:rFonts w:ascii="Times New Roman" w:hAnsi="Times New Roman" w:cs="Times New Roman"/>
          <w:sz w:val="24"/>
          <w:szCs w:val="24"/>
        </w:rPr>
        <w:t xml:space="preserve">it </w:t>
      </w:r>
      <w:r w:rsidRPr="00627EAC">
        <w:rPr>
          <w:rFonts w:ascii="Times New Roman" w:hAnsi="Times New Roman" w:cs="Times New Roman"/>
          <w:sz w:val="24"/>
          <w:szCs w:val="24"/>
        </w:rPr>
        <w:t>will be impossible for the independent retailers to cover up against the competing conditions of price fluctuations (Aalbers &amp; Baarsma 2005).</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627EAC">
        <w:rPr>
          <w:rFonts w:ascii="Times New Roman" w:hAnsi="Times New Roman" w:cs="Times New Roman"/>
          <w:sz w:val="24"/>
          <w:szCs w:val="24"/>
        </w:rPr>
        <w:t>Referring to the developments after ownership split on firm level, firms will conseque</w:t>
      </w:r>
      <w:r>
        <w:rPr>
          <w:rFonts w:ascii="Times New Roman" w:hAnsi="Times New Roman" w:cs="Times New Roman"/>
          <w:sz w:val="24"/>
          <w:szCs w:val="24"/>
        </w:rPr>
        <w:t xml:space="preserve">ntly </w:t>
      </w:r>
      <w:r w:rsidRPr="00627EAC">
        <w:rPr>
          <w:rFonts w:ascii="Times New Roman" w:hAnsi="Times New Roman" w:cs="Times New Roman"/>
          <w:sz w:val="24"/>
          <w:szCs w:val="24"/>
        </w:rPr>
        <w:t>act in such a way that will result in horizontal integration o</w:t>
      </w:r>
      <w:r>
        <w:rPr>
          <w:rFonts w:ascii="Times New Roman" w:hAnsi="Times New Roman" w:cs="Times New Roman"/>
          <w:sz w:val="24"/>
          <w:szCs w:val="24"/>
        </w:rPr>
        <w:t>f a firm. This is respective to</w:t>
      </w:r>
      <w:r w:rsidRPr="00627EAC">
        <w:rPr>
          <w:rFonts w:ascii="Times New Roman" w:hAnsi="Times New Roman" w:cs="Times New Roman"/>
          <w:sz w:val="24"/>
          <w:szCs w:val="24"/>
        </w:rPr>
        <w:t xml:space="preserve"> the second indicator of identifying a market structure. Due to the developments in the electricity market, there exist an increasing stimulus for firms to get involved in mergers and acquisition. The last few years many Dutch electricity companies were taken over by or merged with foreign energy concerns. A few examples of this are the takeover of </w:t>
      </w:r>
      <w:r w:rsidRPr="00627EAC">
        <w:rPr>
          <w:rFonts w:ascii="Times New Roman" w:hAnsi="Times New Roman" w:cs="Times New Roman"/>
          <w:sz w:val="24"/>
          <w:szCs w:val="24"/>
          <w:lang w:eastAsia="en-GB"/>
        </w:rPr>
        <w:t>NRE by t</w:t>
      </w:r>
      <w:r>
        <w:rPr>
          <w:rFonts w:ascii="Times New Roman" w:hAnsi="Times New Roman" w:cs="Times New Roman"/>
          <w:sz w:val="24"/>
          <w:szCs w:val="24"/>
          <w:lang w:eastAsia="en-GB"/>
        </w:rPr>
        <w:t>he German firm E.On, the Britis</w:t>
      </w:r>
      <w:r w:rsidRPr="00627EAC">
        <w:rPr>
          <w:rFonts w:ascii="Times New Roman" w:hAnsi="Times New Roman" w:cs="Times New Roman"/>
          <w:sz w:val="24"/>
          <w:szCs w:val="24"/>
          <w:lang w:eastAsia="en-GB"/>
        </w:rPr>
        <w:t>h firm Centrica has merged with the firm Oxxio. Intergas Energie is now part of the Danish Dong. One of the most recent events is the merger between Nuon and the Swedish Vattenfall. As a result</w:t>
      </w:r>
      <w:r>
        <w:rPr>
          <w:rFonts w:ascii="Times New Roman" w:hAnsi="Times New Roman" w:cs="Times New Roman"/>
          <w:sz w:val="24"/>
          <w:szCs w:val="24"/>
          <w:lang w:eastAsia="en-GB"/>
        </w:rPr>
        <w:t>,</w:t>
      </w:r>
      <w:r w:rsidRPr="00627EAC">
        <w:rPr>
          <w:rFonts w:ascii="Times New Roman" w:hAnsi="Times New Roman" w:cs="Times New Roman"/>
          <w:sz w:val="24"/>
          <w:szCs w:val="24"/>
          <w:lang w:eastAsia="en-GB"/>
        </w:rPr>
        <w:t xml:space="preserve"> many new entrants are not in the position to compete against these large firms. The increase dominance of foreign firms in the European market will lead to a platform whereby foreign firms increase their share in the Dutch market. Mergers and acquisition is an important strategy for initially Dutch firms </w:t>
      </w:r>
      <w:r>
        <w:rPr>
          <w:rFonts w:ascii="Times New Roman" w:hAnsi="Times New Roman" w:cs="Times New Roman"/>
          <w:sz w:val="24"/>
          <w:szCs w:val="24"/>
          <w:lang w:eastAsia="en-GB"/>
        </w:rPr>
        <w:t xml:space="preserve">to </w:t>
      </w:r>
      <w:r w:rsidRPr="00627EAC">
        <w:rPr>
          <w:rFonts w:ascii="Times New Roman" w:hAnsi="Times New Roman" w:cs="Times New Roman"/>
          <w:sz w:val="24"/>
          <w:szCs w:val="24"/>
          <w:lang w:eastAsia="en-GB"/>
        </w:rPr>
        <w:t xml:space="preserve">preserve competitiveness with the large French and German firms in the European industry. </w:t>
      </w:r>
    </w:p>
    <w:p w:rsidR="001B3D91" w:rsidRDefault="001B3D91" w:rsidP="00551F06">
      <w:pPr>
        <w:autoSpaceDE w:val="0"/>
        <w:autoSpaceDN w:val="0"/>
        <w:adjustRightInd w:val="0"/>
        <w:spacing w:after="0" w:line="360" w:lineRule="auto"/>
        <w:jc w:val="both"/>
        <w:rPr>
          <w:rFonts w:ascii="Times New Roman" w:hAnsi="Times New Roman" w:cs="Times New Roman"/>
          <w:b/>
          <w:bCs/>
          <w:sz w:val="24"/>
          <w:szCs w:val="24"/>
          <w:lang w:eastAsia="en-GB"/>
        </w:rPr>
      </w:pPr>
    </w:p>
    <w:p w:rsidR="001B3D91" w:rsidRDefault="001B3D91" w:rsidP="00551F06">
      <w:pPr>
        <w:autoSpaceDE w:val="0"/>
        <w:autoSpaceDN w:val="0"/>
        <w:adjustRightInd w:val="0"/>
        <w:spacing w:after="0" w:line="360" w:lineRule="auto"/>
        <w:jc w:val="both"/>
        <w:rPr>
          <w:rFonts w:ascii="Times New Roman" w:hAnsi="Times New Roman" w:cs="Times New Roman"/>
          <w:b/>
          <w:bCs/>
          <w:sz w:val="24"/>
          <w:szCs w:val="24"/>
          <w:lang w:eastAsia="en-GB"/>
        </w:rPr>
      </w:pPr>
    </w:p>
    <w:p w:rsidR="001B3D91" w:rsidRDefault="001B3D91" w:rsidP="00551F06">
      <w:pPr>
        <w:autoSpaceDE w:val="0"/>
        <w:autoSpaceDN w:val="0"/>
        <w:adjustRightInd w:val="0"/>
        <w:spacing w:after="0" w:line="360" w:lineRule="auto"/>
        <w:jc w:val="both"/>
        <w:rPr>
          <w:rFonts w:ascii="Times New Roman" w:hAnsi="Times New Roman" w:cs="Times New Roman"/>
          <w:b/>
          <w:bCs/>
          <w:sz w:val="24"/>
          <w:szCs w:val="24"/>
          <w:lang w:eastAsia="en-GB"/>
        </w:rPr>
      </w:pPr>
    </w:p>
    <w:p w:rsidR="001B3D91" w:rsidRPr="001D7602" w:rsidRDefault="001B3D91" w:rsidP="00551F06">
      <w:pPr>
        <w:autoSpaceDE w:val="0"/>
        <w:autoSpaceDN w:val="0"/>
        <w:adjustRightInd w:val="0"/>
        <w:spacing w:after="0" w:line="360" w:lineRule="auto"/>
        <w:jc w:val="both"/>
        <w:rPr>
          <w:rFonts w:ascii="Arial" w:hAnsi="Arial" w:cs="Arial"/>
          <w:b/>
          <w:bCs/>
          <w:sz w:val="21"/>
          <w:szCs w:val="21"/>
          <w:lang w:eastAsia="en-GB"/>
        </w:rPr>
      </w:pPr>
      <w:r w:rsidRPr="001D7602">
        <w:rPr>
          <w:rFonts w:ascii="Times New Roman" w:hAnsi="Times New Roman" w:cs="Times New Roman"/>
          <w:b/>
          <w:bCs/>
          <w:sz w:val="24"/>
          <w:szCs w:val="24"/>
          <w:lang w:eastAsia="en-GB"/>
        </w:rPr>
        <w:t>2.</w:t>
      </w:r>
      <w:r>
        <w:rPr>
          <w:rFonts w:ascii="Times New Roman" w:hAnsi="Times New Roman" w:cs="Times New Roman"/>
          <w:b/>
          <w:bCs/>
          <w:sz w:val="24"/>
          <w:szCs w:val="24"/>
          <w:lang w:eastAsia="en-GB"/>
        </w:rPr>
        <w:t>2</w:t>
      </w:r>
      <w:r w:rsidRPr="001D7602">
        <w:rPr>
          <w:rFonts w:ascii="Times New Roman" w:hAnsi="Times New Roman" w:cs="Times New Roman"/>
          <w:b/>
          <w:bCs/>
          <w:sz w:val="24"/>
          <w:szCs w:val="24"/>
          <w:lang w:eastAsia="en-GB"/>
        </w:rPr>
        <w:t>.2. Degree of Competition</w:t>
      </w:r>
    </w:p>
    <w:p w:rsidR="001B3D91" w:rsidRPr="00627EAC" w:rsidRDefault="001B3D91" w:rsidP="009A4D5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 xml:space="preserve">With respect to the third indicator, which is the degree of market competition based on the number of new entrants in the markets, The Netherlands is not yet at its desired stage. </w:t>
      </w:r>
    </w:p>
    <w:p w:rsidR="001B3D91" w:rsidRPr="00627EAC" w:rsidRDefault="001B3D91" w:rsidP="009A4D5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 xml:space="preserve">Currently the Dutch electricity market is characterised with an oligopolistic market structure. An oligopoly is </w:t>
      </w:r>
      <w:r w:rsidRPr="00627EAC">
        <w:rPr>
          <w:rFonts w:ascii="Times New Roman" w:hAnsi="Times New Roman" w:cs="Times New Roman"/>
          <w:sz w:val="24"/>
          <w:szCs w:val="24"/>
          <w:lang w:eastAsia="en-GB"/>
        </w:rPr>
        <w:t>a market structure identified by two main determinants. First there are a small number of firms competing in the market. Second, there exist a natural of legal barriers preventing the entry of new firms. With respect to the first determinant, the Dutch market has</w:t>
      </w:r>
      <w:r w:rsidRPr="00627EAC">
        <w:rPr>
          <w:rFonts w:ascii="Times New Roman" w:hAnsi="Times New Roman" w:cs="Times New Roman"/>
          <w:sz w:val="24"/>
          <w:szCs w:val="24"/>
        </w:rPr>
        <w:t xml:space="preserve"> four major players dominating the electricity market which are Essent, Nuon, Delta and Eneco. Next to the four big players, The Dutch market counts approximately 22 other electricity suppliers with a relatively smaller market share.</w:t>
      </w:r>
      <w:r w:rsidRPr="00627EAC">
        <w:rPr>
          <w:rStyle w:val="FootnoteReference"/>
          <w:rFonts w:ascii="Times New Roman" w:hAnsi="Times New Roman"/>
          <w:sz w:val="24"/>
          <w:szCs w:val="24"/>
        </w:rPr>
        <w:footnoteReference w:id="8"/>
      </w:r>
      <w:r w:rsidRPr="00627EAC">
        <w:rPr>
          <w:rFonts w:ascii="Times New Roman" w:hAnsi="Times New Roman" w:cs="Times New Roman"/>
          <w:sz w:val="24"/>
          <w:szCs w:val="24"/>
        </w:rPr>
        <w:t xml:space="preserve"> This is due to the second determinant, which is that there exists a natural entry barrier for new entrants. </w:t>
      </w:r>
    </w:p>
    <w:p w:rsidR="001B3D91" w:rsidRDefault="001B3D91" w:rsidP="009A4D5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 xml:space="preserve">According to the DTe, the market share of the big four has not decreased since the liberalization, and therefore these firms have not left much room for new entrants to compete with the large dominating firms. </w:t>
      </w:r>
    </w:p>
    <w:p w:rsidR="001B3D91" w:rsidRDefault="001B3D91" w:rsidP="009A4D56">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Only two new entrants in the market have man</w:t>
      </w:r>
      <w:r>
        <w:rPr>
          <w:rFonts w:ascii="Times New Roman" w:hAnsi="Times New Roman" w:cs="Times New Roman"/>
          <w:sz w:val="24"/>
          <w:szCs w:val="24"/>
        </w:rPr>
        <w:t xml:space="preserve">aged to gain </w:t>
      </w:r>
      <w:r w:rsidRPr="00627EAC">
        <w:rPr>
          <w:rFonts w:ascii="Times New Roman" w:hAnsi="Times New Roman" w:cs="Times New Roman"/>
          <w:sz w:val="24"/>
          <w:szCs w:val="24"/>
        </w:rPr>
        <w:t>1</w:t>
      </w:r>
      <w:r>
        <w:rPr>
          <w:rFonts w:ascii="Times New Roman" w:hAnsi="Times New Roman" w:cs="Times New Roman"/>
          <w:sz w:val="24"/>
          <w:szCs w:val="24"/>
        </w:rPr>
        <w:t xml:space="preserve"> </w:t>
      </w:r>
      <w:r w:rsidRPr="00627EAC">
        <w:rPr>
          <w:rFonts w:ascii="Times New Roman" w:hAnsi="Times New Roman" w:cs="Times New Roman"/>
          <w:sz w:val="24"/>
          <w:szCs w:val="24"/>
        </w:rPr>
        <w:t xml:space="preserve">% of the total Dutch market share.  This development does not extremely contribute to gaining higher market efficiency. </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p>
    <w:p w:rsidR="001B3D91" w:rsidRPr="001D7602" w:rsidRDefault="001B3D91" w:rsidP="00551F06">
      <w:pPr>
        <w:autoSpaceDE w:val="0"/>
        <w:autoSpaceDN w:val="0"/>
        <w:adjustRightInd w:val="0"/>
        <w:spacing w:after="0" w:line="360" w:lineRule="auto"/>
        <w:jc w:val="both"/>
        <w:rPr>
          <w:rFonts w:ascii="Times New Roman" w:hAnsi="Times New Roman" w:cs="Times New Roman"/>
          <w:b/>
          <w:bCs/>
          <w:sz w:val="24"/>
          <w:szCs w:val="24"/>
        </w:rPr>
      </w:pPr>
      <w:r w:rsidRPr="001D7602">
        <w:rPr>
          <w:rFonts w:ascii="Times New Roman" w:hAnsi="Times New Roman" w:cs="Times New Roman"/>
          <w:b/>
          <w:bCs/>
          <w:sz w:val="24"/>
          <w:szCs w:val="24"/>
        </w:rPr>
        <w:t>2.</w:t>
      </w:r>
      <w:r>
        <w:rPr>
          <w:rFonts w:ascii="Times New Roman" w:hAnsi="Times New Roman" w:cs="Times New Roman"/>
          <w:b/>
          <w:bCs/>
          <w:sz w:val="24"/>
          <w:szCs w:val="24"/>
        </w:rPr>
        <w:t>2</w:t>
      </w:r>
      <w:r w:rsidRPr="001D7602">
        <w:rPr>
          <w:rFonts w:ascii="Times New Roman" w:hAnsi="Times New Roman" w:cs="Times New Roman"/>
          <w:b/>
          <w:bCs/>
          <w:sz w:val="24"/>
          <w:szCs w:val="24"/>
        </w:rPr>
        <w:t>.3 The Dutch electricity prices</w:t>
      </w:r>
    </w:p>
    <w:p w:rsidR="001B3D91" w:rsidRPr="00627EAC" w:rsidRDefault="001B3D91" w:rsidP="006331C2">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Concerning the current electricity prices, The Netherlands is an extraordinary case as The Netherlands is known to be one of the top three countries with the highest electricity prices. This is much due to the Dutch tax percentage, which is the second largest in the EU. Recent studies by the Centraal Bureau voor Statistiek (CBS)</w:t>
      </w:r>
      <w:r w:rsidRPr="00627EAC">
        <w:rPr>
          <w:rStyle w:val="FootnoteReference"/>
          <w:rFonts w:ascii="Times New Roman" w:hAnsi="Times New Roman"/>
          <w:sz w:val="24"/>
          <w:szCs w:val="24"/>
        </w:rPr>
        <w:footnoteReference w:id="9"/>
      </w:r>
      <w:r>
        <w:rPr>
          <w:rFonts w:ascii="Times New Roman" w:hAnsi="Times New Roman" w:cs="Times New Roman"/>
          <w:sz w:val="24"/>
          <w:szCs w:val="24"/>
        </w:rPr>
        <w:t xml:space="preserve"> have</w:t>
      </w:r>
      <w:r w:rsidRPr="00627EAC">
        <w:rPr>
          <w:rFonts w:ascii="Times New Roman" w:hAnsi="Times New Roman" w:cs="Times New Roman"/>
          <w:sz w:val="24"/>
          <w:szCs w:val="24"/>
        </w:rPr>
        <w:t xml:space="preserve"> revealed the comparison between the developments of The Dutch electricity prices and the average prices of Europe. </w:t>
      </w:r>
    </w:p>
    <w:p w:rsidR="001B3D91" w:rsidRPr="00627EAC" w:rsidRDefault="001B3D91" w:rsidP="006331C2">
      <w:pPr>
        <w:autoSpaceDE w:val="0"/>
        <w:autoSpaceDN w:val="0"/>
        <w:adjustRightInd w:val="0"/>
        <w:spacing w:after="0" w:line="360" w:lineRule="auto"/>
        <w:jc w:val="both"/>
        <w:rPr>
          <w:rFonts w:ascii="Times New Roman" w:hAnsi="Times New Roman" w:cs="Times New Roman"/>
          <w:sz w:val="24"/>
          <w:szCs w:val="24"/>
        </w:rPr>
      </w:pPr>
      <w:r w:rsidRPr="00627EAC">
        <w:rPr>
          <w:rFonts w:ascii="Times New Roman" w:hAnsi="Times New Roman" w:cs="Times New Roman"/>
          <w:sz w:val="24"/>
          <w:szCs w:val="24"/>
        </w:rPr>
        <w:t>Currently, there is not much price differentiation in the market price for consum</w:t>
      </w:r>
      <w:r>
        <w:rPr>
          <w:rFonts w:ascii="Times New Roman" w:hAnsi="Times New Roman" w:cs="Times New Roman"/>
          <w:sz w:val="24"/>
          <w:szCs w:val="24"/>
        </w:rPr>
        <w:t xml:space="preserve">ers </w:t>
      </w:r>
      <w:r w:rsidRPr="00627EAC">
        <w:rPr>
          <w:rFonts w:ascii="Times New Roman" w:hAnsi="Times New Roman" w:cs="Times New Roman"/>
          <w:sz w:val="24"/>
          <w:szCs w:val="24"/>
          <w:lang w:eastAsia="en-GB"/>
        </w:rPr>
        <w:t>(van Damme, 2004).</w:t>
      </w:r>
    </w:p>
    <w:p w:rsidR="001B3D91" w:rsidRDefault="001B3D91" w:rsidP="00551F06">
      <w:pPr>
        <w:pStyle w:val="NormalWeb"/>
        <w:spacing w:line="360" w:lineRule="auto"/>
        <w:rPr>
          <w:b/>
          <w:bCs/>
          <w:sz w:val="16"/>
          <w:szCs w:val="16"/>
        </w:rPr>
      </w:pPr>
      <w:r>
        <w:rPr>
          <w:noProof/>
          <w:lang w:val="en-US" w:eastAsia="en-US"/>
        </w:rPr>
        <w:pict>
          <v:shape id="Picture 11" o:spid="_x0000_s1038" type="#_x0000_t75" style="position:absolute;margin-left:0;margin-top:2.2pt;width:234.75pt;height:111.75pt;z-index:251658240;visibility:visible">
            <v:imagedata r:id="rId16" o:title=""/>
            <w10:wrap type="square"/>
          </v:shape>
        </w:pict>
      </w:r>
      <w:r w:rsidRPr="00627EAC">
        <w:rPr>
          <w:rFonts w:ascii="Verdana" w:hAnsi="Verdana" w:cs="Verdana"/>
          <w:sz w:val="20"/>
          <w:szCs w:val="20"/>
        </w:rPr>
        <w:t xml:space="preserve"> </w:t>
      </w:r>
      <w:r w:rsidRPr="00627EAC">
        <w:rPr>
          <w:rFonts w:ascii="Verdana" w:hAnsi="Verdana" w:cs="Verdana"/>
          <w:sz w:val="20"/>
          <w:szCs w:val="20"/>
        </w:rPr>
        <w:br/>
      </w:r>
    </w:p>
    <w:p w:rsidR="001B3D91" w:rsidRDefault="001B3D91" w:rsidP="00125412">
      <w:pPr>
        <w:pStyle w:val="NormalWeb"/>
        <w:spacing w:line="360" w:lineRule="auto"/>
      </w:pPr>
      <w:r>
        <w:rPr>
          <w:b/>
          <w:bCs/>
          <w:sz w:val="16"/>
          <w:szCs w:val="16"/>
        </w:rPr>
        <w:br/>
        <w:t>Figure 3: Development of prices in comparison to other EU countries</w:t>
      </w:r>
      <w:r w:rsidRPr="00627EAC">
        <w:rPr>
          <w:b/>
          <w:bCs/>
          <w:sz w:val="16"/>
          <w:szCs w:val="16"/>
        </w:rPr>
        <w:br/>
      </w:r>
      <w:r w:rsidRPr="00EB0F13">
        <w:rPr>
          <w:b/>
          <w:bCs/>
          <w:i/>
          <w:sz w:val="16"/>
          <w:szCs w:val="16"/>
        </w:rPr>
        <w:t>Source: CBS</w:t>
      </w:r>
      <w:r>
        <w:br/>
      </w:r>
      <w:r w:rsidRPr="00627EAC">
        <w:t xml:space="preserve">In the long run, electricity prices are </w:t>
      </w:r>
      <w:r>
        <w:t>intended</w:t>
      </w:r>
      <w:r w:rsidRPr="00627EAC">
        <w:t xml:space="preserve"> to decrease as the liberalisation on the European scale will increase the opportunities for firms to integrate with other European firms. As electricity is one of the most important input factors for almost all production</w:t>
      </w:r>
      <w:r>
        <w:t xml:space="preserve"> </w:t>
      </w:r>
      <w:r w:rsidRPr="00627EAC">
        <w:t xml:space="preserve">processes, stabilizing price differences on the European scale will contribute to a more balanced competition between the EU member states. </w:t>
      </w:r>
    </w:p>
    <w:p w:rsidR="001B3D91" w:rsidRPr="006839B3" w:rsidRDefault="001B3D91" w:rsidP="006839B3">
      <w:pPr>
        <w:pStyle w:val="NormalWeb"/>
        <w:spacing w:line="360" w:lineRule="auto"/>
        <w:jc w:val="both"/>
      </w:pPr>
      <w:r>
        <w:t>In sum</w:t>
      </w:r>
      <w:r w:rsidRPr="00627EAC">
        <w:t xml:space="preserve">, The Dutch electricity market has transformed from a state monopoly to a more oligopolistic market structure. The degree of vertical integration is still present together with an increase horizontal integration structure that jointly intensifies each other within the whole European electricity industry. The dominant players in the market </w:t>
      </w:r>
      <w:r>
        <w:t xml:space="preserve">exhibit </w:t>
      </w:r>
      <w:r w:rsidRPr="00627EAC">
        <w:t>opportunistic</w:t>
      </w:r>
      <w:r>
        <w:t xml:space="preserve"> </w:t>
      </w:r>
      <w:r w:rsidRPr="00627EAC">
        <w:t xml:space="preserve">behaviour to influence </w:t>
      </w:r>
      <w:r>
        <w:t>market</w:t>
      </w:r>
      <w:r w:rsidRPr="00627EAC">
        <w:t xml:space="preserve"> prices</w:t>
      </w:r>
      <w:r>
        <w:t xml:space="preserve"> such that the </w:t>
      </w:r>
      <w:r w:rsidRPr="00627EAC">
        <w:t>entry barrier for new entrants</w:t>
      </w:r>
      <w:r>
        <w:t xml:space="preserve"> is high</w:t>
      </w:r>
      <w:r w:rsidRPr="00627EAC">
        <w:t>.   These developments are short run e</w:t>
      </w:r>
      <w:r>
        <w:t>ffects, as being present today.</w:t>
      </w:r>
    </w:p>
    <w:p w:rsidR="001B3D91" w:rsidRDefault="001B3D91" w:rsidP="00551F06">
      <w:pPr>
        <w:spacing w:line="360" w:lineRule="auto"/>
        <w:jc w:val="both"/>
        <w:rPr>
          <w:rFonts w:ascii="Times New Roman" w:hAnsi="Times New Roman" w:cs="Times New Roman"/>
          <w:b/>
          <w:bCs/>
          <w:sz w:val="24"/>
          <w:szCs w:val="24"/>
        </w:rPr>
      </w:pPr>
      <w:r w:rsidRPr="00887778">
        <w:rPr>
          <w:rFonts w:ascii="Times New Roman" w:hAnsi="Times New Roman" w:cs="Times New Roman"/>
          <w:b/>
          <w:bCs/>
          <w:sz w:val="24"/>
          <w:szCs w:val="24"/>
        </w:rPr>
        <w:t>3. Methodology</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The methodology used in this paper to investigate the long-run effects of liberalization of the electricity market in The Netherlands is by carrying out a case study on the developments of the New Zealand electricity market. To obtain reliable results by effectively using this methodology, it is of crucial importance to first get familiar with the theory concerning case studies and to obtain an understanding of the important characteristics and steps involved. In addition, one must become aware of the limitations of case study comparisons. The utilized source for this part that clearly explains the theory, characteristics and implications concerning case studies is the book written by George and Bennett, Case study and theory development in social science. The content of this book has been of great importance for this study. Furthermore the strength and weaknesses of case studies are discussed in the final part of this chapter.</w:t>
      </w:r>
    </w:p>
    <w:p w:rsidR="001B3D91" w:rsidRDefault="001B3D91" w:rsidP="007D3939">
      <w:pPr>
        <w:spacing w:line="360" w:lineRule="auto"/>
        <w:jc w:val="both"/>
        <w:rPr>
          <w:rFonts w:ascii="Times New Roman" w:hAnsi="Times New Roman" w:cs="Times New Roman"/>
          <w:b/>
          <w:bCs/>
          <w:sz w:val="24"/>
          <w:szCs w:val="24"/>
        </w:rPr>
      </w:pPr>
      <w:r w:rsidRPr="00D56475">
        <w:rPr>
          <w:rFonts w:ascii="Times New Roman" w:hAnsi="Times New Roman" w:cs="Times New Roman"/>
          <w:b/>
          <w:bCs/>
          <w:sz w:val="24"/>
          <w:szCs w:val="24"/>
        </w:rPr>
        <w:t xml:space="preserve">3.1 </w:t>
      </w:r>
      <w:r>
        <w:rPr>
          <w:rFonts w:ascii="Times New Roman" w:hAnsi="Times New Roman" w:cs="Times New Roman"/>
          <w:b/>
          <w:bCs/>
          <w:sz w:val="24"/>
          <w:szCs w:val="24"/>
        </w:rPr>
        <w:t>Relevant Theory</w:t>
      </w:r>
      <w:r w:rsidRPr="00D56475">
        <w:rPr>
          <w:rFonts w:ascii="Times New Roman" w:hAnsi="Times New Roman" w:cs="Times New Roman"/>
          <w:b/>
          <w:bCs/>
          <w:sz w:val="24"/>
          <w:szCs w:val="24"/>
        </w:rPr>
        <w:t xml:space="preserve"> </w:t>
      </w:r>
      <w:r>
        <w:rPr>
          <w:rFonts w:ascii="Times New Roman" w:hAnsi="Times New Roman" w:cs="Times New Roman"/>
          <w:b/>
          <w:bCs/>
          <w:sz w:val="24"/>
          <w:szCs w:val="24"/>
        </w:rPr>
        <w:t>behind the case study</w:t>
      </w:r>
    </w:p>
    <w:p w:rsidR="001B3D91" w:rsidRPr="007D3939" w:rsidRDefault="001B3D91" w:rsidP="007D3939">
      <w:pPr>
        <w:spacing w:line="360" w:lineRule="auto"/>
        <w:jc w:val="both"/>
        <w:rPr>
          <w:rFonts w:ascii="Times New Roman" w:hAnsi="Times New Roman" w:cs="Times New Roman"/>
          <w:b/>
          <w:bCs/>
          <w:sz w:val="24"/>
          <w:szCs w:val="24"/>
        </w:rPr>
      </w:pPr>
      <w:r w:rsidRPr="00301F47">
        <w:rPr>
          <w:rFonts w:ascii="Times New Roman" w:hAnsi="Times New Roman" w:cs="Times New Roman"/>
          <w:sz w:val="24"/>
          <w:szCs w:val="24"/>
        </w:rPr>
        <w:t xml:space="preserve">Case studies are mainly conducted for the purpose to test the practical impact on theoretical examples and in some cases </w:t>
      </w:r>
      <w:r>
        <w:rPr>
          <w:rFonts w:ascii="Times New Roman" w:hAnsi="Times New Roman" w:cs="Times New Roman"/>
          <w:sz w:val="24"/>
          <w:szCs w:val="24"/>
        </w:rPr>
        <w:t xml:space="preserve">it </w:t>
      </w:r>
      <w:r w:rsidRPr="00301F47">
        <w:rPr>
          <w:rFonts w:ascii="Times New Roman" w:hAnsi="Times New Roman" w:cs="Times New Roman"/>
          <w:sz w:val="24"/>
          <w:szCs w:val="24"/>
        </w:rPr>
        <w:t>emphasize</w:t>
      </w:r>
      <w:r>
        <w:rPr>
          <w:rFonts w:ascii="Times New Roman" w:hAnsi="Times New Roman" w:cs="Times New Roman"/>
          <w:sz w:val="24"/>
          <w:szCs w:val="24"/>
        </w:rPr>
        <w:t>s that theory</w:t>
      </w:r>
      <w:r w:rsidRPr="00301F47">
        <w:rPr>
          <w:rFonts w:ascii="Times New Roman" w:hAnsi="Times New Roman" w:cs="Times New Roman"/>
          <w:sz w:val="24"/>
          <w:szCs w:val="24"/>
        </w:rPr>
        <w:t xml:space="preserve"> may fail </w:t>
      </w:r>
      <w:r>
        <w:rPr>
          <w:rFonts w:ascii="Times New Roman" w:hAnsi="Times New Roman" w:cs="Times New Roman"/>
          <w:sz w:val="24"/>
          <w:szCs w:val="24"/>
        </w:rPr>
        <w:t>to hold in certain fields.</w:t>
      </w:r>
      <w:r w:rsidRPr="00301F47">
        <w:rPr>
          <w:rFonts w:ascii="Times New Roman" w:hAnsi="Times New Roman" w:cs="Times New Roman"/>
          <w:sz w:val="24"/>
          <w:szCs w:val="24"/>
        </w:rPr>
        <w:t xml:space="preserve">  </w:t>
      </w:r>
    </w:p>
    <w:p w:rsidR="001B3D91" w:rsidRDefault="001B3D91" w:rsidP="007D3939">
      <w:pPr>
        <w:spacing w:line="360" w:lineRule="auto"/>
        <w:jc w:val="both"/>
        <w:rPr>
          <w:rFonts w:ascii="Times New Roman" w:hAnsi="Times New Roman" w:cs="Times New Roman"/>
          <w:sz w:val="24"/>
          <w:szCs w:val="24"/>
        </w:rPr>
      </w:pPr>
      <w:r w:rsidRPr="00301F47">
        <w:rPr>
          <w:rFonts w:ascii="Times New Roman" w:hAnsi="Times New Roman" w:cs="Times New Roman"/>
          <w:sz w:val="24"/>
          <w:szCs w:val="24"/>
        </w:rPr>
        <w:t>The</w:t>
      </w:r>
      <w:r>
        <w:rPr>
          <w:rFonts w:ascii="Times New Roman" w:hAnsi="Times New Roman" w:cs="Times New Roman"/>
          <w:sz w:val="24"/>
          <w:szCs w:val="24"/>
        </w:rPr>
        <w:t xml:space="preserve"> </w:t>
      </w:r>
      <w:r w:rsidRPr="00301F47">
        <w:rPr>
          <w:rFonts w:ascii="Times New Roman" w:hAnsi="Times New Roman" w:cs="Times New Roman"/>
          <w:sz w:val="24"/>
          <w:szCs w:val="24"/>
        </w:rPr>
        <w:t xml:space="preserve">case study conducted of New Zealand is </w:t>
      </w:r>
      <w:r>
        <w:rPr>
          <w:rFonts w:ascii="Times New Roman" w:hAnsi="Times New Roman" w:cs="Times New Roman"/>
          <w:sz w:val="24"/>
          <w:szCs w:val="24"/>
        </w:rPr>
        <w:t>based on a</w:t>
      </w:r>
      <w:r w:rsidRPr="00301F47">
        <w:rPr>
          <w:rFonts w:ascii="Times New Roman" w:hAnsi="Times New Roman" w:cs="Times New Roman"/>
          <w:sz w:val="24"/>
          <w:szCs w:val="24"/>
        </w:rPr>
        <w:t xml:space="preserve"> qualitative and inductive study. </w:t>
      </w:r>
      <w:r>
        <w:rPr>
          <w:rFonts w:ascii="Times New Roman" w:hAnsi="Times New Roman" w:cs="Times New Roman"/>
          <w:sz w:val="24"/>
          <w:szCs w:val="24"/>
        </w:rPr>
        <w:br/>
      </w:r>
      <w:r w:rsidRPr="00301F47">
        <w:rPr>
          <w:rFonts w:ascii="Times New Roman" w:hAnsi="Times New Roman" w:cs="Times New Roman"/>
          <w:sz w:val="24"/>
          <w:szCs w:val="24"/>
        </w:rPr>
        <w:t xml:space="preserve">A qualitative case study involves an analysis of data such as articles, papers, facts and figures on </w:t>
      </w:r>
      <w:r>
        <w:rPr>
          <w:rFonts w:ascii="Times New Roman" w:hAnsi="Times New Roman" w:cs="Times New Roman"/>
          <w:sz w:val="24"/>
          <w:szCs w:val="24"/>
        </w:rPr>
        <w:t xml:space="preserve">a </w:t>
      </w:r>
      <w:r w:rsidRPr="00301F47">
        <w:rPr>
          <w:rFonts w:ascii="Times New Roman" w:hAnsi="Times New Roman" w:cs="Times New Roman"/>
          <w:sz w:val="24"/>
          <w:szCs w:val="24"/>
        </w:rPr>
        <w:t xml:space="preserve">certain topic or </w:t>
      </w:r>
      <w:r>
        <w:rPr>
          <w:rFonts w:ascii="Times New Roman" w:hAnsi="Times New Roman" w:cs="Times New Roman"/>
          <w:sz w:val="24"/>
          <w:szCs w:val="24"/>
        </w:rPr>
        <w:t xml:space="preserve">historical </w:t>
      </w:r>
      <w:r w:rsidRPr="00301F47">
        <w:rPr>
          <w:rFonts w:ascii="Times New Roman" w:hAnsi="Times New Roman" w:cs="Times New Roman"/>
          <w:sz w:val="24"/>
          <w:szCs w:val="24"/>
        </w:rPr>
        <w:t xml:space="preserve">event. </w:t>
      </w:r>
      <w:r>
        <w:rPr>
          <w:rFonts w:ascii="Times New Roman" w:hAnsi="Times New Roman" w:cs="Times New Roman"/>
          <w:sz w:val="24"/>
          <w:szCs w:val="24"/>
        </w:rPr>
        <w:t xml:space="preserve">In this particular study </w:t>
      </w:r>
      <w:r w:rsidRPr="00301F47">
        <w:rPr>
          <w:rFonts w:ascii="Times New Roman" w:hAnsi="Times New Roman" w:cs="Times New Roman"/>
          <w:sz w:val="24"/>
          <w:szCs w:val="24"/>
        </w:rPr>
        <w:t xml:space="preserve">data </w:t>
      </w:r>
      <w:r>
        <w:rPr>
          <w:rFonts w:ascii="Times New Roman" w:hAnsi="Times New Roman" w:cs="Times New Roman"/>
          <w:sz w:val="24"/>
          <w:szCs w:val="24"/>
        </w:rPr>
        <w:t>of</w:t>
      </w:r>
      <w:r w:rsidRPr="00301F47">
        <w:rPr>
          <w:rFonts w:ascii="Times New Roman" w:hAnsi="Times New Roman" w:cs="Times New Roman"/>
          <w:sz w:val="24"/>
          <w:szCs w:val="24"/>
        </w:rPr>
        <w:t xml:space="preserve"> prior research in the field of liberalisation </w:t>
      </w:r>
      <w:r>
        <w:rPr>
          <w:rFonts w:ascii="Times New Roman" w:hAnsi="Times New Roman" w:cs="Times New Roman"/>
          <w:sz w:val="24"/>
          <w:szCs w:val="24"/>
        </w:rPr>
        <w:t>in electricity markets is analyzed</w:t>
      </w:r>
      <w:r w:rsidRPr="00301F47">
        <w:rPr>
          <w:rFonts w:ascii="Times New Roman" w:hAnsi="Times New Roman" w:cs="Times New Roman"/>
          <w:sz w:val="24"/>
          <w:szCs w:val="24"/>
        </w:rPr>
        <w:t xml:space="preserve">. </w:t>
      </w:r>
    </w:p>
    <w:p w:rsidR="001B3D91" w:rsidRDefault="001B3D91" w:rsidP="007D3939">
      <w:pPr>
        <w:spacing w:line="360" w:lineRule="auto"/>
        <w:jc w:val="both"/>
        <w:rPr>
          <w:rFonts w:ascii="Times New Roman" w:hAnsi="Times New Roman" w:cs="Times New Roman"/>
          <w:sz w:val="24"/>
          <w:szCs w:val="24"/>
        </w:rPr>
      </w:pPr>
      <w:r>
        <w:rPr>
          <w:rFonts w:ascii="Times New Roman" w:hAnsi="Times New Roman" w:cs="Times New Roman"/>
          <w:sz w:val="24"/>
          <w:szCs w:val="24"/>
        </w:rPr>
        <w:t>The inductive approach</w:t>
      </w:r>
      <w:r w:rsidRPr="00301F47">
        <w:rPr>
          <w:rFonts w:ascii="Times New Roman" w:hAnsi="Times New Roman" w:cs="Times New Roman"/>
          <w:sz w:val="24"/>
          <w:szCs w:val="24"/>
        </w:rPr>
        <w:t xml:space="preserve"> is common to be used in case studies as inductive reasoning are more open-ended and tend to have an exploratory characteristic.</w:t>
      </w:r>
      <w:r>
        <w:rPr>
          <w:rStyle w:val="FootnoteReference"/>
          <w:rFonts w:ascii="Times New Roman" w:hAnsi="Times New Roman"/>
          <w:sz w:val="24"/>
          <w:szCs w:val="24"/>
        </w:rPr>
        <w:footnoteReference w:id="10"/>
      </w:r>
      <w:r>
        <w:rPr>
          <w:rFonts w:ascii="Times New Roman" w:hAnsi="Times New Roman" w:cs="Times New Roman"/>
          <w:sz w:val="24"/>
          <w:szCs w:val="24"/>
        </w:rPr>
        <w:t xml:space="preserve"> </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George and Bennett (1995) there are five important requirements integrated into five designing tasks that should be satisfied in order to conduct a qualitative case study. Firstly, it is important to specify the problem and research objective. This is done by identifying the gap in the current state of knowledge. Lijphart and Eckstein have identified five main theory-building research objectives (Lijphart and Eckstein, 1971). Particularly for the case of New Zealand, the research objective can be characterised as a heuristic disciplined configurative case study. The heuristic disciplined configurative case study approach is an objective reached by the use of theories to explain a specific case and contributes to theory testing because it impugn former established theories when the pre-existing theories in specific fields do not hold. This approach also tends to serve heuristic purposes by emphasizing the need for potential new theories in certain fields that are overlooked. This is done by inductively identifying new hypotheses and causal paths that do not have the predicted outcome that traditional theories would anticipate. The second designing task is identifying the comparison design. This starts with deciding on whether conducting a single- or multiple case study and secondly on which method to use for comparison. Despite that there are more cases that could qualify as plausible case study material for predicting long-run trend in a liberalised electricity market, the case of New Zealand has the most credible data available regarding the dependent variables such as market concentration and new entry in the market.  Due to this, a single case study is conducted to analyse the long-run trend concerning competition, prices and entry barriers. The single-case study of New Zealand attempts to identify similarities in the independent variables associated with a common outcome of the Dutch case.  The method of comparison used is namely the congruence method. This approach focuses on the causal path of the single-case and is mainly used for cross-case comparisons. The method requires a pre-existing theory that predicts outcomes based on certain conditions. The congruence method can therefore stress the importance of the dependent and independent variables, and subsequently compare the observed outcome with the predicted theory. When this results in consistency with the predicted theory outcome, then there exist a causal relationship. This can be illustrated in statistical terms and in shown in figure 4. </w:t>
      </w:r>
    </w:p>
    <w:p w:rsidR="001B3D91" w:rsidRDefault="001B3D91" w:rsidP="00551F06">
      <w:pPr>
        <w:spacing w:line="360" w:lineRule="auto"/>
        <w:jc w:val="both"/>
        <w:rPr>
          <w:rFonts w:ascii="Times New Roman" w:hAnsi="Times New Roman" w:cs="Times New Roman"/>
          <w:sz w:val="24"/>
          <w:szCs w:val="24"/>
        </w:rPr>
      </w:pPr>
      <w:r>
        <w:rPr>
          <w:noProof/>
          <w:lang w:val="en-US"/>
        </w:rPr>
        <w:pict>
          <v:roundrect id="_x0000_s1039" style="position:absolute;left:0;text-align:left;margin-left:27pt;margin-top:16.15pt;width:276.75pt;height:162.75pt;z-index:-251657216" arcsize="10913f"/>
        </w:pict>
      </w:r>
    </w:p>
    <w:p w:rsidR="001B3D91" w:rsidRPr="008400F3" w:rsidRDefault="001B3D91" w:rsidP="00551F06">
      <w:pPr>
        <w:spacing w:line="360" w:lineRule="auto"/>
        <w:jc w:val="both"/>
        <w:rPr>
          <w:rFonts w:ascii="Times New Roman" w:hAnsi="Times New Roman" w:cs="Times New Roman"/>
          <w:b/>
          <w:bCs/>
          <w:color w:val="548DD4"/>
          <w:sz w:val="24"/>
          <w:szCs w:val="24"/>
        </w:rPr>
      </w:pPr>
      <w:r w:rsidRPr="008400F3">
        <w:rPr>
          <w:rFonts w:ascii="Times New Roman" w:hAnsi="Times New Roman" w:cs="Times New Roman"/>
          <w:sz w:val="24"/>
          <w:szCs w:val="24"/>
        </w:rPr>
        <w:t xml:space="preserve">             </w:t>
      </w:r>
      <w:r w:rsidRPr="008400F3">
        <w:rPr>
          <w:rFonts w:ascii="Times New Roman" w:hAnsi="Times New Roman" w:cs="Times New Roman"/>
          <w:b/>
          <w:bCs/>
          <w:color w:val="548DD4"/>
          <w:sz w:val="24"/>
          <w:szCs w:val="24"/>
        </w:rPr>
        <w:t>Dependent Variable         Independent Variables</w:t>
      </w:r>
    </w:p>
    <w:p w:rsidR="001B3D91" w:rsidRDefault="001B3D91" w:rsidP="00551F06">
      <w:pPr>
        <w:spacing w:line="360" w:lineRule="auto"/>
        <w:jc w:val="both"/>
        <w:rPr>
          <w:rFonts w:ascii="Times New Roman" w:hAnsi="Times New Roman" w:cs="Times New Roman"/>
          <w:sz w:val="24"/>
          <w:szCs w:val="24"/>
        </w:rPr>
      </w:pPr>
      <w:r w:rsidRPr="00B74410">
        <w:rPr>
          <w:rFonts w:ascii="Times New Roman" w:hAnsi="Times New Roman" w:cs="Times New Roman"/>
          <w:noProof/>
          <w:sz w:val="24"/>
          <w:szCs w:val="24"/>
          <w:lang w:val="nl-NL" w:eastAsia="nl-NL"/>
        </w:rPr>
        <w:pict>
          <v:shape id="_x0000_i1025" type="#_x0000_t75" style="width:307.5pt;height:105.75pt;visibility:visible">
            <v:imagedata r:id="rId17" o:title="" cropleft="-32524f" cropright="-32249f"/>
            <o:lock v:ext="edit" aspectratio="f"/>
          </v:shape>
        </w:pict>
      </w:r>
    </w:p>
    <w:p w:rsidR="001B3D91" w:rsidRPr="00A32F90" w:rsidRDefault="001B3D91" w:rsidP="00551F0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A32F90">
        <w:rPr>
          <w:rFonts w:ascii="Times New Roman" w:hAnsi="Times New Roman" w:cs="Times New Roman"/>
          <w:b/>
          <w:bCs/>
          <w:sz w:val="24"/>
          <w:szCs w:val="24"/>
        </w:rPr>
        <w:t xml:space="preserve">Figure </w:t>
      </w:r>
      <w:r>
        <w:rPr>
          <w:rFonts w:ascii="Times New Roman" w:hAnsi="Times New Roman" w:cs="Times New Roman"/>
          <w:b/>
          <w:bCs/>
          <w:sz w:val="24"/>
          <w:szCs w:val="24"/>
        </w:rPr>
        <w:t>4; The qualitative variables of the case study</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third task includes the case selection and the reasoning why the particular case is of interest. The case of New Zealand is characterised as a historical event and its long-run trend of market transformation is analysed for the purpose of its explanatory and predictive power for the market transformation in The Netherlands. </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fourth designing task is the description of the theoretical framework that describes the variance in variables. This includes the description of the difference between the desired state (theoretical outcome) and the actual state (practical outcome). This part will be outlined in the case study comparison where the typology of failure is identified with each type of failure having a different explanation. Specifically for the case of New Zealand, there is a focus on the impact of liberalization on the independent variables and the causal reasoning for these failures to occur. </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last task includes the formulation of data requirements and general questions. This is done by including a specification of the data that needs to be gathered for the case study comparison by which it is important to follow a systematic collection of the data. The questions asked throughout the study must be of general nature which does not include very specific questions where in-depth knowledge is required. For the case study here, it is crucial to find parallel data of both countries is a specific period with similar developments. As the essence of the research is to illuminate long-run trends in a liberalized electricity market, the time frame is of extreme importance. </w:t>
      </w:r>
      <w:r w:rsidRPr="00564F47">
        <w:rPr>
          <w:rFonts w:ascii="Times New Roman" w:hAnsi="Times New Roman" w:cs="Times New Roman"/>
          <w:sz w:val="24"/>
          <w:szCs w:val="24"/>
        </w:rPr>
        <w:t>The official reforms of ownership split enforcement started in New Zealand in 2004, whereas in The Netherlands it was introduced in 2007.</w:t>
      </w:r>
      <w:r>
        <w:rPr>
          <w:rFonts w:ascii="Times New Roman" w:hAnsi="Times New Roman" w:cs="Times New Roman"/>
          <w:sz w:val="24"/>
          <w:szCs w:val="24"/>
        </w:rPr>
        <w:t xml:space="preserve"> The case of New Zealand’s market is analysed including recent developments in 2009 which can be referred to as long-run. However, the Dutch are currently still coping with short-run developments. </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key study is to analyse what New Zealand have faced over the years and where the island is currently positioned, and bring this in line with developments of The Netherlands to predict what this country will face in the near future. </w:t>
      </w:r>
    </w:p>
    <w:p w:rsidR="001B3D91" w:rsidRPr="003916F8" w:rsidRDefault="001B3D91" w:rsidP="00551F06">
      <w:pPr>
        <w:spacing w:line="360" w:lineRule="auto"/>
        <w:jc w:val="both"/>
        <w:rPr>
          <w:rFonts w:ascii="Times New Roman" w:hAnsi="Times New Roman" w:cs="Times New Roman"/>
          <w:b/>
          <w:bCs/>
          <w:sz w:val="24"/>
          <w:szCs w:val="24"/>
        </w:rPr>
      </w:pPr>
      <w:r w:rsidRPr="003916F8">
        <w:rPr>
          <w:rFonts w:ascii="Times New Roman" w:hAnsi="Times New Roman" w:cs="Times New Roman"/>
          <w:b/>
          <w:bCs/>
          <w:sz w:val="24"/>
          <w:szCs w:val="24"/>
        </w:rPr>
        <w:t>3.</w:t>
      </w:r>
      <w:r>
        <w:rPr>
          <w:rFonts w:ascii="Times New Roman" w:hAnsi="Times New Roman" w:cs="Times New Roman"/>
          <w:b/>
          <w:bCs/>
          <w:sz w:val="24"/>
          <w:szCs w:val="24"/>
        </w:rPr>
        <w:t>2</w:t>
      </w:r>
      <w:r w:rsidRPr="003916F8">
        <w:rPr>
          <w:rFonts w:ascii="Times New Roman" w:hAnsi="Times New Roman" w:cs="Times New Roman"/>
          <w:b/>
          <w:bCs/>
          <w:sz w:val="24"/>
          <w:szCs w:val="24"/>
        </w:rPr>
        <w:t xml:space="preserve"> Limitations of case study research</w:t>
      </w:r>
    </w:p>
    <w:p w:rsidR="001B3D91" w:rsidRDefault="001B3D91" w:rsidP="00551F06">
      <w:pPr>
        <w:pStyle w:val="BodyText2"/>
        <w:spacing w:line="360" w:lineRule="auto"/>
      </w:pPr>
      <w:r w:rsidRPr="000B08AE">
        <w:t xml:space="preserve">The </w:t>
      </w:r>
      <w:r>
        <w:t xml:space="preserve">degree of </w:t>
      </w:r>
      <w:r w:rsidRPr="000B08AE">
        <w:t xml:space="preserve">strength of case study research has raised doubts over the years among many scientists, due to the implications that </w:t>
      </w:r>
      <w:r>
        <w:t>may</w:t>
      </w:r>
      <w:r w:rsidRPr="000B08AE">
        <w:t xml:space="preserve"> arise when the research has not properly been conducted or </w:t>
      </w:r>
      <w:r>
        <w:t>when</w:t>
      </w:r>
      <w:r w:rsidRPr="000B08AE">
        <w:t xml:space="preserve"> case studies fail to</w:t>
      </w:r>
      <w:r>
        <w:t xml:space="preserve"> represent conventional</w:t>
      </w:r>
      <w:r w:rsidRPr="000B08AE">
        <w:t xml:space="preserve"> outcomes. </w:t>
      </w:r>
      <w:r>
        <w:t xml:space="preserve">Case study research is characterized by the use of a descriptive method instead of an explanatory method. George and Bennett (1995) addressed several implications that will be briefly discussed. </w:t>
      </w:r>
    </w:p>
    <w:p w:rsidR="001B3D91" w:rsidRDefault="001B3D91" w:rsidP="006D2CD6">
      <w:pPr>
        <w:pStyle w:val="BodyText2"/>
        <w:spacing w:line="360" w:lineRule="auto"/>
      </w:pPr>
      <w:r>
        <w:t xml:space="preserve">First of all, the observations of a case study analysis or case study comparisons are difficult to be assessed and judged on its validity of the explanations. In fact, single-case studies yield limited results on refinement or complete new theory building. However, certain case study outcomes do raise doubts and questions on pre-existing theory.  In addition, conducting a case study does not always include secondary influences on the policy decision making process, mainly because policy makers ought to take into account relevant information about trade off judgments and the current domestic situation which are not always included in theory and generic knowledge. Examples of secondary influences are judgments on whether to satisfy or to optimize, judgment of utility and perceived risk and trade off between beneficial results in the short-run or long-run. </w:t>
      </w:r>
    </w:p>
    <w:p w:rsidR="001B3D91" w:rsidRPr="009B29E5" w:rsidRDefault="001B3D91" w:rsidP="006D2CD6">
      <w:pPr>
        <w:pStyle w:val="BodyText2"/>
        <w:spacing w:line="360" w:lineRule="auto"/>
      </w:pPr>
      <w:r>
        <w:t xml:space="preserve">Another limitation is the risk of generalization due to the existence of interference because case studies differ in values of potential causal variables that have already been theoretically frameworked as causally related outcomes.  Furthermore, refining existing theory as a result of case studies outcomes does not necessarily </w:t>
      </w:r>
      <w:r w:rsidRPr="009B29E5">
        <w:t xml:space="preserve">imply that the existing theory is weak in explaining other unrelated cases. When it occurs that an existing theory does not hold, this may only be in one specific field and therefore cannot be generalized for the entire economy. </w:t>
      </w:r>
    </w:p>
    <w:p w:rsidR="001B3D91" w:rsidRPr="009B29E5" w:rsidRDefault="001B3D91" w:rsidP="006D2CD6">
      <w:pPr>
        <w:pStyle w:val="BodyText2"/>
        <w:spacing w:line="360" w:lineRule="auto"/>
      </w:pPr>
      <w:r w:rsidRPr="009B29E5">
        <w:t>Finally when conducting a case study research, it is vital to consider the objectivity in the study.  No matter how rigorous the study tend</w:t>
      </w:r>
      <w:r>
        <w:t>s</w:t>
      </w:r>
      <w:r w:rsidRPr="009B29E5">
        <w:t xml:space="preserve"> to be, it is almost impossible to be completely objective. Therefore it should be noted that one should be </w:t>
      </w:r>
      <w:r>
        <w:t>cautious of potential biases</w:t>
      </w:r>
      <w:r w:rsidRPr="009B29E5">
        <w:t>.</w:t>
      </w:r>
    </w:p>
    <w:p w:rsidR="001B3D91" w:rsidRPr="009B29E5" w:rsidRDefault="001B3D91" w:rsidP="00551F06">
      <w:pPr>
        <w:pStyle w:val="BodyText2"/>
        <w:spacing w:line="360" w:lineRule="auto"/>
        <w:jc w:val="left"/>
      </w:pPr>
    </w:p>
    <w:p w:rsidR="001B3D91" w:rsidRDefault="001B3D91" w:rsidP="00C73A37">
      <w:pPr>
        <w:pStyle w:val="BodyText2"/>
        <w:spacing w:line="360" w:lineRule="auto"/>
        <w:rPr>
          <w:i/>
          <w:iCs/>
        </w:rPr>
      </w:pPr>
      <w:r>
        <w:rPr>
          <w:i/>
          <w:iCs/>
        </w:rPr>
        <w:t>“</w:t>
      </w:r>
      <w:r w:rsidRPr="00BC2E42">
        <w:rPr>
          <w:i/>
          <w:iCs/>
        </w:rPr>
        <w:t>Like all good researchers, we try to present adequate evidence, from the data, to support the stories we tell, but a certain amount has to be taken on trust.  For some researchers, this makes work like ours highly dubious, especially when combined with others of the limitations already listed</w:t>
      </w:r>
      <w:r>
        <w:rPr>
          <w:i/>
          <w:iCs/>
        </w:rPr>
        <w:t>” (Hodkinson and Hodkinson, 2001)”</w:t>
      </w:r>
    </w:p>
    <w:p w:rsidR="001B3D91" w:rsidRPr="000E0528" w:rsidRDefault="001B3D91" w:rsidP="000E0528">
      <w:pPr>
        <w:pStyle w:val="BodyText2"/>
        <w:spacing w:line="360" w:lineRule="auto"/>
        <w:jc w:val="left"/>
        <w:rPr>
          <w:i/>
          <w:iCs/>
        </w:rPr>
      </w:pPr>
      <w:r>
        <w:rPr>
          <w:b/>
          <w:bCs/>
        </w:rPr>
        <w:t>4. Case Study</w:t>
      </w:r>
      <w:r>
        <w:rPr>
          <w:b/>
          <w:bCs/>
        </w:rPr>
        <w:br/>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Pr>
          <w:rFonts w:ascii="Times New Roman" w:hAnsi="Times New Roman" w:cs="Times New Roman"/>
          <w:sz w:val="24"/>
          <w:szCs w:val="24"/>
        </w:rPr>
        <w:t>In this section</w:t>
      </w:r>
      <w:r w:rsidRPr="00B34DF1">
        <w:rPr>
          <w:rFonts w:ascii="Times New Roman" w:hAnsi="Times New Roman" w:cs="Times New Roman"/>
          <w:sz w:val="24"/>
          <w:szCs w:val="24"/>
        </w:rPr>
        <w:t xml:space="preserve"> the developments in the electricity industry of New Zealand </w:t>
      </w:r>
      <w:r>
        <w:rPr>
          <w:rFonts w:ascii="Times New Roman" w:hAnsi="Times New Roman" w:cs="Times New Roman"/>
          <w:sz w:val="24"/>
          <w:szCs w:val="24"/>
        </w:rPr>
        <w:t>in the timeframe of</w:t>
      </w:r>
      <w:r w:rsidRPr="00B34DF1">
        <w:rPr>
          <w:rFonts w:ascii="Times New Roman" w:hAnsi="Times New Roman" w:cs="Times New Roman"/>
          <w:sz w:val="24"/>
          <w:szCs w:val="24"/>
        </w:rPr>
        <w:t xml:space="preserve"> 1987 until 2009</w:t>
      </w:r>
      <w:r>
        <w:rPr>
          <w:rFonts w:ascii="Times New Roman" w:hAnsi="Times New Roman" w:cs="Times New Roman"/>
          <w:sz w:val="24"/>
          <w:szCs w:val="24"/>
        </w:rPr>
        <w:t xml:space="preserve">. </w:t>
      </w:r>
      <w:r w:rsidRPr="00B34DF1">
        <w:rPr>
          <w:rFonts w:ascii="Times New Roman" w:hAnsi="Times New Roman" w:cs="Times New Roman"/>
          <w:sz w:val="24"/>
          <w:szCs w:val="24"/>
        </w:rPr>
        <w:t xml:space="preserve">The information presented below </w:t>
      </w:r>
      <w:r>
        <w:rPr>
          <w:rFonts w:ascii="Times New Roman" w:hAnsi="Times New Roman" w:cs="Times New Roman"/>
          <w:sz w:val="24"/>
          <w:szCs w:val="24"/>
        </w:rPr>
        <w:t>is to a large extent a review of the research conducted</w:t>
      </w:r>
      <w:r w:rsidRPr="00B34DF1">
        <w:rPr>
          <w:rFonts w:ascii="Times New Roman" w:hAnsi="Times New Roman" w:cs="Times New Roman"/>
          <w:sz w:val="24"/>
          <w:szCs w:val="24"/>
        </w:rPr>
        <w:t xml:space="preserve"> by </w:t>
      </w:r>
      <w:r w:rsidRPr="00B34DF1">
        <w:rPr>
          <w:rFonts w:ascii="Times New Roman" w:hAnsi="Times New Roman" w:cs="Times New Roman"/>
          <w:sz w:val="24"/>
          <w:szCs w:val="24"/>
          <w:lang w:eastAsia="en-GB"/>
        </w:rPr>
        <w:t xml:space="preserve">Daniel Kalderimis, who has </w:t>
      </w:r>
      <w:r>
        <w:rPr>
          <w:rFonts w:ascii="Times New Roman" w:hAnsi="Times New Roman" w:cs="Times New Roman"/>
          <w:sz w:val="24"/>
          <w:szCs w:val="24"/>
          <w:lang w:eastAsia="en-GB"/>
        </w:rPr>
        <w:t>published</w:t>
      </w:r>
      <w:r w:rsidRPr="00B34DF1">
        <w:rPr>
          <w:rFonts w:ascii="Times New Roman" w:hAnsi="Times New Roman" w:cs="Times New Roman"/>
          <w:sz w:val="24"/>
          <w:szCs w:val="24"/>
          <w:lang w:eastAsia="en-GB"/>
        </w:rPr>
        <w:t xml:space="preserve"> the</w:t>
      </w:r>
      <w:r w:rsidRPr="00B34DF1">
        <w:rPr>
          <w:rFonts w:ascii="Times New Roman" w:hAnsi="Times New Roman" w:cs="Times New Roman"/>
          <w:i/>
          <w:iCs/>
          <w:sz w:val="24"/>
          <w:szCs w:val="24"/>
          <w:lang w:eastAsia="en-GB"/>
        </w:rPr>
        <w:t xml:space="preserve"> </w:t>
      </w:r>
      <w:r>
        <w:rPr>
          <w:rFonts w:ascii="Times New Roman" w:hAnsi="Times New Roman" w:cs="Times New Roman"/>
          <w:sz w:val="24"/>
          <w:szCs w:val="24"/>
          <w:lang w:eastAsia="en-GB"/>
        </w:rPr>
        <w:t>paper</w:t>
      </w:r>
      <w:r w:rsidRPr="00B34DF1">
        <w:rPr>
          <w:rFonts w:ascii="Times New Roman" w:hAnsi="Times New Roman" w:cs="Times New Roman"/>
          <w:i/>
          <w:iCs/>
          <w:sz w:val="24"/>
          <w:szCs w:val="24"/>
          <w:lang w:eastAsia="en-GB"/>
        </w:rPr>
        <w:t xml:space="preserve"> pure ideology: the ownership split of power companies in the 1998 electricity reforms (2000). </w:t>
      </w:r>
      <w:r>
        <w:rPr>
          <w:rFonts w:ascii="Times New Roman" w:hAnsi="Times New Roman" w:cs="Times New Roman"/>
          <w:sz w:val="24"/>
          <w:szCs w:val="24"/>
          <w:lang w:eastAsia="en-GB"/>
        </w:rPr>
        <w:t xml:space="preserve">The author used several papers of the Ministry of Commerce and papers from the Ministry of Energy in New Zealand to conduct his research and present his findings. </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r w:rsidRPr="00B34DF1">
        <w:rPr>
          <w:rFonts w:ascii="Times New Roman" w:hAnsi="Times New Roman" w:cs="Times New Roman"/>
          <w:sz w:val="24"/>
          <w:szCs w:val="24"/>
          <w:lang w:eastAsia="en-GB"/>
        </w:rPr>
        <w:t xml:space="preserve">The </w:t>
      </w:r>
      <w:r>
        <w:rPr>
          <w:rFonts w:ascii="Times New Roman" w:hAnsi="Times New Roman" w:cs="Times New Roman"/>
          <w:sz w:val="24"/>
          <w:szCs w:val="24"/>
          <w:lang w:eastAsia="en-GB"/>
        </w:rPr>
        <w:t>reforms</w:t>
      </w:r>
      <w:r w:rsidRPr="00B34DF1">
        <w:rPr>
          <w:rFonts w:ascii="Times New Roman" w:hAnsi="Times New Roman" w:cs="Times New Roman"/>
          <w:sz w:val="24"/>
          <w:szCs w:val="24"/>
          <w:lang w:eastAsia="en-GB"/>
        </w:rPr>
        <w:t xml:space="preserve"> in New Ze</w:t>
      </w:r>
      <w:r>
        <w:rPr>
          <w:rFonts w:ascii="Times New Roman" w:hAnsi="Times New Roman" w:cs="Times New Roman"/>
          <w:sz w:val="24"/>
          <w:szCs w:val="24"/>
          <w:lang w:eastAsia="en-GB"/>
        </w:rPr>
        <w:t>aland’s electricity industry over the years can</w:t>
      </w:r>
      <w:r w:rsidRPr="00B34DF1">
        <w:rPr>
          <w:rFonts w:ascii="Times New Roman" w:hAnsi="Times New Roman" w:cs="Times New Roman"/>
          <w:sz w:val="24"/>
          <w:szCs w:val="24"/>
          <w:lang w:eastAsia="en-GB"/>
        </w:rPr>
        <w:t xml:space="preserve"> be divided into four</w:t>
      </w:r>
      <w:r>
        <w:rPr>
          <w:rFonts w:ascii="Times New Roman" w:hAnsi="Times New Roman" w:cs="Times New Roman"/>
          <w:sz w:val="24"/>
          <w:szCs w:val="24"/>
          <w:lang w:eastAsia="en-GB"/>
        </w:rPr>
        <w:t xml:space="preserve"> different</w:t>
      </w:r>
      <w:r w:rsidRPr="00B34DF1">
        <w:rPr>
          <w:rFonts w:ascii="Times New Roman" w:hAnsi="Times New Roman" w:cs="Times New Roman"/>
          <w:sz w:val="24"/>
          <w:szCs w:val="24"/>
          <w:lang w:eastAsia="en-GB"/>
        </w:rPr>
        <w:t xml:space="preserve"> phases. </w:t>
      </w:r>
      <w:r w:rsidRPr="00B34DF1">
        <w:rPr>
          <w:rFonts w:ascii="Times New Roman" w:hAnsi="Times New Roman" w:cs="Times New Roman"/>
          <w:sz w:val="24"/>
          <w:szCs w:val="24"/>
        </w:rPr>
        <w:t>Phase I runs from 1987 to 1992, Phase II runs from 1992 to 1998, Phase III runs from 1998 to 2000, and finally Phase IV runs from 2000 until now.</w:t>
      </w:r>
      <w:r>
        <w:rPr>
          <w:rFonts w:ascii="Times New Roman" w:hAnsi="Times New Roman" w:cs="Times New Roman"/>
          <w:sz w:val="24"/>
          <w:szCs w:val="24"/>
        </w:rPr>
        <w:t xml:space="preserve"> In addition, the major developments of the reforms during this period are illustrated in Appendix A with the use of a timeline. </w:t>
      </w:r>
    </w:p>
    <w:p w:rsidR="001B3D91" w:rsidRPr="00B34DF1" w:rsidRDefault="001B3D91" w:rsidP="00551F06">
      <w:pPr>
        <w:autoSpaceDE w:val="0"/>
        <w:autoSpaceDN w:val="0"/>
        <w:adjustRightInd w:val="0"/>
        <w:spacing w:after="0" w:line="360" w:lineRule="auto"/>
        <w:rPr>
          <w:rFonts w:ascii="Times New Roman" w:hAnsi="Times New Roman" w:cs="Times New Roman"/>
          <w:sz w:val="24"/>
          <w:szCs w:val="24"/>
        </w:rPr>
      </w:pPr>
    </w:p>
    <w:p w:rsidR="001B3D91" w:rsidRDefault="001B3D91" w:rsidP="00551F0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4.1 </w:t>
      </w:r>
      <w:r w:rsidRPr="00845F68">
        <w:rPr>
          <w:rFonts w:ascii="Times New Roman" w:hAnsi="Times New Roman" w:cs="Times New Roman"/>
          <w:b/>
          <w:bCs/>
          <w:sz w:val="24"/>
          <w:szCs w:val="24"/>
        </w:rPr>
        <w:t xml:space="preserve">New Zealand’s developments in </w:t>
      </w:r>
      <w:r>
        <w:rPr>
          <w:rFonts w:ascii="Times New Roman" w:hAnsi="Times New Roman" w:cs="Times New Roman"/>
          <w:b/>
          <w:bCs/>
          <w:sz w:val="24"/>
          <w:szCs w:val="24"/>
        </w:rPr>
        <w:t xml:space="preserve">the </w:t>
      </w:r>
      <w:r w:rsidRPr="00845F68">
        <w:rPr>
          <w:rFonts w:ascii="Times New Roman" w:hAnsi="Times New Roman" w:cs="Times New Roman"/>
          <w:b/>
          <w:bCs/>
          <w:sz w:val="24"/>
          <w:szCs w:val="24"/>
        </w:rPr>
        <w:t>Electricity Market (1987-200</w:t>
      </w:r>
      <w:r>
        <w:rPr>
          <w:rFonts w:ascii="Times New Roman" w:hAnsi="Times New Roman" w:cs="Times New Roman"/>
          <w:b/>
          <w:bCs/>
          <w:sz w:val="24"/>
          <w:szCs w:val="24"/>
        </w:rPr>
        <w:t>9</w:t>
      </w:r>
      <w:r w:rsidRPr="00845F68">
        <w:rPr>
          <w:rFonts w:ascii="Times New Roman" w:hAnsi="Times New Roman" w:cs="Times New Roman"/>
          <w:b/>
          <w:bCs/>
          <w:sz w:val="24"/>
          <w:szCs w:val="24"/>
        </w:rPr>
        <w:t>)</w:t>
      </w:r>
    </w:p>
    <w:p w:rsidR="001B3D91" w:rsidRDefault="001B3D91" w:rsidP="00551F06">
      <w:pPr>
        <w:spacing w:line="360" w:lineRule="auto"/>
        <w:jc w:val="both"/>
        <w:rPr>
          <w:rFonts w:ascii="Times New Roman" w:hAnsi="Times New Roman" w:cs="Times New Roman"/>
          <w:sz w:val="24"/>
          <w:szCs w:val="24"/>
        </w:rPr>
      </w:pPr>
      <w:r>
        <w:rPr>
          <w:rFonts w:ascii="Times New Roman" w:hAnsi="Times New Roman" w:cs="Times New Roman"/>
          <w:sz w:val="24"/>
          <w:szCs w:val="24"/>
        </w:rPr>
        <w:t>Phase I of the</w:t>
      </w:r>
      <w:r w:rsidRPr="00845F68">
        <w:rPr>
          <w:rFonts w:ascii="Times New Roman" w:hAnsi="Times New Roman" w:cs="Times New Roman"/>
          <w:sz w:val="24"/>
          <w:szCs w:val="24"/>
        </w:rPr>
        <w:t xml:space="preserve"> </w:t>
      </w:r>
      <w:r>
        <w:rPr>
          <w:rFonts w:ascii="Times New Roman" w:hAnsi="Times New Roman" w:cs="Times New Roman"/>
          <w:sz w:val="24"/>
          <w:szCs w:val="24"/>
        </w:rPr>
        <w:t>reforms</w:t>
      </w:r>
      <w:r w:rsidRPr="00845F68">
        <w:rPr>
          <w:rFonts w:ascii="Times New Roman" w:hAnsi="Times New Roman" w:cs="Times New Roman"/>
          <w:sz w:val="24"/>
          <w:szCs w:val="24"/>
        </w:rPr>
        <w:t xml:space="preserve"> </w:t>
      </w:r>
      <w:r>
        <w:rPr>
          <w:rFonts w:ascii="Times New Roman" w:hAnsi="Times New Roman" w:cs="Times New Roman"/>
          <w:sz w:val="24"/>
          <w:szCs w:val="24"/>
        </w:rPr>
        <w:t>in</w:t>
      </w:r>
      <w:r w:rsidRPr="00845F68">
        <w:rPr>
          <w:rFonts w:ascii="Times New Roman" w:hAnsi="Times New Roman" w:cs="Times New Roman"/>
          <w:sz w:val="24"/>
          <w:szCs w:val="24"/>
        </w:rPr>
        <w:t xml:space="preserve"> the electricity market</w:t>
      </w:r>
      <w:r>
        <w:rPr>
          <w:rFonts w:ascii="Times New Roman" w:hAnsi="Times New Roman" w:cs="Times New Roman"/>
          <w:sz w:val="24"/>
          <w:szCs w:val="24"/>
        </w:rPr>
        <w:t xml:space="preserve"> started dating back to 1987. </w:t>
      </w:r>
      <w:r w:rsidRPr="00845F68">
        <w:rPr>
          <w:rFonts w:ascii="Times New Roman" w:hAnsi="Times New Roman" w:cs="Times New Roman"/>
          <w:sz w:val="24"/>
          <w:szCs w:val="24"/>
        </w:rPr>
        <w:t xml:space="preserve">Prior to this radical </w:t>
      </w:r>
      <w:r>
        <w:rPr>
          <w:rFonts w:ascii="Times New Roman" w:hAnsi="Times New Roman" w:cs="Times New Roman"/>
          <w:sz w:val="24"/>
          <w:szCs w:val="24"/>
        </w:rPr>
        <w:t>development, t</w:t>
      </w:r>
      <w:r w:rsidRPr="00845F68">
        <w:rPr>
          <w:rFonts w:ascii="Times New Roman" w:hAnsi="Times New Roman" w:cs="Times New Roman"/>
          <w:sz w:val="24"/>
          <w:szCs w:val="24"/>
        </w:rPr>
        <w:t xml:space="preserve">he New Zealand’s </w:t>
      </w:r>
      <w:r>
        <w:rPr>
          <w:rFonts w:ascii="Times New Roman" w:hAnsi="Times New Roman" w:cs="Times New Roman"/>
          <w:sz w:val="24"/>
          <w:szCs w:val="24"/>
        </w:rPr>
        <w:t>government</w:t>
      </w:r>
      <w:r w:rsidRPr="00845F68">
        <w:rPr>
          <w:rFonts w:ascii="Times New Roman" w:hAnsi="Times New Roman" w:cs="Times New Roman"/>
          <w:sz w:val="24"/>
          <w:szCs w:val="24"/>
        </w:rPr>
        <w:t xml:space="preserve"> </w:t>
      </w:r>
      <w:r>
        <w:rPr>
          <w:rFonts w:ascii="Times New Roman" w:hAnsi="Times New Roman" w:cs="Times New Roman"/>
          <w:sz w:val="24"/>
          <w:szCs w:val="24"/>
        </w:rPr>
        <w:t>maintained a</w:t>
      </w:r>
      <w:r w:rsidRPr="00845F68">
        <w:rPr>
          <w:rFonts w:ascii="Times New Roman" w:hAnsi="Times New Roman" w:cs="Times New Roman"/>
          <w:sz w:val="24"/>
          <w:szCs w:val="24"/>
        </w:rPr>
        <w:t xml:space="preserve"> statutory monopoly </w:t>
      </w:r>
      <w:r>
        <w:rPr>
          <w:rFonts w:ascii="Times New Roman" w:hAnsi="Times New Roman" w:cs="Times New Roman"/>
          <w:sz w:val="24"/>
          <w:szCs w:val="24"/>
        </w:rPr>
        <w:t xml:space="preserve">position </w:t>
      </w:r>
      <w:r w:rsidRPr="00845F68">
        <w:rPr>
          <w:rFonts w:ascii="Times New Roman" w:hAnsi="Times New Roman" w:cs="Times New Roman"/>
          <w:sz w:val="24"/>
          <w:szCs w:val="24"/>
        </w:rPr>
        <w:t xml:space="preserve">on the generation of electricity. </w:t>
      </w:r>
      <w:r>
        <w:rPr>
          <w:rFonts w:ascii="Times New Roman" w:hAnsi="Times New Roman" w:cs="Times New Roman"/>
          <w:sz w:val="24"/>
          <w:szCs w:val="24"/>
        </w:rPr>
        <w:t>An important division of the</w:t>
      </w:r>
      <w:r w:rsidRPr="00845F68">
        <w:rPr>
          <w:rFonts w:ascii="Times New Roman" w:hAnsi="Times New Roman" w:cs="Times New Roman"/>
          <w:sz w:val="24"/>
          <w:szCs w:val="24"/>
        </w:rPr>
        <w:t xml:space="preserve"> government department </w:t>
      </w:r>
      <w:r>
        <w:rPr>
          <w:rFonts w:ascii="Times New Roman" w:hAnsi="Times New Roman" w:cs="Times New Roman"/>
          <w:sz w:val="24"/>
          <w:szCs w:val="24"/>
        </w:rPr>
        <w:t xml:space="preserve">was </w:t>
      </w:r>
      <w:r w:rsidRPr="00845F68">
        <w:rPr>
          <w:rFonts w:ascii="Times New Roman" w:hAnsi="Times New Roman" w:cs="Times New Roman"/>
          <w:sz w:val="24"/>
          <w:szCs w:val="24"/>
        </w:rPr>
        <w:t xml:space="preserve">responsible </w:t>
      </w:r>
      <w:r>
        <w:rPr>
          <w:rFonts w:ascii="Times New Roman" w:hAnsi="Times New Roman" w:cs="Times New Roman"/>
          <w:sz w:val="24"/>
          <w:szCs w:val="24"/>
        </w:rPr>
        <w:t>for supplying</w:t>
      </w:r>
      <w:r w:rsidRPr="00845F68">
        <w:rPr>
          <w:rFonts w:ascii="Times New Roman" w:hAnsi="Times New Roman" w:cs="Times New Roman"/>
          <w:sz w:val="24"/>
          <w:szCs w:val="24"/>
        </w:rPr>
        <w:t xml:space="preserve"> electricity for </w:t>
      </w:r>
      <w:r>
        <w:rPr>
          <w:rFonts w:ascii="Times New Roman" w:hAnsi="Times New Roman" w:cs="Times New Roman"/>
          <w:sz w:val="24"/>
          <w:szCs w:val="24"/>
        </w:rPr>
        <w:t xml:space="preserve">the entire island and was named </w:t>
      </w:r>
      <w:r w:rsidRPr="00845F68">
        <w:rPr>
          <w:rFonts w:ascii="Times New Roman" w:hAnsi="Times New Roman" w:cs="Times New Roman"/>
          <w:sz w:val="24"/>
          <w:szCs w:val="24"/>
        </w:rPr>
        <w:t xml:space="preserve">the New Zealand Electricity Division (NZED) of the Ministry of Energy. This division </w:t>
      </w:r>
      <w:r>
        <w:rPr>
          <w:rFonts w:ascii="Times New Roman" w:hAnsi="Times New Roman" w:cs="Times New Roman"/>
          <w:sz w:val="24"/>
          <w:szCs w:val="24"/>
        </w:rPr>
        <w:t xml:space="preserve">was </w:t>
      </w:r>
      <w:r w:rsidRPr="00845F68">
        <w:rPr>
          <w:rFonts w:ascii="Times New Roman" w:hAnsi="Times New Roman" w:cs="Times New Roman"/>
          <w:sz w:val="24"/>
          <w:szCs w:val="24"/>
        </w:rPr>
        <w:t>however not</w:t>
      </w:r>
      <w:r>
        <w:rPr>
          <w:rFonts w:ascii="Times New Roman" w:hAnsi="Times New Roman" w:cs="Times New Roman"/>
          <w:sz w:val="24"/>
          <w:szCs w:val="24"/>
        </w:rPr>
        <w:t xml:space="preserve"> responsible for the</w:t>
      </w:r>
      <w:r w:rsidRPr="00845F68">
        <w:rPr>
          <w:rFonts w:ascii="Times New Roman" w:hAnsi="Times New Roman" w:cs="Times New Roman"/>
          <w:sz w:val="24"/>
          <w:szCs w:val="24"/>
        </w:rPr>
        <w:t xml:space="preserve"> supply </w:t>
      </w:r>
      <w:r>
        <w:rPr>
          <w:rFonts w:ascii="Times New Roman" w:hAnsi="Times New Roman" w:cs="Times New Roman"/>
          <w:sz w:val="24"/>
          <w:szCs w:val="24"/>
        </w:rPr>
        <w:t xml:space="preserve">of </w:t>
      </w:r>
      <w:r w:rsidRPr="00845F68">
        <w:rPr>
          <w:rFonts w:ascii="Times New Roman" w:hAnsi="Times New Roman" w:cs="Times New Roman"/>
          <w:sz w:val="24"/>
          <w:szCs w:val="24"/>
        </w:rPr>
        <w:t xml:space="preserve">electricity directly to the consumers. The supply to consumers was </w:t>
      </w:r>
      <w:r>
        <w:rPr>
          <w:rFonts w:ascii="Times New Roman" w:hAnsi="Times New Roman" w:cs="Times New Roman"/>
          <w:sz w:val="24"/>
          <w:szCs w:val="24"/>
        </w:rPr>
        <w:t xml:space="preserve">regulated </w:t>
      </w:r>
      <w:r w:rsidRPr="00845F68">
        <w:rPr>
          <w:rFonts w:ascii="Times New Roman" w:hAnsi="Times New Roman" w:cs="Times New Roman"/>
          <w:sz w:val="24"/>
          <w:szCs w:val="24"/>
        </w:rPr>
        <w:t xml:space="preserve">by either power boards of local authorities, collectively known as the Electricity Supply Authorities (ESAs), which </w:t>
      </w:r>
      <w:r>
        <w:rPr>
          <w:rFonts w:ascii="Times New Roman" w:hAnsi="Times New Roman" w:cs="Times New Roman"/>
          <w:sz w:val="24"/>
          <w:szCs w:val="24"/>
        </w:rPr>
        <w:t>purchased</w:t>
      </w:r>
      <w:r w:rsidRPr="00845F68">
        <w:rPr>
          <w:rFonts w:ascii="Times New Roman" w:hAnsi="Times New Roman" w:cs="Times New Roman"/>
          <w:sz w:val="24"/>
          <w:szCs w:val="24"/>
        </w:rPr>
        <w:t xml:space="preserve"> electricity in bulk from the State. </w:t>
      </w:r>
      <w:r>
        <w:rPr>
          <w:rFonts w:ascii="Times New Roman" w:hAnsi="Times New Roman" w:cs="Times New Roman"/>
          <w:b/>
          <w:bCs/>
          <w:sz w:val="24"/>
          <w:szCs w:val="24"/>
        </w:rPr>
        <w:br/>
      </w:r>
      <w:r>
        <w:rPr>
          <w:rFonts w:ascii="Times New Roman" w:hAnsi="Times New Roman" w:cs="Times New Roman"/>
          <w:sz w:val="24"/>
          <w:szCs w:val="24"/>
        </w:rPr>
        <w:t>One of the earliest developments in</w:t>
      </w:r>
      <w:r w:rsidRPr="00845F68">
        <w:rPr>
          <w:rFonts w:ascii="Times New Roman" w:hAnsi="Times New Roman" w:cs="Times New Roman"/>
          <w:sz w:val="24"/>
          <w:szCs w:val="24"/>
        </w:rPr>
        <w:t xml:space="preserve"> the transformation process </w:t>
      </w:r>
      <w:r>
        <w:rPr>
          <w:rFonts w:ascii="Times New Roman" w:hAnsi="Times New Roman" w:cs="Times New Roman"/>
          <w:sz w:val="24"/>
          <w:szCs w:val="24"/>
        </w:rPr>
        <w:t xml:space="preserve">of the electricity industry in New Zealand </w:t>
      </w:r>
      <w:r w:rsidRPr="00845F68">
        <w:rPr>
          <w:rFonts w:ascii="Times New Roman" w:hAnsi="Times New Roman" w:cs="Times New Roman"/>
          <w:sz w:val="24"/>
          <w:szCs w:val="24"/>
        </w:rPr>
        <w:t xml:space="preserve">began when </w:t>
      </w:r>
      <w:r w:rsidRPr="00845F68">
        <w:rPr>
          <w:rFonts w:ascii="Times New Roman" w:hAnsi="Times New Roman" w:cs="Times New Roman"/>
          <w:sz w:val="24"/>
          <w:szCs w:val="24"/>
          <w:lang w:eastAsia="en-GB"/>
        </w:rPr>
        <w:t xml:space="preserve">NZED </w:t>
      </w:r>
      <w:r>
        <w:rPr>
          <w:rFonts w:ascii="Times New Roman" w:hAnsi="Times New Roman" w:cs="Times New Roman"/>
          <w:sz w:val="24"/>
          <w:szCs w:val="24"/>
          <w:lang w:eastAsia="en-GB"/>
        </w:rPr>
        <w:t>became</w:t>
      </w:r>
      <w:r w:rsidRPr="00845F68">
        <w:rPr>
          <w:rFonts w:ascii="Times New Roman" w:hAnsi="Times New Roman" w:cs="Times New Roman"/>
          <w:sz w:val="24"/>
          <w:szCs w:val="24"/>
          <w:lang w:eastAsia="en-GB"/>
        </w:rPr>
        <w:t xml:space="preserve"> Electricity Corporation of New Zealand (ECNZ), which was </w:t>
      </w:r>
      <w:r>
        <w:rPr>
          <w:rFonts w:ascii="Times New Roman" w:hAnsi="Times New Roman" w:cs="Times New Roman"/>
          <w:sz w:val="24"/>
          <w:szCs w:val="24"/>
          <w:lang w:eastAsia="en-GB"/>
        </w:rPr>
        <w:t xml:space="preserve">the country’s </w:t>
      </w:r>
      <w:r w:rsidRPr="00845F68">
        <w:rPr>
          <w:rFonts w:ascii="Times New Roman" w:hAnsi="Times New Roman" w:cs="Times New Roman"/>
          <w:sz w:val="24"/>
          <w:szCs w:val="24"/>
          <w:lang w:eastAsia="en-GB"/>
        </w:rPr>
        <w:t xml:space="preserve">largest State owned </w:t>
      </w:r>
      <w:r>
        <w:rPr>
          <w:rFonts w:ascii="Times New Roman" w:hAnsi="Times New Roman" w:cs="Times New Roman"/>
          <w:sz w:val="24"/>
          <w:szCs w:val="24"/>
          <w:lang w:eastAsia="en-GB"/>
        </w:rPr>
        <w:t>e</w:t>
      </w:r>
      <w:r w:rsidRPr="00845F68">
        <w:rPr>
          <w:rFonts w:ascii="Times New Roman" w:hAnsi="Times New Roman" w:cs="Times New Roman"/>
          <w:sz w:val="24"/>
          <w:szCs w:val="24"/>
          <w:lang w:eastAsia="en-GB"/>
        </w:rPr>
        <w:t xml:space="preserve">nterprise. </w:t>
      </w:r>
      <w:r>
        <w:rPr>
          <w:rFonts w:ascii="Times New Roman" w:hAnsi="Times New Roman" w:cs="Times New Roman"/>
          <w:sz w:val="24"/>
          <w:szCs w:val="24"/>
          <w:lang w:eastAsia="en-GB"/>
        </w:rPr>
        <w:t>Shortly after ECNZ was established, the</w:t>
      </w:r>
      <w:r w:rsidRPr="00845F68">
        <w:rPr>
          <w:rFonts w:ascii="Times New Roman" w:hAnsi="Times New Roman" w:cs="Times New Roman"/>
          <w:sz w:val="24"/>
          <w:szCs w:val="24"/>
        </w:rPr>
        <w:t xml:space="preserve"> </w:t>
      </w:r>
      <w:r>
        <w:rPr>
          <w:rFonts w:ascii="Times New Roman" w:hAnsi="Times New Roman" w:cs="Times New Roman"/>
          <w:sz w:val="24"/>
          <w:szCs w:val="24"/>
        </w:rPr>
        <w:t>g</w:t>
      </w:r>
      <w:r w:rsidRPr="00845F68">
        <w:rPr>
          <w:rFonts w:ascii="Times New Roman" w:hAnsi="Times New Roman" w:cs="Times New Roman"/>
          <w:sz w:val="24"/>
          <w:szCs w:val="24"/>
        </w:rPr>
        <w:t xml:space="preserve">overnment decided to </w:t>
      </w:r>
      <w:r>
        <w:rPr>
          <w:rFonts w:ascii="Times New Roman" w:hAnsi="Times New Roman" w:cs="Times New Roman"/>
          <w:sz w:val="24"/>
          <w:szCs w:val="24"/>
        </w:rPr>
        <w:t>remove</w:t>
      </w:r>
      <w:r w:rsidRPr="00845F68">
        <w:rPr>
          <w:rFonts w:ascii="Times New Roman" w:hAnsi="Times New Roman" w:cs="Times New Roman"/>
          <w:sz w:val="24"/>
          <w:szCs w:val="24"/>
        </w:rPr>
        <w:t xml:space="preserve"> the requirements for state approval to set up hydro generation schemes and allowed ESA’s to generate elect</w:t>
      </w:r>
      <w:r>
        <w:rPr>
          <w:rFonts w:ascii="Times New Roman" w:hAnsi="Times New Roman" w:cs="Times New Roman"/>
          <w:sz w:val="24"/>
          <w:szCs w:val="24"/>
        </w:rPr>
        <w:t>ricity themselves and to purchase electricity from others than</w:t>
      </w:r>
      <w:r w:rsidRPr="00845F68">
        <w:rPr>
          <w:rFonts w:ascii="Times New Roman" w:hAnsi="Times New Roman" w:cs="Times New Roman"/>
          <w:sz w:val="24"/>
          <w:szCs w:val="24"/>
        </w:rPr>
        <w:t xml:space="preserve"> the state. </w:t>
      </w:r>
    </w:p>
    <w:p w:rsidR="001B3D91" w:rsidRDefault="001B3D91" w:rsidP="00551F06">
      <w:pPr>
        <w:spacing w:line="360" w:lineRule="auto"/>
        <w:jc w:val="both"/>
        <w:rPr>
          <w:rFonts w:ascii="Times New Roman" w:hAnsi="Times New Roman" w:cs="Times New Roman"/>
          <w:sz w:val="24"/>
          <w:szCs w:val="24"/>
          <w:lang w:eastAsia="en-GB"/>
        </w:rPr>
      </w:pPr>
    </w:p>
    <w:p w:rsidR="001B3D91" w:rsidRDefault="001B3D91" w:rsidP="00551F06">
      <w:pPr>
        <w:spacing w:line="360" w:lineRule="auto"/>
        <w:jc w:val="both"/>
        <w:rPr>
          <w:rFonts w:ascii="Times New Roman" w:hAnsi="Times New Roman" w:cs="Times New Roman"/>
          <w:sz w:val="24"/>
          <w:szCs w:val="24"/>
          <w:lang w:eastAsia="en-GB"/>
        </w:rPr>
      </w:pPr>
    </w:p>
    <w:p w:rsidR="001B3D91" w:rsidRPr="006C1BD9" w:rsidRDefault="001B3D91" w:rsidP="00551F06">
      <w:pPr>
        <w:spacing w:line="360" w:lineRule="auto"/>
        <w:jc w:val="both"/>
        <w:rPr>
          <w:rFonts w:ascii="Times New Roman" w:hAnsi="Times New Roman" w:cs="Times New Roman"/>
          <w:sz w:val="24"/>
          <w:szCs w:val="24"/>
          <w:lang w:eastAsia="en-GB"/>
        </w:rPr>
      </w:pPr>
      <w:r w:rsidRPr="006C1BD9">
        <w:rPr>
          <w:rFonts w:ascii="Times New Roman" w:hAnsi="Times New Roman" w:cs="Times New Roman"/>
          <w:sz w:val="24"/>
          <w:szCs w:val="24"/>
          <w:lang w:eastAsia="en-GB"/>
        </w:rPr>
        <w:t>Phase II started in 1992 when the Energy Companies Act forced ESA’s to submit for government approval an “establishment plan” including the method by which the ESA would transfer their electricity undertaking to a newly established energy company. The establishment plan was complex to create as</w:t>
      </w:r>
      <w:r>
        <w:rPr>
          <w:rFonts w:ascii="Times New Roman" w:hAnsi="Times New Roman" w:cs="Times New Roman"/>
          <w:sz w:val="24"/>
          <w:szCs w:val="24"/>
          <w:lang w:eastAsia="en-GB"/>
        </w:rPr>
        <w:t xml:space="preserve"> it</w:t>
      </w:r>
      <w:r w:rsidRPr="006C1BD9">
        <w:rPr>
          <w:rFonts w:ascii="Times New Roman" w:hAnsi="Times New Roman" w:cs="Times New Roman"/>
          <w:sz w:val="24"/>
          <w:szCs w:val="24"/>
          <w:lang w:eastAsia="en-GB"/>
        </w:rPr>
        <w:t xml:space="preserve"> was mandatory to include all relevant details of the transfer. The most difficult part was the allocation plan, due to </w:t>
      </w:r>
      <w:r>
        <w:rPr>
          <w:rFonts w:ascii="Times New Roman" w:hAnsi="Times New Roman" w:cs="Times New Roman"/>
          <w:sz w:val="24"/>
          <w:szCs w:val="24"/>
          <w:lang w:eastAsia="en-GB"/>
        </w:rPr>
        <w:t>uncertainty</w:t>
      </w:r>
      <w:r w:rsidRPr="006C1BD9">
        <w:rPr>
          <w:rFonts w:ascii="Times New Roman" w:hAnsi="Times New Roman" w:cs="Times New Roman"/>
          <w:sz w:val="24"/>
          <w:szCs w:val="24"/>
          <w:lang w:eastAsia="en-GB"/>
        </w:rPr>
        <w:t xml:space="preserve"> who exactly owned ESAs and their assets which had been locally built up over more than a century. As a consequence, the government had intended share issue that eventually would lead to widespread privatisation.</w:t>
      </w:r>
      <w:r>
        <w:rPr>
          <w:rFonts w:ascii="Times New Roman" w:hAnsi="Times New Roman" w:cs="Times New Roman"/>
          <w:sz w:val="24"/>
          <w:szCs w:val="24"/>
          <w:lang w:eastAsia="en-GB"/>
        </w:rPr>
        <w:t xml:space="preserve"> </w:t>
      </w:r>
      <w:r w:rsidRPr="006C1BD9">
        <w:rPr>
          <w:rFonts w:ascii="Times New Roman" w:hAnsi="Times New Roman" w:cs="Times New Roman"/>
          <w:sz w:val="24"/>
          <w:szCs w:val="24"/>
        </w:rPr>
        <w:t xml:space="preserve">By 1994, full retail competition was permitted and encouraged. From that moment on, there was no longer a presence of statutory state monopoly. </w:t>
      </w:r>
      <w:r w:rsidRPr="006C1BD9">
        <w:rPr>
          <w:rFonts w:ascii="Times New Roman" w:hAnsi="Times New Roman" w:cs="Times New Roman"/>
          <w:sz w:val="24"/>
          <w:szCs w:val="24"/>
          <w:lang w:eastAsia="en-GB"/>
        </w:rPr>
        <w:t>In 1988 the Government had restructured ECNZ to ensure the national network was run by a subsidiary company, named Transpower. In July 1994 the government made Transpower a separate State owned enterprise.  After this development, ECNZ was a solely generator which provided equal access to the national network for all companies active in the electricity industry.  In 1996 another split from ECNZ established namely, Contact Energy. This State owned enterprise was to be a significant generator owning eight power stations. Overall, it represented 22 per cent of New Zealand's electricity production.</w:t>
      </w:r>
      <w:r>
        <w:rPr>
          <w:rFonts w:ascii="Times New Roman" w:hAnsi="Times New Roman" w:cs="Times New Roman"/>
          <w:sz w:val="24"/>
          <w:szCs w:val="24"/>
          <w:lang w:eastAsia="en-GB"/>
        </w:rPr>
        <w:t xml:space="preserve"> The change in the entity composition of this industry during the years is presented in appendix B.  </w:t>
      </w:r>
      <w:r>
        <w:rPr>
          <w:rFonts w:ascii="Times New Roman" w:hAnsi="Times New Roman" w:cs="Times New Roman"/>
          <w:sz w:val="24"/>
          <w:szCs w:val="24"/>
          <w:lang w:eastAsia="en-GB"/>
        </w:rPr>
        <w:br/>
      </w:r>
      <w:r w:rsidRPr="006C1BD9">
        <w:rPr>
          <w:rFonts w:ascii="Times New Roman" w:hAnsi="Times New Roman" w:cs="Times New Roman"/>
          <w:sz w:val="24"/>
          <w:szCs w:val="24"/>
          <w:lang w:eastAsia="en-GB"/>
        </w:rPr>
        <w:t>In late 1996 a wholesale electricity market was established by the industry. A wholesale electricity market is basically a multilateral contract whereby generators, purchasers and traders agree to a methodology for determining the electricity price and transmission of electrici</w:t>
      </w:r>
      <w:r>
        <w:rPr>
          <w:rFonts w:ascii="Times New Roman" w:hAnsi="Times New Roman" w:cs="Times New Roman"/>
          <w:sz w:val="24"/>
          <w:szCs w:val="24"/>
          <w:lang w:eastAsia="en-GB"/>
        </w:rPr>
        <w:t>ty</w:t>
      </w:r>
      <w:r>
        <w:rPr>
          <w:rFonts w:ascii="Times New Roman" w:hAnsi="Times New Roman" w:cs="Times New Roman"/>
          <w:sz w:val="24"/>
          <w:szCs w:val="24"/>
        </w:rPr>
        <w:t>.</w:t>
      </w:r>
      <w:r>
        <w:rPr>
          <w:rStyle w:val="FootnoteReference"/>
          <w:rFonts w:ascii="Times New Roman" w:hAnsi="Times New Roman"/>
          <w:sz w:val="24"/>
          <w:szCs w:val="24"/>
        </w:rPr>
        <w:footnoteReference w:id="11"/>
      </w:r>
      <w:r>
        <w:rPr>
          <w:rFonts w:ascii="Times New Roman" w:hAnsi="Times New Roman" w:cs="Times New Roman"/>
          <w:sz w:val="24"/>
          <w:szCs w:val="24"/>
          <w:lang w:eastAsia="en-GB"/>
        </w:rPr>
        <w:t xml:space="preserve"> </w:t>
      </w:r>
    </w:p>
    <w:p w:rsidR="001B3D91" w:rsidRDefault="001B3D91" w:rsidP="00551F06">
      <w:pPr>
        <w:spacing w:before="100" w:beforeAutospacing="1" w:after="100" w:afterAutospacing="1" w:line="360" w:lineRule="auto"/>
        <w:jc w:val="both"/>
        <w:rPr>
          <w:rFonts w:ascii="Times New Roman" w:hAnsi="Times New Roman" w:cs="Times New Roman"/>
          <w:sz w:val="24"/>
          <w:szCs w:val="24"/>
          <w:lang w:eastAsia="en-GB"/>
        </w:rPr>
      </w:pPr>
      <w:r w:rsidRPr="00564F47">
        <w:rPr>
          <w:rFonts w:ascii="Times New Roman" w:hAnsi="Times New Roman" w:cs="Times New Roman"/>
          <w:sz w:val="24"/>
          <w:szCs w:val="24"/>
          <w:lang w:eastAsia="en-GB"/>
        </w:rPr>
        <w:t>In Phase III around 1998, New Zealand had one of the most deregulated electricity industries in the world.</w:t>
      </w:r>
      <w:r w:rsidRPr="006C1BD9">
        <w:rPr>
          <w:rFonts w:ascii="Times New Roman" w:hAnsi="Times New Roman" w:cs="Times New Roman"/>
          <w:sz w:val="24"/>
          <w:szCs w:val="24"/>
          <w:lang w:eastAsia="en-GB"/>
        </w:rPr>
        <w:t xml:space="preserve"> The transmission network was owned by a separate entity. Competitive generation was not only permitted but actively encouraged by the government. In short, anyone could produce electricity, gain access to the national grid and sell to any consumer. </w:t>
      </w:r>
      <w:r w:rsidRPr="006C1BD9">
        <w:rPr>
          <w:rFonts w:ascii="Times New Roman" w:hAnsi="Times New Roman" w:cs="Times New Roman"/>
          <w:sz w:val="24"/>
          <w:szCs w:val="24"/>
          <w:lang w:eastAsia="en-GB"/>
        </w:rPr>
        <w:br/>
        <w:t>However in the period between 1997 and 1998, the first problems arose in the New Zealand’s electricity industry reforms and were identified as follows. Firstly, there was a lack of domestic competition in the market. It was clear that still after the split of ECNZ, that the firm was the</w:t>
      </w:r>
      <w:r>
        <w:rPr>
          <w:rFonts w:ascii="Times New Roman" w:hAnsi="Times New Roman" w:cs="Times New Roman"/>
          <w:sz w:val="24"/>
          <w:szCs w:val="24"/>
          <w:lang w:eastAsia="en-GB"/>
        </w:rPr>
        <w:t xml:space="preserve"> dominant player in the market. </w:t>
      </w:r>
      <w:r w:rsidRPr="006C1BD9">
        <w:rPr>
          <w:rFonts w:ascii="Times New Roman" w:hAnsi="Times New Roman" w:cs="Times New Roman"/>
          <w:sz w:val="24"/>
          <w:szCs w:val="24"/>
          <w:lang w:eastAsia="en-GB"/>
        </w:rPr>
        <w:t>The second problem addressed was basically a</w:t>
      </w:r>
      <w:r>
        <w:rPr>
          <w:rFonts w:ascii="Times New Roman" w:hAnsi="Times New Roman" w:cs="Times New Roman"/>
          <w:sz w:val="24"/>
          <w:szCs w:val="24"/>
          <w:lang w:eastAsia="en-GB"/>
        </w:rPr>
        <w:t xml:space="preserve"> </w:t>
      </w:r>
      <w:r w:rsidRPr="00564F47">
        <w:rPr>
          <w:rFonts w:ascii="Times New Roman" w:hAnsi="Times New Roman" w:cs="Times New Roman"/>
          <w:sz w:val="24"/>
          <w:szCs w:val="24"/>
          <w:lang w:eastAsia="en-GB"/>
        </w:rPr>
        <w:t xml:space="preserve">theoretical problem. The government had their concerns on the fact that companies were compounded of two and sometimes three related businesses. </w:t>
      </w:r>
    </w:p>
    <w:p w:rsidR="001B3D91" w:rsidRDefault="001B3D91" w:rsidP="00551F06">
      <w:pPr>
        <w:spacing w:before="100" w:beforeAutospacing="1" w:after="100" w:afterAutospacing="1" w:line="360" w:lineRule="auto"/>
        <w:jc w:val="both"/>
        <w:rPr>
          <w:rFonts w:ascii="Times New Roman" w:hAnsi="Times New Roman" w:cs="Times New Roman"/>
          <w:sz w:val="24"/>
          <w:szCs w:val="24"/>
          <w:lang w:eastAsia="en-GB"/>
        </w:rPr>
      </w:pPr>
      <w:r w:rsidRPr="00564F47">
        <w:rPr>
          <w:rFonts w:ascii="Times New Roman" w:hAnsi="Times New Roman" w:cs="Times New Roman"/>
          <w:sz w:val="24"/>
          <w:szCs w:val="24"/>
          <w:lang w:eastAsia="en-GB"/>
        </w:rPr>
        <w:t>The first was a network business, which was characterised by a natural monopoly</w:t>
      </w:r>
      <w:r w:rsidRPr="00564F47">
        <w:rPr>
          <w:rFonts w:ascii="Times New Roman" w:hAnsi="Times New Roman" w:cs="Times New Roman"/>
          <w:i/>
          <w:iCs/>
          <w:sz w:val="24"/>
          <w:szCs w:val="24"/>
          <w:lang w:eastAsia="en-GB"/>
        </w:rPr>
        <w:t xml:space="preserve"> </w:t>
      </w:r>
      <w:r w:rsidRPr="00564F47">
        <w:rPr>
          <w:rFonts w:ascii="Times New Roman" w:hAnsi="Times New Roman" w:cs="Times New Roman"/>
          <w:sz w:val="24"/>
          <w:szCs w:val="24"/>
          <w:lang w:eastAsia="en-GB"/>
        </w:rPr>
        <w:t>in the sense that it would not be efficient for other players in the market to duplicate the local network. In the remaining business, which was retail and generation, there is to some extent potentially competitiveness.  The government had its doubts by leaving both the natural monopoly and the potentially competitive businesses in one single entity, because it would lead to competition constraining activities such as charging monopoly rents for use of the networks of the existing firm or completely restrict competitor access to their lines.</w:t>
      </w:r>
      <w:r>
        <w:rPr>
          <w:rFonts w:ascii="Times New Roman" w:hAnsi="Times New Roman" w:cs="Times New Roman"/>
          <w:sz w:val="24"/>
          <w:szCs w:val="24"/>
          <w:lang w:eastAsia="en-GB"/>
        </w:rPr>
        <w:t xml:space="preserve"> </w:t>
      </w:r>
    </w:p>
    <w:p w:rsidR="001B3D91" w:rsidRDefault="001B3D91" w:rsidP="00551F0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In 1998</w:t>
      </w:r>
      <w:r w:rsidRPr="00D5580A">
        <w:rPr>
          <w:rFonts w:ascii="Times New Roman" w:hAnsi="Times New Roman" w:cs="Times New Roman"/>
          <w:sz w:val="24"/>
          <w:szCs w:val="24"/>
          <w:lang w:eastAsia="en-GB"/>
        </w:rPr>
        <w:t xml:space="preserve"> New Zealand’s government found a solution to conceivably repair these problems</w:t>
      </w:r>
      <w:r w:rsidRPr="00564F47">
        <w:rPr>
          <w:rFonts w:ascii="Times New Roman" w:hAnsi="Times New Roman" w:cs="Times New Roman"/>
          <w:sz w:val="24"/>
          <w:szCs w:val="24"/>
          <w:lang w:eastAsia="en-GB"/>
        </w:rPr>
        <w:t>. The suggested solution was an ownership split.</w:t>
      </w:r>
      <w:r w:rsidRPr="00D5580A">
        <w:rPr>
          <w:rFonts w:ascii="Times New Roman" w:hAnsi="Times New Roman" w:cs="Times New Roman"/>
          <w:sz w:val="24"/>
          <w:szCs w:val="24"/>
          <w:lang w:eastAsia="en-GB"/>
        </w:rPr>
        <w:t xml:space="preserve"> Before the Ministry of Energy could make a careful deliberation on the plan, the largest city of New Zealand underwent a major crisis. On February the 20</w:t>
      </w:r>
      <w:r w:rsidRPr="00D5580A">
        <w:rPr>
          <w:rFonts w:ascii="Times New Roman" w:hAnsi="Times New Roman" w:cs="Times New Roman"/>
          <w:sz w:val="24"/>
          <w:szCs w:val="24"/>
          <w:vertAlign w:val="superscript"/>
          <w:lang w:eastAsia="en-GB"/>
        </w:rPr>
        <w:t>th</w:t>
      </w:r>
      <w:r w:rsidRPr="00D5580A">
        <w:rPr>
          <w:rFonts w:ascii="Times New Roman" w:hAnsi="Times New Roman" w:cs="Times New Roman"/>
          <w:sz w:val="24"/>
          <w:szCs w:val="24"/>
          <w:lang w:eastAsia="en-GB"/>
        </w:rPr>
        <w:t xml:space="preserve">, Auckland experienced a dramatic </w:t>
      </w:r>
      <w:r w:rsidRPr="00D5580A">
        <w:rPr>
          <w:rFonts w:ascii="Times New Roman" w:hAnsi="Times New Roman" w:cs="Times New Roman"/>
          <w:sz w:val="24"/>
          <w:szCs w:val="24"/>
        </w:rPr>
        <w:t>power crisis of a total duration of five weeks power outage.</w:t>
      </w:r>
      <w:r>
        <w:rPr>
          <w:rFonts w:ascii="Times New Roman" w:hAnsi="Times New Roman" w:cs="Times New Roman"/>
          <w:sz w:val="24"/>
          <w:szCs w:val="24"/>
          <w:vertAlign w:val="superscript"/>
          <w:lang w:eastAsia="en-GB"/>
        </w:rPr>
        <w:t>11</w:t>
      </w:r>
      <w:r w:rsidRPr="00D5580A">
        <w:rPr>
          <w:rStyle w:val="FootnoteReference"/>
          <w:rFonts w:ascii="Times New Roman" w:hAnsi="Times New Roman"/>
          <w:sz w:val="24"/>
          <w:szCs w:val="24"/>
        </w:rPr>
        <w:t xml:space="preserve"> </w:t>
      </w:r>
      <w:r w:rsidRPr="00D5580A">
        <w:rPr>
          <w:rStyle w:val="FootnoteReference"/>
          <w:rFonts w:ascii="Times New Roman" w:hAnsi="Times New Roman"/>
          <w:color w:val="FFFFFF"/>
          <w:sz w:val="24"/>
          <w:szCs w:val="24"/>
        </w:rPr>
        <w:footnoteReference w:id="12"/>
      </w:r>
      <w:r w:rsidRPr="00D5580A">
        <w:rPr>
          <w:rFonts w:ascii="Times New Roman" w:hAnsi="Times New Roman" w:cs="Times New Roman"/>
          <w:sz w:val="24"/>
          <w:szCs w:val="24"/>
        </w:rPr>
        <w:t xml:space="preserve">During that period </w:t>
      </w:r>
      <w:r>
        <w:rPr>
          <w:rFonts w:ascii="Times New Roman" w:hAnsi="Times New Roman" w:cs="Times New Roman"/>
          <w:sz w:val="24"/>
          <w:szCs w:val="24"/>
        </w:rPr>
        <w:t>almost the entire city of</w:t>
      </w:r>
      <w:r w:rsidRPr="00D5580A">
        <w:rPr>
          <w:rFonts w:ascii="Times New Roman" w:hAnsi="Times New Roman" w:cs="Times New Roman"/>
          <w:sz w:val="24"/>
          <w:szCs w:val="24"/>
        </w:rPr>
        <w:t xml:space="preserve"> Auckland was supplied electricity by </w:t>
      </w:r>
      <w:hyperlink r:id="rId18" w:tooltip="Mercury Energy" w:history="1">
        <w:r w:rsidRPr="00E16360">
          <w:rPr>
            <w:rStyle w:val="Hyperlink"/>
            <w:rFonts w:ascii="Times New Roman" w:hAnsi="Times New Roman"/>
            <w:color w:val="auto"/>
            <w:sz w:val="24"/>
            <w:szCs w:val="24"/>
            <w:u w:val="none"/>
          </w:rPr>
          <w:t>Mercury Energy</w:t>
        </w:r>
      </w:hyperlink>
      <w:r w:rsidRPr="00E16360">
        <w:rPr>
          <w:rFonts w:ascii="Times New Roman" w:hAnsi="Times New Roman" w:cs="Times New Roman"/>
          <w:sz w:val="24"/>
          <w:szCs w:val="24"/>
        </w:rPr>
        <w:t xml:space="preserve"> through four </w:t>
      </w:r>
      <w:hyperlink r:id="rId19" w:tooltip="Power cable" w:history="1">
        <w:r w:rsidRPr="00E16360">
          <w:rPr>
            <w:rStyle w:val="Hyperlink"/>
            <w:rFonts w:ascii="Times New Roman" w:hAnsi="Times New Roman"/>
            <w:color w:val="auto"/>
            <w:sz w:val="24"/>
            <w:szCs w:val="24"/>
            <w:u w:val="none"/>
          </w:rPr>
          <w:t>power cables</w:t>
        </w:r>
      </w:hyperlink>
      <w:r w:rsidRPr="00E16360">
        <w:rPr>
          <w:rFonts w:ascii="Times New Roman" w:hAnsi="Times New Roman" w:cs="Times New Roman"/>
          <w:sz w:val="24"/>
          <w:szCs w:val="24"/>
        </w:rPr>
        <w:t>.</w:t>
      </w:r>
      <w:r w:rsidRPr="00D5580A">
        <w:rPr>
          <w:rFonts w:ascii="Times New Roman" w:hAnsi="Times New Roman" w:cs="Times New Roman"/>
          <w:sz w:val="24"/>
          <w:szCs w:val="24"/>
        </w:rPr>
        <w:t xml:space="preserve"> These cables were more than 40 years old, and some critics argue </w:t>
      </w:r>
      <w:r>
        <w:rPr>
          <w:rFonts w:ascii="Times New Roman" w:hAnsi="Times New Roman" w:cs="Times New Roman"/>
          <w:sz w:val="24"/>
          <w:szCs w:val="24"/>
        </w:rPr>
        <w:t xml:space="preserve">that </w:t>
      </w:r>
      <w:r w:rsidRPr="00D5580A">
        <w:rPr>
          <w:rFonts w:ascii="Times New Roman" w:hAnsi="Times New Roman" w:cs="Times New Roman"/>
          <w:sz w:val="24"/>
          <w:szCs w:val="24"/>
        </w:rPr>
        <w:t>Mercury Energy, which was a private electricity retailer, cut back on maintenance and technical staff as the firm was pursuing other utility takeovers. The firm had been accused of non-altruistic behaviour by prioritizing profits before providing efficient service.</w:t>
      </w:r>
      <w:r w:rsidRPr="00D5580A">
        <w:rPr>
          <w:rStyle w:val="FootnoteReference"/>
          <w:rFonts w:ascii="Times New Roman" w:hAnsi="Times New Roman"/>
          <w:sz w:val="24"/>
          <w:szCs w:val="24"/>
        </w:rPr>
        <w:footnoteReference w:id="13"/>
      </w:r>
      <w:r w:rsidRPr="00D5580A">
        <w:rPr>
          <w:rFonts w:ascii="Times New Roman" w:hAnsi="Times New Roman" w:cs="Times New Roman"/>
          <w:sz w:val="24"/>
          <w:szCs w:val="24"/>
        </w:rPr>
        <w:t xml:space="preserve"> Mercury Energy denie</w:t>
      </w:r>
      <w:r>
        <w:rPr>
          <w:rFonts w:ascii="Times New Roman" w:hAnsi="Times New Roman" w:cs="Times New Roman"/>
          <w:sz w:val="24"/>
          <w:szCs w:val="24"/>
        </w:rPr>
        <w:t>d</w:t>
      </w:r>
      <w:r w:rsidRPr="00D5580A">
        <w:rPr>
          <w:rFonts w:ascii="Times New Roman" w:hAnsi="Times New Roman" w:cs="Times New Roman"/>
          <w:sz w:val="24"/>
          <w:szCs w:val="24"/>
        </w:rPr>
        <w:t xml:space="preserve"> all these charges. Due to the fact that New Zealand is an island it was difficult to import the electricity from other countries, however New Zealand gained temporary power supply through large container ships at the port of Auckland. </w:t>
      </w:r>
      <w:r>
        <w:rPr>
          <w:rFonts w:ascii="Times New Roman" w:hAnsi="Times New Roman" w:cs="Times New Roman"/>
          <w:sz w:val="24"/>
          <w:szCs w:val="24"/>
          <w:lang w:eastAsia="en-GB"/>
        </w:rPr>
        <w:t>The power crisis in early 1998 was the major breakthrough for the Ministry of Energy and consulting parties to introduce the</w:t>
      </w:r>
      <w:r w:rsidRPr="00845F68">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t>Electricity Industry Reform Act (</w:t>
      </w:r>
      <w:r w:rsidRPr="00845F68">
        <w:rPr>
          <w:rFonts w:ascii="Times New Roman" w:hAnsi="Times New Roman" w:cs="Times New Roman"/>
          <w:sz w:val="24"/>
          <w:szCs w:val="24"/>
          <w:lang w:eastAsia="en-GB"/>
        </w:rPr>
        <w:t>EIR Act</w:t>
      </w:r>
      <w:r>
        <w:rPr>
          <w:rFonts w:ascii="Times New Roman" w:hAnsi="Times New Roman" w:cs="Times New Roman"/>
          <w:sz w:val="24"/>
          <w:szCs w:val="24"/>
          <w:lang w:eastAsia="en-GB"/>
        </w:rPr>
        <w:t xml:space="preserve">). The EIR includes an </w:t>
      </w:r>
      <w:r w:rsidRPr="00845F68">
        <w:rPr>
          <w:rFonts w:ascii="Times New Roman" w:hAnsi="Times New Roman" w:cs="Times New Roman"/>
          <w:sz w:val="24"/>
          <w:szCs w:val="24"/>
          <w:lang w:eastAsia="en-GB"/>
        </w:rPr>
        <w:t>enforce</w:t>
      </w:r>
      <w:r>
        <w:rPr>
          <w:rFonts w:ascii="Times New Roman" w:hAnsi="Times New Roman" w:cs="Times New Roman"/>
          <w:sz w:val="24"/>
          <w:szCs w:val="24"/>
          <w:lang w:eastAsia="en-GB"/>
        </w:rPr>
        <w:t>ment of</w:t>
      </w:r>
      <w:r w:rsidRPr="00845F68">
        <w:rPr>
          <w:rFonts w:ascii="Times New Roman" w:hAnsi="Times New Roman" w:cs="Times New Roman"/>
          <w:sz w:val="24"/>
          <w:szCs w:val="24"/>
          <w:lang w:eastAsia="en-GB"/>
        </w:rPr>
        <w:t xml:space="preserve"> an ownership </w:t>
      </w:r>
      <w:r>
        <w:rPr>
          <w:rFonts w:ascii="Times New Roman" w:hAnsi="Times New Roman" w:cs="Times New Roman"/>
          <w:sz w:val="24"/>
          <w:szCs w:val="24"/>
          <w:lang w:eastAsia="en-GB"/>
        </w:rPr>
        <w:t xml:space="preserve">split </w:t>
      </w:r>
      <w:r w:rsidRPr="00845F68">
        <w:rPr>
          <w:rFonts w:ascii="Times New Roman" w:hAnsi="Times New Roman" w:cs="Times New Roman"/>
          <w:sz w:val="24"/>
          <w:szCs w:val="24"/>
          <w:lang w:eastAsia="en-GB"/>
        </w:rPr>
        <w:t xml:space="preserve">within </w:t>
      </w:r>
      <w:r>
        <w:rPr>
          <w:rFonts w:ascii="Times New Roman" w:hAnsi="Times New Roman" w:cs="Times New Roman"/>
          <w:sz w:val="24"/>
          <w:szCs w:val="24"/>
          <w:lang w:eastAsia="en-GB"/>
        </w:rPr>
        <w:t>incumbent firms and new entrants in the electricity industry</w:t>
      </w:r>
      <w:r w:rsidRPr="00845F68">
        <w:rPr>
          <w:rFonts w:ascii="Times New Roman" w:hAnsi="Times New Roman" w:cs="Times New Roman"/>
          <w:sz w:val="24"/>
          <w:szCs w:val="24"/>
          <w:lang w:eastAsia="en-GB"/>
        </w:rPr>
        <w:t xml:space="preserve">. The Act </w:t>
      </w:r>
      <w:r>
        <w:rPr>
          <w:rFonts w:ascii="Times New Roman" w:hAnsi="Times New Roman" w:cs="Times New Roman"/>
          <w:sz w:val="24"/>
          <w:szCs w:val="24"/>
          <w:lang w:eastAsia="en-GB"/>
        </w:rPr>
        <w:t xml:space="preserve">was very complex and </w:t>
      </w:r>
      <w:r w:rsidRPr="00845F68">
        <w:rPr>
          <w:rFonts w:ascii="Times New Roman" w:hAnsi="Times New Roman" w:cs="Times New Roman"/>
          <w:sz w:val="24"/>
          <w:szCs w:val="24"/>
          <w:lang w:eastAsia="en-GB"/>
        </w:rPr>
        <w:t>defined two types of electricity busin</w:t>
      </w:r>
      <w:r>
        <w:rPr>
          <w:rFonts w:ascii="Times New Roman" w:hAnsi="Times New Roman" w:cs="Times New Roman"/>
          <w:sz w:val="24"/>
          <w:szCs w:val="24"/>
          <w:lang w:eastAsia="en-GB"/>
        </w:rPr>
        <w:t>esses: lines businesses, which transport</w:t>
      </w:r>
      <w:r w:rsidRPr="00845F68">
        <w:rPr>
          <w:rFonts w:ascii="Times New Roman" w:hAnsi="Times New Roman" w:cs="Times New Roman"/>
          <w:sz w:val="24"/>
          <w:szCs w:val="24"/>
          <w:lang w:eastAsia="en-GB"/>
        </w:rPr>
        <w:t xml:space="preserve"> electricity by </w:t>
      </w:r>
      <w:r>
        <w:rPr>
          <w:rFonts w:ascii="Times New Roman" w:hAnsi="Times New Roman" w:cs="Times New Roman"/>
          <w:sz w:val="24"/>
          <w:szCs w:val="24"/>
          <w:lang w:eastAsia="en-GB"/>
        </w:rPr>
        <w:t>existing networks,</w:t>
      </w:r>
      <w:r w:rsidRPr="00845F68">
        <w:rPr>
          <w:rFonts w:ascii="Times New Roman" w:hAnsi="Times New Roman" w:cs="Times New Roman"/>
          <w:sz w:val="24"/>
          <w:szCs w:val="24"/>
          <w:lang w:eastAsia="en-GB"/>
        </w:rPr>
        <w:t xml:space="preserve"> and supply businesses, which generate and/or sell electricity.</w:t>
      </w:r>
      <w:r>
        <w:rPr>
          <w:rFonts w:ascii="Times New Roman" w:hAnsi="Times New Roman" w:cs="Times New Roman"/>
          <w:sz w:val="24"/>
          <w:szCs w:val="24"/>
          <w:lang w:eastAsia="en-GB"/>
        </w:rPr>
        <w:t xml:space="preserve"> </w:t>
      </w:r>
      <w:r w:rsidRPr="00845F68">
        <w:rPr>
          <w:rFonts w:ascii="Times New Roman" w:hAnsi="Times New Roman" w:cs="Times New Roman"/>
          <w:sz w:val="24"/>
          <w:szCs w:val="24"/>
          <w:lang w:eastAsia="en-GB"/>
        </w:rPr>
        <w:t>There were several option</w:t>
      </w:r>
      <w:r>
        <w:rPr>
          <w:rFonts w:ascii="Times New Roman" w:hAnsi="Times New Roman" w:cs="Times New Roman"/>
          <w:sz w:val="24"/>
          <w:szCs w:val="24"/>
          <w:lang w:eastAsia="en-GB"/>
        </w:rPr>
        <w:t>s</w:t>
      </w:r>
      <w:r w:rsidRPr="00845F68">
        <w:rPr>
          <w:rFonts w:ascii="Times New Roman" w:hAnsi="Times New Roman" w:cs="Times New Roman"/>
          <w:sz w:val="24"/>
          <w:szCs w:val="24"/>
          <w:lang w:eastAsia="en-GB"/>
        </w:rPr>
        <w:t xml:space="preserve"> on when to comply with the new </w:t>
      </w:r>
      <w:r>
        <w:rPr>
          <w:rFonts w:ascii="Times New Roman" w:hAnsi="Times New Roman" w:cs="Times New Roman"/>
          <w:sz w:val="24"/>
          <w:szCs w:val="24"/>
          <w:lang w:eastAsia="en-GB"/>
        </w:rPr>
        <w:t>A</w:t>
      </w:r>
      <w:r w:rsidRPr="00845F68">
        <w:rPr>
          <w:rFonts w:ascii="Times New Roman" w:hAnsi="Times New Roman" w:cs="Times New Roman"/>
          <w:sz w:val="24"/>
          <w:szCs w:val="24"/>
          <w:lang w:eastAsia="en-GB"/>
        </w:rPr>
        <w:t>ct. Basically, the Act required</w:t>
      </w:r>
      <w:r>
        <w:rPr>
          <w:rFonts w:ascii="Times New Roman" w:hAnsi="Times New Roman" w:cs="Times New Roman"/>
          <w:sz w:val="24"/>
          <w:szCs w:val="24"/>
          <w:lang w:eastAsia="en-GB"/>
        </w:rPr>
        <w:t xml:space="preserve"> a </w:t>
      </w:r>
      <w:r w:rsidRPr="0071305C">
        <w:rPr>
          <w:rFonts w:ascii="Times New Roman" w:hAnsi="Times New Roman" w:cs="Times New Roman"/>
          <w:sz w:val="24"/>
          <w:szCs w:val="24"/>
          <w:lang w:eastAsia="en-GB"/>
        </w:rPr>
        <w:t>complete ownership separation by</w:t>
      </w:r>
      <w:r w:rsidRPr="00845F68">
        <w:rPr>
          <w:rFonts w:ascii="Times New Roman" w:hAnsi="Times New Roman" w:cs="Times New Roman"/>
          <w:sz w:val="24"/>
          <w:szCs w:val="24"/>
          <w:lang w:eastAsia="en-GB"/>
        </w:rPr>
        <w:t xml:space="preserve"> 2004. If this was done </w:t>
      </w:r>
      <w:r>
        <w:rPr>
          <w:rFonts w:ascii="Times New Roman" w:hAnsi="Times New Roman" w:cs="Times New Roman"/>
          <w:sz w:val="24"/>
          <w:szCs w:val="24"/>
          <w:lang w:eastAsia="en-GB"/>
        </w:rPr>
        <w:t xml:space="preserve">before </w:t>
      </w:r>
      <w:r w:rsidRPr="00845F68">
        <w:rPr>
          <w:rFonts w:ascii="Times New Roman" w:hAnsi="Times New Roman" w:cs="Times New Roman"/>
          <w:sz w:val="24"/>
          <w:szCs w:val="24"/>
          <w:lang w:eastAsia="en-GB"/>
        </w:rPr>
        <w:t>July 1999, expansion of the existing firm</w:t>
      </w:r>
      <w:r>
        <w:rPr>
          <w:rFonts w:ascii="Times New Roman" w:hAnsi="Times New Roman" w:cs="Times New Roman"/>
          <w:sz w:val="24"/>
          <w:szCs w:val="24"/>
          <w:lang w:eastAsia="en-GB"/>
        </w:rPr>
        <w:t>s</w:t>
      </w:r>
      <w:r w:rsidRPr="00845F68">
        <w:rPr>
          <w:rFonts w:ascii="Times New Roman" w:hAnsi="Times New Roman" w:cs="Times New Roman"/>
          <w:sz w:val="24"/>
          <w:szCs w:val="24"/>
          <w:lang w:eastAsia="en-GB"/>
        </w:rPr>
        <w:t xml:space="preserve"> was allowed in the meantime. If not complied by 1999, expansion was prohibited and strict</w:t>
      </w:r>
      <w:r w:rsidRPr="00845F68">
        <w:rPr>
          <w:rFonts w:ascii="Times New Roman" w:hAnsi="Times New Roman" w:cs="Times New Roman"/>
          <w:i/>
          <w:iCs/>
          <w:sz w:val="24"/>
          <w:szCs w:val="24"/>
          <w:lang w:eastAsia="en-GB"/>
        </w:rPr>
        <w:t xml:space="preserve"> </w:t>
      </w:r>
      <w:r w:rsidRPr="00845F68">
        <w:rPr>
          <w:rFonts w:ascii="Times New Roman" w:hAnsi="Times New Roman" w:cs="Times New Roman"/>
          <w:sz w:val="24"/>
          <w:szCs w:val="24"/>
          <w:lang w:eastAsia="en-GB"/>
        </w:rPr>
        <w:t xml:space="preserve">corporate separation </w:t>
      </w:r>
      <w:r>
        <w:rPr>
          <w:rFonts w:ascii="Times New Roman" w:hAnsi="Times New Roman" w:cs="Times New Roman"/>
          <w:sz w:val="24"/>
          <w:szCs w:val="24"/>
          <w:lang w:eastAsia="en-GB"/>
        </w:rPr>
        <w:t>laws</w:t>
      </w:r>
      <w:r w:rsidRPr="00845F68">
        <w:rPr>
          <w:rFonts w:ascii="Times New Roman" w:hAnsi="Times New Roman" w:cs="Times New Roman"/>
          <w:sz w:val="24"/>
          <w:szCs w:val="24"/>
          <w:lang w:eastAsia="en-GB"/>
        </w:rPr>
        <w:t xml:space="preserve"> would apply from April 1999. </w:t>
      </w:r>
      <w:r>
        <w:rPr>
          <w:rFonts w:ascii="Times New Roman" w:hAnsi="Times New Roman" w:cs="Times New Roman"/>
          <w:sz w:val="24"/>
          <w:szCs w:val="24"/>
          <w:lang w:eastAsia="en-GB"/>
        </w:rPr>
        <w:t xml:space="preserve">In response, almost all energy companies </w:t>
      </w:r>
      <w:r w:rsidRPr="00845F68">
        <w:rPr>
          <w:rFonts w:ascii="Times New Roman" w:hAnsi="Times New Roman" w:cs="Times New Roman"/>
          <w:sz w:val="24"/>
          <w:szCs w:val="24"/>
          <w:lang w:eastAsia="en-GB"/>
        </w:rPr>
        <w:t xml:space="preserve">in New Zealand </w:t>
      </w:r>
      <w:r>
        <w:rPr>
          <w:rFonts w:ascii="Times New Roman" w:hAnsi="Times New Roman" w:cs="Times New Roman"/>
          <w:sz w:val="24"/>
          <w:szCs w:val="24"/>
          <w:lang w:eastAsia="en-GB"/>
        </w:rPr>
        <w:t>chose to comply with the ownership</w:t>
      </w:r>
      <w:r w:rsidRPr="0071305C">
        <w:rPr>
          <w:rFonts w:ascii="Times New Roman" w:hAnsi="Times New Roman" w:cs="Times New Roman"/>
          <w:sz w:val="24"/>
          <w:szCs w:val="24"/>
          <w:lang w:eastAsia="en-GB"/>
        </w:rPr>
        <w:t xml:space="preserve"> separation</w:t>
      </w:r>
      <w:r>
        <w:rPr>
          <w:rFonts w:ascii="Times New Roman" w:hAnsi="Times New Roman" w:cs="Times New Roman"/>
          <w:sz w:val="24"/>
          <w:szCs w:val="24"/>
          <w:lang w:eastAsia="en-GB"/>
        </w:rPr>
        <w:t xml:space="preserve"> before July 1999</w:t>
      </w:r>
      <w:r w:rsidRPr="0071305C">
        <w:rPr>
          <w:rFonts w:ascii="Times New Roman" w:hAnsi="Times New Roman" w:cs="Times New Roman"/>
          <w:sz w:val="24"/>
          <w:szCs w:val="24"/>
          <w:lang w:eastAsia="en-GB"/>
        </w:rPr>
        <w:t xml:space="preserve">. </w:t>
      </w:r>
    </w:p>
    <w:p w:rsidR="001B3D91" w:rsidRDefault="001B3D91" w:rsidP="00551F0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There are several</w:t>
      </w:r>
      <w:r w:rsidRPr="00845F68">
        <w:rPr>
          <w:rFonts w:ascii="Times New Roman" w:hAnsi="Times New Roman" w:cs="Times New Roman"/>
          <w:sz w:val="24"/>
          <w:szCs w:val="24"/>
          <w:lang w:eastAsia="en-GB"/>
        </w:rPr>
        <w:t xml:space="preserve"> reasons for this. First, the </w:t>
      </w:r>
      <w:r>
        <w:rPr>
          <w:rFonts w:ascii="Times New Roman" w:hAnsi="Times New Roman" w:cs="Times New Roman"/>
          <w:sz w:val="24"/>
          <w:szCs w:val="24"/>
          <w:lang w:eastAsia="en-GB"/>
        </w:rPr>
        <w:t xml:space="preserve">state owned enterprise </w:t>
      </w:r>
      <w:r w:rsidRPr="00845F68">
        <w:rPr>
          <w:rFonts w:ascii="Times New Roman" w:hAnsi="Times New Roman" w:cs="Times New Roman"/>
          <w:sz w:val="24"/>
          <w:szCs w:val="24"/>
          <w:lang w:eastAsia="en-GB"/>
        </w:rPr>
        <w:t>g</w:t>
      </w:r>
      <w:r>
        <w:rPr>
          <w:rFonts w:ascii="Times New Roman" w:hAnsi="Times New Roman" w:cs="Times New Roman"/>
          <w:sz w:val="24"/>
          <w:szCs w:val="24"/>
          <w:lang w:eastAsia="en-GB"/>
        </w:rPr>
        <w:t>enerators (Transpower, Contact and ECNZ</w:t>
      </w:r>
      <w:r w:rsidRPr="00845F68">
        <w:rPr>
          <w:rFonts w:ascii="Times New Roman" w:hAnsi="Times New Roman" w:cs="Times New Roman"/>
          <w:sz w:val="24"/>
          <w:szCs w:val="24"/>
          <w:lang w:eastAsia="en-GB"/>
        </w:rPr>
        <w:t xml:space="preserve">) and the major foreign-owned </w:t>
      </w:r>
      <w:r>
        <w:rPr>
          <w:rFonts w:ascii="Times New Roman" w:hAnsi="Times New Roman" w:cs="Times New Roman"/>
          <w:sz w:val="24"/>
          <w:szCs w:val="24"/>
          <w:lang w:eastAsia="en-GB"/>
        </w:rPr>
        <w:t>energy companies</w:t>
      </w:r>
      <w:r w:rsidRPr="00845F68">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t>perceived an</w:t>
      </w:r>
      <w:r w:rsidRPr="00845F68">
        <w:rPr>
          <w:rFonts w:ascii="Times New Roman" w:hAnsi="Times New Roman" w:cs="Times New Roman"/>
          <w:sz w:val="24"/>
          <w:szCs w:val="24"/>
          <w:lang w:eastAsia="en-GB"/>
        </w:rPr>
        <w:t xml:space="preserve"> opportunity to expand and b</w:t>
      </w:r>
      <w:r>
        <w:rPr>
          <w:rFonts w:ascii="Times New Roman" w:hAnsi="Times New Roman" w:cs="Times New Roman"/>
          <w:sz w:val="24"/>
          <w:szCs w:val="24"/>
          <w:lang w:eastAsia="en-GB"/>
        </w:rPr>
        <w:t>ecome large generator/retailers (Genrets). Consequently, t</w:t>
      </w:r>
      <w:r w:rsidRPr="00845F68">
        <w:rPr>
          <w:rFonts w:ascii="Times New Roman" w:hAnsi="Times New Roman" w:cs="Times New Roman"/>
          <w:sz w:val="24"/>
          <w:szCs w:val="24"/>
          <w:lang w:eastAsia="en-GB"/>
        </w:rPr>
        <w:t xml:space="preserve">hese large </w:t>
      </w:r>
      <w:r>
        <w:rPr>
          <w:rFonts w:ascii="Times New Roman" w:hAnsi="Times New Roman" w:cs="Times New Roman"/>
          <w:sz w:val="24"/>
          <w:szCs w:val="24"/>
          <w:lang w:eastAsia="en-GB"/>
        </w:rPr>
        <w:t xml:space="preserve">corporations </w:t>
      </w:r>
      <w:r w:rsidRPr="00845F68">
        <w:rPr>
          <w:rFonts w:ascii="Times New Roman" w:hAnsi="Times New Roman" w:cs="Times New Roman"/>
          <w:sz w:val="24"/>
          <w:szCs w:val="24"/>
          <w:lang w:eastAsia="en-GB"/>
        </w:rPr>
        <w:t xml:space="preserve">aggressively </w:t>
      </w:r>
      <w:r>
        <w:rPr>
          <w:rFonts w:ascii="Times New Roman" w:hAnsi="Times New Roman" w:cs="Times New Roman"/>
          <w:sz w:val="24"/>
          <w:szCs w:val="24"/>
          <w:lang w:eastAsia="en-GB"/>
        </w:rPr>
        <w:t>attacked</w:t>
      </w:r>
      <w:r w:rsidRPr="00845F68">
        <w:rPr>
          <w:rFonts w:ascii="Times New Roman" w:hAnsi="Times New Roman" w:cs="Times New Roman"/>
          <w:sz w:val="24"/>
          <w:szCs w:val="24"/>
          <w:lang w:eastAsia="en-GB"/>
        </w:rPr>
        <w:t xml:space="preserve"> the retail and generation businesses of smaller </w:t>
      </w:r>
      <w:r>
        <w:rPr>
          <w:rFonts w:ascii="Times New Roman" w:hAnsi="Times New Roman" w:cs="Times New Roman"/>
          <w:sz w:val="24"/>
          <w:szCs w:val="24"/>
          <w:lang w:eastAsia="en-GB"/>
        </w:rPr>
        <w:t>energy companies</w:t>
      </w:r>
      <w:r w:rsidRPr="00845F68">
        <w:rPr>
          <w:rFonts w:ascii="Times New Roman" w:hAnsi="Times New Roman" w:cs="Times New Roman"/>
          <w:sz w:val="24"/>
          <w:szCs w:val="24"/>
          <w:lang w:eastAsia="en-GB"/>
        </w:rPr>
        <w:t xml:space="preserve">. Conversely, </w:t>
      </w:r>
      <w:r>
        <w:rPr>
          <w:rFonts w:ascii="Times New Roman" w:hAnsi="Times New Roman" w:cs="Times New Roman"/>
          <w:sz w:val="24"/>
          <w:szCs w:val="24"/>
          <w:lang w:eastAsia="en-GB"/>
        </w:rPr>
        <w:t>the smaller energy companies</w:t>
      </w:r>
      <w:r w:rsidRPr="00845F68">
        <w:rPr>
          <w:rFonts w:ascii="Times New Roman" w:hAnsi="Times New Roman" w:cs="Times New Roman"/>
          <w:sz w:val="24"/>
          <w:szCs w:val="24"/>
          <w:lang w:eastAsia="en-GB"/>
        </w:rPr>
        <w:t xml:space="preserve"> were concerned that they would be unable to compete with the new </w:t>
      </w:r>
      <w:r>
        <w:rPr>
          <w:rFonts w:ascii="Times New Roman" w:hAnsi="Times New Roman" w:cs="Times New Roman"/>
          <w:sz w:val="24"/>
          <w:szCs w:val="24"/>
          <w:lang w:eastAsia="en-GB"/>
        </w:rPr>
        <w:t>kind</w:t>
      </w:r>
      <w:r w:rsidRPr="00845F68">
        <w:rPr>
          <w:rFonts w:ascii="Times New Roman" w:hAnsi="Times New Roman" w:cs="Times New Roman"/>
          <w:sz w:val="24"/>
          <w:szCs w:val="24"/>
          <w:lang w:eastAsia="en-GB"/>
        </w:rPr>
        <w:t xml:space="preserve"> of </w:t>
      </w:r>
      <w:r>
        <w:rPr>
          <w:rFonts w:ascii="Times New Roman" w:hAnsi="Times New Roman" w:cs="Times New Roman"/>
          <w:sz w:val="24"/>
          <w:szCs w:val="24"/>
          <w:lang w:eastAsia="en-GB"/>
        </w:rPr>
        <w:t>G</w:t>
      </w:r>
      <w:r w:rsidRPr="00845F68">
        <w:rPr>
          <w:rFonts w:ascii="Times New Roman" w:hAnsi="Times New Roman" w:cs="Times New Roman"/>
          <w:sz w:val="24"/>
          <w:szCs w:val="24"/>
          <w:lang w:eastAsia="en-GB"/>
        </w:rPr>
        <w:t xml:space="preserve">enrets, especially as they would now have to buy most of their electricity from their competitors. </w:t>
      </w:r>
      <w:r>
        <w:rPr>
          <w:rFonts w:ascii="Times New Roman" w:hAnsi="Times New Roman" w:cs="Times New Roman"/>
          <w:sz w:val="24"/>
          <w:szCs w:val="24"/>
          <w:lang w:eastAsia="en-GB"/>
        </w:rPr>
        <w:t>Another reason is the advantages of size that was not in force in smaller electricity companies. E</w:t>
      </w:r>
      <w:r w:rsidRPr="00845F68">
        <w:rPr>
          <w:rFonts w:ascii="Times New Roman" w:hAnsi="Times New Roman" w:cs="Times New Roman"/>
          <w:sz w:val="24"/>
          <w:szCs w:val="24"/>
          <w:lang w:eastAsia="en-GB"/>
        </w:rPr>
        <w:t>conomies of scale of a</w:t>
      </w:r>
      <w:r>
        <w:rPr>
          <w:rFonts w:ascii="Times New Roman" w:hAnsi="Times New Roman" w:cs="Times New Roman"/>
          <w:sz w:val="24"/>
          <w:szCs w:val="24"/>
          <w:lang w:eastAsia="en-GB"/>
        </w:rPr>
        <w:t>n</w:t>
      </w:r>
      <w:r w:rsidRPr="00845F68">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t>independent</w:t>
      </w:r>
      <w:r w:rsidRPr="00845F68">
        <w:rPr>
          <w:rFonts w:ascii="Times New Roman" w:hAnsi="Times New Roman" w:cs="Times New Roman"/>
          <w:sz w:val="24"/>
          <w:szCs w:val="24"/>
          <w:lang w:eastAsia="en-GB"/>
        </w:rPr>
        <w:t xml:space="preserve"> supply business effectively restricted this option to large players.</w:t>
      </w:r>
      <w:r>
        <w:rPr>
          <w:rFonts w:ascii="Times New Roman" w:hAnsi="Times New Roman" w:cs="Times New Roman"/>
          <w:sz w:val="24"/>
          <w:szCs w:val="24"/>
          <w:lang w:eastAsia="en-GB"/>
        </w:rPr>
        <w:t xml:space="preserve"> </w:t>
      </w:r>
    </w:p>
    <w:p w:rsidR="001B3D91" w:rsidRPr="00564F47" w:rsidRDefault="001B3D91" w:rsidP="00551F0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In the last phase, which began after 2000, there were</w:t>
      </w:r>
      <w:r w:rsidRPr="00845F68">
        <w:rPr>
          <w:rFonts w:ascii="Times New Roman" w:hAnsi="Times New Roman" w:cs="Times New Roman"/>
          <w:sz w:val="24"/>
          <w:szCs w:val="24"/>
          <w:lang w:eastAsia="en-GB"/>
        </w:rPr>
        <w:t xml:space="preserve"> six major </w:t>
      </w:r>
      <w:r>
        <w:rPr>
          <w:rFonts w:ascii="Times New Roman" w:hAnsi="Times New Roman" w:cs="Times New Roman"/>
          <w:sz w:val="24"/>
          <w:szCs w:val="24"/>
          <w:lang w:eastAsia="en-GB"/>
        </w:rPr>
        <w:t>G</w:t>
      </w:r>
      <w:r w:rsidRPr="00845F68">
        <w:rPr>
          <w:rFonts w:ascii="Times New Roman" w:hAnsi="Times New Roman" w:cs="Times New Roman"/>
          <w:sz w:val="24"/>
          <w:szCs w:val="24"/>
          <w:lang w:eastAsia="en-GB"/>
        </w:rPr>
        <w:t>enret</w:t>
      </w:r>
      <w:bookmarkStart w:id="0" w:name="fnB116"/>
      <w:r>
        <w:rPr>
          <w:rFonts w:ascii="Times New Roman" w:hAnsi="Times New Roman" w:cs="Times New Roman"/>
          <w:sz w:val="24"/>
          <w:szCs w:val="24"/>
          <w:lang w:eastAsia="en-GB"/>
        </w:rPr>
        <w:t>s</w:t>
      </w:r>
      <w:bookmarkEnd w:id="0"/>
      <w:r>
        <w:rPr>
          <w:rFonts w:ascii="Times New Roman" w:hAnsi="Times New Roman" w:cs="Times New Roman"/>
          <w:sz w:val="24"/>
          <w:szCs w:val="24"/>
          <w:lang w:eastAsia="en-GB"/>
        </w:rPr>
        <w:t xml:space="preserve"> and</w:t>
      </w:r>
      <w:r w:rsidRPr="00845F68">
        <w:rPr>
          <w:rFonts w:ascii="Times New Roman" w:hAnsi="Times New Roman" w:cs="Times New Roman"/>
          <w:sz w:val="24"/>
          <w:szCs w:val="24"/>
          <w:lang w:eastAsia="en-GB"/>
        </w:rPr>
        <w:t xml:space="preserve"> 31</w:t>
      </w:r>
      <w:r w:rsidRPr="00845F68">
        <w:rPr>
          <w:rFonts w:ascii="Times New Roman" w:hAnsi="Times New Roman" w:cs="Times New Roman"/>
          <w:b/>
          <w:bCs/>
          <w:sz w:val="24"/>
          <w:szCs w:val="24"/>
          <w:lang w:eastAsia="en-GB"/>
        </w:rPr>
        <w:t xml:space="preserve"> </w:t>
      </w:r>
      <w:r w:rsidRPr="00845F68">
        <w:rPr>
          <w:rFonts w:ascii="Times New Roman" w:hAnsi="Times New Roman" w:cs="Times New Roman"/>
          <w:sz w:val="24"/>
          <w:szCs w:val="24"/>
          <w:lang w:eastAsia="en-GB"/>
        </w:rPr>
        <w:t>exclusive lines companies.</w:t>
      </w:r>
      <w:r>
        <w:rPr>
          <w:rFonts w:ascii="Times New Roman" w:hAnsi="Times New Roman" w:cs="Times New Roman"/>
          <w:sz w:val="24"/>
          <w:szCs w:val="24"/>
          <w:lang w:eastAsia="en-GB"/>
        </w:rPr>
        <w:t xml:space="preserve"> </w:t>
      </w:r>
      <w:r w:rsidRPr="00845F68">
        <w:rPr>
          <w:rFonts w:ascii="Times New Roman" w:hAnsi="Times New Roman" w:cs="Times New Roman"/>
          <w:sz w:val="24"/>
          <w:szCs w:val="24"/>
          <w:lang w:eastAsia="en-GB"/>
        </w:rPr>
        <w:t xml:space="preserve"> The "big six" now </w:t>
      </w:r>
      <w:r>
        <w:rPr>
          <w:rFonts w:ascii="Times New Roman" w:hAnsi="Times New Roman" w:cs="Times New Roman"/>
          <w:sz w:val="24"/>
          <w:szCs w:val="24"/>
          <w:lang w:eastAsia="en-GB"/>
        </w:rPr>
        <w:t>controlled</w:t>
      </w:r>
      <w:r w:rsidRPr="00845F68">
        <w:rPr>
          <w:rFonts w:ascii="Times New Roman" w:hAnsi="Times New Roman" w:cs="Times New Roman"/>
          <w:sz w:val="24"/>
          <w:szCs w:val="24"/>
          <w:lang w:eastAsia="en-GB"/>
        </w:rPr>
        <w:t xml:space="preserve"> almost all the </w:t>
      </w:r>
      <w:r w:rsidRPr="00382D5C">
        <w:rPr>
          <w:rFonts w:ascii="Times New Roman" w:hAnsi="Times New Roman" w:cs="Times New Roman"/>
          <w:sz w:val="24"/>
          <w:szCs w:val="24"/>
          <w:lang w:eastAsia="en-GB"/>
        </w:rPr>
        <w:t>generation and</w:t>
      </w:r>
      <w:r w:rsidRPr="00845F68">
        <w:rPr>
          <w:rFonts w:ascii="Times New Roman" w:hAnsi="Times New Roman" w:cs="Times New Roman"/>
          <w:sz w:val="24"/>
          <w:szCs w:val="24"/>
          <w:lang w:eastAsia="en-GB"/>
        </w:rPr>
        <w:t xml:space="preserve"> retail businesses in New Zealand.</w:t>
      </w:r>
      <w:r>
        <w:rPr>
          <w:rFonts w:ascii="Times New Roman" w:hAnsi="Times New Roman" w:cs="Times New Roman"/>
          <w:sz w:val="24"/>
          <w:szCs w:val="24"/>
          <w:lang w:eastAsia="en-GB"/>
        </w:rPr>
        <w:t xml:space="preserve"> </w:t>
      </w:r>
      <w:r w:rsidRPr="00967475">
        <w:rPr>
          <w:rFonts w:ascii="Times New Roman" w:hAnsi="Times New Roman" w:cs="Times New Roman"/>
          <w:sz w:val="24"/>
          <w:szCs w:val="24"/>
          <w:lang w:eastAsia="en-GB"/>
        </w:rPr>
        <w:t xml:space="preserve">The developments after 2000 is characterised by the </w:t>
      </w:r>
      <w:r>
        <w:rPr>
          <w:rFonts w:ascii="Times New Roman" w:hAnsi="Times New Roman" w:cs="Times New Roman"/>
          <w:sz w:val="24"/>
          <w:szCs w:val="24"/>
          <w:lang w:eastAsia="en-GB"/>
        </w:rPr>
        <w:t>situation</w:t>
      </w:r>
      <w:r w:rsidRPr="00967475">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t>prior to</w:t>
      </w:r>
      <w:r w:rsidRPr="00967475">
        <w:rPr>
          <w:rFonts w:ascii="Times New Roman" w:hAnsi="Times New Roman" w:cs="Times New Roman"/>
          <w:sz w:val="24"/>
          <w:szCs w:val="24"/>
          <w:lang w:eastAsia="en-GB"/>
        </w:rPr>
        <w:t xml:space="preserve"> the liberalisation in New Zealand (</w:t>
      </w:r>
      <w:r w:rsidRPr="00967475">
        <w:rPr>
          <w:rFonts w:ascii="Times New Roman" w:hAnsi="Times New Roman" w:cs="Times New Roman"/>
          <w:sz w:val="24"/>
          <w:szCs w:val="24"/>
        </w:rPr>
        <w:t>Paul Nillesen &amp; Michael Pollitt, 2008)</w:t>
      </w:r>
      <w:r>
        <w:rPr>
          <w:rFonts w:ascii="Times New Roman" w:hAnsi="Times New Roman" w:cs="Times New Roman"/>
          <w:sz w:val="24"/>
          <w:szCs w:val="24"/>
        </w:rPr>
        <w:t xml:space="preserve">. </w:t>
      </w:r>
      <w:r w:rsidRPr="00564F47">
        <w:rPr>
          <w:rFonts w:ascii="Times New Roman" w:hAnsi="Times New Roman" w:cs="Times New Roman"/>
          <w:sz w:val="24"/>
          <w:szCs w:val="24"/>
        </w:rPr>
        <w:t xml:space="preserve">In </w:t>
      </w:r>
      <w:r w:rsidRPr="00564F47">
        <w:rPr>
          <w:rFonts w:ascii="TimesNewRoman" w:hAnsi="TimesNewRoman" w:cs="TimesNewRoman"/>
        </w:rPr>
        <w:t>2003 the Government introduced a sector-specific regulator, namely the Electricity Commission. The</w:t>
      </w:r>
      <w:r>
        <w:rPr>
          <w:rFonts w:ascii="TimesNewRoman" w:hAnsi="TimesNewRoman" w:cs="TimesNewRoman"/>
        </w:rPr>
        <w:t xml:space="preserve"> Commission was responsible to regulate the operations of the electricity industry and markets.</w:t>
      </w:r>
      <w:r>
        <w:rPr>
          <w:rFonts w:ascii="Times New Roman" w:hAnsi="Times New Roman" w:cs="Times New Roman"/>
          <w:sz w:val="24"/>
          <w:szCs w:val="24"/>
          <w:lang w:eastAsia="en-GB"/>
        </w:rPr>
        <w:t xml:space="preserve"> In addition, </w:t>
      </w:r>
      <w:r>
        <w:rPr>
          <w:rFonts w:ascii="TimesNewRoman" w:hAnsi="TimesNewRoman" w:cs="TimesNewRoman"/>
        </w:rPr>
        <w:t xml:space="preserve">in 2004 further changes were made to the EIR Act. The Commerce Act had the objective to promote the increase of supply and competition protection in the generation </w:t>
      </w:r>
      <w:r w:rsidRPr="000C7097">
        <w:rPr>
          <w:rFonts w:ascii="Times New Roman" w:hAnsi="Times New Roman" w:cs="Times New Roman"/>
          <w:sz w:val="24"/>
          <w:szCs w:val="24"/>
        </w:rPr>
        <w:t xml:space="preserve">market. As part of the </w:t>
      </w:r>
      <w:r>
        <w:rPr>
          <w:rFonts w:ascii="Times New Roman" w:hAnsi="Times New Roman" w:cs="Times New Roman"/>
          <w:sz w:val="24"/>
          <w:szCs w:val="24"/>
        </w:rPr>
        <w:t>re-regulation process</w:t>
      </w:r>
      <w:r w:rsidRPr="000C7097">
        <w:rPr>
          <w:rFonts w:ascii="Times New Roman" w:hAnsi="Times New Roman" w:cs="Times New Roman"/>
          <w:sz w:val="24"/>
          <w:szCs w:val="24"/>
        </w:rPr>
        <w:t xml:space="preserve">, several other options </w:t>
      </w:r>
      <w:r>
        <w:rPr>
          <w:rFonts w:ascii="Times New Roman" w:hAnsi="Times New Roman" w:cs="Times New Roman"/>
          <w:sz w:val="24"/>
          <w:szCs w:val="24"/>
        </w:rPr>
        <w:t>were</w:t>
      </w:r>
      <w:r w:rsidRPr="000C7097">
        <w:rPr>
          <w:rFonts w:ascii="Times New Roman" w:hAnsi="Times New Roman" w:cs="Times New Roman"/>
          <w:sz w:val="24"/>
          <w:szCs w:val="24"/>
        </w:rPr>
        <w:t xml:space="preserve"> suggested. Specifically </w:t>
      </w:r>
      <w:r>
        <w:rPr>
          <w:rFonts w:ascii="Times New Roman" w:hAnsi="Times New Roman" w:cs="Times New Roman"/>
          <w:sz w:val="24"/>
          <w:szCs w:val="24"/>
        </w:rPr>
        <w:t>with respect to</w:t>
      </w:r>
      <w:r w:rsidRPr="000C7097">
        <w:rPr>
          <w:rFonts w:ascii="Times New Roman" w:hAnsi="Times New Roman" w:cs="Times New Roman"/>
          <w:sz w:val="24"/>
          <w:szCs w:val="24"/>
        </w:rPr>
        <w:t xml:space="preserve"> the EIR, there were proposals aimed at further relaxation of some aspects of the EIR. One proposal even suggested that without a complete overhaul of the EIR effective participation of the lines businesses in the electricity generation market would not be possible.</w:t>
      </w:r>
      <w:r>
        <w:rPr>
          <w:rFonts w:ascii="Times New Roman" w:hAnsi="Times New Roman" w:cs="Times New Roman"/>
          <w:sz w:val="24"/>
          <w:szCs w:val="24"/>
        </w:rPr>
        <w:t xml:space="preserve"> </w:t>
      </w:r>
      <w:r>
        <w:rPr>
          <w:rFonts w:ascii="Times New Roman" w:hAnsi="Times New Roman" w:cs="Times New Roman"/>
          <w:sz w:val="24"/>
          <w:szCs w:val="24"/>
        </w:rPr>
        <w:br/>
        <w:t xml:space="preserve">In June 2006, when it was most unexpected, there was another power blackout that Auckland had to face. Fortunately it was not that dramatic as in 1998, still it caused many inhabitants of Auckland to doubt their electricity industry again. </w:t>
      </w:r>
      <w:r w:rsidRPr="00564F47">
        <w:rPr>
          <w:rFonts w:ascii="Times New Roman" w:hAnsi="Times New Roman" w:cs="Times New Roman"/>
          <w:sz w:val="24"/>
          <w:szCs w:val="24"/>
        </w:rPr>
        <w:t xml:space="preserve">This time Transpower caused the power blackout, and once again, it was due to poor maintenance. </w:t>
      </w:r>
    </w:p>
    <w:p w:rsidR="001B3D91" w:rsidRDefault="001B3D91" w:rsidP="00551F06">
      <w:pPr>
        <w:spacing w:before="100" w:beforeAutospacing="1" w:after="100" w:afterAutospacing="1" w:line="360" w:lineRule="auto"/>
        <w:jc w:val="both"/>
        <w:rPr>
          <w:rFonts w:ascii="Times New Roman" w:hAnsi="Times New Roman" w:cs="Times New Roman"/>
          <w:sz w:val="24"/>
          <w:szCs w:val="24"/>
        </w:rPr>
      </w:pPr>
      <w:r w:rsidRPr="00564F47">
        <w:rPr>
          <w:rFonts w:ascii="Times New Roman" w:hAnsi="Times New Roman" w:cs="Times New Roman"/>
          <w:sz w:val="24"/>
          <w:szCs w:val="24"/>
        </w:rPr>
        <w:t>In November 2007 The Government announced further proposed changes to the Commerce Act, leading almost the complete industry re-transforming to its initial regulated electricity industry.</w:t>
      </w:r>
      <w:r w:rsidRPr="000C7097">
        <w:rPr>
          <w:rFonts w:ascii="Times New Roman" w:hAnsi="Times New Roman" w:cs="Times New Roman"/>
          <w:sz w:val="24"/>
          <w:szCs w:val="24"/>
        </w:rPr>
        <w:t xml:space="preserve"> </w:t>
      </w:r>
    </w:p>
    <w:p w:rsidR="001B3D91" w:rsidRDefault="001B3D91" w:rsidP="00551F06">
      <w:pPr>
        <w:spacing w:before="100" w:beforeAutospacing="1" w:after="100" w:afterAutospacing="1" w:line="360" w:lineRule="auto"/>
        <w:jc w:val="both"/>
        <w:rPr>
          <w:rFonts w:ascii="Times New Roman" w:hAnsi="Times New Roman" w:cs="Times New Roman"/>
          <w:sz w:val="24"/>
          <w:szCs w:val="24"/>
        </w:rPr>
      </w:pPr>
    </w:p>
    <w:p w:rsidR="001B3D91" w:rsidRDefault="001B3D91" w:rsidP="00551F06">
      <w:pPr>
        <w:spacing w:before="100" w:beforeAutospacing="1" w:after="100" w:afterAutospacing="1" w:line="360" w:lineRule="auto"/>
        <w:jc w:val="both"/>
        <w:rPr>
          <w:rFonts w:ascii="Times New Roman" w:hAnsi="Times New Roman" w:cs="Times New Roman"/>
          <w:sz w:val="24"/>
          <w:szCs w:val="24"/>
        </w:rPr>
      </w:pPr>
    </w:p>
    <w:p w:rsidR="001B3D91" w:rsidRDefault="001B3D91" w:rsidP="00551F06">
      <w:pPr>
        <w:spacing w:before="100" w:beforeAutospacing="1" w:after="100" w:afterAutospacing="1" w:line="360" w:lineRule="auto"/>
        <w:jc w:val="both"/>
        <w:rPr>
          <w:rFonts w:ascii="Times New Roman" w:hAnsi="Times New Roman" w:cs="Times New Roman"/>
          <w:sz w:val="24"/>
          <w:szCs w:val="24"/>
        </w:rPr>
      </w:pPr>
    </w:p>
    <w:p w:rsidR="001B3D91" w:rsidRDefault="001B3D91" w:rsidP="00551F06">
      <w:pPr>
        <w:spacing w:before="100" w:beforeAutospacing="1" w:after="100" w:afterAutospacing="1" w:line="360" w:lineRule="auto"/>
        <w:jc w:val="both"/>
        <w:rPr>
          <w:rFonts w:ascii="Times New Roman" w:hAnsi="Times New Roman" w:cs="Times New Roman"/>
          <w:b/>
          <w:bCs/>
          <w:sz w:val="24"/>
          <w:szCs w:val="24"/>
          <w:lang w:eastAsia="en-GB"/>
        </w:rPr>
      </w:pPr>
      <w:r w:rsidRPr="00845F68">
        <w:rPr>
          <w:rFonts w:ascii="Times New Roman" w:hAnsi="Times New Roman" w:cs="Times New Roman"/>
          <w:b/>
          <w:bCs/>
          <w:sz w:val="24"/>
          <w:szCs w:val="24"/>
          <w:lang w:eastAsia="en-GB"/>
        </w:rPr>
        <w:t>4.</w:t>
      </w:r>
      <w:r>
        <w:rPr>
          <w:rFonts w:ascii="Times New Roman" w:hAnsi="Times New Roman" w:cs="Times New Roman"/>
          <w:b/>
          <w:bCs/>
          <w:sz w:val="24"/>
          <w:szCs w:val="24"/>
          <w:lang w:eastAsia="en-GB"/>
        </w:rPr>
        <w:t>2 Case Study Analysis</w:t>
      </w:r>
    </w:p>
    <w:p w:rsidR="001B3D91" w:rsidRPr="00B14266" w:rsidRDefault="001B3D91" w:rsidP="00551F06">
      <w:pPr>
        <w:spacing w:before="100" w:beforeAutospacing="1" w:after="100" w:afterAutospacing="1" w:line="360" w:lineRule="auto"/>
        <w:jc w:val="both"/>
        <w:rPr>
          <w:rFonts w:ascii="Times New Roman" w:hAnsi="Times New Roman" w:cs="Times New Roman"/>
          <w:sz w:val="24"/>
          <w:szCs w:val="24"/>
          <w:lang w:eastAsia="en-GB"/>
        </w:rPr>
      </w:pPr>
      <w:r w:rsidRPr="00B14266">
        <w:rPr>
          <w:rFonts w:ascii="Times New Roman" w:hAnsi="Times New Roman" w:cs="Times New Roman"/>
          <w:sz w:val="24"/>
          <w:szCs w:val="24"/>
          <w:lang w:eastAsia="en-GB"/>
        </w:rPr>
        <w:t>In this subsection of the case study, the developme</w:t>
      </w:r>
      <w:r>
        <w:rPr>
          <w:rFonts w:ascii="Times New Roman" w:hAnsi="Times New Roman" w:cs="Times New Roman"/>
          <w:sz w:val="24"/>
          <w:szCs w:val="24"/>
          <w:lang w:eastAsia="en-GB"/>
        </w:rPr>
        <w:t>nts in New Zealand are analysed.</w:t>
      </w:r>
      <w:r w:rsidRPr="00B14266">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br/>
      </w:r>
      <w:r w:rsidRPr="00B14266">
        <w:rPr>
          <w:rFonts w:ascii="Times New Roman" w:hAnsi="Times New Roman" w:cs="Times New Roman"/>
          <w:sz w:val="24"/>
          <w:szCs w:val="24"/>
          <w:lang w:eastAsia="en-GB"/>
        </w:rPr>
        <w:t xml:space="preserve">Firstly, the focus is on the degree of competition in </w:t>
      </w:r>
      <w:r>
        <w:rPr>
          <w:rFonts w:ascii="Times New Roman" w:hAnsi="Times New Roman" w:cs="Times New Roman"/>
          <w:sz w:val="24"/>
          <w:szCs w:val="24"/>
          <w:lang w:eastAsia="en-GB"/>
        </w:rPr>
        <w:t xml:space="preserve">the market in order to evaluate whether the desired objective of liberalisation is obtained. Subsequently, </w:t>
      </w:r>
      <w:r w:rsidRPr="00B14266">
        <w:rPr>
          <w:rFonts w:ascii="Times New Roman" w:hAnsi="Times New Roman" w:cs="Times New Roman"/>
          <w:sz w:val="24"/>
          <w:szCs w:val="24"/>
          <w:lang w:eastAsia="en-GB"/>
        </w:rPr>
        <w:t xml:space="preserve">the entry barriers </w:t>
      </w:r>
      <w:r>
        <w:rPr>
          <w:rFonts w:ascii="Times New Roman" w:hAnsi="Times New Roman" w:cs="Times New Roman"/>
          <w:sz w:val="24"/>
          <w:szCs w:val="24"/>
          <w:lang w:eastAsia="en-GB"/>
        </w:rPr>
        <w:t>for</w:t>
      </w:r>
      <w:r w:rsidRPr="00B14266">
        <w:rPr>
          <w:rFonts w:ascii="Times New Roman" w:hAnsi="Times New Roman" w:cs="Times New Roman"/>
          <w:sz w:val="24"/>
          <w:szCs w:val="24"/>
          <w:lang w:eastAsia="en-GB"/>
        </w:rPr>
        <w:t xml:space="preserve"> potential new entrants into the electricity market are analysed. Finally the developments of electricity prices are </w:t>
      </w:r>
      <w:r>
        <w:rPr>
          <w:rFonts w:ascii="Times New Roman" w:hAnsi="Times New Roman" w:cs="Times New Roman"/>
          <w:sz w:val="24"/>
          <w:szCs w:val="24"/>
          <w:lang w:eastAsia="en-GB"/>
        </w:rPr>
        <w:t xml:space="preserve">discussed and </w:t>
      </w:r>
      <w:r w:rsidRPr="00B14266">
        <w:rPr>
          <w:rFonts w:ascii="Times New Roman" w:hAnsi="Times New Roman" w:cs="Times New Roman"/>
          <w:sz w:val="24"/>
          <w:szCs w:val="24"/>
          <w:lang w:eastAsia="en-GB"/>
        </w:rPr>
        <w:t>illustrated in the time frame of pre- and post liberalisation.</w:t>
      </w:r>
    </w:p>
    <w:p w:rsidR="001B3D91" w:rsidRPr="00845F68" w:rsidRDefault="001B3D91" w:rsidP="00551F06">
      <w:pPr>
        <w:spacing w:before="100" w:beforeAutospacing="1" w:after="100" w:afterAutospacing="1" w:line="360" w:lineRule="auto"/>
        <w:jc w:val="both"/>
        <w:rPr>
          <w:rFonts w:ascii="Times New Roman" w:hAnsi="Times New Roman" w:cs="Times New Roman"/>
          <w:b/>
          <w:bCs/>
          <w:sz w:val="24"/>
          <w:szCs w:val="24"/>
          <w:lang w:eastAsia="en-GB"/>
        </w:rPr>
      </w:pPr>
      <w:r>
        <w:rPr>
          <w:rFonts w:ascii="Times New Roman" w:hAnsi="Times New Roman" w:cs="Times New Roman"/>
          <w:b/>
          <w:bCs/>
          <w:sz w:val="24"/>
          <w:szCs w:val="24"/>
          <w:lang w:eastAsia="en-GB"/>
        </w:rPr>
        <w:t>4.2.1</w:t>
      </w:r>
      <w:r w:rsidRPr="00845F68">
        <w:rPr>
          <w:rFonts w:ascii="Times New Roman" w:hAnsi="Times New Roman" w:cs="Times New Roman"/>
          <w:b/>
          <w:bCs/>
          <w:sz w:val="24"/>
          <w:szCs w:val="24"/>
          <w:lang w:eastAsia="en-GB"/>
        </w:rPr>
        <w:t xml:space="preserve"> Market Competition </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r w:rsidRPr="00740B11">
        <w:rPr>
          <w:rFonts w:ascii="Times New Roman" w:hAnsi="Times New Roman" w:cs="Times New Roman"/>
          <w:sz w:val="24"/>
          <w:szCs w:val="24"/>
          <w:lang w:eastAsia="en-GB"/>
        </w:rPr>
        <w:t xml:space="preserve">In 2008, an empirical research </w:t>
      </w:r>
      <w:r>
        <w:rPr>
          <w:rFonts w:ascii="Times New Roman" w:hAnsi="Times New Roman" w:cs="Times New Roman"/>
          <w:sz w:val="24"/>
          <w:szCs w:val="24"/>
          <w:lang w:eastAsia="en-GB"/>
        </w:rPr>
        <w:t>was</w:t>
      </w:r>
      <w:r w:rsidRPr="00740B11">
        <w:rPr>
          <w:rFonts w:ascii="Times New Roman" w:hAnsi="Times New Roman" w:cs="Times New Roman"/>
          <w:sz w:val="24"/>
          <w:szCs w:val="24"/>
          <w:lang w:eastAsia="en-GB"/>
        </w:rPr>
        <w:t xml:space="preserve"> conducted by Nillesen and Politt to measure the economic impact of ownership </w:t>
      </w:r>
      <w:r>
        <w:rPr>
          <w:rFonts w:ascii="Times New Roman" w:hAnsi="Times New Roman" w:cs="Times New Roman"/>
          <w:sz w:val="24"/>
          <w:szCs w:val="24"/>
          <w:lang w:eastAsia="en-GB"/>
        </w:rPr>
        <w:t>spliy</w:t>
      </w:r>
      <w:r w:rsidRPr="00740B11">
        <w:rPr>
          <w:rFonts w:ascii="Times New Roman" w:hAnsi="Times New Roman" w:cs="Times New Roman"/>
          <w:sz w:val="24"/>
          <w:szCs w:val="24"/>
          <w:lang w:eastAsia="en-GB"/>
        </w:rPr>
        <w:t xml:space="preserve"> in New Zealand. </w:t>
      </w:r>
      <w:r>
        <w:rPr>
          <w:rFonts w:ascii="Times New Roman" w:hAnsi="Times New Roman" w:cs="Times New Roman"/>
          <w:sz w:val="24"/>
          <w:szCs w:val="24"/>
          <w:lang w:eastAsia="en-GB"/>
        </w:rPr>
        <w:t>One of the hypotheses of their study was that market</w:t>
      </w:r>
      <w:r w:rsidRPr="00740B11">
        <w:rPr>
          <w:rFonts w:ascii="Times New Roman" w:hAnsi="Times New Roman" w:cs="Times New Roman"/>
          <w:sz w:val="24"/>
          <w:szCs w:val="24"/>
          <w:lang w:eastAsia="en-GB"/>
        </w:rPr>
        <w:t xml:space="preserve"> competition </w:t>
      </w:r>
      <w:r>
        <w:rPr>
          <w:rFonts w:ascii="Times New Roman" w:hAnsi="Times New Roman" w:cs="Times New Roman"/>
          <w:sz w:val="24"/>
          <w:szCs w:val="24"/>
          <w:lang w:eastAsia="en-GB"/>
        </w:rPr>
        <w:t>will</w:t>
      </w:r>
      <w:r w:rsidRPr="00740B11">
        <w:rPr>
          <w:rFonts w:ascii="Times New Roman" w:hAnsi="Times New Roman" w:cs="Times New Roman"/>
          <w:sz w:val="24"/>
          <w:szCs w:val="24"/>
          <w:lang w:eastAsia="en-GB"/>
        </w:rPr>
        <w:t xml:space="preserve"> increase after the ownership </w:t>
      </w:r>
      <w:r>
        <w:rPr>
          <w:rFonts w:ascii="Times New Roman" w:hAnsi="Times New Roman" w:cs="Times New Roman"/>
          <w:sz w:val="24"/>
          <w:szCs w:val="24"/>
          <w:lang w:eastAsia="en-GB"/>
        </w:rPr>
        <w:t>split</w:t>
      </w:r>
      <w:r w:rsidRPr="00740B11">
        <w:rPr>
          <w:rFonts w:ascii="Times New Roman" w:hAnsi="Times New Roman" w:cs="Times New Roman"/>
          <w:sz w:val="24"/>
          <w:szCs w:val="24"/>
          <w:lang w:eastAsia="en-GB"/>
        </w:rPr>
        <w:t xml:space="preserve">. However, results indicate that the number of players and concentration in the market has </w:t>
      </w:r>
      <w:r w:rsidRPr="00740B11">
        <w:rPr>
          <w:rFonts w:ascii="Times New Roman" w:hAnsi="Times New Roman" w:cs="Times New Roman"/>
          <w:sz w:val="24"/>
          <w:szCs w:val="24"/>
        </w:rPr>
        <w:t>dramatically decreased following unbundling. There are no retailers active without asset-backing of generation capacity (Nillesen and Politt, 2008).</w:t>
      </w:r>
      <w:r>
        <w:rPr>
          <w:rFonts w:ascii="Times New Roman" w:hAnsi="Times New Roman" w:cs="Times New Roman"/>
          <w:sz w:val="24"/>
          <w:szCs w:val="24"/>
        </w:rPr>
        <w:t xml:space="preserve"> To illustrate the precise developments over the years of deregulation in New Zealand with respect to market concentration, the graph below is drawn. This graph captures the data gathered by Nillesen and Politt on number of retail firms and major generators that entered the electricity market. (The data for the graph can be found in appendix C</w:t>
      </w:r>
    </w:p>
    <w:p w:rsidR="001B3D91" w:rsidRDefault="001B3D91" w:rsidP="00551F06">
      <w:pPr>
        <w:autoSpaceDE w:val="0"/>
        <w:autoSpaceDN w:val="0"/>
        <w:adjustRightInd w:val="0"/>
        <w:spacing w:after="0" w:line="360" w:lineRule="auto"/>
        <w:jc w:val="center"/>
        <w:rPr>
          <w:rFonts w:ascii="Times New Roman" w:hAnsi="Times New Roman" w:cs="Times New Roman"/>
          <w:sz w:val="24"/>
          <w:szCs w:val="24"/>
        </w:rPr>
      </w:pPr>
      <w:r w:rsidRPr="00B74410">
        <w:rPr>
          <w:rFonts w:ascii="Times New Roman" w:hAnsi="Times New Roman" w:cs="Times New Roman"/>
          <w:noProof/>
          <w:sz w:val="24"/>
          <w:szCs w:val="24"/>
          <w:lang w:val="nl-NL" w:eastAsia="nl-NL"/>
        </w:rPr>
        <w:pict>
          <v:shape id="_x0000_i1026" type="#_x0000_t75" style="width:361.5pt;height:216.75pt;visibility:visible">
            <v:imagedata r:id="rId20" o:title=""/>
            <o:lock v:ext="edit" aspectratio="f"/>
          </v:shape>
        </w:pict>
      </w:r>
    </w:p>
    <w:p w:rsidR="001B3D91" w:rsidRDefault="001B3D91" w:rsidP="00551F06">
      <w:pPr>
        <w:autoSpaceDE w:val="0"/>
        <w:autoSpaceDN w:val="0"/>
        <w:adjustRightInd w:val="0"/>
        <w:spacing w:after="0" w:line="360" w:lineRule="auto"/>
        <w:rPr>
          <w:rFonts w:ascii="Times New Roman" w:hAnsi="Times New Roman" w:cs="Times New Roman"/>
          <w:b/>
          <w:bCs/>
          <w:sz w:val="16"/>
          <w:szCs w:val="16"/>
        </w:rPr>
      </w:pPr>
      <w:r>
        <w:rPr>
          <w:rFonts w:ascii="Times New Roman" w:hAnsi="Times New Roman" w:cs="Times New Roman"/>
          <w:b/>
          <w:bCs/>
          <w:sz w:val="16"/>
          <w:szCs w:val="16"/>
        </w:rPr>
        <w:t>Figure 5</w:t>
      </w:r>
      <w:r w:rsidRPr="00E543B9">
        <w:rPr>
          <w:rFonts w:ascii="Times New Roman" w:hAnsi="Times New Roman" w:cs="Times New Roman"/>
          <w:b/>
          <w:bCs/>
          <w:sz w:val="16"/>
          <w:szCs w:val="16"/>
        </w:rPr>
        <w:t>: Number of firms entering the New Zealand’s electricity market.</w:t>
      </w:r>
      <w:r w:rsidRPr="00E543B9">
        <w:rPr>
          <w:rFonts w:ascii="Times New Roman" w:hAnsi="Times New Roman" w:cs="Times New Roman"/>
          <w:b/>
          <w:bCs/>
          <w:sz w:val="16"/>
          <w:szCs w:val="16"/>
        </w:rPr>
        <w:br/>
      </w:r>
      <w:r w:rsidRPr="00EB0F13">
        <w:rPr>
          <w:rFonts w:ascii="Times New Roman" w:hAnsi="Times New Roman" w:cs="Times New Roman"/>
          <w:b/>
          <w:bCs/>
          <w:i/>
          <w:sz w:val="16"/>
          <w:szCs w:val="16"/>
        </w:rPr>
        <w:t>Source: Adapted from data from Nillesen and Politt (2008)</w:t>
      </w:r>
    </w:p>
    <w:p w:rsidR="001B3D91" w:rsidRPr="00E543B9" w:rsidRDefault="001B3D91" w:rsidP="00551F06">
      <w:pPr>
        <w:autoSpaceDE w:val="0"/>
        <w:autoSpaceDN w:val="0"/>
        <w:adjustRightInd w:val="0"/>
        <w:spacing w:after="0" w:line="360" w:lineRule="auto"/>
        <w:rPr>
          <w:rFonts w:ascii="Times New Roman" w:hAnsi="Times New Roman" w:cs="Times New Roman"/>
          <w:b/>
          <w:bCs/>
          <w:sz w:val="16"/>
          <w:szCs w:val="16"/>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845F68">
        <w:rPr>
          <w:rFonts w:ascii="Times New Roman" w:hAnsi="Times New Roman" w:cs="Times New Roman"/>
          <w:sz w:val="24"/>
          <w:szCs w:val="24"/>
          <w:lang w:eastAsia="en-GB"/>
        </w:rPr>
        <w:t xml:space="preserve">In practice, competition in generation </w:t>
      </w:r>
      <w:r>
        <w:rPr>
          <w:rFonts w:ascii="Times New Roman" w:hAnsi="Times New Roman" w:cs="Times New Roman"/>
          <w:sz w:val="24"/>
          <w:szCs w:val="24"/>
          <w:lang w:eastAsia="en-GB"/>
        </w:rPr>
        <w:t>in the New Zealand’s electricity industry was tame</w:t>
      </w:r>
      <w:r w:rsidRPr="00845F68">
        <w:rPr>
          <w:rFonts w:ascii="Times New Roman" w:hAnsi="Times New Roman" w:cs="Times New Roman"/>
          <w:sz w:val="24"/>
          <w:szCs w:val="24"/>
          <w:lang w:eastAsia="en-GB"/>
        </w:rPr>
        <w:t xml:space="preserve">, competition for industrial consumers was moderate, and competition for most commercial </w:t>
      </w:r>
      <w:r w:rsidRPr="00F206E2">
        <w:rPr>
          <w:rFonts w:ascii="Times New Roman" w:hAnsi="Times New Roman" w:cs="Times New Roman"/>
          <w:sz w:val="24"/>
          <w:szCs w:val="24"/>
          <w:lang w:eastAsia="en-GB"/>
        </w:rPr>
        <w:t xml:space="preserve">and all domestic consumers was non-existent. </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r w:rsidRPr="00F206E2">
        <w:rPr>
          <w:rFonts w:ascii="Times New Roman" w:hAnsi="Times New Roman" w:cs="Times New Roman"/>
          <w:sz w:val="24"/>
          <w:szCs w:val="24"/>
          <w:lang w:eastAsia="en-GB"/>
        </w:rPr>
        <w:t>With respect to the generation, ECNZ had market dominance and was able to control both wholesale and hedge markets because ECNZ had the power to determine the fixed prices for hedge contracts. Regarding the competition in the retail sector, co</w:t>
      </w:r>
      <w:r>
        <w:rPr>
          <w:rFonts w:ascii="Times New Roman" w:hAnsi="Times New Roman" w:cs="Times New Roman"/>
          <w:sz w:val="24"/>
          <w:szCs w:val="24"/>
          <w:lang w:eastAsia="en-GB"/>
        </w:rPr>
        <w:t>mpetition</w:t>
      </w:r>
      <w:r w:rsidRPr="00F206E2">
        <w:rPr>
          <w:rFonts w:ascii="Times New Roman" w:hAnsi="Times New Roman" w:cs="Times New Roman"/>
          <w:sz w:val="24"/>
          <w:szCs w:val="24"/>
          <w:lang w:eastAsia="en-GB"/>
        </w:rPr>
        <w:t xml:space="preserve"> was</w:t>
      </w:r>
      <w:r>
        <w:rPr>
          <w:rFonts w:ascii="Times New Roman" w:hAnsi="Times New Roman" w:cs="Times New Roman"/>
          <w:sz w:val="24"/>
          <w:szCs w:val="24"/>
          <w:lang w:eastAsia="en-GB"/>
        </w:rPr>
        <w:t xml:space="preserve"> low</w:t>
      </w:r>
      <w:r w:rsidRPr="00F206E2">
        <w:rPr>
          <w:rFonts w:ascii="Times New Roman" w:hAnsi="Times New Roman" w:cs="Times New Roman"/>
          <w:sz w:val="24"/>
          <w:szCs w:val="24"/>
          <w:lang w:eastAsia="en-GB"/>
        </w:rPr>
        <w:t xml:space="preserve"> and </w:t>
      </w:r>
      <w:r>
        <w:rPr>
          <w:rFonts w:ascii="Times New Roman" w:hAnsi="Times New Roman" w:cs="Times New Roman"/>
          <w:sz w:val="24"/>
          <w:szCs w:val="24"/>
          <w:lang w:eastAsia="en-GB"/>
        </w:rPr>
        <w:t>it has been decreasing ever since</w:t>
      </w:r>
      <w:r w:rsidRPr="00F206E2">
        <w:rPr>
          <w:rFonts w:ascii="Times New Roman" w:hAnsi="Times New Roman" w:cs="Times New Roman"/>
          <w:sz w:val="24"/>
          <w:szCs w:val="24"/>
          <w:lang w:eastAsia="en-GB"/>
        </w:rPr>
        <w:t xml:space="preserve">. By 1997, it appeared that the proportion of the "contestable" industrial customers being supplied by competing retailers was between 3.3 per cent and 8.5 per cent </w:t>
      </w:r>
      <w:r>
        <w:rPr>
          <w:rFonts w:ascii="Times New Roman" w:hAnsi="Times New Roman" w:cs="Times New Roman"/>
          <w:sz w:val="24"/>
          <w:szCs w:val="24"/>
          <w:lang w:eastAsia="en-GB"/>
        </w:rPr>
        <w:t>and it was</w:t>
      </w:r>
      <w:r w:rsidRPr="00F206E2">
        <w:rPr>
          <w:rFonts w:ascii="Times New Roman" w:hAnsi="Times New Roman" w:cs="Times New Roman"/>
          <w:sz w:val="24"/>
          <w:szCs w:val="24"/>
          <w:lang w:eastAsia="en-GB"/>
        </w:rPr>
        <w:t xml:space="preserve"> shrinking (Kaldermis, 2000).</w:t>
      </w:r>
      <w:r>
        <w:rPr>
          <w:rFonts w:ascii="Times New Roman" w:hAnsi="Times New Roman" w:cs="Times New Roman"/>
          <w:sz w:val="24"/>
          <w:szCs w:val="24"/>
          <w:lang w:eastAsia="en-GB"/>
        </w:rPr>
        <w:t xml:space="preserve"> This type of market structure characterised with a few major firms dominating a market is the one of an oligopolistic market structure. </w:t>
      </w:r>
    </w:p>
    <w:p w:rsidR="001B3D91" w:rsidRPr="00F206E2" w:rsidRDefault="001B3D91" w:rsidP="00551F06">
      <w:pPr>
        <w:pStyle w:val="Default"/>
        <w:spacing w:line="360" w:lineRule="auto"/>
        <w:jc w:val="both"/>
        <w:rPr>
          <w:rFonts w:ascii="Times New Roman" w:hAnsi="Times New Roman" w:cs="Times New Roman"/>
        </w:rPr>
      </w:pPr>
      <w:r w:rsidRPr="00F206E2">
        <w:rPr>
          <w:rFonts w:ascii="Times New Roman" w:hAnsi="Times New Roman" w:cs="Times New Roman"/>
          <w:lang w:eastAsia="en-GB"/>
        </w:rPr>
        <w:t xml:space="preserve">Murray and Stevens formulated a report in 2004 presenting an </w:t>
      </w:r>
      <w:r w:rsidRPr="00F206E2">
        <w:rPr>
          <w:rFonts w:ascii="Times New Roman" w:hAnsi="Times New Roman" w:cs="Times New Roman"/>
        </w:rPr>
        <w:t xml:space="preserve">analysis of the state of competition and investment and entry barriers to New Zealand’s wholesale and retail electricity markets. This report was prepared for the electricity commission of New Zealand. </w:t>
      </w:r>
    </w:p>
    <w:p w:rsidR="001B3D91" w:rsidRPr="002F50E9" w:rsidRDefault="001B3D91" w:rsidP="00551F06">
      <w:pPr>
        <w:pStyle w:val="Default"/>
        <w:spacing w:line="360" w:lineRule="auto"/>
        <w:jc w:val="both"/>
        <w:rPr>
          <w:rFonts w:ascii="Times New Roman" w:hAnsi="Times New Roman" w:cs="Times New Roman"/>
        </w:rPr>
      </w:pPr>
      <w:r w:rsidRPr="00F206E2">
        <w:rPr>
          <w:rFonts w:ascii="Times New Roman" w:hAnsi="Times New Roman" w:cs="Times New Roman"/>
        </w:rPr>
        <w:t xml:space="preserve">According to Murray and Stevens, both the wholesale and retail markets are highly concentrated. In the wholesale market, the top 5 generators account for 91% of total generation capacity. In the retail market, the top 5 retailers capture 95% of all customers, and therefore state that there appear to be significant barriers to investment and entry to this industry. </w:t>
      </w:r>
      <w:r>
        <w:rPr>
          <w:rFonts w:ascii="Times New Roman" w:hAnsi="Times New Roman" w:cs="Times New Roman"/>
        </w:rPr>
        <w:t xml:space="preserve"> </w:t>
      </w:r>
      <w:r w:rsidRPr="00F206E2">
        <w:rPr>
          <w:rFonts w:ascii="Times New Roman" w:hAnsi="Times New Roman" w:cs="Times New Roman"/>
          <w:lang w:eastAsia="en-GB"/>
        </w:rPr>
        <w:t>From the data it is evident that all the top 5 generators are vertically integrated into retail activities, which results that the top 5 generators are as well the top 5 retailers.</w:t>
      </w:r>
    </w:p>
    <w:p w:rsidR="001B3D91" w:rsidRPr="00306A54" w:rsidRDefault="001B3D91" w:rsidP="00551F06">
      <w:pPr>
        <w:pStyle w:val="Default"/>
        <w:spacing w:line="360" w:lineRule="auto"/>
        <w:jc w:val="both"/>
        <w:rPr>
          <w:rFonts w:ascii="Times New Roman" w:hAnsi="Times New Roman" w:cs="Times New Roman"/>
          <w:lang w:eastAsia="en-GB"/>
        </w:rPr>
      </w:pPr>
      <w:r w:rsidRPr="00F206E2">
        <w:rPr>
          <w:rFonts w:ascii="Times New Roman" w:hAnsi="Times New Roman" w:cs="Times New Roman"/>
        </w:rPr>
        <w:t xml:space="preserve">The </w:t>
      </w:r>
      <w:r>
        <w:rPr>
          <w:rFonts w:ascii="Times New Roman" w:hAnsi="Times New Roman" w:cs="Times New Roman"/>
        </w:rPr>
        <w:t>prevalence</w:t>
      </w:r>
      <w:r w:rsidRPr="00F206E2">
        <w:rPr>
          <w:rFonts w:ascii="Times New Roman" w:hAnsi="Times New Roman" w:cs="Times New Roman"/>
        </w:rPr>
        <w:t xml:space="preserve"> of vertical integration between generation and retail firms may constrain entry by independent retailers </w:t>
      </w:r>
      <w:r>
        <w:rPr>
          <w:rFonts w:ascii="Times New Roman" w:hAnsi="Times New Roman" w:cs="Times New Roman"/>
        </w:rPr>
        <w:t>when these firms</w:t>
      </w:r>
      <w:r w:rsidRPr="00F206E2">
        <w:rPr>
          <w:rFonts w:ascii="Times New Roman" w:hAnsi="Times New Roman" w:cs="Times New Roman"/>
        </w:rPr>
        <w:t xml:space="preserve"> experience difficulty to access firm generation capacity.</w:t>
      </w:r>
      <w:r>
        <w:rPr>
          <w:rFonts w:ascii="Times New Roman" w:hAnsi="Times New Roman" w:cs="Times New Roman"/>
        </w:rPr>
        <w:t xml:space="preserve"> All the above mentioned characteristics can be identified as an oligopolistic market structure. </w:t>
      </w:r>
    </w:p>
    <w:p w:rsidR="001B3D91" w:rsidRDefault="001B3D91" w:rsidP="00013FBD">
      <w:pPr>
        <w:spacing w:before="100" w:beforeAutospacing="1" w:after="100" w:afterAutospacing="1" w:line="360" w:lineRule="auto"/>
        <w:jc w:val="both"/>
        <w:rPr>
          <w:rFonts w:ascii="Times New Roman" w:hAnsi="Times New Roman" w:cs="Times New Roman"/>
          <w:b/>
          <w:bCs/>
          <w:sz w:val="24"/>
          <w:szCs w:val="24"/>
          <w:lang w:eastAsia="en-GB"/>
        </w:rPr>
      </w:pPr>
      <w:r w:rsidRPr="005C1D10">
        <w:rPr>
          <w:rFonts w:ascii="Times New Roman" w:hAnsi="Times New Roman" w:cs="Times New Roman"/>
          <w:b/>
          <w:bCs/>
          <w:sz w:val="24"/>
          <w:szCs w:val="24"/>
          <w:lang w:eastAsia="en-GB"/>
        </w:rPr>
        <w:t>4.2.2 Entry barriers</w:t>
      </w:r>
    </w:p>
    <w:p w:rsidR="001B3D91" w:rsidRDefault="001B3D91" w:rsidP="00013FBD">
      <w:pPr>
        <w:spacing w:before="100" w:beforeAutospacing="1" w:after="100" w:afterAutospacing="1" w:line="360" w:lineRule="auto"/>
        <w:jc w:val="both"/>
        <w:rPr>
          <w:rFonts w:ascii="Times New Roman" w:hAnsi="Times New Roman" w:cs="Times New Roman"/>
          <w:color w:val="000000"/>
          <w:sz w:val="24"/>
          <w:szCs w:val="24"/>
        </w:rPr>
      </w:pPr>
      <w:r w:rsidRPr="005C1D10">
        <w:rPr>
          <w:rFonts w:ascii="Times New Roman" w:hAnsi="Times New Roman" w:cs="Times New Roman"/>
          <w:b/>
          <w:bCs/>
          <w:sz w:val="24"/>
          <w:szCs w:val="24"/>
          <w:lang w:eastAsia="en-GB"/>
        </w:rPr>
        <w:t xml:space="preserve"> </w:t>
      </w:r>
      <w:r w:rsidRPr="005C1D10">
        <w:rPr>
          <w:rFonts w:ascii="Times New Roman" w:hAnsi="Times New Roman" w:cs="Times New Roman"/>
          <w:color w:val="000000"/>
          <w:sz w:val="24"/>
          <w:szCs w:val="24"/>
        </w:rPr>
        <w:t xml:space="preserve">As mentioned earlier, the top 5 generators </w:t>
      </w:r>
      <w:r>
        <w:rPr>
          <w:rFonts w:ascii="Times New Roman" w:hAnsi="Times New Roman" w:cs="Times New Roman"/>
          <w:color w:val="000000"/>
          <w:sz w:val="24"/>
          <w:szCs w:val="24"/>
        </w:rPr>
        <w:t xml:space="preserve">of New Zealand </w:t>
      </w:r>
      <w:r w:rsidRPr="005C1D10">
        <w:rPr>
          <w:rFonts w:ascii="Times New Roman" w:hAnsi="Times New Roman" w:cs="Times New Roman"/>
          <w:color w:val="000000"/>
          <w:sz w:val="24"/>
          <w:szCs w:val="24"/>
        </w:rPr>
        <w:t xml:space="preserve">are also the top retailers due to vertical integration. The prevalence of vertical integration between generation and retail may </w:t>
      </w:r>
      <w:r>
        <w:rPr>
          <w:rFonts w:ascii="Times New Roman" w:hAnsi="Times New Roman" w:cs="Times New Roman"/>
          <w:color w:val="000000"/>
          <w:sz w:val="24"/>
          <w:szCs w:val="24"/>
        </w:rPr>
        <w:t>constrain</w:t>
      </w:r>
      <w:r w:rsidRPr="005C1D10">
        <w:rPr>
          <w:rFonts w:ascii="Times New Roman" w:hAnsi="Times New Roman" w:cs="Times New Roman"/>
          <w:color w:val="000000"/>
          <w:sz w:val="24"/>
          <w:szCs w:val="24"/>
        </w:rPr>
        <w:t xml:space="preserve"> entry by independent retailers </w:t>
      </w:r>
      <w:r>
        <w:rPr>
          <w:rFonts w:ascii="Times New Roman" w:hAnsi="Times New Roman" w:cs="Times New Roman"/>
          <w:color w:val="000000"/>
          <w:sz w:val="24"/>
          <w:szCs w:val="24"/>
        </w:rPr>
        <w:t xml:space="preserve">due to the existing difficulties of accessing </w:t>
      </w:r>
      <w:r w:rsidRPr="005C1D10">
        <w:rPr>
          <w:rFonts w:ascii="Times New Roman" w:hAnsi="Times New Roman" w:cs="Times New Roman"/>
          <w:color w:val="000000"/>
          <w:sz w:val="24"/>
          <w:szCs w:val="24"/>
        </w:rPr>
        <w:t xml:space="preserve">firm generation capacity. </w:t>
      </w:r>
      <w:r>
        <w:rPr>
          <w:rFonts w:ascii="Times New Roman" w:hAnsi="Times New Roman" w:cs="Times New Roman"/>
          <w:color w:val="000000"/>
          <w:sz w:val="24"/>
          <w:szCs w:val="24"/>
        </w:rPr>
        <w:t>Moreover</w:t>
      </w:r>
      <w:r w:rsidRPr="005C1D10">
        <w:rPr>
          <w:rFonts w:ascii="Times New Roman" w:hAnsi="Times New Roman" w:cs="Times New Roman"/>
          <w:color w:val="000000"/>
          <w:sz w:val="24"/>
          <w:szCs w:val="24"/>
        </w:rPr>
        <w:t xml:space="preserve">, compared to a net retailer, a vertically integrated </w:t>
      </w:r>
      <w:r>
        <w:rPr>
          <w:rFonts w:ascii="Times New Roman" w:hAnsi="Times New Roman" w:cs="Times New Roman"/>
          <w:color w:val="000000"/>
          <w:sz w:val="24"/>
          <w:szCs w:val="24"/>
        </w:rPr>
        <w:t xml:space="preserve">Genret is characterised by different business focus </w:t>
      </w:r>
      <w:r w:rsidRPr="005C1D10">
        <w:rPr>
          <w:rFonts w:ascii="Times New Roman" w:hAnsi="Times New Roman" w:cs="Times New Roman"/>
          <w:color w:val="000000"/>
          <w:sz w:val="24"/>
          <w:szCs w:val="24"/>
        </w:rPr>
        <w:t>and</w:t>
      </w:r>
      <w:r>
        <w:rPr>
          <w:rFonts w:ascii="Times New Roman" w:hAnsi="Times New Roman" w:cs="Times New Roman"/>
          <w:color w:val="000000"/>
          <w:sz w:val="24"/>
          <w:szCs w:val="24"/>
        </w:rPr>
        <w:t xml:space="preserve"> consequently by </w:t>
      </w:r>
      <w:r w:rsidRPr="005C1D10">
        <w:rPr>
          <w:rFonts w:ascii="Times New Roman" w:hAnsi="Times New Roman" w:cs="Times New Roman"/>
          <w:color w:val="000000"/>
          <w:sz w:val="24"/>
          <w:szCs w:val="24"/>
        </w:rPr>
        <w:t>different business strategies and practices</w:t>
      </w:r>
      <w:r>
        <w:rPr>
          <w:rFonts w:ascii="Times New Roman" w:hAnsi="Times New Roman" w:cs="Times New Roman"/>
          <w:color w:val="000000"/>
          <w:sz w:val="24"/>
          <w:szCs w:val="24"/>
        </w:rPr>
        <w:t xml:space="preserve">which interferes with the </w:t>
      </w:r>
      <w:r w:rsidRPr="005C1D10">
        <w:rPr>
          <w:rFonts w:ascii="Times New Roman" w:hAnsi="Times New Roman" w:cs="Times New Roman"/>
          <w:color w:val="000000"/>
          <w:sz w:val="24"/>
          <w:szCs w:val="24"/>
        </w:rPr>
        <w:t xml:space="preserve">nature and level of competition in the retail market. </w:t>
      </w:r>
      <w:r w:rsidRPr="00F14508">
        <w:rPr>
          <w:rFonts w:ascii="Times New Roman" w:hAnsi="Times New Roman" w:cs="Times New Roman"/>
          <w:color w:val="000000"/>
          <w:sz w:val="24"/>
          <w:szCs w:val="24"/>
        </w:rPr>
        <w:t xml:space="preserve">Vertically integrated </w:t>
      </w:r>
      <w:r>
        <w:rPr>
          <w:rFonts w:ascii="Times New Roman" w:hAnsi="Times New Roman" w:cs="Times New Roman"/>
          <w:color w:val="000000"/>
          <w:sz w:val="24"/>
          <w:szCs w:val="24"/>
        </w:rPr>
        <w:t>Genrets</w:t>
      </w:r>
      <w:r w:rsidRPr="00F14508">
        <w:rPr>
          <w:rFonts w:ascii="Times New Roman" w:hAnsi="Times New Roman" w:cs="Times New Roman"/>
          <w:color w:val="000000"/>
          <w:sz w:val="24"/>
          <w:szCs w:val="24"/>
        </w:rPr>
        <w:t xml:space="preserve"> </w:t>
      </w:r>
      <w:r>
        <w:rPr>
          <w:rFonts w:ascii="Times New Roman" w:hAnsi="Times New Roman" w:cs="Times New Roman"/>
          <w:color w:val="000000"/>
          <w:sz w:val="24"/>
          <w:szCs w:val="24"/>
        </w:rPr>
        <w:t>gain</w:t>
      </w:r>
      <w:r w:rsidRPr="00F14508">
        <w:rPr>
          <w:rFonts w:ascii="Times New Roman" w:hAnsi="Times New Roman" w:cs="Times New Roman"/>
          <w:color w:val="000000"/>
          <w:sz w:val="24"/>
          <w:szCs w:val="24"/>
        </w:rPr>
        <w:t xml:space="preserve"> their revenue mainly from generation. </w:t>
      </w:r>
    </w:p>
    <w:p w:rsidR="001B3D91" w:rsidRPr="00AB4BDC" w:rsidRDefault="001B3D91" w:rsidP="00013FBD">
      <w:pPr>
        <w:spacing w:before="100" w:beforeAutospacing="1" w:after="100" w:afterAutospacing="1" w:line="360" w:lineRule="auto"/>
        <w:jc w:val="both"/>
        <w:rPr>
          <w:rFonts w:ascii="Times New Roman" w:hAnsi="Times New Roman" w:cs="Times New Roman"/>
          <w:b/>
          <w:bCs/>
          <w:sz w:val="24"/>
          <w:szCs w:val="24"/>
          <w:lang w:eastAsia="en-GB"/>
        </w:rPr>
      </w:pPr>
      <w:r>
        <w:rPr>
          <w:rFonts w:ascii="Times New Roman" w:hAnsi="Times New Roman" w:cs="Times New Roman"/>
          <w:color w:val="000000"/>
          <w:sz w:val="24"/>
          <w:szCs w:val="24"/>
        </w:rPr>
        <w:t>These major companies</w:t>
      </w:r>
      <w:r w:rsidRPr="00F14508">
        <w:rPr>
          <w:rFonts w:ascii="Times New Roman" w:hAnsi="Times New Roman" w:cs="Times New Roman"/>
          <w:color w:val="000000"/>
          <w:sz w:val="24"/>
          <w:szCs w:val="24"/>
        </w:rPr>
        <w:t xml:space="preserve"> report </w:t>
      </w:r>
      <w:r>
        <w:rPr>
          <w:rFonts w:ascii="Times New Roman" w:hAnsi="Times New Roman" w:cs="Times New Roman"/>
          <w:color w:val="000000"/>
          <w:sz w:val="24"/>
          <w:szCs w:val="24"/>
        </w:rPr>
        <w:t xml:space="preserve">their retail </w:t>
      </w:r>
      <w:r w:rsidRPr="00F14508">
        <w:rPr>
          <w:rFonts w:ascii="Times New Roman" w:hAnsi="Times New Roman" w:cs="Times New Roman"/>
          <w:color w:val="000000"/>
          <w:sz w:val="24"/>
          <w:szCs w:val="24"/>
        </w:rPr>
        <w:t>revenue but</w:t>
      </w:r>
      <w:r>
        <w:rPr>
          <w:rFonts w:ascii="Times New Roman" w:hAnsi="Times New Roman" w:cs="Times New Roman"/>
          <w:color w:val="000000"/>
          <w:sz w:val="24"/>
          <w:szCs w:val="24"/>
        </w:rPr>
        <w:t xml:space="preserve"> due to the fact that </w:t>
      </w:r>
      <w:r w:rsidRPr="00F14508">
        <w:rPr>
          <w:rFonts w:ascii="Times New Roman" w:hAnsi="Times New Roman" w:cs="Times New Roman"/>
          <w:color w:val="000000"/>
          <w:sz w:val="24"/>
          <w:szCs w:val="24"/>
        </w:rPr>
        <w:t xml:space="preserve">their businesses are managed on an integrated basis with profits for generation </w:t>
      </w:r>
      <w:r>
        <w:rPr>
          <w:rFonts w:ascii="Times New Roman" w:hAnsi="Times New Roman" w:cs="Times New Roman"/>
          <w:color w:val="000000"/>
          <w:sz w:val="24"/>
          <w:szCs w:val="24"/>
        </w:rPr>
        <w:t>mainly gained through</w:t>
      </w:r>
      <w:r w:rsidRPr="00F14508">
        <w:rPr>
          <w:rFonts w:ascii="Times New Roman" w:hAnsi="Times New Roman" w:cs="Times New Roman"/>
          <w:color w:val="000000"/>
          <w:sz w:val="24"/>
          <w:szCs w:val="24"/>
        </w:rPr>
        <w:t xml:space="preserve"> sale of generation into the </w:t>
      </w:r>
      <w:r>
        <w:rPr>
          <w:rFonts w:ascii="Times New Roman" w:hAnsi="Times New Roman" w:cs="Times New Roman"/>
          <w:color w:val="000000"/>
          <w:sz w:val="24"/>
          <w:szCs w:val="24"/>
        </w:rPr>
        <w:t xml:space="preserve">unhedged </w:t>
      </w:r>
      <w:r w:rsidRPr="00F14508">
        <w:rPr>
          <w:rFonts w:ascii="Times New Roman" w:hAnsi="Times New Roman" w:cs="Times New Roman"/>
          <w:color w:val="000000"/>
          <w:sz w:val="24"/>
          <w:szCs w:val="24"/>
        </w:rPr>
        <w:t>wholesale market</w:t>
      </w:r>
      <w:r>
        <w:rPr>
          <w:rFonts w:ascii="Times New Roman" w:hAnsi="Times New Roman" w:cs="Times New Roman"/>
          <w:color w:val="000000"/>
          <w:sz w:val="24"/>
          <w:szCs w:val="24"/>
        </w:rPr>
        <w:t xml:space="preserve"> (spot market). The profit margins are composed of the </w:t>
      </w:r>
      <w:r w:rsidRPr="00F14508">
        <w:rPr>
          <w:rFonts w:ascii="Times New Roman" w:hAnsi="Times New Roman" w:cs="Times New Roman"/>
          <w:color w:val="000000"/>
          <w:sz w:val="24"/>
          <w:szCs w:val="24"/>
        </w:rPr>
        <w:t xml:space="preserve">difference between generation costs and price </w:t>
      </w:r>
      <w:r>
        <w:rPr>
          <w:rFonts w:ascii="Times New Roman" w:hAnsi="Times New Roman" w:cs="Times New Roman"/>
          <w:color w:val="000000"/>
          <w:sz w:val="24"/>
          <w:szCs w:val="24"/>
        </w:rPr>
        <w:t>attained</w:t>
      </w:r>
      <w:r w:rsidRPr="00F14508">
        <w:rPr>
          <w:rFonts w:ascii="Times New Roman" w:hAnsi="Times New Roman" w:cs="Times New Roman"/>
          <w:color w:val="000000"/>
          <w:sz w:val="24"/>
          <w:szCs w:val="24"/>
        </w:rPr>
        <w:t xml:space="preserve"> through any channel.</w:t>
      </w:r>
      <w:r>
        <w:rPr>
          <w:rFonts w:ascii="Times New Roman" w:hAnsi="Times New Roman" w:cs="Times New Roman"/>
          <w:color w:val="000000"/>
          <w:sz w:val="24"/>
          <w:szCs w:val="24"/>
        </w:rPr>
        <w:t xml:space="preserve"> For the Genrets,</w:t>
      </w:r>
      <w:r w:rsidRPr="00F1450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the </w:t>
      </w:r>
      <w:r w:rsidRPr="00F14508">
        <w:rPr>
          <w:rFonts w:ascii="Times New Roman" w:hAnsi="Times New Roman" w:cs="Times New Roman"/>
          <w:color w:val="000000"/>
          <w:sz w:val="24"/>
          <w:szCs w:val="24"/>
        </w:rPr>
        <w:t xml:space="preserve">retail </w:t>
      </w:r>
      <w:r>
        <w:rPr>
          <w:rFonts w:ascii="Times New Roman" w:hAnsi="Times New Roman" w:cs="Times New Roman"/>
          <w:color w:val="000000"/>
          <w:sz w:val="24"/>
          <w:szCs w:val="24"/>
        </w:rPr>
        <w:t xml:space="preserve">business </w:t>
      </w:r>
      <w:r w:rsidRPr="00F14508">
        <w:rPr>
          <w:rFonts w:ascii="Times New Roman" w:hAnsi="Times New Roman" w:cs="Times New Roman"/>
          <w:color w:val="000000"/>
          <w:sz w:val="24"/>
          <w:szCs w:val="24"/>
        </w:rPr>
        <w:t xml:space="preserve">is essentially a hedge, </w:t>
      </w:r>
      <w:r>
        <w:rPr>
          <w:rFonts w:ascii="Times New Roman" w:hAnsi="Times New Roman" w:cs="Times New Roman"/>
          <w:color w:val="000000"/>
          <w:sz w:val="24"/>
          <w:szCs w:val="24"/>
        </w:rPr>
        <w:t>which needs to be</w:t>
      </w:r>
      <w:r w:rsidRPr="00F14508">
        <w:rPr>
          <w:rFonts w:ascii="Times New Roman" w:hAnsi="Times New Roman" w:cs="Times New Roman"/>
          <w:color w:val="000000"/>
          <w:sz w:val="24"/>
          <w:szCs w:val="24"/>
        </w:rPr>
        <w:t xml:space="preserve"> competently </w:t>
      </w:r>
      <w:r>
        <w:rPr>
          <w:rFonts w:ascii="Times New Roman" w:hAnsi="Times New Roman" w:cs="Times New Roman"/>
          <w:color w:val="000000"/>
          <w:sz w:val="24"/>
          <w:szCs w:val="24"/>
        </w:rPr>
        <w:t>carried</w:t>
      </w:r>
      <w:r w:rsidRPr="00F14508">
        <w:rPr>
          <w:rFonts w:ascii="Times New Roman" w:hAnsi="Times New Roman" w:cs="Times New Roman"/>
          <w:color w:val="000000"/>
          <w:sz w:val="24"/>
          <w:szCs w:val="24"/>
        </w:rPr>
        <w:t xml:space="preserve"> out to maintain their retail base. </w:t>
      </w:r>
      <w:r>
        <w:rPr>
          <w:rFonts w:ascii="Times New Roman" w:hAnsi="Times New Roman" w:cs="Times New Roman"/>
          <w:color w:val="000000"/>
          <w:sz w:val="24"/>
          <w:szCs w:val="24"/>
        </w:rPr>
        <w:t>Contrarily</w:t>
      </w:r>
      <w:r w:rsidRPr="00F1450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sole retailers generate their revenue exclusively from selling at a margin based on their </w:t>
      </w:r>
      <w:r w:rsidRPr="00F14508">
        <w:rPr>
          <w:rFonts w:ascii="Times New Roman" w:hAnsi="Times New Roman" w:cs="Times New Roman"/>
          <w:color w:val="000000"/>
          <w:sz w:val="24"/>
          <w:szCs w:val="24"/>
        </w:rPr>
        <w:t>cost</w:t>
      </w:r>
      <w:r>
        <w:rPr>
          <w:rFonts w:ascii="Times New Roman" w:hAnsi="Times New Roman" w:cs="Times New Roman"/>
          <w:color w:val="000000"/>
          <w:sz w:val="24"/>
          <w:szCs w:val="24"/>
        </w:rPr>
        <w:t>s</w:t>
      </w:r>
      <w:r w:rsidRPr="00F14508">
        <w:rPr>
          <w:rFonts w:ascii="Times New Roman" w:hAnsi="Times New Roman" w:cs="Times New Roman"/>
          <w:color w:val="000000"/>
          <w:sz w:val="24"/>
          <w:szCs w:val="24"/>
        </w:rPr>
        <w:t xml:space="preserve">. </w:t>
      </w:r>
      <w:r>
        <w:rPr>
          <w:rFonts w:ascii="Times New Roman" w:hAnsi="Times New Roman" w:cs="Times New Roman"/>
          <w:color w:val="000000"/>
          <w:sz w:val="24"/>
          <w:szCs w:val="24"/>
        </w:rPr>
        <w:t>For this reason, net retailers have an in</w:t>
      </w:r>
      <w:r w:rsidRPr="00F14508">
        <w:rPr>
          <w:rFonts w:ascii="Times New Roman" w:hAnsi="Times New Roman" w:cs="Times New Roman"/>
          <w:color w:val="000000"/>
          <w:sz w:val="24"/>
          <w:szCs w:val="24"/>
        </w:rPr>
        <w:t xml:space="preserve">centive to bargain a cheaper purchase arrangement and </w:t>
      </w:r>
      <w:r>
        <w:rPr>
          <w:rFonts w:ascii="Times New Roman" w:hAnsi="Times New Roman" w:cs="Times New Roman"/>
          <w:color w:val="000000"/>
          <w:sz w:val="24"/>
          <w:szCs w:val="24"/>
        </w:rPr>
        <w:t>pursue upon</w:t>
      </w:r>
      <w:r w:rsidRPr="00F14508">
        <w:rPr>
          <w:rFonts w:ascii="Times New Roman" w:hAnsi="Times New Roman" w:cs="Times New Roman"/>
          <w:color w:val="000000"/>
          <w:sz w:val="24"/>
          <w:szCs w:val="24"/>
        </w:rPr>
        <w:t xml:space="preserve"> customer demands to </w:t>
      </w:r>
      <w:r>
        <w:rPr>
          <w:rFonts w:ascii="Times New Roman" w:hAnsi="Times New Roman" w:cs="Times New Roman"/>
          <w:color w:val="000000"/>
          <w:sz w:val="24"/>
          <w:szCs w:val="24"/>
        </w:rPr>
        <w:t>reach</w:t>
      </w:r>
      <w:r w:rsidRPr="00F14508">
        <w:rPr>
          <w:rFonts w:ascii="Times New Roman" w:hAnsi="Times New Roman" w:cs="Times New Roman"/>
          <w:color w:val="000000"/>
          <w:sz w:val="24"/>
          <w:szCs w:val="24"/>
        </w:rPr>
        <w:t xml:space="preserve"> the </w:t>
      </w:r>
      <w:r>
        <w:rPr>
          <w:rFonts w:ascii="Times New Roman" w:hAnsi="Times New Roman" w:cs="Times New Roman"/>
          <w:color w:val="000000"/>
          <w:sz w:val="24"/>
          <w:szCs w:val="24"/>
        </w:rPr>
        <w:t>largest</w:t>
      </w:r>
      <w:r w:rsidRPr="00F14508">
        <w:rPr>
          <w:rFonts w:ascii="Times New Roman" w:hAnsi="Times New Roman" w:cs="Times New Roman"/>
          <w:color w:val="000000"/>
          <w:sz w:val="24"/>
          <w:szCs w:val="24"/>
        </w:rPr>
        <w:t xml:space="preserve"> retail base they can serve profitably. </w:t>
      </w:r>
      <w:r>
        <w:rPr>
          <w:rFonts w:ascii="Times New Roman" w:hAnsi="Times New Roman" w:cs="Times New Roman"/>
          <w:color w:val="000000"/>
          <w:sz w:val="24"/>
          <w:szCs w:val="24"/>
        </w:rPr>
        <w:t xml:space="preserve">Due the fact that </w:t>
      </w:r>
      <w:r w:rsidRPr="005C1D10">
        <w:rPr>
          <w:rFonts w:ascii="Times New Roman" w:hAnsi="Times New Roman" w:cs="Times New Roman"/>
          <w:color w:val="000000"/>
          <w:sz w:val="24"/>
          <w:szCs w:val="24"/>
        </w:rPr>
        <w:t>95</w:t>
      </w:r>
      <w:r>
        <w:rPr>
          <w:rFonts w:ascii="Times New Roman" w:hAnsi="Times New Roman" w:cs="Times New Roman"/>
          <w:color w:val="000000"/>
          <w:sz w:val="24"/>
          <w:szCs w:val="24"/>
        </w:rPr>
        <w:t xml:space="preserve"> % of</w:t>
      </w:r>
      <w:r w:rsidRPr="005C1D10">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New Zealand’s </w:t>
      </w:r>
      <w:r w:rsidRPr="005C1D10">
        <w:rPr>
          <w:rFonts w:ascii="Times New Roman" w:hAnsi="Times New Roman" w:cs="Times New Roman"/>
          <w:color w:val="000000"/>
          <w:sz w:val="24"/>
          <w:szCs w:val="24"/>
        </w:rPr>
        <w:t xml:space="preserve">retail market is </w:t>
      </w:r>
      <w:r>
        <w:rPr>
          <w:rFonts w:ascii="Times New Roman" w:hAnsi="Times New Roman" w:cs="Times New Roman"/>
          <w:color w:val="000000"/>
          <w:sz w:val="24"/>
          <w:szCs w:val="24"/>
        </w:rPr>
        <w:t xml:space="preserve">already covered </w:t>
      </w:r>
      <w:r w:rsidRPr="005C1D10">
        <w:rPr>
          <w:rFonts w:ascii="Times New Roman" w:hAnsi="Times New Roman" w:cs="Times New Roman"/>
          <w:color w:val="000000"/>
          <w:sz w:val="24"/>
          <w:szCs w:val="24"/>
        </w:rPr>
        <w:t xml:space="preserve">by vertically integrated </w:t>
      </w:r>
      <w:r>
        <w:rPr>
          <w:rFonts w:ascii="Times New Roman" w:hAnsi="Times New Roman" w:cs="Times New Roman"/>
          <w:color w:val="000000"/>
          <w:sz w:val="24"/>
          <w:szCs w:val="24"/>
        </w:rPr>
        <w:t>Genrets,</w:t>
      </w:r>
      <w:r w:rsidRPr="005C1D10">
        <w:rPr>
          <w:rFonts w:ascii="Times New Roman" w:hAnsi="Times New Roman" w:cs="Times New Roman"/>
          <w:color w:val="000000"/>
          <w:sz w:val="24"/>
          <w:szCs w:val="24"/>
        </w:rPr>
        <w:t xml:space="preserve"> whose </w:t>
      </w:r>
      <w:r>
        <w:rPr>
          <w:rFonts w:ascii="Times New Roman" w:hAnsi="Times New Roman" w:cs="Times New Roman"/>
          <w:color w:val="000000"/>
          <w:sz w:val="24"/>
          <w:szCs w:val="24"/>
        </w:rPr>
        <w:t>main goal</w:t>
      </w:r>
      <w:r w:rsidRPr="005C1D10">
        <w:rPr>
          <w:rFonts w:ascii="Times New Roman" w:hAnsi="Times New Roman" w:cs="Times New Roman"/>
          <w:color w:val="000000"/>
          <w:sz w:val="24"/>
          <w:szCs w:val="24"/>
        </w:rPr>
        <w:t xml:space="preserve"> in retail is to provide a hedge, and only 5% of the market is served by net retailers, </w:t>
      </w:r>
      <w:r>
        <w:rPr>
          <w:rFonts w:ascii="Times New Roman" w:hAnsi="Times New Roman" w:cs="Times New Roman"/>
          <w:color w:val="000000"/>
          <w:sz w:val="24"/>
          <w:szCs w:val="24"/>
        </w:rPr>
        <w:t xml:space="preserve">this leads to a shift of </w:t>
      </w:r>
      <w:r w:rsidRPr="005C1D10">
        <w:rPr>
          <w:rFonts w:ascii="Times New Roman" w:hAnsi="Times New Roman" w:cs="Times New Roman"/>
          <w:color w:val="000000"/>
          <w:sz w:val="24"/>
          <w:szCs w:val="24"/>
        </w:rPr>
        <w:t xml:space="preserve">retail competition </w:t>
      </w:r>
      <w:r>
        <w:rPr>
          <w:rFonts w:ascii="Times New Roman" w:hAnsi="Times New Roman" w:cs="Times New Roman"/>
          <w:color w:val="000000"/>
          <w:sz w:val="24"/>
          <w:szCs w:val="24"/>
        </w:rPr>
        <w:t>that is more focused</w:t>
      </w:r>
      <w:r w:rsidRPr="005C1D10">
        <w:rPr>
          <w:rFonts w:ascii="Times New Roman" w:hAnsi="Times New Roman" w:cs="Times New Roman"/>
          <w:color w:val="000000"/>
          <w:sz w:val="24"/>
          <w:szCs w:val="24"/>
        </w:rPr>
        <w:t xml:space="preserve"> on maintenance of retail base rather than competition to gain market share. </w:t>
      </w:r>
      <w:r>
        <w:rPr>
          <w:rFonts w:ascii="Times New Roman" w:hAnsi="Times New Roman" w:cs="Times New Roman"/>
          <w:color w:val="000000"/>
          <w:sz w:val="24"/>
          <w:szCs w:val="24"/>
        </w:rPr>
        <w:t xml:space="preserve">The degree of competition is weaker in this type of market where Genrets basically own the generation- and retail market than in a situation when </w:t>
      </w:r>
      <w:r w:rsidRPr="005C1D10">
        <w:rPr>
          <w:rFonts w:ascii="Times New Roman" w:hAnsi="Times New Roman" w:cs="Times New Roman"/>
          <w:color w:val="000000"/>
          <w:sz w:val="24"/>
          <w:szCs w:val="24"/>
        </w:rPr>
        <w:t>the retail market was mainly served by net retailers</w:t>
      </w:r>
      <w:r>
        <w:rPr>
          <w:rFonts w:ascii="Times New Roman" w:hAnsi="Times New Roman" w:cs="Times New Roman"/>
          <w:color w:val="000000"/>
          <w:sz w:val="24"/>
          <w:szCs w:val="24"/>
        </w:rPr>
        <w:t xml:space="preserve"> and consequently the price-cost margins over time are high. See appendix c. </w:t>
      </w:r>
    </w:p>
    <w:p w:rsidR="001B3D91" w:rsidRDefault="001B3D91" w:rsidP="00551F06">
      <w:pPr>
        <w:pStyle w:val="Heading4"/>
        <w:spacing w:before="120" w:after="240" w:line="360" w:lineRule="auto"/>
        <w:jc w:val="both"/>
        <w:rPr>
          <w:rFonts w:ascii="Times New Roman" w:hAnsi="Times New Roman" w:cs="Times New Roman"/>
          <w:color w:val="000000"/>
        </w:rPr>
      </w:pPr>
      <w:r w:rsidRPr="005C1D10">
        <w:rPr>
          <w:rFonts w:ascii="Times New Roman" w:hAnsi="Times New Roman" w:cs="Times New Roman"/>
          <w:color w:val="000000"/>
        </w:rPr>
        <w:t xml:space="preserve">According to the state competition report written by Murray and Stevenson, five major entry barriers can be identified in the New Zealand’s electricity market. Firstly, there is an uncertainty with the supply of fuel. All existing generators and potential new generators in New Zealand face increasing difficulties sourcing fuel for generation. </w:t>
      </w:r>
      <w:r>
        <w:rPr>
          <w:rFonts w:ascii="Times New Roman" w:hAnsi="Times New Roman" w:cs="Times New Roman"/>
          <w:color w:val="000000"/>
        </w:rPr>
        <w:t>The</w:t>
      </w:r>
      <w:r w:rsidRPr="005C1D10">
        <w:rPr>
          <w:rFonts w:ascii="Times New Roman" w:hAnsi="Times New Roman" w:cs="Times New Roman"/>
          <w:color w:val="000000"/>
        </w:rPr>
        <w:t xml:space="preserve"> pressure on </w:t>
      </w:r>
      <w:r w:rsidRPr="009F275E">
        <w:rPr>
          <w:rFonts w:ascii="Times New Roman" w:hAnsi="Times New Roman" w:cs="Times New Roman"/>
          <w:color w:val="000000"/>
        </w:rPr>
        <w:t>existing sources of fuel through the implementation is increasing since the Resource Management Act in 1991 (RMA</w:t>
      </w:r>
      <w:r w:rsidRPr="005C1D10">
        <w:rPr>
          <w:rFonts w:ascii="Times New Roman" w:hAnsi="Times New Roman" w:cs="Times New Roman"/>
          <w:color w:val="000000"/>
        </w:rPr>
        <w:t>)</w:t>
      </w:r>
      <w:r>
        <w:rPr>
          <w:rFonts w:ascii="Times New Roman" w:hAnsi="Times New Roman" w:cs="Times New Roman"/>
          <w:color w:val="000000"/>
        </w:rPr>
        <w:t xml:space="preserve"> was in force</w:t>
      </w:r>
      <w:r w:rsidRPr="005C1D10">
        <w:rPr>
          <w:rFonts w:ascii="Times New Roman" w:hAnsi="Times New Roman" w:cs="Times New Roman"/>
          <w:color w:val="000000"/>
        </w:rPr>
        <w:t xml:space="preserve">. Factors including declining reserves in gas and the competing demands on fuel had </w:t>
      </w:r>
      <w:r>
        <w:rPr>
          <w:rFonts w:ascii="Times New Roman" w:hAnsi="Times New Roman" w:cs="Times New Roman"/>
          <w:color w:val="000000"/>
        </w:rPr>
        <w:t>contributed heavily</w:t>
      </w:r>
      <w:r w:rsidRPr="005C1D10">
        <w:rPr>
          <w:rFonts w:ascii="Times New Roman" w:hAnsi="Times New Roman" w:cs="Times New Roman"/>
          <w:color w:val="000000"/>
        </w:rPr>
        <w:t xml:space="preserve"> to the increasing real cost of energy and therefore the rise of cost in investments in generation. These large capital intensive infrastructure projects challenges new entrants and may constrain them eventually from </w:t>
      </w:r>
      <w:r>
        <w:rPr>
          <w:rFonts w:ascii="Times New Roman" w:hAnsi="Times New Roman" w:cs="Times New Roman"/>
          <w:color w:val="000000"/>
        </w:rPr>
        <w:t>trading engagement</w:t>
      </w:r>
      <w:r w:rsidRPr="005C1D10">
        <w:rPr>
          <w:rFonts w:ascii="Times New Roman" w:hAnsi="Times New Roman" w:cs="Times New Roman"/>
          <w:color w:val="000000"/>
        </w:rPr>
        <w:t xml:space="preserve"> in the electricity market. </w:t>
      </w:r>
    </w:p>
    <w:p w:rsidR="001B3D91" w:rsidRDefault="001B3D91" w:rsidP="00551F06">
      <w:pPr>
        <w:pStyle w:val="Heading4"/>
        <w:spacing w:before="120" w:after="240" w:line="360" w:lineRule="auto"/>
        <w:jc w:val="both"/>
        <w:rPr>
          <w:rFonts w:ascii="Times New Roman" w:hAnsi="Times New Roman" w:cs="Times New Roman"/>
        </w:rPr>
      </w:pPr>
      <w:r w:rsidRPr="00BB5AEF">
        <w:rPr>
          <w:rFonts w:ascii="Times New Roman" w:hAnsi="Times New Roman" w:cs="Times New Roman"/>
        </w:rPr>
        <w:t>The availability of hedge products is the second constraint for potential new entrants. New Zealand’s hedge market was highly un</w:t>
      </w:r>
      <w:r>
        <w:rPr>
          <w:rFonts w:ascii="Times New Roman" w:hAnsi="Times New Roman" w:cs="Times New Roman"/>
        </w:rPr>
        <w:t>der</w:t>
      </w:r>
      <w:r w:rsidRPr="00BB5AEF">
        <w:rPr>
          <w:rFonts w:ascii="Times New Roman" w:hAnsi="Times New Roman" w:cs="Times New Roman"/>
        </w:rPr>
        <w:t>develope</w:t>
      </w:r>
      <w:r>
        <w:rPr>
          <w:rFonts w:ascii="Times New Roman" w:hAnsi="Times New Roman" w:cs="Times New Roman"/>
        </w:rPr>
        <w:t>d given</w:t>
      </w:r>
      <w:r w:rsidRPr="00BB5AEF">
        <w:rPr>
          <w:rFonts w:ascii="Times New Roman" w:hAnsi="Times New Roman" w:cs="Times New Roman"/>
        </w:rPr>
        <w:t xml:space="preserve"> that no agencies were assigned </w:t>
      </w:r>
      <w:r>
        <w:rPr>
          <w:rFonts w:ascii="Times New Roman" w:hAnsi="Times New Roman" w:cs="Times New Roman"/>
        </w:rPr>
        <w:t>to develop this forward market.</w:t>
      </w:r>
      <w:r w:rsidRPr="00BB5AEF">
        <w:rPr>
          <w:rFonts w:ascii="Times New Roman" w:hAnsi="Times New Roman" w:cs="Times New Roman"/>
        </w:rPr>
        <w:t xml:space="preserve"> The available hedge products in </w:t>
      </w:r>
      <w:r>
        <w:rPr>
          <w:rFonts w:ascii="Times New Roman" w:hAnsi="Times New Roman" w:cs="Times New Roman"/>
        </w:rPr>
        <w:t xml:space="preserve">the market </w:t>
      </w:r>
      <w:r w:rsidRPr="00BB5AEF">
        <w:rPr>
          <w:rFonts w:ascii="Times New Roman" w:hAnsi="Times New Roman" w:cs="Times New Roman"/>
        </w:rPr>
        <w:t>were likely to be codified to contracts written largely on the terms of the major generators without regard of the position and risk</w:t>
      </w:r>
      <w:r>
        <w:rPr>
          <w:rFonts w:ascii="Times New Roman" w:hAnsi="Times New Roman" w:cs="Times New Roman"/>
        </w:rPr>
        <w:t>s</w:t>
      </w:r>
      <w:r w:rsidRPr="00BB5AEF">
        <w:rPr>
          <w:rFonts w:ascii="Times New Roman" w:hAnsi="Times New Roman" w:cs="Times New Roman"/>
        </w:rPr>
        <w:t xml:space="preserve"> of other retailing firms. </w:t>
      </w:r>
    </w:p>
    <w:p w:rsidR="001B3D91" w:rsidRDefault="001B3D91" w:rsidP="00551F06">
      <w:pPr>
        <w:pStyle w:val="Heading4"/>
        <w:spacing w:before="120" w:after="240" w:line="360" w:lineRule="auto"/>
        <w:jc w:val="both"/>
        <w:rPr>
          <w:rFonts w:ascii="Times New Roman" w:hAnsi="Times New Roman" w:cs="Times New Roman"/>
        </w:rPr>
      </w:pPr>
      <w:r w:rsidRPr="00BB5AEF">
        <w:rPr>
          <w:rFonts w:ascii="Times New Roman" w:hAnsi="Times New Roman" w:cs="Times New Roman"/>
        </w:rPr>
        <w:t xml:space="preserve">These hedge markets faced a lack of transparency and it was perceived that the generators had more market power than would be expected in a typical seller’s market.  The entry barriers exist due to difficulties in obtaining a competitive hedge on comparable terms with the existing vertically integrated major Genrets that sell electricity for a high price that lies far above the actual fair market value of the forward price. This poses a barrier </w:t>
      </w:r>
      <w:r>
        <w:rPr>
          <w:rFonts w:ascii="Times New Roman" w:hAnsi="Times New Roman" w:cs="Times New Roman"/>
        </w:rPr>
        <w:t>upon</w:t>
      </w:r>
      <w:r w:rsidRPr="00BB5AEF">
        <w:rPr>
          <w:rFonts w:ascii="Times New Roman" w:hAnsi="Times New Roman" w:cs="Times New Roman"/>
        </w:rPr>
        <w:t xml:space="preserve"> independent retailers intending to enter </w:t>
      </w:r>
      <w:r>
        <w:rPr>
          <w:rFonts w:ascii="Times New Roman" w:hAnsi="Times New Roman" w:cs="Times New Roman"/>
        </w:rPr>
        <w:t xml:space="preserve">the </w:t>
      </w:r>
      <w:r w:rsidRPr="00BB5AEF">
        <w:rPr>
          <w:rFonts w:ascii="Times New Roman" w:hAnsi="Times New Roman" w:cs="Times New Roman"/>
        </w:rPr>
        <w:t xml:space="preserve">electricity market. </w:t>
      </w:r>
    </w:p>
    <w:p w:rsidR="001B3D91" w:rsidRPr="00B772C7" w:rsidRDefault="001B3D91" w:rsidP="00EB0F13">
      <w:pPr>
        <w:pStyle w:val="Heading4"/>
        <w:spacing w:before="120" w:after="240" w:line="360" w:lineRule="auto"/>
        <w:jc w:val="both"/>
        <w:rPr>
          <w:rFonts w:ascii="Times New Roman" w:hAnsi="Times New Roman" w:cs="Times New Roman"/>
          <w:color w:val="000000"/>
        </w:rPr>
      </w:pPr>
      <w:r w:rsidRPr="00BB5AEF">
        <w:rPr>
          <w:rFonts w:ascii="Times New Roman" w:hAnsi="Times New Roman" w:cs="Times New Roman"/>
          <w:lang w:eastAsia="en-GB"/>
        </w:rPr>
        <w:t xml:space="preserve">Third, there exists a </w:t>
      </w:r>
      <w:r w:rsidRPr="00BB5AEF">
        <w:rPr>
          <w:rFonts w:ascii="Times New Roman" w:hAnsi="Times New Roman" w:cs="Times New Roman"/>
        </w:rPr>
        <w:t xml:space="preserve">regulatory uncertainty in the market.  </w:t>
      </w:r>
      <w:r>
        <w:rPr>
          <w:rFonts w:ascii="Times New Roman" w:hAnsi="Times New Roman" w:cs="Times New Roman"/>
        </w:rPr>
        <w:t>T</w:t>
      </w:r>
      <w:r w:rsidRPr="00BB5AEF">
        <w:rPr>
          <w:rFonts w:ascii="Times New Roman" w:hAnsi="Times New Roman" w:cs="Times New Roman"/>
        </w:rPr>
        <w:t>he scale and nature of th</w:t>
      </w:r>
      <w:r>
        <w:rPr>
          <w:rFonts w:ascii="Times New Roman" w:hAnsi="Times New Roman" w:cs="Times New Roman"/>
        </w:rPr>
        <w:t>e</w:t>
      </w:r>
      <w:r w:rsidRPr="00BB5AEF">
        <w:rPr>
          <w:rFonts w:ascii="Times New Roman" w:hAnsi="Times New Roman" w:cs="Times New Roman"/>
        </w:rPr>
        <w:t xml:space="preserve"> transformation</w:t>
      </w:r>
      <w:r>
        <w:rPr>
          <w:rFonts w:ascii="Times New Roman" w:hAnsi="Times New Roman" w:cs="Times New Roman"/>
        </w:rPr>
        <w:t>s associated with deregulation</w:t>
      </w:r>
      <w:r w:rsidRPr="00BB5AEF">
        <w:rPr>
          <w:rFonts w:ascii="Times New Roman" w:hAnsi="Times New Roman" w:cs="Times New Roman"/>
        </w:rPr>
        <w:t xml:space="preserve"> create</w:t>
      </w:r>
      <w:r>
        <w:rPr>
          <w:rFonts w:ascii="Times New Roman" w:hAnsi="Times New Roman" w:cs="Times New Roman"/>
        </w:rPr>
        <w:t>d</w:t>
      </w:r>
      <w:r w:rsidRPr="00BB5AEF">
        <w:rPr>
          <w:rFonts w:ascii="Times New Roman" w:hAnsi="Times New Roman" w:cs="Times New Roman"/>
        </w:rPr>
        <w:t xml:space="preserve"> uncertainty for new entry in </w:t>
      </w:r>
      <w:r>
        <w:rPr>
          <w:rFonts w:ascii="Times New Roman" w:hAnsi="Times New Roman" w:cs="Times New Roman"/>
        </w:rPr>
        <w:t>generation or retail activities</w:t>
      </w:r>
      <w:r w:rsidRPr="00BB5AEF">
        <w:rPr>
          <w:rFonts w:ascii="Times New Roman" w:hAnsi="Times New Roman" w:cs="Times New Roman"/>
        </w:rPr>
        <w:t xml:space="preserve">. The uncertainty includes the doubt among new entrants how radical </w:t>
      </w:r>
      <w:r>
        <w:rPr>
          <w:rFonts w:ascii="Times New Roman" w:hAnsi="Times New Roman" w:cs="Times New Roman"/>
        </w:rPr>
        <w:t xml:space="preserve">and definite </w:t>
      </w:r>
      <w:r w:rsidRPr="00BB5AEF">
        <w:rPr>
          <w:rFonts w:ascii="Times New Roman" w:hAnsi="Times New Roman" w:cs="Times New Roman"/>
        </w:rPr>
        <w:t>the new regulations are. There might be concerns that regulators may change the rules once investments have been made, particularly when an industry like electricity industry is characterised by large irreversible investments.</w:t>
      </w:r>
      <w:r w:rsidRPr="00BB5AEF">
        <w:t xml:space="preserve"> </w:t>
      </w:r>
      <w:r w:rsidRPr="00AD47EA">
        <w:rPr>
          <w:rFonts w:ascii="Times New Roman" w:hAnsi="Times New Roman" w:cs="Times New Roman"/>
        </w:rPr>
        <w:t xml:space="preserve">Another example is when electricity prices increase while the level of services fall, there could be </w:t>
      </w:r>
      <w:r>
        <w:rPr>
          <w:rFonts w:ascii="Times New Roman" w:hAnsi="Times New Roman" w:cs="Times New Roman"/>
        </w:rPr>
        <w:t xml:space="preserve">the </w:t>
      </w:r>
      <w:r w:rsidRPr="00AD47EA">
        <w:rPr>
          <w:rFonts w:ascii="Times New Roman" w:hAnsi="Times New Roman" w:cs="Times New Roman"/>
        </w:rPr>
        <w:t xml:space="preserve">possibility that politicians may tend to intervene </w:t>
      </w:r>
      <w:r>
        <w:rPr>
          <w:rFonts w:ascii="Times New Roman" w:hAnsi="Times New Roman" w:cs="Times New Roman"/>
        </w:rPr>
        <w:t>as</w:t>
      </w:r>
      <w:r w:rsidRPr="00AD47EA">
        <w:rPr>
          <w:rFonts w:ascii="Times New Roman" w:hAnsi="Times New Roman" w:cs="Times New Roman"/>
        </w:rPr>
        <w:t xml:space="preserve"> electricity is a basic need for every individual. Firms which are exposed to risks and regulatory uncertainty are tempted to </w:t>
      </w:r>
      <w:r>
        <w:rPr>
          <w:rFonts w:ascii="Times New Roman" w:hAnsi="Times New Roman" w:cs="Times New Roman"/>
        </w:rPr>
        <w:t>exit from the industry</w:t>
      </w:r>
      <w:r w:rsidRPr="00AD47EA">
        <w:rPr>
          <w:rFonts w:ascii="Times New Roman" w:hAnsi="Times New Roman" w:cs="Times New Roman"/>
        </w:rPr>
        <w:t xml:space="preserve"> </w:t>
      </w:r>
      <w:r>
        <w:rPr>
          <w:rFonts w:ascii="Times New Roman" w:hAnsi="Times New Roman" w:cs="Times New Roman"/>
        </w:rPr>
        <w:t xml:space="preserve">or to heavily </w:t>
      </w:r>
      <w:r w:rsidRPr="00AD47EA">
        <w:rPr>
          <w:rFonts w:ascii="Times New Roman" w:hAnsi="Times New Roman" w:cs="Times New Roman"/>
        </w:rPr>
        <w:t>protect themselves, which is costly</w:t>
      </w:r>
      <w:r>
        <w:rPr>
          <w:rFonts w:ascii="Times New Roman" w:hAnsi="Times New Roman" w:cs="Times New Roman"/>
        </w:rPr>
        <w:t>.</w:t>
      </w:r>
      <w:r w:rsidRPr="00AD47EA">
        <w:rPr>
          <w:rFonts w:ascii="Times New Roman" w:hAnsi="Times New Roman" w:cs="Times New Roman"/>
        </w:rPr>
        <w:t xml:space="preserve"> </w:t>
      </w:r>
    </w:p>
    <w:p w:rsidR="001B3D91" w:rsidRPr="0069323A" w:rsidRDefault="001B3D91" w:rsidP="00EB0F13">
      <w:pPr>
        <w:pStyle w:val="Default"/>
        <w:spacing w:line="360" w:lineRule="auto"/>
        <w:jc w:val="both"/>
        <w:rPr>
          <w:rFonts w:ascii="Times New Roman" w:hAnsi="Times New Roman" w:cs="Times New Roman"/>
        </w:rPr>
      </w:pPr>
      <w:r w:rsidRPr="00625843">
        <w:rPr>
          <w:rFonts w:ascii="Times New Roman" w:hAnsi="Times New Roman" w:cs="Times New Roman"/>
        </w:rPr>
        <w:t xml:space="preserve">The fourth possible entry barrier is the investment in transmission. The investment in transmission can be reached by </w:t>
      </w:r>
      <w:r>
        <w:rPr>
          <w:rFonts w:ascii="Times New Roman" w:hAnsi="Times New Roman" w:cs="Times New Roman"/>
        </w:rPr>
        <w:t>allowing</w:t>
      </w:r>
      <w:r w:rsidRPr="00625843">
        <w:rPr>
          <w:rFonts w:ascii="Times New Roman" w:hAnsi="Times New Roman" w:cs="Times New Roman"/>
        </w:rPr>
        <w:t xml:space="preserve"> other locations other than New Zealand</w:t>
      </w:r>
      <w:r>
        <w:rPr>
          <w:rFonts w:ascii="Times New Roman" w:hAnsi="Times New Roman" w:cs="Times New Roman"/>
        </w:rPr>
        <w:t>,</w:t>
      </w:r>
      <w:r w:rsidRPr="00625843">
        <w:rPr>
          <w:rFonts w:ascii="Times New Roman" w:hAnsi="Times New Roman" w:cs="Times New Roman"/>
        </w:rPr>
        <w:t xml:space="preserve"> where electricity can be generated </w:t>
      </w:r>
      <w:r>
        <w:rPr>
          <w:rFonts w:ascii="Times New Roman" w:hAnsi="Times New Roman" w:cs="Times New Roman"/>
        </w:rPr>
        <w:t xml:space="preserve">comparatively cheaper, </w:t>
      </w:r>
      <w:r w:rsidRPr="00625843">
        <w:rPr>
          <w:rFonts w:ascii="Times New Roman" w:hAnsi="Times New Roman" w:cs="Times New Roman"/>
        </w:rPr>
        <w:t>the transport to New Zealand where it has a much larger value. However</w:t>
      </w:r>
      <w:r>
        <w:rPr>
          <w:rFonts w:ascii="Times New Roman" w:hAnsi="Times New Roman" w:cs="Times New Roman"/>
        </w:rPr>
        <w:t>,</w:t>
      </w:r>
      <w:r w:rsidRPr="00625843">
        <w:rPr>
          <w:rFonts w:ascii="Times New Roman" w:hAnsi="Times New Roman" w:cs="Times New Roman"/>
        </w:rPr>
        <w:t xml:space="preserve"> to accomplish this, large investments</w:t>
      </w:r>
      <w:r>
        <w:rPr>
          <w:rFonts w:ascii="Times New Roman" w:hAnsi="Times New Roman" w:cs="Times New Roman"/>
        </w:rPr>
        <w:t xml:space="preserve"> must be made, which are only feasible for Transpower.</w:t>
      </w:r>
      <w:r w:rsidRPr="00625843">
        <w:rPr>
          <w:rFonts w:ascii="Times New Roman" w:hAnsi="Times New Roman" w:cs="Times New Roman"/>
        </w:rPr>
        <w:t xml:space="preserve"> Other providers whose intention is </w:t>
      </w:r>
      <w:r w:rsidRPr="0069323A">
        <w:rPr>
          <w:rFonts w:ascii="Times New Roman" w:hAnsi="Times New Roman" w:cs="Times New Roman"/>
        </w:rPr>
        <w:t xml:space="preserve">to promote </w:t>
      </w:r>
      <w:r>
        <w:rPr>
          <w:rFonts w:ascii="Times New Roman" w:hAnsi="Times New Roman" w:cs="Times New Roman"/>
        </w:rPr>
        <w:t xml:space="preserve">a </w:t>
      </w:r>
      <w:r w:rsidRPr="0069323A">
        <w:rPr>
          <w:rFonts w:ascii="Times New Roman" w:hAnsi="Times New Roman" w:cs="Times New Roman"/>
        </w:rPr>
        <w:t>generation-based</w:t>
      </w:r>
      <w:r w:rsidRPr="00625843">
        <w:rPr>
          <w:rFonts w:ascii="Times New Roman" w:hAnsi="Times New Roman" w:cs="Times New Roman"/>
        </w:rPr>
        <w:t xml:space="preserve"> </w:t>
      </w:r>
      <w:r w:rsidRPr="0069323A">
        <w:rPr>
          <w:rFonts w:ascii="Times New Roman" w:hAnsi="Times New Roman" w:cs="Times New Roman"/>
        </w:rPr>
        <w:t xml:space="preserve">transmission alternatives will face costs and risks associated with securing approval that Transpower will not face. </w:t>
      </w:r>
      <w:r w:rsidRPr="00625843">
        <w:rPr>
          <w:rFonts w:ascii="Times New Roman" w:hAnsi="Times New Roman" w:cs="Times New Roman"/>
        </w:rPr>
        <w:t xml:space="preserve">This unfair policy </w:t>
      </w:r>
      <w:r>
        <w:rPr>
          <w:rFonts w:ascii="Times New Roman" w:hAnsi="Times New Roman" w:cs="Times New Roman"/>
        </w:rPr>
        <w:t xml:space="preserve">levied by the </w:t>
      </w:r>
      <w:r w:rsidRPr="00625843">
        <w:rPr>
          <w:rFonts w:ascii="Times New Roman" w:hAnsi="Times New Roman" w:cs="Times New Roman"/>
        </w:rPr>
        <w:t xml:space="preserve">New Zealand’s </w:t>
      </w:r>
      <w:r>
        <w:rPr>
          <w:rFonts w:ascii="Times New Roman" w:hAnsi="Times New Roman" w:cs="Times New Roman"/>
        </w:rPr>
        <w:t>government</w:t>
      </w:r>
      <w:r w:rsidRPr="00625843">
        <w:rPr>
          <w:rFonts w:ascii="Times New Roman" w:hAnsi="Times New Roman" w:cs="Times New Roman"/>
        </w:rPr>
        <w:t xml:space="preserve"> poses a barrier for any other provider who wishe</w:t>
      </w:r>
      <w:r>
        <w:rPr>
          <w:rFonts w:ascii="Times New Roman" w:hAnsi="Times New Roman" w:cs="Times New Roman"/>
        </w:rPr>
        <w:t>s</w:t>
      </w:r>
      <w:r w:rsidRPr="00625843">
        <w:rPr>
          <w:rFonts w:ascii="Times New Roman" w:hAnsi="Times New Roman" w:cs="Times New Roman"/>
        </w:rPr>
        <w:t xml:space="preserve"> to enter the generation market. Even if alternative generation providers enter the markets and bare the additional costs, customers wishing to purchase th</w:t>
      </w:r>
      <w:r>
        <w:rPr>
          <w:rFonts w:ascii="Times New Roman" w:hAnsi="Times New Roman" w:cs="Times New Roman"/>
        </w:rPr>
        <w:t>is</w:t>
      </w:r>
      <w:r w:rsidRPr="00625843">
        <w:rPr>
          <w:rFonts w:ascii="Times New Roman" w:hAnsi="Times New Roman" w:cs="Times New Roman"/>
        </w:rPr>
        <w:t xml:space="preserve"> alternative will consequently be entailed to </w:t>
      </w:r>
      <w:r>
        <w:rPr>
          <w:rFonts w:ascii="Times New Roman" w:hAnsi="Times New Roman" w:cs="Times New Roman"/>
        </w:rPr>
        <w:t xml:space="preserve">pay for these additional costs, which would not be a rational consumer decision. </w:t>
      </w:r>
    </w:p>
    <w:p w:rsidR="001B3D91" w:rsidRDefault="001B3D91" w:rsidP="00EB0F13">
      <w:pPr>
        <w:pStyle w:val="Heading4"/>
        <w:spacing w:before="120" w:after="240" w:line="360" w:lineRule="auto"/>
        <w:jc w:val="both"/>
        <w:rPr>
          <w:rFonts w:ascii="Times New Roman" w:hAnsi="Times New Roman" w:cs="Times New Roman"/>
        </w:rPr>
      </w:pPr>
      <w:r w:rsidRPr="00531DF5">
        <w:rPr>
          <w:rFonts w:ascii="Times New Roman" w:hAnsi="Times New Roman" w:cs="Times New Roman"/>
        </w:rPr>
        <w:t>The last aspect that may limit new e</w:t>
      </w:r>
      <w:r>
        <w:rPr>
          <w:rFonts w:ascii="Times New Roman" w:hAnsi="Times New Roman" w:cs="Times New Roman"/>
        </w:rPr>
        <w:t>ntry</w:t>
      </w:r>
      <w:r w:rsidRPr="00531DF5">
        <w:rPr>
          <w:rFonts w:ascii="Times New Roman" w:hAnsi="Times New Roman" w:cs="Times New Roman"/>
        </w:rPr>
        <w:t xml:space="preserve"> is the perception </w:t>
      </w:r>
      <w:r>
        <w:rPr>
          <w:rFonts w:ascii="Times New Roman" w:hAnsi="Times New Roman" w:cs="Times New Roman"/>
        </w:rPr>
        <w:t xml:space="preserve">by new entrants, </w:t>
      </w:r>
      <w:r w:rsidRPr="00531DF5">
        <w:rPr>
          <w:rFonts w:ascii="Times New Roman" w:hAnsi="Times New Roman" w:cs="Times New Roman"/>
        </w:rPr>
        <w:t>o</w:t>
      </w:r>
      <w:r>
        <w:rPr>
          <w:rFonts w:ascii="Times New Roman" w:hAnsi="Times New Roman" w:cs="Times New Roman"/>
        </w:rPr>
        <w:t>n</w:t>
      </w:r>
      <w:r w:rsidRPr="00531DF5">
        <w:rPr>
          <w:rFonts w:ascii="Times New Roman" w:hAnsi="Times New Roman" w:cs="Times New Roman"/>
        </w:rPr>
        <w:t xml:space="preserve"> market power and non-commercial behaviour in the market. Potential </w:t>
      </w:r>
      <w:r>
        <w:rPr>
          <w:rFonts w:ascii="Times New Roman" w:hAnsi="Times New Roman" w:cs="Times New Roman"/>
        </w:rPr>
        <w:t>new entrants have the desire to expect that the</w:t>
      </w:r>
      <w:r w:rsidRPr="00531DF5">
        <w:rPr>
          <w:rFonts w:ascii="Times New Roman" w:hAnsi="Times New Roman" w:cs="Times New Roman"/>
        </w:rPr>
        <w:t xml:space="preserve"> Commerce Commission have the necessary information and tools available to identify and take legal actions towards collusive behaviour which is welfare reducing and therefore not beneficial for the public. </w:t>
      </w:r>
    </w:p>
    <w:p w:rsidR="001B3D91" w:rsidRPr="00531DF5" w:rsidRDefault="001B3D91" w:rsidP="00551F06">
      <w:pPr>
        <w:pStyle w:val="Default"/>
        <w:spacing w:line="360" w:lineRule="auto"/>
        <w:jc w:val="both"/>
        <w:rPr>
          <w:rFonts w:ascii="Times New Roman" w:hAnsi="Times New Roman" w:cs="Times New Roman"/>
        </w:rPr>
      </w:pPr>
      <w:r w:rsidRPr="00531DF5">
        <w:rPr>
          <w:rFonts w:ascii="Times New Roman" w:hAnsi="Times New Roman" w:cs="Times New Roman"/>
        </w:rPr>
        <w:t xml:space="preserve">However, distinguishing legitimate commercial actions and the abuse of market power is </w:t>
      </w:r>
      <w:r>
        <w:rPr>
          <w:rFonts w:ascii="Times New Roman" w:hAnsi="Times New Roman" w:cs="Times New Roman"/>
        </w:rPr>
        <w:t>much more complicated in</w:t>
      </w:r>
      <w:r w:rsidRPr="00531DF5">
        <w:rPr>
          <w:rFonts w:ascii="Times New Roman" w:hAnsi="Times New Roman" w:cs="Times New Roman"/>
        </w:rPr>
        <w:t xml:space="preserve"> electricity markets than in most other markets due to the not storable </w:t>
      </w:r>
      <w:r>
        <w:rPr>
          <w:rFonts w:ascii="Times New Roman" w:hAnsi="Times New Roman" w:cs="Times New Roman"/>
        </w:rPr>
        <w:t xml:space="preserve">nature of electricity </w:t>
      </w:r>
      <w:r w:rsidRPr="00531DF5">
        <w:rPr>
          <w:rFonts w:ascii="Times New Roman" w:hAnsi="Times New Roman" w:cs="Times New Roman"/>
        </w:rPr>
        <w:t xml:space="preserve">and the volatility of electricity prices. </w:t>
      </w:r>
    </w:p>
    <w:p w:rsidR="001B3D91" w:rsidRPr="00B772C7" w:rsidRDefault="001B3D91" w:rsidP="00551F06">
      <w:pPr>
        <w:pStyle w:val="Default"/>
        <w:spacing w:line="360" w:lineRule="auto"/>
        <w:jc w:val="both"/>
        <w:rPr>
          <w:rFonts w:ascii="Times New Roman" w:hAnsi="Times New Roman" w:cs="Times New Roman"/>
        </w:rPr>
      </w:pPr>
      <w:r>
        <w:rPr>
          <w:rFonts w:ascii="Times New Roman" w:hAnsi="Times New Roman" w:cs="Times New Roman"/>
        </w:rPr>
        <w:t>Furthermore, f</w:t>
      </w:r>
      <w:r w:rsidRPr="00531DF5">
        <w:rPr>
          <w:rFonts w:ascii="Times New Roman" w:hAnsi="Times New Roman" w:cs="Times New Roman"/>
        </w:rPr>
        <w:t xml:space="preserve">irms have the incentive </w:t>
      </w:r>
      <w:r>
        <w:rPr>
          <w:rFonts w:ascii="Times New Roman" w:hAnsi="Times New Roman" w:cs="Times New Roman"/>
        </w:rPr>
        <w:t>not to behave</w:t>
      </w:r>
      <w:r w:rsidRPr="00531DF5">
        <w:rPr>
          <w:rFonts w:ascii="Times New Roman" w:hAnsi="Times New Roman" w:cs="Times New Roman"/>
        </w:rPr>
        <w:t xml:space="preserve"> in an altruistic way and may unintentionally damage new entrant retailers or generators.</w:t>
      </w:r>
      <w:r>
        <w:rPr>
          <w:rFonts w:ascii="Times New Roman" w:hAnsi="Times New Roman" w:cs="Times New Roman"/>
        </w:rPr>
        <w:t xml:space="preserve"> </w:t>
      </w:r>
      <w:r w:rsidRPr="00531DF5">
        <w:rPr>
          <w:rFonts w:ascii="Times New Roman" w:hAnsi="Times New Roman" w:cs="Times New Roman"/>
        </w:rPr>
        <w:t xml:space="preserve">The perceptions of potential new entrants regarding market power </w:t>
      </w:r>
      <w:r>
        <w:rPr>
          <w:rFonts w:ascii="Times New Roman" w:hAnsi="Times New Roman" w:cs="Times New Roman"/>
        </w:rPr>
        <w:t>of</w:t>
      </w:r>
      <w:r w:rsidRPr="00531DF5">
        <w:rPr>
          <w:rFonts w:ascii="Times New Roman" w:hAnsi="Times New Roman" w:cs="Times New Roman"/>
        </w:rPr>
        <w:t xml:space="preserve"> incumbent firms and the risk of collusion is a major barrier to entry. As the ma</w:t>
      </w:r>
      <w:r>
        <w:rPr>
          <w:rFonts w:ascii="Times New Roman" w:hAnsi="Times New Roman" w:cs="Times New Roman"/>
        </w:rPr>
        <w:t>rket</w:t>
      </w:r>
      <w:r w:rsidRPr="00531DF5">
        <w:rPr>
          <w:rFonts w:ascii="Times New Roman" w:hAnsi="Times New Roman" w:cs="Times New Roman"/>
        </w:rPr>
        <w:t xml:space="preserve"> structure</w:t>
      </w:r>
      <w:r>
        <w:rPr>
          <w:rFonts w:ascii="Times New Roman" w:hAnsi="Times New Roman" w:cs="Times New Roman"/>
        </w:rPr>
        <w:t xml:space="preserve"> is characterised as highly concentrated and politicised</w:t>
      </w:r>
      <w:r w:rsidRPr="00531DF5">
        <w:rPr>
          <w:rFonts w:ascii="Times New Roman" w:hAnsi="Times New Roman" w:cs="Times New Roman"/>
        </w:rPr>
        <w:t xml:space="preserve">, </w:t>
      </w:r>
      <w:r>
        <w:rPr>
          <w:rFonts w:ascii="Times New Roman" w:hAnsi="Times New Roman" w:cs="Times New Roman"/>
        </w:rPr>
        <w:t>it</w:t>
      </w:r>
      <w:r w:rsidRPr="00531DF5">
        <w:rPr>
          <w:rFonts w:ascii="Times New Roman" w:hAnsi="Times New Roman" w:cs="Times New Roman"/>
        </w:rPr>
        <w:t xml:space="preserve"> is not surprising </w:t>
      </w:r>
      <w:r>
        <w:rPr>
          <w:rFonts w:ascii="Times New Roman" w:hAnsi="Times New Roman" w:cs="Times New Roman"/>
        </w:rPr>
        <w:t>that</w:t>
      </w:r>
      <w:r w:rsidRPr="00531DF5">
        <w:rPr>
          <w:rFonts w:ascii="Times New Roman" w:hAnsi="Times New Roman" w:cs="Times New Roman"/>
        </w:rPr>
        <w:t xml:space="preserve"> some participants or prospective participants are concerned that </w:t>
      </w:r>
      <w:r>
        <w:rPr>
          <w:rFonts w:ascii="Times New Roman" w:hAnsi="Times New Roman" w:cs="Times New Roman"/>
        </w:rPr>
        <w:t>state-owned or community-owned</w:t>
      </w:r>
      <w:r w:rsidRPr="00531DF5">
        <w:rPr>
          <w:rFonts w:ascii="Times New Roman" w:hAnsi="Times New Roman" w:cs="Times New Roman"/>
        </w:rPr>
        <w:t xml:space="preserve"> entities might pursue non-commercial activities.</w:t>
      </w:r>
    </w:p>
    <w:p w:rsidR="001B3D91" w:rsidRPr="00191CDC" w:rsidRDefault="001B3D91" w:rsidP="00551F06">
      <w:pPr>
        <w:spacing w:before="100" w:beforeAutospacing="1" w:after="100" w:afterAutospacing="1" w:line="360" w:lineRule="auto"/>
        <w:rPr>
          <w:rFonts w:ascii="Times New Roman" w:hAnsi="Times New Roman" w:cs="Times New Roman"/>
          <w:b/>
          <w:bCs/>
          <w:sz w:val="24"/>
          <w:szCs w:val="24"/>
          <w:lang w:eastAsia="en-GB"/>
        </w:rPr>
      </w:pPr>
      <w:r w:rsidRPr="00191CDC">
        <w:rPr>
          <w:rFonts w:ascii="Times New Roman" w:hAnsi="Times New Roman" w:cs="Times New Roman"/>
          <w:b/>
          <w:bCs/>
          <w:sz w:val="24"/>
          <w:szCs w:val="24"/>
          <w:lang w:eastAsia="en-GB"/>
        </w:rPr>
        <w:t>4.2.</w:t>
      </w:r>
      <w:r>
        <w:rPr>
          <w:rFonts w:ascii="Times New Roman" w:hAnsi="Times New Roman" w:cs="Times New Roman"/>
          <w:b/>
          <w:bCs/>
          <w:sz w:val="24"/>
          <w:szCs w:val="24"/>
          <w:lang w:eastAsia="en-GB"/>
        </w:rPr>
        <w:t xml:space="preserve">3 </w:t>
      </w:r>
      <w:r w:rsidRPr="00191CDC">
        <w:rPr>
          <w:rFonts w:ascii="Times New Roman" w:hAnsi="Times New Roman" w:cs="Times New Roman"/>
          <w:b/>
          <w:bCs/>
          <w:sz w:val="24"/>
          <w:szCs w:val="24"/>
          <w:lang w:eastAsia="en-GB"/>
        </w:rPr>
        <w:t>Electricity prices</w:t>
      </w:r>
    </w:p>
    <w:p w:rsidR="001B3D91" w:rsidRPr="00B748C2" w:rsidRDefault="001B3D91" w:rsidP="00551F06">
      <w:pPr>
        <w:pStyle w:val="Default"/>
        <w:spacing w:line="360" w:lineRule="auto"/>
        <w:jc w:val="both"/>
        <w:rPr>
          <w:rFonts w:ascii="Times New Roman" w:hAnsi="Times New Roman" w:cs="Times New Roman"/>
          <w:lang w:eastAsia="en-GB"/>
        </w:rPr>
      </w:pPr>
      <w:r w:rsidRPr="00B748C2">
        <w:rPr>
          <w:rFonts w:ascii="Times New Roman" w:hAnsi="Times New Roman" w:cs="Times New Roman"/>
          <w:lang w:eastAsia="en-GB"/>
        </w:rPr>
        <w:t xml:space="preserve">The price composition of electricity prices in </w:t>
      </w:r>
      <w:r>
        <w:rPr>
          <w:rFonts w:ascii="Times New Roman" w:hAnsi="Times New Roman" w:cs="Times New Roman"/>
          <w:lang w:eastAsia="en-GB"/>
        </w:rPr>
        <w:t xml:space="preserve">New </w:t>
      </w:r>
      <w:r w:rsidRPr="00B748C2">
        <w:rPr>
          <w:rFonts w:ascii="Times New Roman" w:hAnsi="Times New Roman" w:cs="Times New Roman"/>
          <w:lang w:eastAsia="en-GB"/>
        </w:rPr>
        <w:t>Zealand can be divided in</w:t>
      </w:r>
      <w:r>
        <w:rPr>
          <w:rFonts w:ascii="Times New Roman" w:hAnsi="Times New Roman" w:cs="Times New Roman"/>
          <w:lang w:eastAsia="en-GB"/>
        </w:rPr>
        <w:t>to</w:t>
      </w:r>
      <w:r w:rsidRPr="00B748C2">
        <w:rPr>
          <w:rFonts w:ascii="Times New Roman" w:hAnsi="Times New Roman" w:cs="Times New Roman"/>
          <w:lang w:eastAsia="en-GB"/>
        </w:rPr>
        <w:t xml:space="preserve"> three parts which are the wholesale price, the retail price and the taxes. The wholesale price </w:t>
      </w:r>
      <w:r w:rsidRPr="00B748C2">
        <w:rPr>
          <w:rFonts w:ascii="Times New Roman" w:hAnsi="Times New Roman" w:cs="Times New Roman"/>
        </w:rPr>
        <w:t>is commonly referred to as the spot price and affects the retail price. The wholesale price tends to fluctuate a lot more as it is set by competitive behaviour in the market.</w:t>
      </w:r>
      <w:r w:rsidRPr="00B748C2">
        <w:rPr>
          <w:rStyle w:val="FootnoteReference"/>
          <w:rFonts w:ascii="Times New Roman" w:hAnsi="Times New Roman"/>
        </w:rPr>
        <w:footnoteReference w:id="14"/>
      </w:r>
      <w:r w:rsidRPr="00B748C2">
        <w:rPr>
          <w:rFonts w:ascii="Times New Roman" w:hAnsi="Times New Roman" w:cs="Times New Roman"/>
        </w:rPr>
        <w:t xml:space="preserve"> The taxes incorporated within the domestic prices that the consumers have to pay are rather low compared to other countries. According to</w:t>
      </w:r>
      <w:r>
        <w:rPr>
          <w:rFonts w:ascii="Times New Roman" w:hAnsi="Times New Roman" w:cs="Times New Roman"/>
        </w:rPr>
        <w:t xml:space="preserve"> the</w:t>
      </w:r>
      <w:r w:rsidRPr="00B748C2">
        <w:rPr>
          <w:rFonts w:ascii="Times New Roman" w:hAnsi="Times New Roman" w:cs="Times New Roman"/>
        </w:rPr>
        <w:t xml:space="preserve"> International Energy Agency, the tax percentage for the last quarter of 2007 was 12,5 %.</w:t>
      </w:r>
      <w:r w:rsidRPr="00B748C2">
        <w:rPr>
          <w:rStyle w:val="FootnoteReference"/>
          <w:rFonts w:ascii="Times New Roman" w:hAnsi="Times New Roman"/>
        </w:rPr>
        <w:footnoteReference w:id="15"/>
      </w:r>
    </w:p>
    <w:p w:rsidR="001B3D91" w:rsidRPr="00B748C2" w:rsidRDefault="001B3D91" w:rsidP="00551F06">
      <w:pPr>
        <w:pStyle w:val="Default"/>
        <w:spacing w:line="360" w:lineRule="auto"/>
        <w:jc w:val="both"/>
        <w:rPr>
          <w:rFonts w:ascii="Times New Roman" w:hAnsi="Times New Roman" w:cs="Times New Roman"/>
        </w:rPr>
      </w:pPr>
      <w:r w:rsidRPr="00B748C2">
        <w:rPr>
          <w:rFonts w:ascii="Times New Roman" w:hAnsi="Times New Roman" w:cs="Times New Roman"/>
          <w:lang w:eastAsia="en-GB"/>
        </w:rPr>
        <w:t xml:space="preserve">One of the major objectives of the ownership </w:t>
      </w:r>
      <w:r>
        <w:rPr>
          <w:rFonts w:ascii="Times New Roman" w:hAnsi="Times New Roman" w:cs="Times New Roman"/>
          <w:lang w:eastAsia="en-GB"/>
        </w:rPr>
        <w:t>split</w:t>
      </w:r>
      <w:r w:rsidRPr="00B748C2">
        <w:rPr>
          <w:rFonts w:ascii="Times New Roman" w:hAnsi="Times New Roman" w:cs="Times New Roman"/>
          <w:lang w:eastAsia="en-GB"/>
        </w:rPr>
        <w:t xml:space="preserve"> was to enhance competition among firms in the electricity industry which was intended to result in a fall of electricity prices. </w:t>
      </w:r>
      <w:r w:rsidRPr="00B748C2">
        <w:rPr>
          <w:rFonts w:ascii="Times New Roman" w:hAnsi="Times New Roman" w:cs="Times New Roman"/>
        </w:rPr>
        <w:t xml:space="preserve">The desired effects of the forced ownership split in New Zealand and the split of ECNZ did not have the desired long-run results with respect to electricity prices.  </w:t>
      </w:r>
    </w:p>
    <w:p w:rsidR="001B3D91" w:rsidRPr="00B748C2" w:rsidRDefault="001B3D91" w:rsidP="00551F06">
      <w:pPr>
        <w:pStyle w:val="Default"/>
        <w:spacing w:line="360" w:lineRule="auto"/>
        <w:jc w:val="both"/>
        <w:rPr>
          <w:rFonts w:ascii="Times New Roman" w:hAnsi="Times New Roman" w:cs="Times New Roman"/>
        </w:rPr>
      </w:pPr>
      <w:r w:rsidRPr="00B748C2">
        <w:rPr>
          <w:rFonts w:ascii="Times New Roman" w:hAnsi="Times New Roman" w:cs="Times New Roman"/>
        </w:rPr>
        <w:t>Figure</w:t>
      </w:r>
      <w:r>
        <w:rPr>
          <w:rFonts w:ascii="Times New Roman" w:hAnsi="Times New Roman" w:cs="Times New Roman"/>
        </w:rPr>
        <w:t xml:space="preserve"> 6 </w:t>
      </w:r>
      <w:r w:rsidRPr="00B748C2">
        <w:rPr>
          <w:rFonts w:ascii="Times New Roman" w:hAnsi="Times New Roman" w:cs="Times New Roman"/>
        </w:rPr>
        <w:t xml:space="preserve">illustrated the pricing developments in the New Zealand’s market in the 1992 until 2004. </w:t>
      </w:r>
    </w:p>
    <w:p w:rsidR="001B3D91" w:rsidRDefault="001B3D91" w:rsidP="00551F06">
      <w:pPr>
        <w:spacing w:before="100" w:beforeAutospacing="1" w:after="100" w:afterAutospacing="1" w:line="360" w:lineRule="auto"/>
      </w:pPr>
      <w:r>
        <w:rPr>
          <w:noProof/>
          <w:lang w:val="en-US"/>
        </w:rPr>
        <w:pict>
          <v:shape id="Picture 7" o:spid="_x0000_s1040" type="#_x0000_t75" style="position:absolute;margin-left:-2.95pt;margin-top:12.3pt;width:215.25pt;height:108pt;z-index:-251651072;visibility:visible" wrapcoords="-75 0 -75 21450 21600 21450 21600 0 -75 0">
            <v:imagedata r:id="rId21" o:title=""/>
            <w10:wrap type="tight"/>
          </v:shape>
        </w:pict>
      </w:r>
    </w:p>
    <w:p w:rsidR="001B3D91" w:rsidRPr="00EB0F13" w:rsidRDefault="001B3D91" w:rsidP="00551F06">
      <w:pPr>
        <w:spacing w:before="100" w:beforeAutospacing="1" w:after="100" w:afterAutospacing="1" w:line="360" w:lineRule="auto"/>
        <w:rPr>
          <w:rFonts w:ascii="Times New Roman" w:hAnsi="Times New Roman" w:cs="Times New Roman"/>
          <w:b/>
          <w:bCs/>
          <w:sz w:val="16"/>
          <w:szCs w:val="16"/>
        </w:rPr>
      </w:pPr>
      <w:r w:rsidRPr="00EB0F13">
        <w:rPr>
          <w:rFonts w:ascii="Times New Roman" w:hAnsi="Times New Roman" w:cs="Times New Roman"/>
          <w:b/>
          <w:bCs/>
          <w:sz w:val="16"/>
          <w:szCs w:val="16"/>
        </w:rPr>
        <w:t>Figure 6: Price development in the period 1992-2004</w:t>
      </w:r>
      <w:r w:rsidRPr="00EB0F13">
        <w:rPr>
          <w:rFonts w:ascii="Times New Roman" w:hAnsi="Times New Roman" w:cs="Times New Roman"/>
          <w:b/>
          <w:bCs/>
          <w:sz w:val="16"/>
          <w:szCs w:val="16"/>
        </w:rPr>
        <w:br/>
      </w:r>
      <w:r w:rsidRPr="00EB0F13">
        <w:rPr>
          <w:rFonts w:ascii="Times New Roman" w:hAnsi="Times New Roman" w:cs="Times New Roman"/>
          <w:b/>
          <w:bCs/>
          <w:i/>
          <w:sz w:val="16"/>
          <w:szCs w:val="16"/>
        </w:rPr>
        <w:t>Source: Ministry of Economic Development (MED) of New Zealand, Energy Data file of July 2005.</w:t>
      </w:r>
    </w:p>
    <w:p w:rsidR="001B3D91" w:rsidRDefault="001B3D91" w:rsidP="00551F06">
      <w:pPr>
        <w:autoSpaceDE w:val="0"/>
        <w:autoSpaceDN w:val="0"/>
        <w:adjustRightInd w:val="0"/>
        <w:spacing w:after="0" w:line="360" w:lineRule="auto"/>
        <w:jc w:val="both"/>
        <w:rPr>
          <w:rFonts w:ascii="Times New Roman" w:hAnsi="Times New Roman" w:cs="Times New Roman"/>
          <w:sz w:val="24"/>
          <w:szCs w:val="24"/>
          <w:lang w:eastAsia="en-GB"/>
        </w:rPr>
      </w:pPr>
    </w:p>
    <w:p w:rsidR="001B3D91" w:rsidRDefault="001B3D91" w:rsidP="00551F06">
      <w:pPr>
        <w:autoSpaceDE w:val="0"/>
        <w:autoSpaceDN w:val="0"/>
        <w:adjustRightInd w:val="0"/>
        <w:spacing w:after="0" w:line="360" w:lineRule="auto"/>
        <w:jc w:val="both"/>
        <w:rPr>
          <w:rFonts w:ascii="Times New Roman" w:hAnsi="Times New Roman" w:cs="Times New Roman"/>
          <w:sz w:val="24"/>
          <w:szCs w:val="24"/>
        </w:rPr>
      </w:pPr>
      <w:r w:rsidRPr="00D206A2">
        <w:rPr>
          <w:rFonts w:ascii="Times New Roman" w:hAnsi="Times New Roman" w:cs="Times New Roman"/>
          <w:sz w:val="24"/>
          <w:szCs w:val="24"/>
          <w:lang w:eastAsia="en-GB"/>
        </w:rPr>
        <w:t xml:space="preserve">As shown in the figure, the long run trend for average real prices for electricity is increasing post liberalisation. In the 12 year period, the </w:t>
      </w:r>
      <w:r w:rsidRPr="00D206A2">
        <w:rPr>
          <w:rFonts w:ascii="Times New Roman" w:hAnsi="Times New Roman" w:cs="Times New Roman"/>
          <w:sz w:val="24"/>
          <w:szCs w:val="24"/>
        </w:rPr>
        <w:t>real national average prices increased by 1.1 percent per year. In the same period household prices increased even with 1.6 percent per year (Nillesen and Politt 2008</w:t>
      </w:r>
      <w:r w:rsidRPr="00564F47">
        <w:rPr>
          <w:rFonts w:ascii="Times New Roman" w:hAnsi="Times New Roman" w:cs="Times New Roman"/>
          <w:sz w:val="24"/>
          <w:szCs w:val="24"/>
        </w:rPr>
        <w:t>). Another observation from the figure is that the prices initially do fall however in the long-run the electricity prices tend to increase above the pre-unbundling level.</w:t>
      </w:r>
      <w:r w:rsidRPr="00D206A2">
        <w:rPr>
          <w:rFonts w:ascii="Times New Roman" w:hAnsi="Times New Roman" w:cs="Times New Roman"/>
          <w:sz w:val="24"/>
          <w:szCs w:val="24"/>
        </w:rPr>
        <w:t xml:space="preserve"> To examine the cause</w:t>
      </w:r>
      <w:r>
        <w:rPr>
          <w:rFonts w:ascii="Times New Roman" w:hAnsi="Times New Roman" w:cs="Times New Roman"/>
          <w:sz w:val="24"/>
          <w:szCs w:val="24"/>
        </w:rPr>
        <w:t>s</w:t>
      </w:r>
      <w:r w:rsidRPr="00D206A2">
        <w:rPr>
          <w:rFonts w:ascii="Times New Roman" w:hAnsi="Times New Roman" w:cs="Times New Roman"/>
          <w:sz w:val="24"/>
          <w:szCs w:val="24"/>
        </w:rPr>
        <w:t xml:space="preserve"> of domestic price increase, one must observe the trend of unit cost and the price-cost margin set by the firms. </w:t>
      </w:r>
      <w:r>
        <w:rPr>
          <w:rFonts w:ascii="Times New Roman" w:hAnsi="Times New Roman" w:cs="Times New Roman"/>
          <w:sz w:val="24"/>
          <w:szCs w:val="24"/>
        </w:rPr>
        <w:t xml:space="preserve">The </w:t>
      </w:r>
      <w:r w:rsidRPr="00D206A2">
        <w:rPr>
          <w:rFonts w:ascii="Times New Roman" w:hAnsi="Times New Roman" w:cs="Times New Roman"/>
          <w:sz w:val="24"/>
          <w:szCs w:val="24"/>
        </w:rPr>
        <w:t xml:space="preserve">empirical study conducted by Nillesen and Politt </w:t>
      </w:r>
      <w:r>
        <w:rPr>
          <w:rFonts w:ascii="Times New Roman" w:hAnsi="Times New Roman" w:cs="Times New Roman"/>
          <w:sz w:val="24"/>
          <w:szCs w:val="24"/>
        </w:rPr>
        <w:t>examines</w:t>
      </w:r>
      <w:r w:rsidRPr="00D206A2">
        <w:rPr>
          <w:rFonts w:ascii="Times New Roman" w:hAnsi="Times New Roman" w:cs="Times New Roman"/>
          <w:sz w:val="24"/>
          <w:szCs w:val="24"/>
        </w:rPr>
        <w:t xml:space="preserve"> these causes of price increases. </w:t>
      </w:r>
    </w:p>
    <w:p w:rsidR="001B3D91" w:rsidRDefault="001B3D91" w:rsidP="00551F06">
      <w:pPr>
        <w:autoSpaceDE w:val="0"/>
        <w:autoSpaceDN w:val="0"/>
        <w:adjustRightInd w:val="0"/>
        <w:spacing w:after="0" w:line="360" w:lineRule="auto"/>
        <w:jc w:val="both"/>
        <w:rPr>
          <w:rFonts w:ascii="TimesNewRoman" w:hAnsi="TimesNewRoman" w:cs="TimesNewRoman"/>
          <w:sz w:val="24"/>
          <w:szCs w:val="24"/>
        </w:rPr>
      </w:pPr>
      <w:r w:rsidRPr="00D206A2">
        <w:rPr>
          <w:rFonts w:ascii="Times New Roman" w:hAnsi="Times New Roman" w:cs="Times New Roman"/>
          <w:sz w:val="24"/>
          <w:szCs w:val="24"/>
        </w:rPr>
        <w:t>The research indicates that the effect on unit operational cost post ownership unbundling is positive. The ownership unbundling provided great incentives and opportunities</w:t>
      </w:r>
      <w:r>
        <w:rPr>
          <w:rFonts w:ascii="Times New Roman" w:hAnsi="Times New Roman" w:cs="Times New Roman"/>
          <w:sz w:val="24"/>
          <w:szCs w:val="24"/>
        </w:rPr>
        <w:t xml:space="preserve"> for firms</w:t>
      </w:r>
      <w:r w:rsidRPr="00D206A2">
        <w:rPr>
          <w:rFonts w:ascii="Times New Roman" w:hAnsi="Times New Roman" w:cs="Times New Roman"/>
          <w:sz w:val="24"/>
          <w:szCs w:val="24"/>
        </w:rPr>
        <w:t xml:space="preserve"> to realise </w:t>
      </w:r>
      <w:r w:rsidRPr="00D206A2">
        <w:rPr>
          <w:rFonts w:ascii="TimesNewRoman" w:hAnsi="TimesNewRoman" w:cs="TimesNewRoman"/>
          <w:sz w:val="24"/>
          <w:szCs w:val="24"/>
        </w:rPr>
        <w:t xml:space="preserve">substantial cost savings. The </w:t>
      </w:r>
      <w:r>
        <w:rPr>
          <w:rFonts w:ascii="TimesNewRoman" w:hAnsi="TimesNewRoman" w:cs="TimesNewRoman"/>
          <w:sz w:val="24"/>
          <w:szCs w:val="24"/>
        </w:rPr>
        <w:t xml:space="preserve">possible </w:t>
      </w:r>
      <w:r w:rsidRPr="00D206A2">
        <w:rPr>
          <w:rFonts w:ascii="TimesNewRoman" w:hAnsi="TimesNewRoman" w:cs="TimesNewRoman"/>
          <w:sz w:val="24"/>
          <w:szCs w:val="24"/>
        </w:rPr>
        <w:t>reason</w:t>
      </w:r>
      <w:r>
        <w:rPr>
          <w:rFonts w:ascii="TimesNewRoman" w:hAnsi="TimesNewRoman" w:cs="TimesNewRoman"/>
          <w:sz w:val="24"/>
          <w:szCs w:val="24"/>
        </w:rPr>
        <w:t>s</w:t>
      </w:r>
      <w:r w:rsidRPr="00D206A2">
        <w:rPr>
          <w:rFonts w:ascii="TimesNewRoman" w:hAnsi="TimesNewRoman" w:cs="TimesNewRoman"/>
          <w:sz w:val="24"/>
          <w:szCs w:val="24"/>
        </w:rPr>
        <w:t xml:space="preserve"> indicated </w:t>
      </w:r>
      <w:r>
        <w:rPr>
          <w:rFonts w:ascii="TimesNewRoman" w:hAnsi="TimesNewRoman" w:cs="TimesNewRoman"/>
          <w:sz w:val="24"/>
          <w:szCs w:val="24"/>
        </w:rPr>
        <w:t>of</w:t>
      </w:r>
      <w:r w:rsidRPr="00D206A2">
        <w:rPr>
          <w:rFonts w:ascii="TimesNewRoman" w:hAnsi="TimesNewRoman" w:cs="TimesNewRoman"/>
          <w:sz w:val="24"/>
          <w:szCs w:val="24"/>
        </w:rPr>
        <w:t xml:space="preserve"> decrease in operational costs </w:t>
      </w:r>
      <w:r>
        <w:rPr>
          <w:rFonts w:ascii="TimesNewRoman" w:hAnsi="TimesNewRoman" w:cs="TimesNewRoman"/>
          <w:sz w:val="24"/>
          <w:szCs w:val="24"/>
        </w:rPr>
        <w:t>are</w:t>
      </w:r>
      <w:r w:rsidRPr="00D206A2">
        <w:rPr>
          <w:rFonts w:ascii="TimesNewRoman" w:hAnsi="TimesNewRoman" w:cs="TimesNewRoman"/>
          <w:sz w:val="24"/>
          <w:szCs w:val="24"/>
        </w:rPr>
        <w:t xml:space="preserve"> </w:t>
      </w:r>
      <w:r>
        <w:rPr>
          <w:rFonts w:ascii="TimesNewRoman" w:hAnsi="TimesNewRoman" w:cs="TimesNewRoman"/>
          <w:sz w:val="24"/>
          <w:szCs w:val="24"/>
        </w:rPr>
        <w:t xml:space="preserve">firstly, economies of scale and consolidation. The average size of companies has doubled in the last decade. The second factor could be the increasing importance of technological progress. </w:t>
      </w:r>
      <w:r w:rsidRPr="00D206A2">
        <w:rPr>
          <w:rFonts w:ascii="TimesNewRoman" w:hAnsi="TimesNewRoman" w:cs="TimesNewRoman"/>
          <w:sz w:val="24"/>
          <w:szCs w:val="24"/>
        </w:rPr>
        <w:t xml:space="preserve">The next step </w:t>
      </w:r>
      <w:r>
        <w:rPr>
          <w:rFonts w:ascii="TimesNewRoman" w:hAnsi="TimesNewRoman" w:cs="TimesNewRoman"/>
          <w:sz w:val="24"/>
          <w:szCs w:val="24"/>
        </w:rPr>
        <w:t xml:space="preserve">is </w:t>
      </w:r>
      <w:r w:rsidRPr="00D206A2">
        <w:rPr>
          <w:rFonts w:ascii="TimesNewRoman" w:hAnsi="TimesNewRoman" w:cs="TimesNewRoman"/>
          <w:sz w:val="24"/>
          <w:szCs w:val="24"/>
        </w:rPr>
        <w:t xml:space="preserve">to investigate the price-cost margins of the networks. The price-cost margin can be explained as the difference between the unit operational revenues and the unit operational costs as a percentage of unit operational revenues. </w:t>
      </w:r>
    </w:p>
    <w:p w:rsidR="001B3D91" w:rsidRDefault="001B3D91" w:rsidP="00E11047">
      <w:pPr>
        <w:autoSpaceDE w:val="0"/>
        <w:autoSpaceDN w:val="0"/>
        <w:adjustRightInd w:val="0"/>
        <w:spacing w:after="0" w:line="360" w:lineRule="auto"/>
        <w:jc w:val="both"/>
        <w:rPr>
          <w:rFonts w:ascii="TimesNewRoman" w:hAnsi="TimesNewRoman" w:cs="TimesNewRoman"/>
          <w:sz w:val="24"/>
          <w:szCs w:val="24"/>
        </w:rPr>
      </w:pPr>
      <w:r w:rsidRPr="00D206A2">
        <w:rPr>
          <w:rFonts w:ascii="TimesNewRoman" w:hAnsi="TimesNewRoman" w:cs="TimesNewRoman"/>
          <w:sz w:val="24"/>
          <w:szCs w:val="24"/>
        </w:rPr>
        <w:t xml:space="preserve">Bertram &amp; Twaddle (2005) conducted another study on the price-cost margins of networks in New Zealand. The analysis presents that price-cost margins have increased from NZ$ 1.63 cents per kWh in 1995 to NZ$ 2.64 cents per kWh in 2002.  This is an increase of 60 % within a 7 year period.  This signifies that even though there were substantial reductions in operational costs, the reductions were not beneficially </w:t>
      </w:r>
      <w:r>
        <w:rPr>
          <w:rFonts w:ascii="TimesNewRoman" w:hAnsi="TimesNewRoman" w:cs="TimesNewRoman"/>
          <w:sz w:val="24"/>
          <w:szCs w:val="24"/>
        </w:rPr>
        <w:t>transferred</w:t>
      </w:r>
      <w:r w:rsidRPr="00D206A2">
        <w:rPr>
          <w:rFonts w:ascii="TimesNewRoman" w:hAnsi="TimesNewRoman" w:cs="TimesNewRoman"/>
          <w:sz w:val="24"/>
          <w:szCs w:val="24"/>
        </w:rPr>
        <w:t xml:space="preserve"> to consumers in the form of a decrease in electricity prices. The figures evidencing the above statements can be found in the a</w:t>
      </w:r>
      <w:r>
        <w:rPr>
          <w:rFonts w:ascii="TimesNewRoman" w:hAnsi="TimesNewRoman" w:cs="TimesNewRoman"/>
          <w:sz w:val="24"/>
          <w:szCs w:val="24"/>
        </w:rPr>
        <w:t>ppendixes D and E.</w:t>
      </w:r>
      <w:r>
        <w:rPr>
          <w:rFonts w:ascii="Times New Roman" w:hAnsi="Times New Roman" w:cs="Times New Roman"/>
          <w:sz w:val="24"/>
          <w:szCs w:val="24"/>
          <w:lang w:eastAsia="en-GB"/>
        </w:rPr>
        <w:t>The electricity price increase started back in A</w:t>
      </w:r>
      <w:r w:rsidRPr="00486AB8">
        <w:rPr>
          <w:rFonts w:ascii="Times New Roman" w:hAnsi="Times New Roman" w:cs="Times New Roman"/>
          <w:sz w:val="24"/>
          <w:szCs w:val="24"/>
          <w:lang w:eastAsia="en-GB"/>
        </w:rPr>
        <w:t xml:space="preserve">pril 1999, </w:t>
      </w:r>
      <w:r>
        <w:rPr>
          <w:rFonts w:ascii="Times New Roman" w:hAnsi="Times New Roman" w:cs="Times New Roman"/>
          <w:sz w:val="24"/>
          <w:szCs w:val="24"/>
          <w:lang w:eastAsia="en-GB"/>
        </w:rPr>
        <w:t xml:space="preserve">when </w:t>
      </w:r>
      <w:r w:rsidRPr="00486AB8">
        <w:rPr>
          <w:rFonts w:ascii="Times New Roman" w:hAnsi="Times New Roman" w:cs="Times New Roman"/>
          <w:sz w:val="24"/>
          <w:szCs w:val="24"/>
          <w:lang w:eastAsia="en-GB"/>
        </w:rPr>
        <w:t>the small electricity firms announced an increase in the electricity prices and argued that the high line charges were the reason for the rise in prices. Responsively, a week later the larger firms such as Transpower announced price rises as well, and this phenomeno</w:t>
      </w:r>
      <w:r>
        <w:rPr>
          <w:rFonts w:ascii="Times New Roman" w:hAnsi="Times New Roman" w:cs="Times New Roman"/>
          <w:sz w:val="24"/>
          <w:szCs w:val="24"/>
          <w:lang w:eastAsia="en-GB"/>
        </w:rPr>
        <w:t xml:space="preserve">n continued for several years. </w:t>
      </w:r>
      <w:r w:rsidRPr="00486AB8">
        <w:rPr>
          <w:rFonts w:ascii="Times New Roman" w:hAnsi="Times New Roman" w:cs="Times New Roman"/>
          <w:sz w:val="24"/>
          <w:szCs w:val="24"/>
          <w:lang w:eastAsia="en-GB"/>
        </w:rPr>
        <w:t>Besides the higher charge for line usage, the hedge prices were also a cons</w:t>
      </w:r>
      <w:r>
        <w:rPr>
          <w:rFonts w:ascii="Times New Roman" w:hAnsi="Times New Roman" w:cs="Times New Roman"/>
          <w:sz w:val="24"/>
          <w:szCs w:val="24"/>
          <w:lang w:eastAsia="en-GB"/>
        </w:rPr>
        <w:t>iderable</w:t>
      </w:r>
      <w:r w:rsidRPr="00486AB8">
        <w:rPr>
          <w:rFonts w:ascii="Times New Roman" w:hAnsi="Times New Roman" w:cs="Times New Roman"/>
          <w:sz w:val="24"/>
          <w:szCs w:val="24"/>
          <w:lang w:eastAsia="en-GB"/>
        </w:rPr>
        <w:t xml:space="preserve"> factor for increasing domestic prices for electricity. </w:t>
      </w:r>
      <w:r w:rsidRPr="00486AB8">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figure presented in the Appendix F </w:t>
      </w:r>
      <w:r w:rsidRPr="00486AB8">
        <w:rPr>
          <w:rFonts w:ascii="Times New Roman" w:hAnsi="Times New Roman" w:cs="Times New Roman"/>
          <w:color w:val="000000"/>
          <w:sz w:val="24"/>
          <w:szCs w:val="24"/>
        </w:rPr>
        <w:t xml:space="preserve">compares spot prices and hedge prices to estimated long-run marginal cost of generation. The data is collected by Ministry of Economic Development for the period 1994 – 2004. </w:t>
      </w:r>
      <w:r>
        <w:rPr>
          <w:rFonts w:ascii="Times New Roman" w:hAnsi="Times New Roman" w:cs="Times New Roman"/>
          <w:color w:val="000000"/>
          <w:sz w:val="24"/>
          <w:szCs w:val="24"/>
        </w:rPr>
        <w:t>The figure shows</w:t>
      </w:r>
      <w:r w:rsidRPr="00486AB8">
        <w:rPr>
          <w:rFonts w:ascii="Times New Roman" w:hAnsi="Times New Roman" w:cs="Times New Roman"/>
          <w:color w:val="000000"/>
          <w:sz w:val="24"/>
          <w:szCs w:val="24"/>
        </w:rPr>
        <w:t xml:space="preserve"> that the mean spot market prices have </w:t>
      </w:r>
      <w:r>
        <w:rPr>
          <w:rFonts w:ascii="Times New Roman" w:hAnsi="Times New Roman" w:cs="Times New Roman"/>
          <w:color w:val="000000"/>
          <w:sz w:val="24"/>
          <w:szCs w:val="24"/>
        </w:rPr>
        <w:t>reached</w:t>
      </w:r>
      <w:r w:rsidRPr="00486AB8">
        <w:rPr>
          <w:rFonts w:ascii="Times New Roman" w:hAnsi="Times New Roman" w:cs="Times New Roman"/>
          <w:color w:val="000000"/>
          <w:sz w:val="24"/>
          <w:szCs w:val="24"/>
        </w:rPr>
        <w:t xml:space="preserve"> higher than some estimat</w:t>
      </w:r>
      <w:r>
        <w:rPr>
          <w:rFonts w:ascii="Times New Roman" w:hAnsi="Times New Roman" w:cs="Times New Roman"/>
          <w:color w:val="000000"/>
          <w:sz w:val="24"/>
          <w:szCs w:val="24"/>
        </w:rPr>
        <w:t>es of generation long-run cost. In addition, the short-run</w:t>
      </w:r>
      <w:r w:rsidRPr="00486AB8">
        <w:rPr>
          <w:rFonts w:ascii="Times New Roman" w:hAnsi="Times New Roman" w:cs="Times New Roman"/>
          <w:color w:val="000000"/>
          <w:sz w:val="24"/>
          <w:szCs w:val="24"/>
        </w:rPr>
        <w:t xml:space="preserve"> hedge prices are being issued in price ranges which exceed long-run</w:t>
      </w:r>
      <w:r>
        <w:rPr>
          <w:rFonts w:ascii="Times New Roman" w:hAnsi="Times New Roman" w:cs="Times New Roman"/>
          <w:color w:val="000000"/>
          <w:sz w:val="24"/>
          <w:szCs w:val="24"/>
        </w:rPr>
        <w:t xml:space="preserve"> costs by a significant margin (Murray and Stevenson, 2004).</w:t>
      </w:r>
    </w:p>
    <w:p w:rsidR="001B3D91" w:rsidRPr="00E11047" w:rsidRDefault="001B3D91" w:rsidP="00E11047">
      <w:pPr>
        <w:autoSpaceDE w:val="0"/>
        <w:autoSpaceDN w:val="0"/>
        <w:adjustRightInd w:val="0"/>
        <w:spacing w:after="0" w:line="360" w:lineRule="auto"/>
        <w:jc w:val="both"/>
        <w:rPr>
          <w:rFonts w:ascii="TimesNewRoman" w:hAnsi="TimesNewRoman" w:cs="TimesNewRoman"/>
          <w:sz w:val="24"/>
          <w:szCs w:val="24"/>
        </w:rPr>
      </w:pPr>
      <w:r w:rsidRPr="002B58B2">
        <w:rPr>
          <w:rFonts w:ascii="Times New Roman" w:hAnsi="Times New Roman" w:cs="Times New Roman"/>
          <w:b/>
          <w:bCs/>
          <w:sz w:val="24"/>
          <w:szCs w:val="24"/>
        </w:rPr>
        <w:t>4.3 Case study comparison</w:t>
      </w:r>
      <w:r>
        <w:rPr>
          <w:rFonts w:ascii="Times New Roman" w:hAnsi="Times New Roman" w:cs="Times New Roman"/>
          <w:b/>
          <w:bCs/>
          <w:sz w:val="24"/>
          <w:szCs w:val="24"/>
        </w:rPr>
        <w:t xml:space="preserve"> </w:t>
      </w:r>
      <w:r>
        <w:rPr>
          <w:rFonts w:ascii="Times New Roman" w:hAnsi="Times New Roman" w:cs="Times New Roman"/>
          <w:b/>
          <w:bCs/>
          <w:sz w:val="24"/>
          <w:szCs w:val="24"/>
          <w:lang w:eastAsia="en-GB"/>
        </w:rPr>
        <w:t>NZ vs. NL</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r w:rsidRPr="005C6611">
        <w:rPr>
          <w:rFonts w:ascii="Times New Roman" w:hAnsi="Times New Roman" w:cs="Times New Roman"/>
          <w:sz w:val="24"/>
          <w:szCs w:val="24"/>
          <w:lang w:eastAsia="en-GB"/>
        </w:rPr>
        <w:t xml:space="preserve">In this final part of the case study, the analysis of New Zealand is compared with the developments after the liberalization in the electricity market in The Netherlands. These reforms </w:t>
      </w:r>
      <w:r>
        <w:rPr>
          <w:rFonts w:ascii="Times New Roman" w:hAnsi="Times New Roman" w:cs="Times New Roman"/>
          <w:sz w:val="24"/>
          <w:szCs w:val="24"/>
          <w:lang w:eastAsia="en-GB"/>
        </w:rPr>
        <w:t>have had a</w:t>
      </w:r>
      <w:r w:rsidRPr="005C6611">
        <w:rPr>
          <w:rFonts w:ascii="Times New Roman" w:hAnsi="Times New Roman" w:cs="Times New Roman"/>
          <w:sz w:val="24"/>
          <w:szCs w:val="24"/>
          <w:lang w:eastAsia="en-GB"/>
        </w:rPr>
        <w:t xml:space="preserve"> major impact on both nations and consequently have </w:t>
      </w:r>
      <w:r>
        <w:rPr>
          <w:rFonts w:ascii="Times New Roman" w:hAnsi="Times New Roman" w:cs="Times New Roman"/>
          <w:sz w:val="24"/>
          <w:szCs w:val="24"/>
          <w:lang w:eastAsia="en-GB"/>
        </w:rPr>
        <w:t>resulted in both</w:t>
      </w:r>
      <w:r w:rsidRPr="005C6611">
        <w:rPr>
          <w:rFonts w:ascii="Times New Roman" w:hAnsi="Times New Roman" w:cs="Times New Roman"/>
          <w:sz w:val="24"/>
          <w:szCs w:val="24"/>
          <w:lang w:eastAsia="en-GB"/>
        </w:rPr>
        <w:t xml:space="preserve"> negative and positive outcome on the economy.</w:t>
      </w:r>
      <w:r>
        <w:rPr>
          <w:rFonts w:ascii="Times New Roman" w:hAnsi="Times New Roman" w:cs="Times New Roman"/>
          <w:sz w:val="24"/>
          <w:szCs w:val="24"/>
          <w:lang w:eastAsia="en-GB"/>
        </w:rPr>
        <w:t xml:space="preserve"> </w:t>
      </w:r>
      <w:r w:rsidRPr="005C6611">
        <w:rPr>
          <w:rFonts w:ascii="Times New Roman" w:hAnsi="Times New Roman" w:cs="Times New Roman"/>
          <w:sz w:val="24"/>
          <w:szCs w:val="24"/>
          <w:lang w:eastAsia="en-GB"/>
        </w:rPr>
        <w:t>Similarly to the previous chapters, the structure is build by firstly focusing on the degree of competition in the market in order to evaluate whether the desired objective of liberalisation is attained. Secondly, the entry barriers for potential new entrants into the electricity market are brought in line with the Dutch barriers. Finally the developments of electricity prices are discussed in the time frame of pre- and post liberalisation.</w:t>
      </w:r>
      <w:r>
        <w:rPr>
          <w:rFonts w:ascii="Times New Roman" w:hAnsi="Times New Roman" w:cs="Times New Roman"/>
          <w:sz w:val="24"/>
          <w:szCs w:val="24"/>
          <w:lang w:eastAsia="en-GB"/>
        </w:rPr>
        <w:t xml:space="preserve"> </w:t>
      </w:r>
    </w:p>
    <w:p w:rsidR="001B3D91" w:rsidRDefault="001B3D91" w:rsidP="00DF2766">
      <w:pPr>
        <w:spacing w:before="100" w:beforeAutospacing="1" w:after="100" w:afterAutospacing="1" w:line="360" w:lineRule="auto"/>
        <w:jc w:val="both"/>
        <w:rPr>
          <w:rFonts w:ascii="Times New Roman" w:hAnsi="Times New Roman" w:cs="Times New Roman"/>
          <w:b/>
          <w:bCs/>
          <w:sz w:val="24"/>
          <w:szCs w:val="24"/>
          <w:lang w:eastAsia="en-GB"/>
        </w:rPr>
      </w:pPr>
      <w:r w:rsidRPr="0010783D">
        <w:rPr>
          <w:rFonts w:ascii="Times New Roman" w:hAnsi="Times New Roman" w:cs="Times New Roman"/>
          <w:b/>
          <w:bCs/>
          <w:sz w:val="24"/>
          <w:szCs w:val="24"/>
          <w:lang w:eastAsia="en-GB"/>
        </w:rPr>
        <w:t xml:space="preserve">4.3.1 Market Competition </w:t>
      </w:r>
    </w:p>
    <w:p w:rsidR="001B3D91" w:rsidRDefault="001B3D91" w:rsidP="001F34AA">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After the enforced ownership split in 1998 in New Zealand and in 2004 in The Netherlands, the degree of competition in the market have similar results in both countries. The results however are not completely identical. The Netherlands borders many different countries that are able to supply electricity efficiently. These international influences increases competition in a small country like The Netherlands in contrary to New Zealand which is an island coping with limited supply. However, the desired status in The Netherlands in the short run is still far from a satisfied outcome. According to the report of 2007/2008 published by the DTe, some interesting figures are illustrated regarding the market share of new Dutch firms.</w:t>
      </w:r>
      <w:r>
        <w:rPr>
          <w:rStyle w:val="FootnoteReference"/>
          <w:rFonts w:ascii="Times New Roman" w:hAnsi="Times New Roman"/>
          <w:sz w:val="24"/>
          <w:szCs w:val="24"/>
          <w:lang w:eastAsia="en-GB"/>
        </w:rPr>
        <w:footnoteReference w:id="16"/>
      </w:r>
      <w:r>
        <w:rPr>
          <w:rFonts w:ascii="Times New Roman" w:hAnsi="Times New Roman" w:cs="Times New Roman"/>
          <w:sz w:val="24"/>
          <w:szCs w:val="24"/>
          <w:lang w:eastAsia="en-GB"/>
        </w:rPr>
        <w:t xml:space="preserve"> The number of network license holders has been steady for the past few years, however the number of independent players in the market has decreased as a result of takeovers. The three big players own approximately 81% of the whole industry whereas in New Zealand the top 5 Genrets own 91 % of the industry. The DTe also remarks that the number of firms existing in the market is larger than the number that enters the market. The market share of the new entrants in the Dutch, Belgian and UK market since the liberalization is therefore illustrated in the figure below. The purple dots represent the gained market share of new entrants in the Dutch electricity market.  The data in the graph is only representative until mid 2006. </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p>
    <w:p w:rsidR="001B3D91" w:rsidRPr="001F34AA" w:rsidRDefault="001B3D91" w:rsidP="00DF2766">
      <w:pPr>
        <w:spacing w:before="100" w:beforeAutospacing="1" w:after="100" w:afterAutospacing="1" w:line="360" w:lineRule="auto"/>
        <w:jc w:val="both"/>
        <w:rPr>
          <w:rFonts w:ascii="Times New Roman" w:hAnsi="Times New Roman" w:cs="Times New Roman"/>
          <w:sz w:val="16"/>
          <w:szCs w:val="16"/>
          <w:lang w:eastAsia="en-GB"/>
        </w:rPr>
      </w:pPr>
    </w:p>
    <w:p w:rsidR="001B3D91" w:rsidRPr="001F34AA" w:rsidRDefault="001B3D91" w:rsidP="00DF2766">
      <w:pPr>
        <w:spacing w:before="100" w:beforeAutospacing="1" w:after="100" w:afterAutospacing="1" w:line="360" w:lineRule="auto"/>
        <w:rPr>
          <w:rFonts w:ascii="Times New Roman" w:hAnsi="Times New Roman" w:cs="Times New Roman"/>
          <w:b/>
          <w:bCs/>
          <w:sz w:val="16"/>
          <w:szCs w:val="16"/>
          <w:lang w:eastAsia="en-GB"/>
        </w:rPr>
      </w:pPr>
      <w:r>
        <w:rPr>
          <w:noProof/>
          <w:lang w:val="en-US"/>
        </w:rPr>
        <w:pict>
          <v:shape id="Picture 1" o:spid="_x0000_s1041" type="#_x0000_t75" style="position:absolute;margin-left:-5.25pt;margin-top:8.25pt;width:350.25pt;height:174.75pt;z-index:251661312;visibility:visible">
            <v:imagedata r:id="rId22" o:title=""/>
            <w10:wrap type="topAndBottom"/>
          </v:shape>
        </w:pict>
      </w:r>
      <w:r w:rsidRPr="001F34AA">
        <w:rPr>
          <w:rFonts w:ascii="Times New Roman" w:hAnsi="Times New Roman" w:cs="Times New Roman"/>
          <w:b/>
          <w:bCs/>
          <w:sz w:val="16"/>
          <w:szCs w:val="16"/>
          <w:lang w:eastAsia="en-GB"/>
        </w:rPr>
        <w:t>Figure 7; Cumulative market share of new entrants in the electricity market</w:t>
      </w:r>
      <w:r w:rsidRPr="001F34AA">
        <w:rPr>
          <w:rFonts w:ascii="Arial" w:hAnsi="Arial" w:cs="Arial"/>
          <w:b/>
          <w:bCs/>
          <w:i/>
          <w:iCs/>
          <w:sz w:val="16"/>
          <w:szCs w:val="16"/>
        </w:rPr>
        <w:br/>
      </w:r>
      <w:r w:rsidRPr="001F34AA">
        <w:rPr>
          <w:rFonts w:ascii="Times New Roman" w:hAnsi="Times New Roman" w:cs="Times New Roman"/>
          <w:b/>
          <w:bCs/>
          <w:i/>
          <w:sz w:val="16"/>
          <w:szCs w:val="16"/>
        </w:rPr>
        <w:t>Source: DTe</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Unfortunately, there is not enough clear data to draw the graph on the number of new firms as previously done for New Zealand. Though, the DTe does state that the independent players in the Dutch electricity market had dropped from 37 firms in 2005 to only 22 firms in 2007. This drop in firms was mostly due to horizontal integration within the existing firms leading to takeovers.  Figure 5 of the case study analysis of New Zealand illustrates clear evidence showing a sharp decrease in the number of new firms after liberalization of the market.  From the figure above, it is clear that despite of the new entry in the industry, these firms experience difficulties to manage a great market share due to the high concentration of incumbent firms that are dominating the market.</w:t>
      </w:r>
    </w:p>
    <w:p w:rsidR="001B3D91" w:rsidRDefault="001B3D91" w:rsidP="001F34AA">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Furthermore, during the implementation of the ownership split, both nations has transformed from a state monopoly to an oligopoly where only a few big players are dominating the entire market. The initial intention of the state was to embrace a new market structure characterised with perfect competition where efficiency is the key objective. Another aspect that is clearly present is the prevalence of vertical and the earlier mentioned horizontal integration. In the short-run, both The Netherlands and New Zealand faced a major takeover wave. Many small firms are taken over by larger dominant firms, as these new firms cannot compete against the large players. In the Dutch case it is primarily international firms that take over Dutch domestic firms to increase efficiency. For New Zealand in contrast, these include mainly domestic takeovers. The main objectives of such actions are often to increase quality and reliability of the networks and to gain price efficiency for consumers. </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p>
    <w:p w:rsidR="001B3D91" w:rsidRDefault="001B3D91" w:rsidP="002C32B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Currently, New Zealand has introduced the Commerce act, which will lead to more state control over the networks. As The Netherlands is facing more international takeovers, control over the supply and the maintenance of the networks is limited. This will become a problem when The Netherlands will face a power failure, like what has occurred in New Zealand in 1998 and this would consequently lead to large dependence on other countries for the electricity supply to the Dutch. However, the paradox here is that New Zealand did not have foreign networks distributing to their country, therefore during the power failure, New Zealand was forced to import electricity through the port from different countries which left the a whole city for 5 weeks of electricity </w:t>
      </w:r>
      <w:r w:rsidRPr="00564F47">
        <w:rPr>
          <w:rFonts w:ascii="Times New Roman" w:hAnsi="Times New Roman" w:cs="Times New Roman"/>
          <w:sz w:val="24"/>
          <w:szCs w:val="24"/>
          <w:lang w:eastAsia="en-GB"/>
        </w:rPr>
        <w:t>outage.  Here, in both cases negative and positive outcomes of takeovers can be enlightened, but the question is which has a higher weight?</w:t>
      </w:r>
    </w:p>
    <w:p w:rsidR="001B3D91" w:rsidRDefault="001B3D91" w:rsidP="00DF2766">
      <w:pPr>
        <w:spacing w:before="100" w:beforeAutospacing="1" w:after="100" w:afterAutospacing="1" w:line="360" w:lineRule="auto"/>
        <w:jc w:val="both"/>
        <w:rPr>
          <w:rFonts w:ascii="Times New Roman" w:hAnsi="Times New Roman" w:cs="Times New Roman"/>
          <w:b/>
          <w:bCs/>
          <w:sz w:val="24"/>
          <w:szCs w:val="24"/>
          <w:lang w:eastAsia="en-GB"/>
        </w:rPr>
      </w:pPr>
      <w:r w:rsidRPr="008E26D0">
        <w:rPr>
          <w:rFonts w:ascii="Times New Roman" w:hAnsi="Times New Roman" w:cs="Times New Roman"/>
          <w:b/>
          <w:bCs/>
          <w:sz w:val="24"/>
          <w:szCs w:val="24"/>
          <w:lang w:eastAsia="en-GB"/>
        </w:rPr>
        <w:t>4.3.2 Entry Barriers</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The entry barriers that exist in the Dutch electricity industry are rather identical with the entry barriers existing in New Zealand. Both countries underwent similar reforms that initially should have caused more new entry into this market. Though both nations experienced a satisfying number of potential entrants in the short run, these firms tend to exit the market easily or are exposed to takeovers by larger firms. As explained in the case study analysis of New Zealand, the barriers are mainly due to the size, capital availability and the extent of vertical integration of incumbent firms. An unpredictable market, such as the electricity market, is characterised with high entry costs and with high exits costs. Potential new firms have to obtain a large sum of capital to ensure success in an industry where the concentration of firms is high. One of the reasons for high exit costs is associated with tendency of firms to be highly vertically integrated. After the enforcement of the ownership split, all firms entering the industry have equal access to the national networks. However, large firms also having access to the national networks benefit from economies of scale and therefore can offer lower prices to consumers. The smaller firm who just enter</w:t>
      </w:r>
      <w:r w:rsidRPr="00B76DE6">
        <w:rPr>
          <w:rFonts w:ascii="Times New Roman" w:hAnsi="Times New Roman" w:cs="Times New Roman"/>
          <w:sz w:val="24"/>
          <w:szCs w:val="24"/>
          <w:lang w:eastAsia="en-GB"/>
        </w:rPr>
        <w:t xml:space="preserve">s the market does not have these advantages, and therefore will face difficulties competing against the big firms. In addition, switching costs are experienced as high for switching </w:t>
      </w:r>
      <w:r>
        <w:rPr>
          <w:rFonts w:ascii="Times New Roman" w:hAnsi="Times New Roman" w:cs="Times New Roman"/>
          <w:sz w:val="24"/>
          <w:szCs w:val="24"/>
          <w:lang w:eastAsia="en-GB"/>
        </w:rPr>
        <w:t>of</w:t>
      </w:r>
      <w:r w:rsidRPr="00B76DE6">
        <w:rPr>
          <w:rFonts w:ascii="Times New Roman" w:hAnsi="Times New Roman" w:cs="Times New Roman"/>
          <w:sz w:val="24"/>
          <w:szCs w:val="24"/>
          <w:lang w:eastAsia="en-GB"/>
        </w:rPr>
        <w:t xml:space="preserve"> energy companies within</w:t>
      </w:r>
      <w:r>
        <w:rPr>
          <w:rFonts w:ascii="Times New Roman" w:hAnsi="Times New Roman" w:cs="Times New Roman"/>
          <w:sz w:val="24"/>
          <w:szCs w:val="24"/>
          <w:lang w:eastAsia="en-GB"/>
        </w:rPr>
        <w:t xml:space="preserve"> </w:t>
      </w:r>
      <w:r w:rsidRPr="00B76DE6">
        <w:rPr>
          <w:rFonts w:ascii="Times New Roman" w:hAnsi="Times New Roman" w:cs="Times New Roman"/>
          <w:sz w:val="24"/>
          <w:szCs w:val="24"/>
          <w:lang w:eastAsia="en-GB"/>
        </w:rPr>
        <w:t xml:space="preserve">The Netherlands as well as in New Zealand. </w:t>
      </w:r>
      <w:r>
        <w:rPr>
          <w:rFonts w:ascii="Times New Roman" w:hAnsi="Times New Roman" w:cs="Times New Roman"/>
          <w:sz w:val="24"/>
          <w:szCs w:val="24"/>
          <w:lang w:eastAsia="en-GB"/>
        </w:rPr>
        <w:t>Consequently</w:t>
      </w:r>
      <w:r w:rsidRPr="00B76DE6">
        <w:rPr>
          <w:rFonts w:ascii="Times New Roman" w:hAnsi="Times New Roman" w:cs="Times New Roman"/>
          <w:sz w:val="24"/>
          <w:szCs w:val="24"/>
          <w:lang w:eastAsia="en-GB"/>
        </w:rPr>
        <w:t>, consumers are not willing to take the effort of switching.  A potential strategy for the new entrants could be to largely invest in R&amp;D and engage in innovative activities.</w:t>
      </w:r>
      <w:r>
        <w:rPr>
          <w:rFonts w:ascii="Times New Roman" w:hAnsi="Times New Roman" w:cs="Times New Roman"/>
          <w:sz w:val="24"/>
          <w:szCs w:val="24"/>
          <w:lang w:eastAsia="en-GB"/>
        </w:rPr>
        <w:t xml:space="preserve"> As a result, the firms can introduce an innovative product in the market, and gain more consumers by for instance offering inexpensive environmentally friendly products. </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However when firms start off small and book progress in their innovative activities, these firms are likely to be taken over by larger firms. This action has its positive and negative effects. Smaller firms are much more efficient in innovating as these firms can focus on core innovative activities within the firm. Therefore the product/process innovation tends to generate much more success in the market.  However, large R&amp;D investments are a necessary condition to continue with successful innovation. As a result, large firms take over these activities. The entries and subsequently exits of these small firms are therefore very efficient. However this action does have its contribution towards reaching the objectives of market liberalization.   </w:t>
      </w:r>
    </w:p>
    <w:p w:rsidR="001B3D91" w:rsidRDefault="001B3D91" w:rsidP="003B1EA0">
      <w:pPr>
        <w:autoSpaceDE w:val="0"/>
        <w:autoSpaceDN w:val="0"/>
        <w:adjustRightInd w:val="0"/>
        <w:spacing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The five entry barriers identified for New Zealand, for instance the uncertainty for fuel supply, do not all hold for The Netherlands.   In a country like The Netherlands, the fuel supply is more certain since The Netherlands borders to large countries supplying electricity to smaller countries. Conversely, New Zealand consists of two islands which is nationally dependent, implying that the investment in transmission cannot be a possible entry barrier of The Netherlands whereas it can before New Zealand. Another factor which differs with respect to entry barriers is that both nations face limited legal actions taken towards collusive behaviour of large firms. </w:t>
      </w:r>
      <w:r w:rsidRPr="00FF0BEA">
        <w:rPr>
          <w:rFonts w:ascii="Times New Roman" w:hAnsi="Times New Roman" w:cs="Times New Roman"/>
          <w:sz w:val="24"/>
          <w:szCs w:val="24"/>
          <w:lang w:eastAsia="en-GB"/>
        </w:rPr>
        <w:t xml:space="preserve">The state regulators came in force in late 2003 in New Zealand. Prior to this act, New Zealand did not have any regulators in the market to ensure laws and regulations against collusive behaviour. The Netherlands however, had supervising committees called de DTe from the very beginning of the liberalization process. </w:t>
      </w:r>
      <w:r>
        <w:rPr>
          <w:rFonts w:ascii="Times New Roman" w:hAnsi="Times New Roman" w:cs="Times New Roman"/>
          <w:sz w:val="24"/>
          <w:szCs w:val="24"/>
          <w:lang w:eastAsia="en-GB"/>
        </w:rPr>
        <w:t xml:space="preserve">Despite of this regulatory difference between the two countries, the outcomes were largely similar.  The Netherlands is still not a highly supervised and regulated market, as regulations had to be minimized as much as possible. In the long run, it can be observed that New Zealand implemented the Commerce Act with many amendments that eventually will lead to New Zealand’s initial regulated electricity market. The question is; Will The Netherlands face the same outcome?   </w:t>
      </w:r>
    </w:p>
    <w:p w:rsidR="001B3D91" w:rsidRDefault="001B3D91" w:rsidP="003B1EA0">
      <w:pPr>
        <w:autoSpaceDE w:val="0"/>
        <w:autoSpaceDN w:val="0"/>
        <w:adjustRightInd w:val="0"/>
        <w:spacing w:line="360" w:lineRule="auto"/>
        <w:jc w:val="both"/>
        <w:rPr>
          <w:rFonts w:ascii="Times New Roman" w:hAnsi="Times New Roman" w:cs="Times New Roman"/>
          <w:b/>
          <w:bCs/>
          <w:sz w:val="24"/>
          <w:szCs w:val="24"/>
          <w:lang w:eastAsia="en-GB"/>
        </w:rPr>
      </w:pPr>
      <w:r w:rsidRPr="008E26D0">
        <w:rPr>
          <w:rFonts w:ascii="Times New Roman" w:hAnsi="Times New Roman" w:cs="Times New Roman"/>
          <w:b/>
          <w:bCs/>
          <w:sz w:val="24"/>
          <w:szCs w:val="24"/>
          <w:lang w:eastAsia="en-GB"/>
        </w:rPr>
        <w:t>4.3.3 Electricity prices</w:t>
      </w:r>
    </w:p>
    <w:p w:rsidR="001B3D91" w:rsidRDefault="001B3D91" w:rsidP="00DF2766">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The case study analysis and the figures shown on the current price situation in The Netherlands presents evidence that New Zealand and The Netherlands experienced the same trend with respect to the developments of electricity prices. The prices of New Zealand and well as those in The Netherlands underwent an upward sloping trend directly after the ownership split</w:t>
      </w:r>
    </w:p>
    <w:p w:rsidR="001B3D91" w:rsidRDefault="001B3D91" w:rsidP="003B1EA0">
      <w:pPr>
        <w:spacing w:before="100" w:beforeAutospacing="1" w:after="100" w:afterAutospacing="1"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The Netherlands is one of the European countries with the highest electricity prices. The reason why Dutch electricity prices are extremely high is because of the high tax percentage levied on consumers. The enforcement of the ownership split would nevertheless have had a minor impact on the Dutch electricity prices as more than half of the electricity bill consists of governmental taxes. Gaining the benefits of more efficient price formation would be almost an impossible task to execute as a result of the fixed tax percentage levied by the Dutch national government. The case study analysis of New Zealand showed that prices tend to initially fall in the short run but not in the long-run due to the increase of the price-cost margins of networks as a result of oligopolistic market power. The tax percentage of New Zealand electricity prices is much lower than that of The Netherlands. The remaining question is whether this was an effective move that benefited the community? </w:t>
      </w:r>
    </w:p>
    <w:p w:rsidR="001B3D91" w:rsidRPr="00FF0BEA" w:rsidRDefault="001B3D91" w:rsidP="00FB7CC9">
      <w:pPr>
        <w:spacing w:before="100" w:beforeAutospacing="1" w:after="100" w:afterAutospacing="1" w:line="360" w:lineRule="auto"/>
        <w:jc w:val="both"/>
        <w:rPr>
          <w:rFonts w:ascii="Times New Roman" w:hAnsi="Times New Roman" w:cs="Times New Roman"/>
          <w:b/>
          <w:bCs/>
          <w:sz w:val="24"/>
          <w:szCs w:val="24"/>
          <w:lang w:eastAsia="en-GB"/>
        </w:rPr>
      </w:pPr>
      <w:r w:rsidRPr="00FF0BEA">
        <w:rPr>
          <w:rFonts w:ascii="Times New Roman" w:hAnsi="Times New Roman" w:cs="Times New Roman"/>
          <w:b/>
          <w:bCs/>
          <w:sz w:val="24"/>
          <w:szCs w:val="24"/>
          <w:lang w:eastAsia="en-GB"/>
        </w:rPr>
        <w:t>4.3.4 Summary Case study Comparison NZ vs. NL</w:t>
      </w:r>
    </w:p>
    <w:p w:rsidR="001B3D91" w:rsidRPr="003B1EA0" w:rsidRDefault="001B3D91" w:rsidP="007D1DBB">
      <w:pPr>
        <w:numPr>
          <w:ilvl w:val="0"/>
          <w:numId w:val="2"/>
        </w:numPr>
        <w:tabs>
          <w:tab w:val="clear" w:pos="720"/>
          <w:tab w:val="num" w:pos="142"/>
        </w:tabs>
        <w:spacing w:before="100" w:beforeAutospacing="1" w:after="100" w:afterAutospacing="1" w:line="360" w:lineRule="auto"/>
        <w:ind w:left="142"/>
        <w:jc w:val="both"/>
        <w:rPr>
          <w:rFonts w:ascii="Times New Roman" w:hAnsi="Times New Roman" w:cs="Times New Roman"/>
          <w:sz w:val="24"/>
          <w:szCs w:val="24"/>
          <w:lang w:eastAsia="en-GB"/>
        </w:rPr>
      </w:pPr>
      <w:r w:rsidRPr="003B1EA0">
        <w:rPr>
          <w:rFonts w:ascii="Times New Roman" w:hAnsi="Times New Roman" w:cs="Times New Roman"/>
          <w:sz w:val="24"/>
          <w:szCs w:val="24"/>
          <w:lang w:eastAsia="en-GB"/>
        </w:rPr>
        <w:t xml:space="preserve">The degree of </w:t>
      </w:r>
      <w:r>
        <w:rPr>
          <w:rFonts w:ascii="Times New Roman" w:hAnsi="Times New Roman" w:cs="Times New Roman"/>
          <w:iCs/>
          <w:sz w:val="24"/>
          <w:szCs w:val="24"/>
        </w:rPr>
        <w:t>c</w:t>
      </w:r>
      <w:r w:rsidRPr="003B1EA0">
        <w:rPr>
          <w:rFonts w:ascii="Times New Roman" w:hAnsi="Times New Roman" w:cs="Times New Roman"/>
          <w:iCs/>
          <w:sz w:val="24"/>
          <w:szCs w:val="24"/>
        </w:rPr>
        <w:t>ompetition</w:t>
      </w:r>
      <w:r w:rsidRPr="003B1EA0">
        <w:rPr>
          <w:rFonts w:ascii="Times New Roman" w:hAnsi="Times New Roman" w:cs="Times New Roman"/>
          <w:sz w:val="24"/>
          <w:szCs w:val="24"/>
        </w:rPr>
        <w:t xml:space="preserve">: </w:t>
      </w:r>
      <w:r>
        <w:rPr>
          <w:rFonts w:ascii="Times New Roman" w:hAnsi="Times New Roman" w:cs="Times New Roman"/>
          <w:sz w:val="24"/>
          <w:szCs w:val="24"/>
        </w:rPr>
        <w:t>Price</w:t>
      </w:r>
      <w:r w:rsidRPr="003B1EA0">
        <w:rPr>
          <w:rFonts w:ascii="Times New Roman" w:hAnsi="Times New Roman" w:cs="Times New Roman"/>
          <w:sz w:val="24"/>
          <w:szCs w:val="24"/>
        </w:rPr>
        <w:t xml:space="preserve"> levels did not decrease following liberalisation. In fact they increased for the end-consumers.</w:t>
      </w:r>
    </w:p>
    <w:p w:rsidR="001B3D91" w:rsidRPr="003B1EA0" w:rsidRDefault="001B3D91" w:rsidP="007D1DBB">
      <w:pPr>
        <w:numPr>
          <w:ilvl w:val="0"/>
          <w:numId w:val="2"/>
        </w:numPr>
        <w:tabs>
          <w:tab w:val="num" w:pos="142"/>
        </w:tabs>
        <w:spacing w:before="100" w:beforeAutospacing="1" w:after="100" w:afterAutospacing="1" w:line="360" w:lineRule="auto"/>
        <w:ind w:left="142"/>
        <w:jc w:val="both"/>
        <w:rPr>
          <w:rFonts w:ascii="Times New Roman" w:hAnsi="Times New Roman" w:cs="Times New Roman"/>
          <w:sz w:val="24"/>
          <w:szCs w:val="24"/>
          <w:lang w:eastAsia="en-GB"/>
        </w:rPr>
      </w:pPr>
      <w:r w:rsidRPr="003B1EA0">
        <w:rPr>
          <w:rFonts w:ascii="Times New Roman" w:hAnsi="Times New Roman" w:cs="Times New Roman"/>
          <w:iCs/>
          <w:sz w:val="24"/>
          <w:szCs w:val="24"/>
        </w:rPr>
        <w:t>Generation</w:t>
      </w:r>
      <w:r w:rsidRPr="003B1EA0">
        <w:rPr>
          <w:rFonts w:ascii="Times New Roman" w:hAnsi="Times New Roman" w:cs="Times New Roman"/>
          <w:sz w:val="24"/>
          <w:szCs w:val="24"/>
        </w:rPr>
        <w:t>: There was a lack of competition in the generation market. The market only consisted of a few big players</w:t>
      </w:r>
      <w:r w:rsidRPr="003B1EA0">
        <w:rPr>
          <w:rFonts w:ascii="Times New Roman" w:hAnsi="Times New Roman" w:cs="Times New Roman"/>
          <w:iCs/>
          <w:sz w:val="24"/>
          <w:szCs w:val="24"/>
        </w:rPr>
        <w:t>.</w:t>
      </w:r>
    </w:p>
    <w:p w:rsidR="001B3D91" w:rsidRPr="009043BA" w:rsidRDefault="001B3D91" w:rsidP="007D1DBB">
      <w:pPr>
        <w:numPr>
          <w:ilvl w:val="0"/>
          <w:numId w:val="2"/>
        </w:numPr>
        <w:tabs>
          <w:tab w:val="num" w:pos="142"/>
        </w:tabs>
        <w:spacing w:before="100" w:beforeAutospacing="1" w:after="100" w:afterAutospacing="1" w:line="360" w:lineRule="auto"/>
        <w:ind w:left="142"/>
        <w:jc w:val="both"/>
        <w:rPr>
          <w:rFonts w:ascii="Times New Roman" w:hAnsi="Times New Roman" w:cs="Times New Roman"/>
          <w:sz w:val="24"/>
          <w:szCs w:val="24"/>
          <w:lang w:eastAsia="en-GB"/>
        </w:rPr>
      </w:pPr>
      <w:r w:rsidRPr="009043BA">
        <w:rPr>
          <w:rFonts w:ascii="Times New Roman" w:hAnsi="Times New Roman" w:cs="Times New Roman"/>
          <w:iCs/>
          <w:sz w:val="24"/>
          <w:szCs w:val="24"/>
        </w:rPr>
        <w:t xml:space="preserve">Retail: </w:t>
      </w:r>
      <w:r w:rsidRPr="009043BA">
        <w:rPr>
          <w:rFonts w:ascii="Times New Roman" w:hAnsi="Times New Roman" w:cs="Times New Roman"/>
          <w:bCs/>
          <w:sz w:val="24"/>
          <w:szCs w:val="24"/>
        </w:rPr>
        <w:t>t</w:t>
      </w:r>
      <w:r w:rsidRPr="009043BA">
        <w:rPr>
          <w:rFonts w:ascii="Times New Roman" w:hAnsi="Times New Roman" w:cs="Times New Roman"/>
          <w:color w:val="000000"/>
          <w:sz w:val="24"/>
          <w:szCs w:val="24"/>
        </w:rPr>
        <w:t xml:space="preserve">he retail business had no power for survival without integrating the business activities. </w:t>
      </w:r>
    </w:p>
    <w:p w:rsidR="001B3D91" w:rsidRDefault="001B3D91" w:rsidP="007D1DBB">
      <w:pPr>
        <w:numPr>
          <w:ilvl w:val="0"/>
          <w:numId w:val="2"/>
        </w:numPr>
        <w:tabs>
          <w:tab w:val="num" w:pos="142"/>
        </w:tabs>
        <w:spacing w:before="100" w:beforeAutospacing="1" w:after="100" w:afterAutospacing="1" w:line="360" w:lineRule="auto"/>
        <w:ind w:left="142"/>
        <w:jc w:val="both"/>
        <w:rPr>
          <w:rFonts w:ascii="Times New Roman" w:hAnsi="Times New Roman" w:cs="Times New Roman"/>
          <w:sz w:val="24"/>
          <w:szCs w:val="24"/>
          <w:lang w:eastAsia="en-GB"/>
        </w:rPr>
      </w:pPr>
      <w:r w:rsidRPr="003B1EA0">
        <w:rPr>
          <w:rFonts w:ascii="Times New Roman" w:hAnsi="Times New Roman" w:cs="Times New Roman"/>
          <w:iCs/>
          <w:sz w:val="24"/>
          <w:szCs w:val="24"/>
        </w:rPr>
        <w:t>Economies of scale</w:t>
      </w:r>
      <w:r w:rsidRPr="003B1EA0">
        <w:rPr>
          <w:rFonts w:ascii="Times New Roman" w:hAnsi="Times New Roman" w:cs="Times New Roman"/>
          <w:sz w:val="24"/>
          <w:szCs w:val="24"/>
        </w:rPr>
        <w:t>: The benefits of economies of scale were gained when network operators merged and consolidated their activities.</w:t>
      </w:r>
    </w:p>
    <w:p w:rsidR="001B3D91" w:rsidRDefault="001B3D91" w:rsidP="007D1DBB">
      <w:pPr>
        <w:numPr>
          <w:ilvl w:val="0"/>
          <w:numId w:val="2"/>
        </w:numPr>
        <w:tabs>
          <w:tab w:val="num" w:pos="142"/>
        </w:tabs>
        <w:spacing w:before="100" w:beforeAutospacing="1" w:after="100" w:afterAutospacing="1" w:line="360" w:lineRule="auto"/>
        <w:ind w:left="142"/>
        <w:jc w:val="both"/>
        <w:rPr>
          <w:rFonts w:ascii="Times New Roman" w:hAnsi="Times New Roman" w:cs="Times New Roman"/>
          <w:sz w:val="24"/>
          <w:szCs w:val="24"/>
          <w:lang w:eastAsia="en-GB"/>
        </w:rPr>
      </w:pPr>
      <w:r>
        <w:rPr>
          <w:rFonts w:ascii="Times New Roman" w:hAnsi="Times New Roman" w:cs="Times New Roman"/>
          <w:sz w:val="24"/>
          <w:szCs w:val="24"/>
        </w:rPr>
        <w:t>Entry barriers: The barriers to enter the dynamic electricity market are extremely high.</w:t>
      </w:r>
    </w:p>
    <w:p w:rsidR="001B3D91" w:rsidRPr="007D1DBB" w:rsidRDefault="001B3D91" w:rsidP="007D1DBB">
      <w:pPr>
        <w:spacing w:before="100" w:beforeAutospacing="1" w:after="100" w:afterAutospacing="1" w:line="360" w:lineRule="auto"/>
        <w:jc w:val="both"/>
        <w:rPr>
          <w:rFonts w:ascii="Times New Roman" w:hAnsi="Times New Roman" w:cs="Times New Roman"/>
          <w:sz w:val="24"/>
          <w:szCs w:val="24"/>
          <w:lang w:eastAsia="en-GB"/>
        </w:rPr>
      </w:pPr>
      <w:r w:rsidRPr="009043BA">
        <w:rPr>
          <w:rFonts w:ascii="Times New Roman" w:hAnsi="Times New Roman" w:cs="Times New Roman"/>
          <w:sz w:val="24"/>
          <w:szCs w:val="24"/>
          <w:lang w:eastAsia="en-GB"/>
        </w:rPr>
        <w:t xml:space="preserve">The final figure </w:t>
      </w:r>
      <w:r>
        <w:rPr>
          <w:rFonts w:ascii="Times New Roman" w:hAnsi="Times New Roman" w:cs="Times New Roman"/>
          <w:sz w:val="24"/>
          <w:szCs w:val="24"/>
          <w:lang w:eastAsia="en-GB"/>
        </w:rPr>
        <w:t>is</w:t>
      </w:r>
      <w:r w:rsidRPr="009043BA">
        <w:rPr>
          <w:rFonts w:ascii="Times New Roman" w:hAnsi="Times New Roman" w:cs="Times New Roman"/>
          <w:sz w:val="24"/>
          <w:szCs w:val="24"/>
          <w:lang w:eastAsia="en-GB"/>
        </w:rPr>
        <w:t xml:space="preserve"> based on a comparative practical example can be used as a predictive tool for the long-run consequences that The Netherlands will most likely face in the electricity industry.</w:t>
      </w:r>
    </w:p>
    <w:p w:rsidR="001B3D91" w:rsidRDefault="001B3D91" w:rsidP="00DF2766">
      <w:pPr>
        <w:spacing w:before="100" w:beforeAutospacing="1" w:after="100" w:afterAutospacing="1" w:line="360" w:lineRule="auto"/>
        <w:rPr>
          <w:rFonts w:ascii="Times New Roman" w:hAnsi="Times New Roman" w:cs="Times New Roman"/>
          <w:sz w:val="24"/>
          <w:szCs w:val="24"/>
          <w:lang w:eastAsia="en-GB"/>
        </w:rPr>
      </w:pPr>
      <w:r>
        <w:rPr>
          <w:rFonts w:ascii="Times New Roman" w:hAnsi="Times New Roman" w:cs="Times New Roman"/>
          <w:sz w:val="24"/>
          <w:szCs w:val="24"/>
          <w:lang w:eastAsia="en-GB"/>
        </w:rPr>
        <w:t xml:space="preserve">         Action </w:t>
      </w:r>
      <w:r w:rsidRPr="000C501D">
        <w:rPr>
          <w:rFonts w:ascii="Times New Roman" w:hAnsi="Times New Roman" w:cs="Times New Roman"/>
          <w:sz w:val="24"/>
          <w:szCs w:val="24"/>
          <w:lang w:eastAsia="en-GB"/>
        </w:rPr>
        <w:sym w:font="Wingdings" w:char="F0E0"/>
      </w:r>
      <w:r>
        <w:rPr>
          <w:rFonts w:ascii="Times New Roman" w:hAnsi="Times New Roman" w:cs="Times New Roman"/>
          <w:sz w:val="24"/>
          <w:szCs w:val="24"/>
          <w:lang w:eastAsia="en-GB"/>
        </w:rPr>
        <w:t xml:space="preserve"> Effects on</w:t>
      </w:r>
      <w:r w:rsidRPr="000C501D">
        <w:rPr>
          <w:rFonts w:ascii="Times New Roman" w:hAnsi="Times New Roman" w:cs="Times New Roman"/>
          <w:sz w:val="24"/>
          <w:szCs w:val="24"/>
          <w:lang w:eastAsia="en-GB"/>
        </w:rPr>
        <w:sym w:font="Wingdings" w:char="F0E0"/>
      </w:r>
      <w:r>
        <w:rPr>
          <w:rFonts w:ascii="Times New Roman" w:hAnsi="Times New Roman" w:cs="Times New Roman"/>
          <w:sz w:val="24"/>
          <w:szCs w:val="24"/>
          <w:lang w:eastAsia="en-GB"/>
        </w:rPr>
        <w:t xml:space="preserve"> Desired state</w:t>
      </w:r>
      <w:r w:rsidRPr="000C501D">
        <w:rPr>
          <w:rFonts w:ascii="Times New Roman" w:hAnsi="Times New Roman" w:cs="Times New Roman"/>
          <w:sz w:val="24"/>
          <w:szCs w:val="24"/>
          <w:lang w:eastAsia="en-GB"/>
        </w:rPr>
        <w:sym w:font="Wingdings" w:char="F0E0"/>
      </w:r>
      <w:r>
        <w:rPr>
          <w:rFonts w:ascii="Times New Roman" w:hAnsi="Times New Roman" w:cs="Times New Roman"/>
          <w:sz w:val="24"/>
          <w:szCs w:val="24"/>
          <w:lang w:eastAsia="en-GB"/>
        </w:rPr>
        <w:t xml:space="preserve"> Actual State</w:t>
      </w:r>
      <w:r w:rsidRPr="000C501D">
        <w:rPr>
          <w:rFonts w:ascii="Times New Roman" w:hAnsi="Times New Roman" w:cs="Times New Roman"/>
          <w:sz w:val="24"/>
          <w:szCs w:val="24"/>
          <w:lang w:eastAsia="en-GB"/>
        </w:rPr>
        <w:sym w:font="Wingdings" w:char="F0E0"/>
      </w:r>
      <w:r>
        <w:rPr>
          <w:rFonts w:ascii="Times New Roman" w:hAnsi="Times New Roman" w:cs="Times New Roman"/>
          <w:sz w:val="24"/>
          <w:szCs w:val="24"/>
          <w:lang w:eastAsia="en-GB"/>
        </w:rPr>
        <w:t xml:space="preserve"> Accomplished </w:t>
      </w:r>
    </w:p>
    <w:p w:rsidR="001B3D91" w:rsidRDefault="001B3D91" w:rsidP="00DF2766">
      <w:pPr>
        <w:tabs>
          <w:tab w:val="left" w:pos="6195"/>
        </w:tabs>
        <w:spacing w:before="100" w:beforeAutospacing="1" w:after="100" w:afterAutospacing="1" w:line="360" w:lineRule="auto"/>
        <w:rPr>
          <w:rFonts w:ascii="Times New Roman" w:hAnsi="Times New Roman" w:cs="Times New Roman"/>
          <w:sz w:val="24"/>
          <w:szCs w:val="24"/>
          <w:lang w:eastAsia="en-GB"/>
        </w:rPr>
      </w:pPr>
      <w:r>
        <w:rPr>
          <w:noProof/>
          <w:lang w:val="en-US"/>
        </w:rPr>
        <w:pict>
          <v:shape id="Diagram 3" o:spid="_x0000_s1042" type="#_x0000_t75" style="position:absolute;margin-left:5.35pt;margin-top:-5.3pt;width:291.85pt;height:90.7pt;z-index:-251656192;visibility:visible;mso-wrap-distance-top:39.36pt;mso-wrap-distance-right:152.04pt;mso-wrap-distance-bottom:76.17pt">
            <v:imagedata r:id="rId23" o:title=""/>
            <o:lock v:ext="edit" aspectratio="f"/>
          </v:shape>
        </w:pict>
      </w:r>
      <w:r>
        <w:rPr>
          <w:rFonts w:ascii="Times New Roman" w:hAnsi="Times New Roman" w:cs="Times New Roman"/>
          <w:sz w:val="24"/>
          <w:szCs w:val="24"/>
          <w:lang w:eastAsia="en-GB"/>
        </w:rPr>
        <w:tab/>
        <w:t>NO</w:t>
      </w:r>
    </w:p>
    <w:p w:rsidR="001B3D91" w:rsidRDefault="001B3D91" w:rsidP="00DF2766">
      <w:pPr>
        <w:tabs>
          <w:tab w:val="left" w:pos="1425"/>
          <w:tab w:val="left" w:pos="6195"/>
        </w:tabs>
        <w:spacing w:before="100" w:beforeAutospacing="1" w:after="100" w:afterAutospacing="1" w:line="360" w:lineRule="auto"/>
        <w:rPr>
          <w:rFonts w:ascii="Times New Roman" w:hAnsi="Times New Roman" w:cs="Times New Roman"/>
          <w:sz w:val="24"/>
          <w:szCs w:val="24"/>
          <w:lang w:eastAsia="en-GB"/>
        </w:rPr>
      </w:pPr>
      <w:r>
        <w:rPr>
          <w:rFonts w:ascii="Times New Roman" w:hAnsi="Times New Roman" w:cs="Times New Roman"/>
          <w:sz w:val="24"/>
          <w:szCs w:val="24"/>
          <w:lang w:eastAsia="en-GB"/>
        </w:rPr>
        <w:tab/>
      </w:r>
      <w:r>
        <w:rPr>
          <w:rFonts w:ascii="Times New Roman" w:hAnsi="Times New Roman" w:cs="Times New Roman"/>
          <w:sz w:val="24"/>
          <w:szCs w:val="24"/>
          <w:lang w:eastAsia="en-GB"/>
        </w:rPr>
        <w:tab/>
        <w:t>NO</w:t>
      </w:r>
    </w:p>
    <w:p w:rsidR="001B3D91" w:rsidRDefault="001B3D91" w:rsidP="00DF2766">
      <w:pPr>
        <w:tabs>
          <w:tab w:val="left" w:pos="6195"/>
        </w:tabs>
        <w:spacing w:before="100" w:beforeAutospacing="1" w:after="100" w:afterAutospacing="1" w:line="360" w:lineRule="auto"/>
        <w:rPr>
          <w:rFonts w:ascii="Times New Roman" w:hAnsi="Times New Roman" w:cs="Times New Roman"/>
          <w:b/>
          <w:bCs/>
          <w:sz w:val="20"/>
          <w:szCs w:val="20"/>
          <w:lang w:eastAsia="en-GB"/>
        </w:rPr>
      </w:pPr>
      <w:r>
        <w:rPr>
          <w:rFonts w:ascii="Times New Roman" w:hAnsi="Times New Roman" w:cs="Times New Roman"/>
          <w:sz w:val="24"/>
          <w:szCs w:val="24"/>
          <w:lang w:eastAsia="en-GB"/>
        </w:rPr>
        <w:tab/>
        <w:t>NO</w:t>
      </w:r>
      <w:r>
        <w:rPr>
          <w:rFonts w:ascii="Times New Roman" w:hAnsi="Times New Roman" w:cs="Times New Roman"/>
          <w:sz w:val="24"/>
          <w:szCs w:val="24"/>
          <w:lang w:eastAsia="en-GB"/>
        </w:rPr>
        <w:br/>
      </w:r>
      <w:r>
        <w:rPr>
          <w:rFonts w:ascii="Times New Roman" w:hAnsi="Times New Roman" w:cs="Times New Roman"/>
          <w:b/>
          <w:bCs/>
          <w:sz w:val="20"/>
          <w:szCs w:val="20"/>
          <w:lang w:eastAsia="en-GB"/>
        </w:rPr>
        <w:t xml:space="preserve">                              </w:t>
      </w:r>
      <w:r w:rsidRPr="000C58DC">
        <w:rPr>
          <w:rFonts w:ascii="Times New Roman" w:hAnsi="Times New Roman" w:cs="Times New Roman"/>
          <w:b/>
          <w:bCs/>
          <w:sz w:val="20"/>
          <w:szCs w:val="20"/>
          <w:lang w:eastAsia="en-GB"/>
        </w:rPr>
        <w:t>Figure 8:</w:t>
      </w:r>
      <w:r>
        <w:rPr>
          <w:rFonts w:ascii="Times New Roman" w:hAnsi="Times New Roman" w:cs="Times New Roman"/>
          <w:b/>
          <w:bCs/>
          <w:sz w:val="20"/>
          <w:szCs w:val="20"/>
          <w:lang w:eastAsia="en-GB"/>
        </w:rPr>
        <w:t xml:space="preserve"> Causal relationship of an ownership split</w:t>
      </w:r>
    </w:p>
    <w:p w:rsidR="001B3D91" w:rsidRPr="00240F89" w:rsidRDefault="001B3D91" w:rsidP="00BF2AC2">
      <w:pPr>
        <w:spacing w:line="360" w:lineRule="auto"/>
        <w:jc w:val="both"/>
        <w:rPr>
          <w:rFonts w:ascii="Times New Roman" w:hAnsi="Times New Roman" w:cs="Times New Roman"/>
          <w:b/>
          <w:sz w:val="24"/>
          <w:szCs w:val="24"/>
        </w:rPr>
      </w:pPr>
      <w:r w:rsidRPr="00240F89">
        <w:rPr>
          <w:rFonts w:ascii="Times New Roman" w:hAnsi="Times New Roman" w:cs="Times New Roman"/>
          <w:b/>
          <w:sz w:val="24"/>
          <w:szCs w:val="24"/>
        </w:rPr>
        <w:t>5 Conclusion</w:t>
      </w:r>
    </w:p>
    <w:p w:rsidR="001B3D91" w:rsidRPr="00240F89" w:rsidRDefault="001B3D91" w:rsidP="00240F89">
      <w:pPr>
        <w:autoSpaceDE w:val="0"/>
        <w:autoSpaceDN w:val="0"/>
        <w:adjustRightInd w:val="0"/>
        <w:spacing w:line="360" w:lineRule="auto"/>
        <w:jc w:val="both"/>
        <w:rPr>
          <w:rFonts w:ascii="Times New Roman" w:hAnsi="Times New Roman" w:cs="Times New Roman"/>
          <w:color w:val="231F20"/>
          <w:sz w:val="24"/>
          <w:szCs w:val="24"/>
        </w:rPr>
      </w:pPr>
      <w:r w:rsidRPr="00240F89">
        <w:rPr>
          <w:rFonts w:ascii="Times New Roman" w:hAnsi="Times New Roman" w:cs="Times New Roman"/>
          <w:color w:val="231F20"/>
          <w:sz w:val="24"/>
          <w:szCs w:val="24"/>
        </w:rPr>
        <w:t>The liberalization of the electricity industry is globally taking place with the aim to enhance competition, resulting in the freedom of consumers to choose from competing suppliers.  The</w:t>
      </w:r>
      <w:r w:rsidRPr="00240F89">
        <w:rPr>
          <w:rFonts w:ascii="Times New Roman" w:hAnsi="Times New Roman" w:cs="Times New Roman"/>
          <w:bCs/>
          <w:sz w:val="24"/>
          <w:szCs w:val="24"/>
        </w:rPr>
        <w:t xml:space="preserve"> objective of this paper is to predict long run consequences of liberalisation, particularly after the enforcement of an ownership split in the Dutch electricity market. The methodology that is used is based on a case study analysis of the New Zealand’s electricity market. In the early 90’s, this market underwent similar reform developments and is currently one of the most deregulated electricity markets worldwide. </w:t>
      </w:r>
    </w:p>
    <w:p w:rsidR="001B3D91" w:rsidRPr="00240F89" w:rsidRDefault="001B3D91" w:rsidP="00240F89">
      <w:pPr>
        <w:spacing w:line="360" w:lineRule="auto"/>
        <w:jc w:val="both"/>
        <w:rPr>
          <w:rFonts w:ascii="Times New Roman" w:hAnsi="Times New Roman" w:cs="Times New Roman"/>
          <w:bCs/>
          <w:sz w:val="24"/>
          <w:szCs w:val="24"/>
        </w:rPr>
      </w:pPr>
      <w:r w:rsidRPr="00240F89">
        <w:rPr>
          <w:rFonts w:ascii="Times New Roman" w:hAnsi="Times New Roman" w:cs="Times New Roman"/>
          <w:bCs/>
          <w:sz w:val="24"/>
          <w:szCs w:val="24"/>
        </w:rPr>
        <w:t xml:space="preserve">Throughout this paper, there is an emphasis on the three indicators of market structure and market behaviour. These </w:t>
      </w:r>
      <w:r>
        <w:rPr>
          <w:rFonts w:ascii="Times New Roman" w:hAnsi="Times New Roman" w:cs="Times New Roman"/>
          <w:bCs/>
          <w:sz w:val="24"/>
          <w:szCs w:val="24"/>
        </w:rPr>
        <w:t>in</w:t>
      </w:r>
      <w:r w:rsidRPr="00240F89">
        <w:rPr>
          <w:rFonts w:ascii="Times New Roman" w:hAnsi="Times New Roman" w:cs="Times New Roman"/>
          <w:bCs/>
          <w:sz w:val="24"/>
          <w:szCs w:val="24"/>
        </w:rPr>
        <w:t xml:space="preserve">dependent variables are the degree of market competition, entry barriers in the industry and the development of prices. </w:t>
      </w:r>
    </w:p>
    <w:p w:rsidR="001B3D91" w:rsidRDefault="001B3D91" w:rsidP="00240F89">
      <w:pPr>
        <w:spacing w:line="360" w:lineRule="auto"/>
        <w:jc w:val="both"/>
        <w:rPr>
          <w:rFonts w:ascii="Times New Roman" w:hAnsi="Times New Roman" w:cs="Times New Roman"/>
          <w:bCs/>
          <w:sz w:val="24"/>
          <w:szCs w:val="24"/>
        </w:rPr>
      </w:pPr>
      <w:r w:rsidRPr="00240F89">
        <w:rPr>
          <w:rFonts w:ascii="Times New Roman" w:hAnsi="Times New Roman" w:cs="Times New Roman"/>
          <w:bCs/>
          <w:sz w:val="24"/>
          <w:szCs w:val="24"/>
        </w:rPr>
        <w:t>After conducting the case study analysis of New Zealand and the case study comparison of New Zealand versus The Netherlands, evidence has shown that the market structure has evolved from a state monopoly to an oligopoly for both nations. The main objective for the ownership split is to increase the number of new entry into the electricity market and enhance fair competition within the generation, distribution and the retail of electricity resulting in lower electricity prices for consumers. However, the case study has revealed that t</w:t>
      </w:r>
      <w:r w:rsidRPr="00240F89">
        <w:rPr>
          <w:rFonts w:ascii="Times New Roman" w:hAnsi="Times New Roman" w:cs="Times New Roman"/>
          <w:color w:val="000000"/>
          <w:sz w:val="24"/>
          <w:szCs w:val="24"/>
        </w:rPr>
        <w:t xml:space="preserve">he retail business has no power for separate survival basis. </w:t>
      </w:r>
      <w:r>
        <w:rPr>
          <w:rFonts w:ascii="Times New Roman" w:hAnsi="Times New Roman" w:cs="Times New Roman"/>
          <w:color w:val="000000"/>
          <w:sz w:val="24"/>
          <w:szCs w:val="24"/>
        </w:rPr>
        <w:t>The Netherlands and New Zealand both</w:t>
      </w:r>
      <w:r w:rsidRPr="00240F89">
        <w:rPr>
          <w:rFonts w:ascii="Times New Roman" w:hAnsi="Times New Roman" w:cs="Times New Roman"/>
          <w:color w:val="000000"/>
          <w:sz w:val="24"/>
          <w:szCs w:val="24"/>
        </w:rPr>
        <w:t xml:space="preserve"> have witnessed retail integrated with stable asset-backed distribution to retail integrated with asset-backed generation. This was not foreseen at the time of implementation of the ownership split regulation and an</w:t>
      </w:r>
      <w:r w:rsidRPr="00240F89">
        <w:rPr>
          <w:rFonts w:ascii="Times New Roman" w:hAnsi="Times New Roman" w:cs="Times New Roman"/>
          <w:bCs/>
          <w:sz w:val="24"/>
          <w:szCs w:val="24"/>
        </w:rPr>
        <w:t xml:space="preserve"> industry that is currently characterised by an oligopoly was certainly not included in the agenda. </w:t>
      </w:r>
    </w:p>
    <w:p w:rsidR="001B3D91" w:rsidRDefault="001B3D91" w:rsidP="002406D6">
      <w:pPr>
        <w:spacing w:line="360" w:lineRule="auto"/>
        <w:jc w:val="both"/>
        <w:rPr>
          <w:rFonts w:ascii="Times New Roman" w:hAnsi="Times New Roman" w:cs="Times New Roman"/>
          <w:bCs/>
          <w:sz w:val="24"/>
          <w:szCs w:val="24"/>
        </w:rPr>
      </w:pPr>
      <w:r w:rsidRPr="00240F89">
        <w:rPr>
          <w:rFonts w:ascii="Times New Roman" w:hAnsi="Times New Roman" w:cs="Times New Roman"/>
          <w:bCs/>
          <w:sz w:val="24"/>
          <w:szCs w:val="24"/>
        </w:rPr>
        <w:t xml:space="preserve">The electricity prices however, faced in both countries an initial decrease. Despite of the fall in prices in the short run, it did not have a continuous character in the long-run. </w:t>
      </w:r>
      <w:r>
        <w:rPr>
          <w:rFonts w:ascii="Times New Roman" w:hAnsi="Times New Roman" w:cs="Times New Roman"/>
          <w:bCs/>
          <w:sz w:val="24"/>
          <w:szCs w:val="24"/>
        </w:rPr>
        <w:t xml:space="preserve">The reason for </w:t>
      </w:r>
      <w:r w:rsidRPr="00240F89">
        <w:rPr>
          <w:rFonts w:ascii="Times New Roman" w:hAnsi="Times New Roman" w:cs="Times New Roman"/>
          <w:bCs/>
          <w:sz w:val="24"/>
          <w:szCs w:val="24"/>
        </w:rPr>
        <w:t xml:space="preserve">can be explained by the market power of dominant firms, resulting in unfair competition and inefficiencies that have led towards high electricity prices in the market. The Netherlands is currently facing an increase of electricity prices. As mentioned earlier, one of the objectives for the government to enforce an ownership split to obtain lower prices for consumers. However for the Dutch case this is an extraordinary pretentious goal. </w:t>
      </w:r>
    </w:p>
    <w:p w:rsidR="001B3D91" w:rsidRDefault="001B3D91" w:rsidP="00240F89">
      <w:pPr>
        <w:spacing w:line="360" w:lineRule="auto"/>
        <w:jc w:val="both"/>
        <w:rPr>
          <w:rFonts w:ascii="Times New Roman" w:hAnsi="Times New Roman" w:cs="Times New Roman"/>
          <w:bCs/>
          <w:sz w:val="24"/>
          <w:szCs w:val="24"/>
        </w:rPr>
      </w:pPr>
    </w:p>
    <w:p w:rsidR="001B3D91" w:rsidRPr="00240F89" w:rsidRDefault="001B3D91" w:rsidP="00240F89">
      <w:pPr>
        <w:spacing w:line="360" w:lineRule="auto"/>
        <w:jc w:val="both"/>
        <w:rPr>
          <w:rFonts w:ascii="Times New Roman" w:hAnsi="Times New Roman" w:cs="Times New Roman"/>
          <w:bCs/>
          <w:sz w:val="24"/>
          <w:szCs w:val="24"/>
        </w:rPr>
      </w:pPr>
      <w:r w:rsidRPr="00240F89">
        <w:rPr>
          <w:rFonts w:ascii="Times New Roman" w:hAnsi="Times New Roman" w:cs="Times New Roman"/>
          <w:bCs/>
          <w:sz w:val="24"/>
          <w:szCs w:val="24"/>
        </w:rPr>
        <w:t xml:space="preserve">Since Dutch electricity prices are determined for more than half by fixed governmental taxes, would it then not be ineffective to enforce an ownership split for that small percentage of generation cost and distribution costs than determines the other minor half of the prices?  Yes, since it would have a minor impact on the electricity bill consumers have to pay. </w:t>
      </w:r>
    </w:p>
    <w:p w:rsidR="001B3D91" w:rsidRPr="00240F89" w:rsidRDefault="001B3D91" w:rsidP="00240F89">
      <w:pPr>
        <w:spacing w:before="100" w:beforeAutospacing="1" w:after="100" w:afterAutospacing="1" w:line="360" w:lineRule="auto"/>
        <w:jc w:val="both"/>
        <w:rPr>
          <w:rFonts w:ascii="Times New Roman" w:hAnsi="Times New Roman" w:cs="Times New Roman"/>
          <w:sz w:val="24"/>
          <w:szCs w:val="24"/>
          <w:lang w:eastAsia="en-GB"/>
        </w:rPr>
      </w:pPr>
      <w:r w:rsidRPr="00240F89">
        <w:rPr>
          <w:rFonts w:ascii="Times New Roman" w:hAnsi="Times New Roman" w:cs="Times New Roman"/>
          <w:bCs/>
          <w:sz w:val="24"/>
          <w:szCs w:val="24"/>
        </w:rPr>
        <w:t>Moreover</w:t>
      </w:r>
      <w:r>
        <w:rPr>
          <w:rFonts w:ascii="Times New Roman" w:hAnsi="Times New Roman" w:cs="Times New Roman"/>
          <w:bCs/>
          <w:sz w:val="24"/>
          <w:szCs w:val="24"/>
        </w:rPr>
        <w:t>, in theory</w:t>
      </w:r>
      <w:r w:rsidRPr="00240F89">
        <w:rPr>
          <w:rFonts w:ascii="Times New Roman" w:hAnsi="Times New Roman" w:cs="Times New Roman"/>
          <w:bCs/>
          <w:sz w:val="24"/>
          <w:szCs w:val="24"/>
        </w:rPr>
        <w:t xml:space="preserve"> an ownership split is likely to result in lower entry barriers and consequently should enhance fair competition in the market. The electricity industry is compounded</w:t>
      </w:r>
      <w:r w:rsidRPr="00240F89">
        <w:rPr>
          <w:rFonts w:ascii="Times New Roman" w:hAnsi="Times New Roman" w:cs="Times New Roman"/>
          <w:sz w:val="24"/>
          <w:szCs w:val="24"/>
          <w:lang w:eastAsia="en-GB"/>
        </w:rPr>
        <w:t xml:space="preserve"> of two and sometimes three related businesses. The government had its doubts by leaving both the natural monopoly and the potentially competitive businesses in one single entity, because it would lead to competition constraining activities such as charging monopoly rents for use of the networks of the existing firm or completely restrict competitor access to their lines. The enforcement of an ownership split in New Zealand did not have its contribution to limit collusive behaviour of incumbent firms. Therefore entry barriers are observed as high resulting in a long-run trend of decreasing number of new entry in the market. Though new firms enter the market, these firms are likely to be taken over by other dominating firms. The early stages of this long-run trend are currently observable in The Netherlands as the country is facing a takeover wave. Takeovers can be beneficial for the economy as small firms can engage in innovative activities in which large firms are less efficient in. Subsequently, large firms take over these small firms’ innovation since large firms have access to large amount of capital that can be further invested in the innovation branch. Therefore, new entry is of crucial importance in the short-run but these firms are likely to be taken over in the long-run. This phenomenon occurred in both nations but does not necessary have a negative impact. Only the least efficient firms exit the market and the efficient, which are often innovative firms, have an indirect contribution to the economy. </w:t>
      </w:r>
    </w:p>
    <w:p w:rsidR="001B3D91" w:rsidRPr="00240F89" w:rsidRDefault="001B3D91" w:rsidP="00240F89">
      <w:pPr>
        <w:spacing w:line="360" w:lineRule="auto"/>
        <w:jc w:val="both"/>
        <w:rPr>
          <w:rFonts w:ascii="Times New Roman" w:hAnsi="Times New Roman" w:cs="Times New Roman"/>
          <w:color w:val="000000"/>
          <w:sz w:val="24"/>
          <w:szCs w:val="24"/>
        </w:rPr>
      </w:pPr>
      <w:r w:rsidRPr="00240F89">
        <w:rPr>
          <w:rFonts w:ascii="Times New Roman" w:hAnsi="Times New Roman" w:cs="Times New Roman"/>
          <w:sz w:val="24"/>
          <w:szCs w:val="24"/>
          <w:lang w:eastAsia="en-GB"/>
        </w:rPr>
        <w:t xml:space="preserve">Furthermore, there exists evidence that </w:t>
      </w:r>
      <w:r>
        <w:rPr>
          <w:rFonts w:ascii="Times New Roman" w:hAnsi="Times New Roman" w:cs="Times New Roman"/>
          <w:sz w:val="24"/>
          <w:szCs w:val="24"/>
          <w:lang w:eastAsia="en-GB"/>
        </w:rPr>
        <w:t xml:space="preserve">the </w:t>
      </w:r>
      <w:r w:rsidRPr="00240F89">
        <w:rPr>
          <w:rFonts w:ascii="Times New Roman" w:hAnsi="Times New Roman" w:cs="Times New Roman"/>
          <w:sz w:val="24"/>
          <w:szCs w:val="24"/>
          <w:lang w:eastAsia="en-GB"/>
        </w:rPr>
        <w:t xml:space="preserve">operational </w:t>
      </w:r>
      <w:r w:rsidRPr="00240F89">
        <w:rPr>
          <w:rFonts w:ascii="Times New Roman" w:hAnsi="Times New Roman" w:cs="Times New Roman"/>
          <w:color w:val="000000"/>
          <w:sz w:val="24"/>
          <w:szCs w:val="24"/>
        </w:rPr>
        <w:t>cost reduction in distribution of electricity is attributable to unbundling.  This is mainly obtained by the exploitation of economies of scale. However this has a minor impact on the retail prices consumers have to pay. Electricity firms still maintain high prices for electricity.</w:t>
      </w:r>
      <w:r>
        <w:rPr>
          <w:rFonts w:ascii="Times New Roman" w:hAnsi="Times New Roman" w:cs="Times New Roman"/>
          <w:color w:val="000000"/>
          <w:sz w:val="24"/>
          <w:szCs w:val="24"/>
        </w:rPr>
        <w:t xml:space="preserve"> </w:t>
      </w:r>
      <w:r w:rsidRPr="00240F89">
        <w:rPr>
          <w:rFonts w:ascii="Times New Roman" w:hAnsi="Times New Roman" w:cs="Times New Roman"/>
          <w:color w:val="000000"/>
          <w:sz w:val="24"/>
          <w:szCs w:val="24"/>
        </w:rPr>
        <w:t xml:space="preserve">This means that an ownership split does have a positive effect on cost reduction, and short-run contribution to the economy. To increase competition and decrease entry barriers and prices in the market, the ownership split may not be right policy as the long-run desired outcomes will not be as theory predicts. Indeed, if this policy intends to decrease operational cost, the ownership split is effective, but this objective could also be reached with a competent regulator in the industry. </w:t>
      </w:r>
    </w:p>
    <w:p w:rsidR="001B3D91" w:rsidRPr="00240F89" w:rsidRDefault="001B3D91" w:rsidP="005C328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The solution imposed by the government to enforce an ownership split was to solve a problem which was of theoretical nature and certainly not compulsory, as in practice after  the liberalisation there were no problems to be detected. </w:t>
      </w:r>
      <w:r w:rsidRPr="00E47B8F">
        <w:rPr>
          <w:rFonts w:ascii="Times New Roman" w:hAnsi="Times New Roman" w:cs="Times New Roman"/>
          <w:i/>
          <w:iCs/>
          <w:sz w:val="24"/>
          <w:szCs w:val="24"/>
        </w:rPr>
        <w:t xml:space="preserve">If it is not broke, </w:t>
      </w:r>
      <w:r>
        <w:rPr>
          <w:rFonts w:ascii="Times New Roman" w:hAnsi="Times New Roman" w:cs="Times New Roman"/>
          <w:i/>
          <w:iCs/>
          <w:sz w:val="24"/>
          <w:szCs w:val="24"/>
        </w:rPr>
        <w:t>don’t</w:t>
      </w:r>
      <w:r w:rsidRPr="00E47B8F">
        <w:rPr>
          <w:rFonts w:ascii="Times New Roman" w:hAnsi="Times New Roman" w:cs="Times New Roman"/>
          <w:i/>
          <w:iCs/>
          <w:sz w:val="24"/>
          <w:szCs w:val="24"/>
        </w:rPr>
        <w:t xml:space="preserve"> fix it!</w:t>
      </w:r>
      <w:r w:rsidRPr="00240F89">
        <w:rPr>
          <w:rFonts w:ascii="Times New Roman" w:hAnsi="Times New Roman" w:cs="Times New Roman"/>
          <w:sz w:val="24"/>
          <w:szCs w:val="24"/>
        </w:rPr>
        <w:t xml:space="preserve"> </w:t>
      </w:r>
      <w:r>
        <w:rPr>
          <w:rFonts w:ascii="Times New Roman" w:hAnsi="Times New Roman" w:cs="Times New Roman"/>
          <w:sz w:val="24"/>
          <w:szCs w:val="24"/>
        </w:rPr>
        <w:t>Electricity is a primary good and therefore regulators and state control is of necessary condition to protect this industry for collusive behaviour of electricity firms.</w:t>
      </w:r>
      <w:r>
        <w:rPr>
          <w:rFonts w:ascii="Times New Roman" w:hAnsi="Times New Roman" w:cs="Times New Roman"/>
          <w:sz w:val="24"/>
          <w:szCs w:val="24"/>
        </w:rPr>
        <w:br/>
      </w:r>
      <w:r w:rsidRPr="00240F89">
        <w:rPr>
          <w:rFonts w:ascii="Times New Roman" w:hAnsi="Times New Roman" w:cs="Times New Roman"/>
          <w:sz w:val="24"/>
          <w:szCs w:val="24"/>
        </w:rPr>
        <w:t xml:space="preserve">The desired long run effects that should have resulted from the reforms in the market are likely to not emerge at all.  The </w:t>
      </w:r>
      <w:r>
        <w:rPr>
          <w:rFonts w:ascii="Times New Roman" w:hAnsi="Times New Roman" w:cs="Times New Roman"/>
          <w:sz w:val="24"/>
          <w:szCs w:val="24"/>
        </w:rPr>
        <w:t>i</w:t>
      </w:r>
      <w:r w:rsidRPr="00240F89">
        <w:rPr>
          <w:rFonts w:ascii="Times New Roman" w:hAnsi="Times New Roman" w:cs="Times New Roman"/>
          <w:sz w:val="24"/>
          <w:szCs w:val="24"/>
        </w:rPr>
        <w:t>deology that the reforms in The Netherlands will have the positive impact in the short run as well as the long-run has no evidential background. This ought to be the reason why New Zealand is re-transforming its energy economy to its pre-unbundling situation.</w:t>
      </w:r>
      <w:r>
        <w:rPr>
          <w:rFonts w:ascii="Times New Roman" w:hAnsi="Times New Roman" w:cs="Times New Roman"/>
          <w:sz w:val="24"/>
          <w:szCs w:val="24"/>
        </w:rPr>
        <w:t xml:space="preserve"> </w:t>
      </w:r>
      <w:r w:rsidRPr="00240F89">
        <w:rPr>
          <w:rFonts w:ascii="Times New Roman" w:hAnsi="Times New Roman" w:cs="Times New Roman"/>
          <w:sz w:val="24"/>
          <w:szCs w:val="24"/>
        </w:rPr>
        <w:t xml:space="preserve">The </w:t>
      </w:r>
      <w:r>
        <w:rPr>
          <w:rFonts w:ascii="Times New Roman" w:hAnsi="Times New Roman" w:cs="Times New Roman"/>
          <w:sz w:val="24"/>
          <w:szCs w:val="24"/>
        </w:rPr>
        <w:t xml:space="preserve">true </w:t>
      </w:r>
      <w:r w:rsidRPr="00240F89">
        <w:rPr>
          <w:rFonts w:ascii="Times New Roman" w:hAnsi="Times New Roman" w:cs="Times New Roman"/>
          <w:sz w:val="24"/>
          <w:szCs w:val="24"/>
        </w:rPr>
        <w:t xml:space="preserve">answer whether The Netherlands will experience the same resort as New Zealand lays in the future, </w:t>
      </w:r>
      <w:r>
        <w:rPr>
          <w:rFonts w:ascii="Times New Roman" w:hAnsi="Times New Roman" w:cs="Times New Roman"/>
          <w:sz w:val="24"/>
          <w:szCs w:val="24"/>
        </w:rPr>
        <w:t xml:space="preserve">but clear evidence that is revealed in this paper indicates that the predictive answer will be related to the current re-transformation of the electricity sector in New Zealand. </w:t>
      </w:r>
    </w:p>
    <w:p w:rsidR="001B3D91" w:rsidRPr="00240F89" w:rsidRDefault="001B3D91" w:rsidP="00240F89">
      <w:pPr>
        <w:spacing w:line="360" w:lineRule="auto"/>
        <w:jc w:val="both"/>
        <w:rPr>
          <w:rFonts w:ascii="Times New Roman" w:hAnsi="Times New Roman" w:cs="Times New Roman"/>
          <w:sz w:val="24"/>
          <w:szCs w:val="24"/>
        </w:rPr>
      </w:pPr>
      <w:r w:rsidRPr="00240F89">
        <w:rPr>
          <w:rFonts w:ascii="Times New Roman" w:hAnsi="Times New Roman" w:cs="Times New Roman"/>
          <w:sz w:val="24"/>
          <w:szCs w:val="24"/>
        </w:rPr>
        <w:t xml:space="preserve">I encourage further research in the field of market failures after liberalization in a market such as that of electricity. During this research, several other case studies in the field of electricity market liberalization were found. Examples of these are in the State of California, Australia, and the United Kingdom. However these studies were beyond the research of this single-case study in this paper. </w:t>
      </w: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p>
    <w:p w:rsidR="001B3D91" w:rsidRDefault="001B3D91" w:rsidP="00BF2AC2">
      <w:pPr>
        <w:rPr>
          <w:rFonts w:ascii="Times New Roman" w:hAnsi="Times New Roman" w:cs="Times New Roman"/>
          <w:b/>
          <w:bCs/>
          <w:sz w:val="20"/>
          <w:szCs w:val="20"/>
          <w:lang w:eastAsia="en-GB"/>
        </w:rPr>
      </w:pPr>
    </w:p>
    <w:p w:rsidR="001B3D91" w:rsidRPr="00502295" w:rsidRDefault="001B3D91" w:rsidP="00BF2AC2">
      <w:pPr>
        <w:rPr>
          <w:rFonts w:ascii="Times New Roman" w:hAnsi="Times New Roman" w:cs="Times New Roman"/>
          <w:b/>
          <w:bCs/>
          <w:sz w:val="24"/>
          <w:szCs w:val="24"/>
        </w:rPr>
      </w:pPr>
      <w:r w:rsidRPr="00502295">
        <w:rPr>
          <w:rFonts w:ascii="Times New Roman" w:hAnsi="Times New Roman" w:cs="Times New Roman"/>
          <w:b/>
          <w:bCs/>
          <w:sz w:val="24"/>
          <w:szCs w:val="24"/>
        </w:rPr>
        <w:t xml:space="preserve">Appendix </w:t>
      </w:r>
    </w:p>
    <w:p w:rsidR="001B3D91" w:rsidRPr="00AA1C97" w:rsidRDefault="001B3D91" w:rsidP="007639F2">
      <w:pPr>
        <w:rPr>
          <w:rFonts w:ascii="Times New Roman" w:hAnsi="Times New Roman" w:cs="Times New Roman"/>
          <w:i/>
          <w:iCs/>
          <w:sz w:val="24"/>
          <w:szCs w:val="24"/>
        </w:rPr>
      </w:pPr>
      <w:r w:rsidRPr="00E02A3A">
        <w:rPr>
          <w:rFonts w:ascii="Times New Roman" w:hAnsi="Times New Roman" w:cs="Times New Roman"/>
          <w:b/>
          <w:bCs/>
          <w:sz w:val="24"/>
          <w:szCs w:val="24"/>
        </w:rPr>
        <w:t>Appendix A</w:t>
      </w:r>
      <w:r>
        <w:rPr>
          <w:rFonts w:ascii="Times New Roman" w:hAnsi="Times New Roman" w:cs="Times New Roman"/>
          <w:b/>
          <w:bCs/>
          <w:sz w:val="24"/>
          <w:szCs w:val="24"/>
        </w:rPr>
        <w:t>: Entity Composition in the New Zealand’s electricity industry</w:t>
      </w:r>
      <w:r w:rsidRPr="00E02A3A">
        <w:rPr>
          <w:rFonts w:ascii="Times New Roman" w:hAnsi="Times New Roman" w:cs="Times New Roman"/>
          <w:b/>
          <w:bCs/>
          <w:sz w:val="24"/>
          <w:szCs w:val="24"/>
        </w:rPr>
        <w:br/>
      </w:r>
      <w:r w:rsidRPr="00AA1C97">
        <w:rPr>
          <w:rFonts w:ascii="Times New Roman" w:hAnsi="Times New Roman" w:cs="Times New Roman"/>
          <w:i/>
          <w:iCs/>
          <w:sz w:val="24"/>
          <w:szCs w:val="24"/>
        </w:rPr>
        <w:t>Source: Paul Nillesen PriceWaterhouse Coopers and Michael Politt University</w:t>
      </w:r>
      <w:r>
        <w:rPr>
          <w:rFonts w:ascii="Times New Roman" w:hAnsi="Times New Roman" w:cs="Times New Roman"/>
          <w:i/>
          <w:iCs/>
          <w:sz w:val="24"/>
          <w:szCs w:val="24"/>
        </w:rPr>
        <w:t xml:space="preserve"> of Cambrigd, 2008.</w:t>
      </w:r>
    </w:p>
    <w:p w:rsidR="001B3D91" w:rsidRDefault="001B3D91" w:rsidP="00BF2AC2">
      <w:pPr>
        <w:rPr>
          <w:b/>
          <w:bCs/>
        </w:rPr>
      </w:pPr>
    </w:p>
    <w:p w:rsidR="001B3D91" w:rsidRDefault="001B3D91" w:rsidP="00BF2AC2">
      <w:pPr>
        <w:rPr>
          <w:b/>
          <w:bCs/>
        </w:rPr>
      </w:pPr>
      <w:r>
        <w:rPr>
          <w:noProof/>
          <w:lang w:val="en-US"/>
        </w:rPr>
        <w:pict>
          <v:shape id="Picture 4" o:spid="_x0000_s1043" type="#_x0000_t75" style="position:absolute;margin-left:75.6pt;margin-top:10.9pt;width:387.85pt;height:254.25pt;z-index:251662336;visibility:visible">
            <v:imagedata r:id="rId24" o:title=""/>
          </v:shape>
        </w:pict>
      </w:r>
    </w:p>
    <w:p w:rsidR="001B3D91" w:rsidRDefault="001B3D91" w:rsidP="00BF2AC2">
      <w:pPr>
        <w:rPr>
          <w:b/>
          <w:bCs/>
        </w:rPr>
      </w:pPr>
    </w:p>
    <w:p w:rsidR="001B3D91" w:rsidRDefault="001B3D91" w:rsidP="00BF2AC2">
      <w:pPr>
        <w:pStyle w:val="Heading2"/>
        <w:rPr>
          <w:lang w:eastAsia="en-GB"/>
        </w:rPr>
      </w:pPr>
    </w:p>
    <w:p w:rsidR="001B3D91" w:rsidRPr="00502295" w:rsidRDefault="001B3D91" w:rsidP="00BF2AC2">
      <w:pPr>
        <w:pStyle w:val="Heading2"/>
        <w:tabs>
          <w:tab w:val="left" w:pos="1418"/>
        </w:tabs>
        <w:rPr>
          <w:sz w:val="24"/>
          <w:szCs w:val="24"/>
          <w:lang w:eastAsia="en-GB"/>
        </w:rPr>
      </w:pPr>
      <w:r w:rsidRPr="00502295">
        <w:rPr>
          <w:sz w:val="24"/>
          <w:szCs w:val="24"/>
          <w:lang w:eastAsia="en-GB"/>
        </w:rPr>
        <w:t xml:space="preserve">  </w:t>
      </w:r>
      <w:bookmarkStart w:id="1" w:name="_Toc238996971"/>
      <w:bookmarkStart w:id="2" w:name="_Toc238997478"/>
      <w:r w:rsidRPr="00502295">
        <w:rPr>
          <w:sz w:val="24"/>
          <w:szCs w:val="24"/>
          <w:lang w:eastAsia="en-GB"/>
        </w:rPr>
        <w:t>Generation</w:t>
      </w:r>
      <w:bookmarkEnd w:id="1"/>
      <w:bookmarkEnd w:id="2"/>
    </w:p>
    <w:p w:rsidR="001B3D91" w:rsidRPr="00502295" w:rsidRDefault="001B3D91" w:rsidP="00BF2AC2">
      <w:pPr>
        <w:pStyle w:val="Heading2"/>
        <w:rPr>
          <w:sz w:val="24"/>
          <w:szCs w:val="24"/>
          <w:lang w:eastAsia="en-GB"/>
        </w:rPr>
      </w:pPr>
      <w:r w:rsidRPr="00502295">
        <w:rPr>
          <w:sz w:val="24"/>
          <w:szCs w:val="24"/>
          <w:lang w:eastAsia="en-GB"/>
        </w:rPr>
        <w:br/>
      </w:r>
      <w:bookmarkStart w:id="3" w:name="_Toc238996972"/>
      <w:bookmarkStart w:id="4" w:name="_Toc238997479"/>
      <w:r w:rsidRPr="00502295">
        <w:rPr>
          <w:sz w:val="24"/>
          <w:szCs w:val="24"/>
          <w:lang w:eastAsia="en-GB"/>
        </w:rPr>
        <w:t>Distribution</w:t>
      </w:r>
      <w:bookmarkEnd w:id="3"/>
      <w:bookmarkEnd w:id="4"/>
    </w:p>
    <w:p w:rsidR="001B3D91" w:rsidRPr="00502295" w:rsidRDefault="001B3D91" w:rsidP="00BF2AC2">
      <w:pPr>
        <w:rPr>
          <w:rFonts w:ascii="Times New Roman" w:hAnsi="Times New Roman" w:cs="Times New Roman"/>
          <w:sz w:val="24"/>
          <w:szCs w:val="24"/>
          <w:lang w:eastAsia="en-GB"/>
        </w:rPr>
      </w:pPr>
    </w:p>
    <w:p w:rsidR="001B3D91" w:rsidRPr="00502295" w:rsidRDefault="001B3D91" w:rsidP="00BF2AC2">
      <w:pPr>
        <w:pStyle w:val="Heading2"/>
        <w:spacing w:line="360" w:lineRule="auto"/>
        <w:rPr>
          <w:rFonts w:ascii="Times New Roman" w:hAnsi="Times New Roman"/>
          <w:sz w:val="24"/>
          <w:szCs w:val="24"/>
          <w:lang w:eastAsia="en-GB"/>
        </w:rPr>
      </w:pPr>
      <w:r w:rsidRPr="00502295">
        <w:rPr>
          <w:rFonts w:ascii="Calibri" w:hAnsi="Calibri" w:cs="Calibri"/>
          <w:sz w:val="24"/>
          <w:szCs w:val="24"/>
        </w:rPr>
        <w:br/>
      </w:r>
      <w:r w:rsidRPr="00502295">
        <w:rPr>
          <w:rFonts w:ascii="Times New Roman" w:hAnsi="Times New Roman"/>
          <w:sz w:val="24"/>
          <w:szCs w:val="24"/>
          <w:lang w:eastAsia="en-GB"/>
        </w:rPr>
        <w:t xml:space="preserve"> </w:t>
      </w:r>
      <w:bookmarkStart w:id="5" w:name="_Toc238996973"/>
      <w:bookmarkStart w:id="6" w:name="_Toc238997480"/>
      <w:r w:rsidRPr="00502295">
        <w:rPr>
          <w:rFonts w:ascii="Times New Roman" w:hAnsi="Times New Roman"/>
          <w:sz w:val="24"/>
          <w:szCs w:val="24"/>
          <w:lang w:eastAsia="en-GB"/>
        </w:rPr>
        <w:t>Lines/Retail</w:t>
      </w:r>
      <w:bookmarkEnd w:id="5"/>
      <w:bookmarkEnd w:id="6"/>
    </w:p>
    <w:p w:rsidR="001B3D91" w:rsidRDefault="001B3D91" w:rsidP="00BF2AC2">
      <w:pPr>
        <w:rPr>
          <w:b/>
          <w:bCs/>
        </w:rPr>
      </w:pPr>
    </w:p>
    <w:p w:rsidR="001B3D91" w:rsidRDefault="001B3D91" w:rsidP="00BF2AC2">
      <w:pPr>
        <w:rPr>
          <w:b/>
          <w:bCs/>
        </w:rPr>
      </w:pPr>
    </w:p>
    <w:p w:rsidR="001B3D91" w:rsidRPr="00AA1C97" w:rsidRDefault="001B3D91" w:rsidP="00BF2AC2">
      <w:pPr>
        <w:rPr>
          <w:rFonts w:ascii="Times New Roman" w:hAnsi="Times New Roman" w:cs="Times New Roman"/>
          <w:b/>
          <w:bCs/>
          <w:sz w:val="24"/>
          <w:szCs w:val="24"/>
        </w:rPr>
      </w:pPr>
      <w:r w:rsidRPr="00AA1C97">
        <w:rPr>
          <w:rFonts w:ascii="Times New Roman" w:hAnsi="Times New Roman" w:cs="Times New Roman"/>
          <w:b/>
          <w:bCs/>
          <w:sz w:val="24"/>
          <w:szCs w:val="24"/>
        </w:rPr>
        <w:t>Appendix B</w:t>
      </w:r>
      <w:r>
        <w:rPr>
          <w:rFonts w:ascii="Times New Roman" w:hAnsi="Times New Roman" w:cs="Times New Roman"/>
          <w:b/>
          <w:bCs/>
          <w:sz w:val="24"/>
          <w:szCs w:val="24"/>
        </w:rPr>
        <w:t>: Timeline of Reforms in New Zealand</w:t>
      </w:r>
    </w:p>
    <w:p w:rsidR="001B3D91" w:rsidRPr="00AA1C97" w:rsidRDefault="001B3D91" w:rsidP="007639F2">
      <w:pPr>
        <w:pStyle w:val="Default"/>
        <w:rPr>
          <w:rFonts w:ascii="Times New Roman" w:hAnsi="Times New Roman" w:cs="Times New Roman"/>
          <w:i/>
          <w:iCs/>
        </w:rPr>
      </w:pPr>
      <w:r>
        <w:rPr>
          <w:noProof/>
          <w:lang w:val="en-US"/>
        </w:rPr>
        <w:pict>
          <v:shape id="_x0000_s1044" type="#_x0000_t75" style="position:absolute;margin-left:-5.4pt;margin-top:47.55pt;width:451.3pt;height:180pt;z-index:-251652096;visibility:visible" wrapcoords="-36 0 -36 21510 21600 21510 21600 0 -36 0">
            <v:imagedata r:id="rId25" o:title=""/>
            <w10:wrap type="tight"/>
          </v:shape>
        </w:pict>
      </w:r>
      <w:r w:rsidRPr="00AA1C97">
        <w:rPr>
          <w:rFonts w:ascii="Times New Roman" w:hAnsi="Times New Roman" w:cs="Times New Roman"/>
          <w:i/>
          <w:iCs/>
        </w:rPr>
        <w:t>Source:</w:t>
      </w:r>
      <w:r w:rsidRPr="00AA1C97">
        <w:rPr>
          <w:rFonts w:ascii="Times New Roman" w:hAnsi="Times New Roman" w:cs="Times New Roman"/>
          <w:i/>
          <w:iCs/>
          <w:noProof/>
          <w:lang w:eastAsia="nl-NL"/>
        </w:rPr>
        <w:t xml:space="preserve"> </w:t>
      </w:r>
      <w:r w:rsidRPr="00AA1C97">
        <w:rPr>
          <w:rFonts w:ascii="Times New Roman" w:hAnsi="Times New Roman" w:cs="Times New Roman"/>
          <w:i/>
          <w:iCs/>
        </w:rPr>
        <w:t>Paul Nillesen</w:t>
      </w:r>
      <w:r>
        <w:rPr>
          <w:rFonts w:ascii="Times New Roman" w:hAnsi="Times New Roman" w:cs="Times New Roman"/>
          <w:i/>
          <w:iCs/>
        </w:rPr>
        <w:t xml:space="preserve"> </w:t>
      </w:r>
      <w:r w:rsidRPr="00AA1C97">
        <w:rPr>
          <w:rFonts w:ascii="Times New Roman" w:hAnsi="Times New Roman" w:cs="Times New Roman"/>
          <w:i/>
          <w:iCs/>
        </w:rPr>
        <w:t>PwC</w:t>
      </w:r>
      <w:r>
        <w:rPr>
          <w:rFonts w:ascii="Times New Roman" w:hAnsi="Times New Roman" w:cs="Times New Roman"/>
          <w:i/>
          <w:iCs/>
        </w:rPr>
        <w:t xml:space="preserve"> and </w:t>
      </w:r>
      <w:r w:rsidRPr="00AA1C97">
        <w:rPr>
          <w:rFonts w:ascii="Times New Roman" w:hAnsi="Times New Roman" w:cs="Times New Roman"/>
          <w:i/>
          <w:iCs/>
        </w:rPr>
        <w:t>Michael Pollitt</w:t>
      </w:r>
      <w:r>
        <w:rPr>
          <w:rFonts w:ascii="Times New Roman" w:hAnsi="Times New Roman" w:cs="Times New Roman"/>
          <w:i/>
          <w:iCs/>
        </w:rPr>
        <w:t xml:space="preserve">, 2008 </w:t>
      </w:r>
    </w:p>
    <w:p w:rsidR="001B3D91" w:rsidRPr="0052592C" w:rsidRDefault="001B3D91" w:rsidP="00BF2AC2">
      <w:pPr>
        <w:pStyle w:val="Default"/>
        <w:rPr>
          <w:b/>
          <w:bCs/>
        </w:rPr>
      </w:pPr>
    </w:p>
    <w:p w:rsidR="001B3D91" w:rsidRDefault="001B3D91" w:rsidP="00BF2AC2">
      <w:pPr>
        <w:rPr>
          <w:rFonts w:ascii="Times New Roman" w:hAnsi="Times New Roman" w:cs="Times New Roman"/>
          <w:b/>
          <w:bCs/>
          <w:sz w:val="24"/>
          <w:szCs w:val="24"/>
        </w:rPr>
      </w:pPr>
    </w:p>
    <w:p w:rsidR="001B3D91" w:rsidRDefault="001B3D91" w:rsidP="00BF2AC2">
      <w:pPr>
        <w:rPr>
          <w:rFonts w:ascii="Times New Roman" w:hAnsi="Times New Roman" w:cs="Times New Roman"/>
          <w:b/>
          <w:bCs/>
          <w:sz w:val="24"/>
          <w:szCs w:val="24"/>
        </w:rPr>
      </w:pPr>
    </w:p>
    <w:p w:rsidR="001B3D91" w:rsidRDefault="001B3D91" w:rsidP="00BF2AC2">
      <w:pPr>
        <w:rPr>
          <w:rFonts w:ascii="Times New Roman" w:hAnsi="Times New Roman" w:cs="Times New Roman"/>
          <w:b/>
          <w:bCs/>
          <w:sz w:val="24"/>
          <w:szCs w:val="24"/>
        </w:rPr>
      </w:pPr>
    </w:p>
    <w:p w:rsidR="001B3D91" w:rsidRDefault="001B3D91" w:rsidP="001363C8">
      <w:pPr>
        <w:rPr>
          <w:rFonts w:ascii="Times New Roman" w:hAnsi="Times New Roman" w:cs="Times New Roman"/>
          <w:b/>
          <w:bCs/>
          <w:sz w:val="24"/>
          <w:szCs w:val="24"/>
        </w:rPr>
      </w:pPr>
      <w:r w:rsidRPr="0052592C">
        <w:rPr>
          <w:rFonts w:ascii="Times New Roman" w:hAnsi="Times New Roman" w:cs="Times New Roman"/>
          <w:b/>
          <w:bCs/>
          <w:sz w:val="24"/>
          <w:szCs w:val="24"/>
        </w:rPr>
        <w:t>Ap</w:t>
      </w:r>
      <w:r>
        <w:rPr>
          <w:rFonts w:ascii="Times New Roman" w:hAnsi="Times New Roman" w:cs="Times New Roman"/>
          <w:b/>
          <w:bCs/>
          <w:sz w:val="24"/>
          <w:szCs w:val="24"/>
        </w:rPr>
        <w:t>pendix C: Data to construct graph in figure 5</w:t>
      </w:r>
      <w:r w:rsidRPr="0052592C">
        <w:rPr>
          <w:rFonts w:ascii="Times New Roman" w:hAnsi="Times New Roman" w:cs="Times New Roman"/>
          <w:b/>
          <w:bCs/>
          <w:sz w:val="24"/>
          <w:szCs w:val="24"/>
        </w:rPr>
        <w:t xml:space="preserve"> </w:t>
      </w:r>
      <w:r w:rsidRPr="0052592C">
        <w:rPr>
          <w:rFonts w:ascii="Times New Roman" w:hAnsi="Times New Roman" w:cs="Times New Roman"/>
          <w:b/>
          <w:bCs/>
          <w:sz w:val="24"/>
          <w:szCs w:val="24"/>
        </w:rPr>
        <w:br/>
      </w:r>
    </w:p>
    <w:p w:rsidR="001B3D91" w:rsidRDefault="001B3D91" w:rsidP="00BF2AC2">
      <w:pPr>
        <w:rPr>
          <w:rFonts w:ascii="Times New Roman" w:hAnsi="Times New Roman" w:cs="Times New Roman"/>
          <w:sz w:val="18"/>
          <w:szCs w:val="18"/>
        </w:rPr>
      </w:pPr>
      <w:r w:rsidRPr="0052592C">
        <w:rPr>
          <w:rFonts w:ascii="Times New Roman" w:hAnsi="Times New Roman" w:cs="Times New Roman"/>
          <w:i/>
          <w:iCs/>
          <w:sz w:val="24"/>
          <w:szCs w:val="24"/>
        </w:rPr>
        <w:t>Source: Annual Reports and Retails Registry Statistics Commission 2208</w:t>
      </w:r>
      <w:r>
        <w:rPr>
          <w:rFonts w:ascii="Times New Roman" w:hAnsi="Times New Roman" w:cs="Times New Roman"/>
          <w:i/>
          <w:iCs/>
          <w:sz w:val="24"/>
          <w:szCs w:val="24"/>
        </w:rPr>
        <w:t xml:space="preserve">; </w:t>
      </w:r>
      <w:r w:rsidRPr="0052592C">
        <w:rPr>
          <w:rFonts w:ascii="Times New Roman" w:hAnsi="Times New Roman" w:cs="Times New Roman"/>
          <w:i/>
          <w:iCs/>
          <w:sz w:val="24"/>
          <w:szCs w:val="24"/>
        </w:rPr>
        <w:t>Nillesen and Politt (2008)</w:t>
      </w:r>
    </w:p>
    <w:p w:rsidR="001B3D91" w:rsidRPr="0052592C" w:rsidRDefault="001B3D91" w:rsidP="00BF2AC2">
      <w:pPr>
        <w:rPr>
          <w:rFonts w:ascii="Times New Roman" w:hAnsi="Times New Roman" w:cs="Times New Roman"/>
          <w:sz w:val="18"/>
          <w:szCs w:val="18"/>
        </w:rPr>
      </w:pPr>
      <w:r w:rsidRPr="00B74410">
        <w:rPr>
          <w:rFonts w:ascii="Times New Roman" w:hAnsi="Times New Roman" w:cs="Times New Roman"/>
          <w:sz w:val="18"/>
          <w:szCs w:val="18"/>
        </w:rPr>
        <w:pict>
          <v:shape id="_x0000_i1027" type="#_x0000_t75" style="width:488.25pt;height:145.5pt">
            <v:imagedata r:id="rId26" o:title=""/>
          </v:shape>
        </w:pict>
      </w:r>
    </w:p>
    <w:p w:rsidR="001B3D91" w:rsidRDefault="001B3D91" w:rsidP="00BF2AC2">
      <w:pPr>
        <w:rPr>
          <w:rFonts w:ascii="Times New Roman" w:hAnsi="Times New Roman" w:cs="Times New Roman"/>
          <w:sz w:val="18"/>
          <w:szCs w:val="18"/>
        </w:rPr>
      </w:pPr>
    </w:p>
    <w:p w:rsidR="001B3D91" w:rsidRDefault="001B3D91" w:rsidP="00BF2AC2">
      <w:pPr>
        <w:rPr>
          <w:rFonts w:ascii="Times New Roman" w:hAnsi="Times New Roman" w:cs="Times New Roman"/>
          <w:sz w:val="18"/>
          <w:szCs w:val="18"/>
        </w:rPr>
      </w:pPr>
    </w:p>
    <w:p w:rsidR="001B3D91" w:rsidRDefault="001B3D91" w:rsidP="00BF2AC2">
      <w:pPr>
        <w:rPr>
          <w:rFonts w:ascii="Times New Roman" w:hAnsi="Times New Roman" w:cs="Times New Roman"/>
          <w:sz w:val="18"/>
          <w:szCs w:val="18"/>
        </w:rPr>
      </w:pPr>
    </w:p>
    <w:p w:rsidR="001B3D91" w:rsidRDefault="001B3D91" w:rsidP="00BF2AC2">
      <w:pPr>
        <w:rPr>
          <w:rFonts w:ascii="Times New Roman" w:hAnsi="Times New Roman" w:cs="Times New Roman"/>
          <w:sz w:val="18"/>
          <w:szCs w:val="18"/>
        </w:rPr>
      </w:pPr>
    </w:p>
    <w:p w:rsidR="001B3D91" w:rsidRDefault="001B3D91" w:rsidP="007639F2">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52592C">
        <w:rPr>
          <w:rFonts w:ascii="Times New Roman" w:hAnsi="Times New Roman" w:cs="Times New Roman"/>
          <w:b/>
          <w:bCs/>
          <w:sz w:val="24"/>
          <w:szCs w:val="24"/>
        </w:rPr>
        <w:t>Appendix D: Price-cost margins over time in New Zealand</w:t>
      </w:r>
      <w:r>
        <w:rPr>
          <w:rFonts w:ascii="Times New Roman" w:hAnsi="Times New Roman" w:cs="Times New Roman"/>
          <w:b/>
          <w:bCs/>
          <w:sz w:val="24"/>
          <w:szCs w:val="24"/>
        </w:rPr>
        <w:br/>
      </w:r>
      <w:r w:rsidRPr="0052592C">
        <w:rPr>
          <w:rFonts w:ascii="Times New Roman" w:hAnsi="Times New Roman" w:cs="Times New Roman"/>
          <w:i/>
          <w:iCs/>
          <w:sz w:val="24"/>
          <w:szCs w:val="24"/>
        </w:rPr>
        <w:t xml:space="preserve">Source: </w:t>
      </w:r>
      <w:r w:rsidRPr="00EA0652">
        <w:rPr>
          <w:rFonts w:ascii="CDKFDA+TimesNewRoman" w:hAnsi="CDKFDA+TimesNewRoman" w:cs="CDKFDA+TimesNewRoman"/>
          <w:color w:val="000000"/>
          <w:sz w:val="23"/>
          <w:szCs w:val="23"/>
          <w:lang w:val="en-US" w:eastAsia="nl-NL"/>
        </w:rPr>
        <w:t xml:space="preserve">Nillesen, P., Pollitt, M., August 2008; </w:t>
      </w:r>
    </w:p>
    <w:p w:rsidR="001B3D91" w:rsidRPr="007639F2" w:rsidRDefault="001B3D91" w:rsidP="007639F2">
      <w:pPr>
        <w:rPr>
          <w:rFonts w:ascii="Times New Roman" w:hAnsi="Times New Roman" w:cs="Times New Roman"/>
          <w:b/>
          <w:bCs/>
          <w:sz w:val="24"/>
          <w:szCs w:val="24"/>
          <w:lang w:val="en-US"/>
        </w:rPr>
      </w:pPr>
    </w:p>
    <w:p w:rsidR="001B3D91" w:rsidRDefault="001B3D91" w:rsidP="00BF2AC2">
      <w:pPr>
        <w:rPr>
          <w:rFonts w:ascii="Times New Roman" w:hAnsi="Times New Roman" w:cs="Times New Roman"/>
          <w:sz w:val="18"/>
          <w:szCs w:val="18"/>
        </w:rPr>
      </w:pPr>
      <w:r w:rsidRPr="00B74410">
        <w:rPr>
          <w:rFonts w:ascii="Times New Roman" w:hAnsi="Times New Roman" w:cs="Times New Roman"/>
          <w:noProof/>
          <w:sz w:val="18"/>
          <w:szCs w:val="18"/>
          <w:lang w:val="nl-NL" w:eastAsia="nl-NL"/>
        </w:rPr>
        <w:pict>
          <v:shape id="_x0000_i1028" type="#_x0000_t75" style="width:450.75pt;height:236.25pt;visibility:visible">
            <v:imagedata r:id="rId27" o:title=""/>
          </v:shape>
        </w:pict>
      </w:r>
    </w:p>
    <w:p w:rsidR="001B3D91" w:rsidRDefault="001B3D91" w:rsidP="00BF2AC2">
      <w:pPr>
        <w:rPr>
          <w:rFonts w:ascii="Times New Roman" w:hAnsi="Times New Roman" w:cs="Times New Roman"/>
          <w:sz w:val="18"/>
          <w:szCs w:val="18"/>
        </w:rPr>
      </w:pPr>
    </w:p>
    <w:p w:rsidR="001B3D91" w:rsidRDefault="001B3D91" w:rsidP="00BF2AC2">
      <w:pPr>
        <w:rPr>
          <w:rFonts w:ascii="Times New Roman" w:hAnsi="Times New Roman" w:cs="Times New Roman"/>
          <w:sz w:val="18"/>
          <w:szCs w:val="18"/>
        </w:rPr>
      </w:pPr>
    </w:p>
    <w:p w:rsidR="001B3D91" w:rsidRDefault="001B3D91" w:rsidP="00BF2AC2">
      <w:pPr>
        <w:rPr>
          <w:rFonts w:ascii="Times New Roman" w:hAnsi="Times New Roman" w:cs="Times New Roman"/>
          <w:b/>
          <w:bCs/>
          <w:sz w:val="24"/>
          <w:szCs w:val="24"/>
        </w:rPr>
      </w:pPr>
    </w:p>
    <w:p w:rsidR="001B3D91" w:rsidRDefault="001B3D91" w:rsidP="00BF2AC2">
      <w:pPr>
        <w:rPr>
          <w:rFonts w:ascii="Times New Roman" w:hAnsi="Times New Roman" w:cs="Times New Roman"/>
          <w:b/>
          <w:bCs/>
          <w:sz w:val="24"/>
          <w:szCs w:val="24"/>
        </w:rPr>
      </w:pPr>
    </w:p>
    <w:p w:rsidR="001B3D91" w:rsidRDefault="001B3D91" w:rsidP="007639F2">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732E0A">
        <w:rPr>
          <w:rFonts w:ascii="Times New Roman" w:hAnsi="Times New Roman" w:cs="Times New Roman"/>
          <w:b/>
          <w:bCs/>
          <w:sz w:val="24"/>
          <w:szCs w:val="24"/>
        </w:rPr>
        <w:t>Appendix E: Operational cost</w:t>
      </w:r>
      <w:r>
        <w:rPr>
          <w:rFonts w:ascii="Times New Roman" w:hAnsi="Times New Roman" w:cs="Times New Roman"/>
          <w:b/>
          <w:bCs/>
          <w:sz w:val="24"/>
          <w:szCs w:val="24"/>
        </w:rPr>
        <w:br/>
      </w:r>
      <w:r w:rsidRPr="0052592C">
        <w:rPr>
          <w:rFonts w:ascii="Times New Roman" w:hAnsi="Times New Roman" w:cs="Times New Roman"/>
          <w:i/>
          <w:iCs/>
          <w:sz w:val="24"/>
          <w:szCs w:val="24"/>
        </w:rPr>
        <w:t xml:space="preserve">Source: </w:t>
      </w:r>
      <w:r w:rsidRPr="00EA0652">
        <w:rPr>
          <w:rFonts w:ascii="CDKFDA+TimesNewRoman" w:hAnsi="CDKFDA+TimesNewRoman" w:cs="CDKFDA+TimesNewRoman"/>
          <w:color w:val="000000"/>
          <w:sz w:val="23"/>
          <w:szCs w:val="23"/>
          <w:lang w:val="en-US" w:eastAsia="nl-NL"/>
        </w:rPr>
        <w:t xml:space="preserve">Nillesen, P., Pollitt, M., August 2008; </w:t>
      </w:r>
    </w:p>
    <w:p w:rsidR="001B3D91" w:rsidRPr="007639F2" w:rsidRDefault="001B3D91" w:rsidP="007639F2">
      <w:pPr>
        <w:rPr>
          <w:rFonts w:ascii="Times New Roman" w:hAnsi="Times New Roman" w:cs="Times New Roman"/>
          <w:b/>
          <w:bCs/>
          <w:sz w:val="24"/>
          <w:szCs w:val="24"/>
          <w:lang w:val="en-US"/>
        </w:rPr>
      </w:pPr>
    </w:p>
    <w:p w:rsidR="001B3D91" w:rsidRDefault="001B3D91" w:rsidP="00BF2AC2">
      <w:pPr>
        <w:rPr>
          <w:rFonts w:ascii="Times New Roman" w:hAnsi="Times New Roman" w:cs="Times New Roman"/>
          <w:sz w:val="18"/>
          <w:szCs w:val="18"/>
        </w:rPr>
      </w:pPr>
      <w:r w:rsidRPr="00B74410">
        <w:rPr>
          <w:rFonts w:ascii="Times New Roman" w:hAnsi="Times New Roman" w:cs="Times New Roman"/>
          <w:noProof/>
          <w:sz w:val="18"/>
          <w:szCs w:val="18"/>
          <w:lang w:val="nl-NL" w:eastAsia="nl-NL"/>
        </w:rPr>
        <w:pict>
          <v:shape id="_x0000_i1029" type="#_x0000_t75" style="width:445.5pt;height:281.25pt;visibility:visible">
            <v:imagedata r:id="rId28" o:title=""/>
          </v:shape>
        </w:pict>
      </w:r>
    </w:p>
    <w:p w:rsidR="001B3D91" w:rsidRDefault="001B3D91" w:rsidP="00502295">
      <w:pPr>
        <w:spacing w:line="240" w:lineRule="auto"/>
        <w:rPr>
          <w:rFonts w:ascii="Times New Roman" w:hAnsi="Times New Roman" w:cs="Times New Roman"/>
          <w:b/>
          <w:bCs/>
          <w:sz w:val="24"/>
          <w:szCs w:val="24"/>
        </w:rPr>
      </w:pPr>
    </w:p>
    <w:p w:rsidR="001B3D91" w:rsidRPr="00502295" w:rsidRDefault="001B3D91" w:rsidP="00502295">
      <w:pPr>
        <w:spacing w:line="240" w:lineRule="auto"/>
        <w:rPr>
          <w:rFonts w:ascii="Times New Roman" w:hAnsi="Times New Roman" w:cs="Times New Roman"/>
          <w:b/>
          <w:bCs/>
          <w:color w:val="000000"/>
          <w:sz w:val="24"/>
          <w:szCs w:val="24"/>
        </w:rPr>
      </w:pPr>
      <w:r w:rsidRPr="00732E0A">
        <w:rPr>
          <w:rFonts w:ascii="Times New Roman" w:hAnsi="Times New Roman" w:cs="Times New Roman"/>
          <w:b/>
          <w:bCs/>
          <w:sz w:val="24"/>
          <w:szCs w:val="24"/>
        </w:rPr>
        <w:t xml:space="preserve">Appendix F: </w:t>
      </w:r>
      <w:r w:rsidRPr="00732E0A">
        <w:rPr>
          <w:rFonts w:ascii="Times New Roman" w:hAnsi="Times New Roman" w:cs="Times New Roman"/>
          <w:b/>
          <w:bCs/>
          <w:color w:val="000000"/>
          <w:sz w:val="24"/>
          <w:szCs w:val="24"/>
        </w:rPr>
        <w:t>Spot prices and hedge prices to estimated long-run marginal cost of genera</w:t>
      </w:r>
      <w:r>
        <w:rPr>
          <w:rFonts w:ascii="Times New Roman" w:hAnsi="Times New Roman" w:cs="Times New Roman"/>
          <w:b/>
          <w:bCs/>
          <w:color w:val="000000"/>
          <w:sz w:val="24"/>
          <w:szCs w:val="24"/>
        </w:rPr>
        <w:t>tion for the period 1994 – 2004.</w:t>
      </w:r>
      <w:r>
        <w:rPr>
          <w:rFonts w:ascii="Times New Roman" w:hAnsi="Times New Roman" w:cs="Times New Roman"/>
          <w:b/>
          <w:bCs/>
          <w:color w:val="000000"/>
          <w:sz w:val="24"/>
          <w:szCs w:val="24"/>
        </w:rPr>
        <w:br/>
      </w:r>
      <w:r w:rsidRPr="00732E0A">
        <w:rPr>
          <w:rFonts w:ascii="Times New Roman" w:hAnsi="Times New Roman" w:cs="Times New Roman"/>
          <w:i/>
          <w:iCs/>
          <w:color w:val="000000"/>
          <w:sz w:val="24"/>
          <w:szCs w:val="24"/>
        </w:rPr>
        <w:t>Source: Murray and Stevenson, 200</w:t>
      </w:r>
      <w:r>
        <w:rPr>
          <w:rFonts w:ascii="Times New Roman" w:hAnsi="Times New Roman" w:cs="Times New Roman"/>
          <w:i/>
          <w:iCs/>
          <w:color w:val="000000"/>
          <w:sz w:val="24"/>
          <w:szCs w:val="24"/>
        </w:rPr>
        <w:t>4</w:t>
      </w:r>
    </w:p>
    <w:p w:rsidR="001B3D91" w:rsidRDefault="001B3D91" w:rsidP="00FF0BEA">
      <w:pPr>
        <w:spacing w:before="100" w:beforeAutospacing="1" w:after="100" w:afterAutospacing="1" w:line="360" w:lineRule="auto"/>
        <w:rPr>
          <w:rFonts w:ascii="Times New Roman" w:hAnsi="Times New Roman" w:cs="Times New Roman"/>
          <w:b/>
          <w:bCs/>
          <w:sz w:val="20"/>
          <w:szCs w:val="20"/>
          <w:lang w:eastAsia="en-GB"/>
        </w:rPr>
      </w:pPr>
      <w:r>
        <w:rPr>
          <w:noProof/>
          <w:lang w:val="en-US"/>
        </w:rPr>
        <w:pict>
          <v:shape id="_x0000_s1045" type="#_x0000_t75" style="position:absolute;margin-left:30.6pt;margin-top:19.05pt;width:437.25pt;height:207pt;z-index:251663360;visibility:visible">
            <v:imagedata r:id="rId29" o:title=""/>
            <w10:wrap type="square"/>
          </v:shape>
        </w:pict>
      </w:r>
    </w:p>
    <w:p w:rsidR="001B3D91" w:rsidRPr="00BF2AC2" w:rsidRDefault="001B3D91" w:rsidP="00BF2AC2">
      <w:pPr>
        <w:rPr>
          <w:rFonts w:ascii="Times New Roman" w:hAnsi="Times New Roman" w:cs="Times New Roman"/>
          <w:sz w:val="20"/>
          <w:szCs w:val="20"/>
          <w:lang w:eastAsia="en-GB"/>
        </w:rPr>
      </w:pPr>
    </w:p>
    <w:p w:rsidR="001B3D91" w:rsidRPr="00BF2AC2" w:rsidRDefault="001B3D91" w:rsidP="00BF2AC2">
      <w:pPr>
        <w:rPr>
          <w:rFonts w:ascii="Times New Roman" w:hAnsi="Times New Roman" w:cs="Times New Roman"/>
          <w:sz w:val="20"/>
          <w:szCs w:val="20"/>
          <w:lang w:eastAsia="en-GB"/>
        </w:rPr>
      </w:pPr>
    </w:p>
    <w:p w:rsidR="001B3D91" w:rsidRPr="00BF2AC2" w:rsidRDefault="001B3D91" w:rsidP="00BF2AC2">
      <w:pPr>
        <w:rPr>
          <w:rFonts w:ascii="Times New Roman" w:hAnsi="Times New Roman" w:cs="Times New Roman"/>
          <w:sz w:val="20"/>
          <w:szCs w:val="20"/>
          <w:lang w:eastAsia="en-GB"/>
        </w:rPr>
      </w:pPr>
    </w:p>
    <w:p w:rsidR="001B3D91" w:rsidRPr="00BF2AC2" w:rsidRDefault="001B3D91" w:rsidP="00BF2AC2">
      <w:pPr>
        <w:rPr>
          <w:rFonts w:ascii="Times New Roman" w:hAnsi="Times New Roman" w:cs="Times New Roman"/>
          <w:sz w:val="20"/>
          <w:szCs w:val="20"/>
          <w:lang w:eastAsia="en-GB"/>
        </w:rPr>
      </w:pPr>
    </w:p>
    <w:p w:rsidR="001B3D91" w:rsidRPr="00BF2AC2" w:rsidRDefault="001B3D91" w:rsidP="00BF2AC2">
      <w:pPr>
        <w:rPr>
          <w:rFonts w:ascii="Times New Roman" w:hAnsi="Times New Roman" w:cs="Times New Roman"/>
          <w:sz w:val="20"/>
          <w:szCs w:val="20"/>
          <w:lang w:eastAsia="en-GB"/>
        </w:rPr>
      </w:pPr>
    </w:p>
    <w:p w:rsidR="001B3D91" w:rsidRDefault="001B3D91" w:rsidP="00BF2AC2">
      <w:pPr>
        <w:rPr>
          <w:rFonts w:ascii="Times New Roman" w:hAnsi="Times New Roman" w:cs="Times New Roman"/>
          <w:sz w:val="20"/>
          <w:szCs w:val="20"/>
          <w:lang w:eastAsia="en-GB"/>
        </w:rPr>
      </w:pPr>
    </w:p>
    <w:p w:rsidR="001B3D91" w:rsidRDefault="001B3D91" w:rsidP="00BF2AC2">
      <w:pPr>
        <w:rPr>
          <w:rFonts w:ascii="Times New Roman" w:hAnsi="Times New Roman" w:cs="Times New Roman"/>
          <w:sz w:val="20"/>
          <w:szCs w:val="20"/>
          <w:lang w:eastAsia="en-GB"/>
        </w:rPr>
      </w:pPr>
    </w:p>
    <w:p w:rsidR="001B3D91" w:rsidRDefault="001B3D91" w:rsidP="00BF2AC2">
      <w:pPr>
        <w:rPr>
          <w:rFonts w:ascii="Times New Roman" w:hAnsi="Times New Roman" w:cs="Times New Roman"/>
          <w:sz w:val="20"/>
          <w:szCs w:val="20"/>
          <w:lang w:eastAsia="en-GB"/>
        </w:rPr>
      </w:pPr>
    </w:p>
    <w:p w:rsidR="001B3D91" w:rsidRDefault="001B3D91" w:rsidP="00BF2AC2">
      <w:pPr>
        <w:rPr>
          <w:rFonts w:ascii="Times New Roman" w:hAnsi="Times New Roman" w:cs="Times New Roman"/>
          <w:sz w:val="20"/>
          <w:szCs w:val="20"/>
          <w:lang w:eastAsia="en-GB"/>
        </w:rPr>
      </w:pPr>
    </w:p>
    <w:p w:rsidR="001B3D91" w:rsidRDefault="001B3D91" w:rsidP="00BF2AC2">
      <w:pPr>
        <w:rPr>
          <w:rFonts w:ascii="Times New Roman" w:hAnsi="Times New Roman" w:cs="Times New Roman"/>
          <w:sz w:val="20"/>
          <w:szCs w:val="20"/>
          <w:lang w:eastAsia="en-GB"/>
        </w:rPr>
      </w:pPr>
    </w:p>
    <w:p w:rsidR="001B3D91" w:rsidRDefault="001B3D91" w:rsidP="00BF2AC2">
      <w:pPr>
        <w:rPr>
          <w:rFonts w:ascii="Times New Roman" w:hAnsi="Times New Roman" w:cs="Times New Roman"/>
          <w:b/>
          <w:sz w:val="24"/>
          <w:szCs w:val="24"/>
          <w:lang w:eastAsia="en-GB"/>
        </w:rPr>
      </w:pPr>
      <w:r w:rsidRPr="00BF2AC2">
        <w:rPr>
          <w:rFonts w:ascii="Times New Roman" w:hAnsi="Times New Roman" w:cs="Times New Roman"/>
          <w:b/>
          <w:sz w:val="24"/>
          <w:szCs w:val="24"/>
          <w:lang w:eastAsia="en-GB"/>
        </w:rPr>
        <w:t>References</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4"/>
          <w:szCs w:val="24"/>
          <w:lang w:eastAsia="nl-NL"/>
        </w:rPr>
      </w:pPr>
      <w:r>
        <w:rPr>
          <w:rFonts w:ascii="CDKFDA+TimesNewRoman" w:hAnsi="CDKFDA+TimesNewRoman" w:cs="CDKFDA+TimesNewRoman"/>
          <w:color w:val="000000"/>
          <w:sz w:val="24"/>
          <w:szCs w:val="24"/>
          <w:lang w:eastAsia="nl-NL"/>
        </w:rPr>
        <w:t>Papers:</w:t>
      </w:r>
    </w:p>
    <w:p w:rsidR="001B3D91" w:rsidRPr="00170610" w:rsidRDefault="001B3D91" w:rsidP="00843CB1">
      <w:pPr>
        <w:autoSpaceDE w:val="0"/>
        <w:autoSpaceDN w:val="0"/>
        <w:adjustRightInd w:val="0"/>
        <w:spacing w:after="0" w:line="240" w:lineRule="auto"/>
        <w:rPr>
          <w:rFonts w:ascii="CDKFDA+TimesNewRoman" w:hAnsi="CDKFDA+TimesNewRoman" w:cs="CDKFDA+TimesNewRoman"/>
          <w:color w:val="000000"/>
          <w:sz w:val="24"/>
          <w:szCs w:val="24"/>
          <w:lang w:val="en-US" w:eastAsia="nl-NL"/>
        </w:rPr>
      </w:pPr>
    </w:p>
    <w:p w:rsidR="001B3D91" w:rsidRPr="00843CB1" w:rsidRDefault="001B3D91" w:rsidP="00843CB1">
      <w:pPr>
        <w:autoSpaceDE w:val="0"/>
        <w:autoSpaceDN w:val="0"/>
        <w:adjustRightInd w:val="0"/>
        <w:spacing w:after="0" w:line="240" w:lineRule="auto"/>
        <w:rPr>
          <w:rFonts w:ascii="CDKFDA+TimesNewRoman" w:hAnsi="CDKFDA+TimesNewRoman" w:cs="CDKFDA+TimesNewRoman"/>
          <w:color w:val="000000"/>
          <w:sz w:val="24"/>
          <w:szCs w:val="24"/>
          <w:lang w:eastAsia="nl-NL"/>
        </w:rPr>
      </w:pPr>
    </w:p>
    <w:p w:rsidR="001B3D91" w:rsidRPr="009E00BC"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eastAsia="nl-NL"/>
        </w:rPr>
      </w:pPr>
      <w:r w:rsidRPr="009E00BC">
        <w:rPr>
          <w:rFonts w:ascii="CDKFDA+TimesNewRoman" w:hAnsi="CDKFDA+TimesNewRoman" w:cs="CDKFDA+TimesNewRoman"/>
          <w:color w:val="000000"/>
          <w:sz w:val="23"/>
          <w:szCs w:val="23"/>
          <w:lang w:eastAsia="nl-NL"/>
        </w:rPr>
        <w:t>Belmans., R., Roy van., P., September 2001, Hoe de liberalisering fout lief, Tekst voor VILv-blad</w:t>
      </w:r>
    </w:p>
    <w:p w:rsidR="001B3D91" w:rsidRPr="009E00BC"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nl-NL" w:eastAsia="nl-NL"/>
        </w:rPr>
      </w:pPr>
      <w:r w:rsidRPr="00170610">
        <w:rPr>
          <w:rFonts w:ascii="CDKFDA+TimesNewRoman" w:hAnsi="CDKFDA+TimesNewRoman" w:cs="CDKFDA+TimesNewRoman"/>
          <w:color w:val="000000"/>
          <w:sz w:val="23"/>
          <w:szCs w:val="23"/>
          <w:lang w:val="nl-NL" w:eastAsia="nl-NL"/>
        </w:rPr>
        <w:t>Aalbers., R.F.T., Baarsma., B.E., 2005, Splitsen energiebedrijven vermindert concurrentie, SEO Economisch Onderzoek, cluster mededingen en regulering p356-357</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nl-NL"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Bushnell., J.B., Mansur., E.T., Saravia., C., 2005, Vertical Arrangements, Market Structure, and Competition: An Analysis of Restructured U.S. Electricity Markets, American Economic Review, Vol 98, Issue 1, 2008</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nl-NL" w:eastAsia="nl-NL"/>
        </w:rPr>
        <w:t xml:space="preserve">Coevering van de., C., Werff van de., B., Marktwerking in Nederlandse netwerksectoren: leidt liberalisering tot grotere concurrentie? </w:t>
      </w:r>
      <w:r w:rsidRPr="00EA0652">
        <w:rPr>
          <w:rFonts w:ascii="CDKFDA+TimesNewRoman" w:hAnsi="CDKFDA+TimesNewRoman" w:cs="CDKFDA+TimesNewRoman"/>
          <w:color w:val="000000"/>
          <w:sz w:val="23"/>
          <w:szCs w:val="23"/>
          <w:lang w:val="en-US" w:eastAsia="nl-NL"/>
        </w:rPr>
        <w:t>December 2001, DNB</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Damme van., E., 2005, Liberalizing the Dutch Electricity Market: 1998-2004; Tilburg University, Tilburg Law and Economic Center in its series Discussion Paper with number 09</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Goto., M., Karolyi., G.A., July 2, 2004, Understanding Electricity Price Volatility Within and Across Markets, Dice Center Working Paper No. 2004-12</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Groenewegen., J., 2005, Designing Market Institutions; The case of the Dutch Electricity Sector ; To unbundled or not to unbundled network ownership, International Society for New Institutional Economics, Paper 05</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Hodkinson., P., Hodkinson., H., 2001, The Strengths and Limitations of Case Study Research, University of Leeds, Paper presented to the Learning and Skills Development Agency conference Making an Impact on Policy and Practice</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Hogan., W.W., 1998, Transmission Investment and Competitive Electricity Markets</w:t>
      </w:r>
      <w:r>
        <w:rPr>
          <w:rFonts w:ascii="CDKFDA+TimesNewRoman" w:hAnsi="CDKFDA+TimesNewRoman" w:cs="CDKFDA+TimesNewRoman"/>
          <w:color w:val="000000"/>
          <w:sz w:val="23"/>
          <w:szCs w:val="23"/>
          <w:lang w:val="en-US" w:eastAsia="nl-NL"/>
        </w:rPr>
        <w:t xml:space="preserve">, </w:t>
      </w:r>
      <w:r w:rsidRPr="00EA0652">
        <w:rPr>
          <w:rFonts w:ascii="CDKFDA+TimesNewRoman" w:hAnsi="CDKFDA+TimesNewRoman" w:cs="CDKFDA+TimesNewRoman"/>
          <w:color w:val="000000"/>
          <w:sz w:val="23"/>
          <w:szCs w:val="23"/>
          <w:lang w:val="en-US" w:eastAsia="nl-NL"/>
        </w:rPr>
        <w:t>Hogan., W.W., 1998, Transmission Investment and Competitive Electricity Markets</w:t>
      </w:r>
      <w:r>
        <w:rPr>
          <w:rFonts w:ascii="CDKFDA+TimesNewRoman" w:hAnsi="CDKFDA+TimesNewRoman" w:cs="CDKFDA+TimesNewRoman"/>
          <w:color w:val="000000"/>
          <w:sz w:val="23"/>
          <w:szCs w:val="23"/>
          <w:lang w:val="en-US" w:eastAsia="nl-NL"/>
        </w:rPr>
        <w:t xml:space="preserve">, </w:t>
      </w:r>
      <w:r w:rsidRPr="00EA0652">
        <w:rPr>
          <w:rFonts w:ascii="CDKFDA+TimesNewRoman" w:hAnsi="CDKFDA+TimesNewRoman" w:cs="CDKFDA+TimesNewRoman"/>
          <w:color w:val="000000"/>
          <w:sz w:val="23"/>
          <w:szCs w:val="23"/>
          <w:lang w:val="en-US" w:eastAsia="nl-NL"/>
        </w:rPr>
        <w:t>Center for Business and Government John F. Kennedy School of Government Harvard University Cambridge, Massachusetts 02138</w:t>
      </w: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nl-NL" w:eastAsia="nl-NL"/>
        </w:rPr>
      </w:pPr>
      <w:r w:rsidRPr="00EA0652">
        <w:rPr>
          <w:rFonts w:ascii="CDKFDA+TimesNewRoman" w:hAnsi="CDKFDA+TimesNewRoman" w:cs="CDKFDA+TimesNewRoman"/>
          <w:color w:val="000000"/>
          <w:sz w:val="23"/>
          <w:szCs w:val="23"/>
          <w:lang w:val="nl-NL" w:eastAsia="nl-NL"/>
        </w:rPr>
        <w:t>Klooster., J.P.G.N., Schillemans., R.A.A., Warringa G.E.A., September 2005, Dleft, Vrije stroom, vieze stroom, weg stroom? Effecten liberalisering elektriciteitsmarkt Notitie voor de Bezinningsgroep Energie; CE, oplossing</w:t>
      </w:r>
      <w:r>
        <w:rPr>
          <w:rFonts w:ascii="CDKFDA+TimesNewRoman" w:hAnsi="CDKFDA+TimesNewRoman" w:cs="CDKFDA+TimesNewRoman"/>
          <w:color w:val="000000"/>
          <w:sz w:val="23"/>
          <w:szCs w:val="23"/>
          <w:lang w:val="nl-NL" w:eastAsia="nl-NL"/>
        </w:rPr>
        <w:t>en</w:t>
      </w:r>
      <w:r w:rsidRPr="00EA0652">
        <w:rPr>
          <w:rFonts w:ascii="CDKFDA+TimesNewRoman" w:hAnsi="CDKFDA+TimesNewRoman" w:cs="CDKFDA+TimesNewRoman"/>
          <w:color w:val="000000"/>
          <w:sz w:val="23"/>
          <w:szCs w:val="23"/>
          <w:lang w:val="nl-NL" w:eastAsia="nl-NL"/>
        </w:rPr>
        <w:t xml:space="preserve"> voor milieu, economie and technologie</w:t>
      </w:r>
    </w:p>
    <w:p w:rsidR="001B3D91" w:rsidRPr="00EA0652"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nl-NL" w:eastAsia="nl-NL"/>
        </w:rPr>
      </w:pPr>
    </w:p>
    <w:p w:rsidR="001B3D91" w:rsidRPr="00EA0652"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Murray, K., Stevenson, T. , 30 August 2004, Analysis of the state of competition and investment and entry barriers to New Zealand’s wholesale and retail electricity markets, Report Prepared for the Electricity Commission</w:t>
      </w:r>
    </w:p>
    <w:p w:rsidR="001B3D91" w:rsidRPr="00EA0652"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EA0652">
        <w:rPr>
          <w:rFonts w:ascii="CDKFDA+TimesNewRoman" w:hAnsi="CDKFDA+TimesNewRoman" w:cs="CDKFDA+TimesNewRoman"/>
          <w:color w:val="000000"/>
          <w:sz w:val="23"/>
          <w:szCs w:val="23"/>
          <w:lang w:val="en-US" w:eastAsia="nl-NL"/>
        </w:rPr>
        <w:t>Nillesen, P., Pollitt, M., August 2008; Ownership unbundling in electricity distribution: empircal evidence from New Zealand; Faculty of Economics, University of Cambridge in its series Cambridge Wo</w:t>
      </w:r>
      <w:r>
        <w:rPr>
          <w:rFonts w:ascii="CDKFDA+TimesNewRoman" w:hAnsi="CDKFDA+TimesNewRoman" w:cs="CDKFDA+TimesNewRoman"/>
          <w:color w:val="000000"/>
          <w:sz w:val="23"/>
          <w:szCs w:val="23"/>
          <w:lang w:val="en-US" w:eastAsia="nl-NL"/>
        </w:rPr>
        <w:t>rking Papers in Economics No.</w:t>
      </w:r>
      <w:r w:rsidRPr="00EA0652">
        <w:rPr>
          <w:rFonts w:ascii="CDKFDA+TimesNewRoman" w:hAnsi="CDKFDA+TimesNewRoman" w:cs="CDKFDA+TimesNewRoman"/>
          <w:color w:val="000000"/>
          <w:sz w:val="23"/>
          <w:szCs w:val="23"/>
          <w:lang w:val="en-US" w:eastAsia="nl-NL"/>
        </w:rPr>
        <w:t xml:space="preserve"> 0836</w:t>
      </w: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en-US" w:eastAsia="nl-NL"/>
        </w:rPr>
      </w:pPr>
      <w:r w:rsidRPr="009C1FD5">
        <w:rPr>
          <w:rFonts w:ascii="CDKFDA+TimesNewRoman" w:hAnsi="CDKFDA+TimesNewRoman" w:cs="CDKFDA+TimesNewRoman"/>
          <w:color w:val="000000"/>
          <w:sz w:val="23"/>
          <w:szCs w:val="23"/>
          <w:lang w:val="en-US" w:eastAsia="nl-NL"/>
        </w:rPr>
        <w:t xml:space="preserve">Tamaschke, R.,  Docwra, G., Stillman, T.R., 2005. </w:t>
      </w:r>
      <w:r w:rsidRPr="00EA0652">
        <w:rPr>
          <w:rFonts w:ascii="CDKFDA+TimesNewRoman" w:hAnsi="CDKFDA+TimesNewRoman" w:cs="CDKFDA+TimesNewRoman"/>
          <w:color w:val="000000"/>
          <w:sz w:val="23"/>
          <w:szCs w:val="23"/>
          <w:lang w:val="en-US" w:eastAsia="nl-NL"/>
        </w:rPr>
        <w:t>Measuring market power in electricity generation: A long-term perspective using a programming model by;  Energy Economics 27 (2005) 317– 335</w:t>
      </w: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Pr="0051278B" w:rsidRDefault="001B3D91" w:rsidP="00EA0652">
      <w:pPr>
        <w:autoSpaceDE w:val="0"/>
        <w:autoSpaceDN w:val="0"/>
        <w:adjustRightInd w:val="0"/>
        <w:spacing w:after="0" w:line="240" w:lineRule="auto"/>
        <w:rPr>
          <w:rFonts w:ascii="CDKFDA+TimesNewRoman" w:hAnsi="CDKFDA+TimesNewRoman" w:cs="CDKFDA+TimesNewRoman"/>
          <w:b/>
          <w:bCs/>
          <w:color w:val="000000"/>
          <w:sz w:val="23"/>
          <w:szCs w:val="23"/>
          <w:lang w:val="en-US" w:eastAsia="nl-NL"/>
        </w:rPr>
      </w:pPr>
      <w:r w:rsidRPr="0051278B">
        <w:rPr>
          <w:rFonts w:ascii="CDKFDA+TimesNewRoman" w:hAnsi="CDKFDA+TimesNewRoman" w:cs="CDKFDA+TimesNewRoman"/>
          <w:b/>
          <w:bCs/>
          <w:color w:val="000000"/>
          <w:sz w:val="23"/>
          <w:szCs w:val="23"/>
          <w:lang w:val="en-US" w:eastAsia="nl-NL"/>
        </w:rPr>
        <w:t>Other Sources</w:t>
      </w:r>
    </w:p>
    <w:p w:rsidR="001B3D91" w:rsidRPr="00EA0652"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val="en-US" w:eastAsia="nl-NL"/>
        </w:rPr>
      </w:pPr>
    </w:p>
    <w:p w:rsidR="001B3D91" w:rsidRPr="00EA0652" w:rsidRDefault="001B3D91" w:rsidP="00EA0652">
      <w:pPr>
        <w:numPr>
          <w:ilvl w:val="0"/>
          <w:numId w:val="3"/>
        </w:numPr>
        <w:autoSpaceDE w:val="0"/>
        <w:autoSpaceDN w:val="0"/>
        <w:adjustRightInd w:val="0"/>
        <w:spacing w:after="0" w:line="240" w:lineRule="auto"/>
        <w:rPr>
          <w:rFonts w:ascii="Times New Roman" w:hAnsi="Times New Roman" w:cs="Times New Roman"/>
          <w:sz w:val="24"/>
          <w:szCs w:val="24"/>
          <w:lang w:eastAsia="nl-NL"/>
        </w:rPr>
      </w:pPr>
      <w:hyperlink r:id="rId30" w:history="1">
        <w:r w:rsidRPr="00EA0652">
          <w:rPr>
            <w:rStyle w:val="Hyperlink"/>
            <w:rFonts w:ascii="Times New Roman" w:hAnsi="Times New Roman"/>
            <w:color w:val="auto"/>
            <w:sz w:val="24"/>
            <w:szCs w:val="24"/>
            <w:lang w:eastAsia="nl-NL"/>
          </w:rPr>
          <w:t>http://www.tegenstroom.nl/node/101</w:t>
        </w:r>
      </w:hyperlink>
    </w:p>
    <w:p w:rsidR="001B3D91" w:rsidRPr="00EA0652" w:rsidRDefault="001B3D91" w:rsidP="00843CB1">
      <w:pPr>
        <w:autoSpaceDE w:val="0"/>
        <w:autoSpaceDN w:val="0"/>
        <w:adjustRightInd w:val="0"/>
        <w:spacing w:after="0" w:line="240" w:lineRule="auto"/>
        <w:rPr>
          <w:rFonts w:ascii="Times New Roman" w:hAnsi="Times New Roman" w:cs="Times New Roman"/>
          <w:sz w:val="24"/>
          <w:szCs w:val="24"/>
          <w:lang w:eastAsia="nl-NL"/>
        </w:rPr>
      </w:pPr>
    </w:p>
    <w:p w:rsidR="001B3D91" w:rsidRPr="00EA0652" w:rsidRDefault="001B3D91" w:rsidP="00EA0652">
      <w:pPr>
        <w:numPr>
          <w:ilvl w:val="0"/>
          <w:numId w:val="3"/>
        </w:numPr>
        <w:autoSpaceDE w:val="0"/>
        <w:autoSpaceDN w:val="0"/>
        <w:adjustRightInd w:val="0"/>
        <w:spacing w:after="0" w:line="240" w:lineRule="auto"/>
        <w:rPr>
          <w:rFonts w:ascii="Times New Roman" w:hAnsi="Times New Roman" w:cs="Times New Roman"/>
          <w:sz w:val="24"/>
          <w:szCs w:val="24"/>
          <w:lang w:eastAsia="nl-NL"/>
        </w:rPr>
      </w:pPr>
      <w:hyperlink r:id="rId31" w:history="1">
        <w:r w:rsidRPr="00EA0652">
          <w:rPr>
            <w:rStyle w:val="Hyperlink"/>
            <w:rFonts w:ascii="Times New Roman" w:hAnsi="Times New Roman"/>
            <w:color w:val="auto"/>
            <w:sz w:val="24"/>
            <w:szCs w:val="24"/>
            <w:lang w:eastAsia="nl-NL"/>
          </w:rPr>
          <w:t>http://www.energieprijsvergelijkers.nl/Default.aspx?P=OPT</w:t>
        </w:r>
      </w:hyperlink>
    </w:p>
    <w:p w:rsidR="001B3D91" w:rsidRPr="00EA0652" w:rsidRDefault="001B3D91" w:rsidP="00843CB1">
      <w:pPr>
        <w:autoSpaceDE w:val="0"/>
        <w:autoSpaceDN w:val="0"/>
        <w:adjustRightInd w:val="0"/>
        <w:spacing w:after="0" w:line="240" w:lineRule="auto"/>
        <w:rPr>
          <w:rFonts w:ascii="Times New Roman" w:hAnsi="Times New Roman" w:cs="Times New Roman"/>
          <w:sz w:val="24"/>
          <w:szCs w:val="24"/>
          <w:lang w:eastAsia="nl-NL"/>
        </w:rPr>
      </w:pPr>
    </w:p>
    <w:p w:rsidR="001B3D91" w:rsidRPr="00EA0652" w:rsidRDefault="001B3D91" w:rsidP="00EA0652">
      <w:pPr>
        <w:numPr>
          <w:ilvl w:val="0"/>
          <w:numId w:val="3"/>
        </w:numPr>
        <w:autoSpaceDE w:val="0"/>
        <w:autoSpaceDN w:val="0"/>
        <w:adjustRightInd w:val="0"/>
        <w:spacing w:after="0" w:line="240" w:lineRule="auto"/>
        <w:rPr>
          <w:rFonts w:ascii="Times New Roman" w:hAnsi="Times New Roman" w:cs="Times New Roman"/>
          <w:sz w:val="24"/>
          <w:szCs w:val="24"/>
          <w:lang w:eastAsia="nl-NL"/>
        </w:rPr>
      </w:pPr>
      <w:hyperlink r:id="rId32" w:history="1">
        <w:r w:rsidRPr="00EA0652">
          <w:rPr>
            <w:rStyle w:val="Hyperlink"/>
            <w:rFonts w:ascii="Times New Roman" w:hAnsi="Times New Roman"/>
            <w:color w:val="auto"/>
            <w:sz w:val="24"/>
            <w:szCs w:val="24"/>
            <w:lang w:eastAsia="nl-NL"/>
          </w:rPr>
          <w:t>http://www.eprg.group.cam.ac.uk/wpcontent/uploads/2009/03/nottinghambsownershipunbundling.pdf</w:t>
        </w:r>
      </w:hyperlink>
    </w:p>
    <w:p w:rsidR="001B3D91" w:rsidRPr="00EA0652" w:rsidRDefault="001B3D91" w:rsidP="00EA0652">
      <w:pPr>
        <w:autoSpaceDE w:val="0"/>
        <w:autoSpaceDN w:val="0"/>
        <w:adjustRightInd w:val="0"/>
        <w:spacing w:after="0" w:line="240" w:lineRule="auto"/>
        <w:rPr>
          <w:rFonts w:ascii="Times New Roman" w:hAnsi="Times New Roman" w:cs="Times New Roman"/>
          <w:sz w:val="24"/>
          <w:szCs w:val="24"/>
        </w:rPr>
      </w:pPr>
    </w:p>
    <w:p w:rsidR="001B3D91" w:rsidRPr="00EA0652" w:rsidRDefault="001B3D91" w:rsidP="00EA0652">
      <w:pPr>
        <w:numPr>
          <w:ilvl w:val="0"/>
          <w:numId w:val="3"/>
        </w:numPr>
        <w:autoSpaceDE w:val="0"/>
        <w:autoSpaceDN w:val="0"/>
        <w:adjustRightInd w:val="0"/>
        <w:spacing w:after="0" w:line="240" w:lineRule="auto"/>
        <w:rPr>
          <w:rFonts w:ascii="Times New Roman" w:hAnsi="Times New Roman" w:cs="Times New Roman"/>
          <w:sz w:val="24"/>
          <w:szCs w:val="24"/>
          <w:lang w:eastAsia="nl-NL"/>
        </w:rPr>
      </w:pPr>
      <w:hyperlink r:id="rId33" w:history="1">
        <w:r w:rsidRPr="00EA0652">
          <w:rPr>
            <w:rStyle w:val="Hyperlink"/>
            <w:rFonts w:ascii="Times New Roman" w:hAnsi="Times New Roman"/>
            <w:color w:val="auto"/>
            <w:sz w:val="24"/>
            <w:szCs w:val="24"/>
          </w:rPr>
          <w:t>http://www.europeanenergyforum.eu/archives/european-energy-forum/electricity-matters/towards-a-pan-european-electricity-market</w:t>
        </w:r>
      </w:hyperlink>
    </w:p>
    <w:p w:rsidR="001B3D91" w:rsidRPr="00EA0652" w:rsidRDefault="001B3D91" w:rsidP="00EA0652">
      <w:pPr>
        <w:autoSpaceDE w:val="0"/>
        <w:autoSpaceDN w:val="0"/>
        <w:adjustRightInd w:val="0"/>
        <w:spacing w:after="0" w:line="240" w:lineRule="auto"/>
        <w:rPr>
          <w:rFonts w:ascii="Times New Roman" w:hAnsi="Times New Roman" w:cs="Times New Roman"/>
          <w:sz w:val="24"/>
          <w:szCs w:val="24"/>
        </w:rPr>
      </w:pPr>
    </w:p>
    <w:p w:rsidR="001B3D91" w:rsidRPr="00EA0652" w:rsidRDefault="001B3D91" w:rsidP="00EA0652">
      <w:pPr>
        <w:numPr>
          <w:ilvl w:val="0"/>
          <w:numId w:val="3"/>
        </w:numPr>
        <w:autoSpaceDE w:val="0"/>
        <w:autoSpaceDN w:val="0"/>
        <w:adjustRightInd w:val="0"/>
        <w:spacing w:after="0" w:line="240" w:lineRule="auto"/>
        <w:rPr>
          <w:rFonts w:ascii="Times New Roman" w:hAnsi="Times New Roman" w:cs="Times New Roman"/>
          <w:sz w:val="24"/>
          <w:szCs w:val="24"/>
          <w:lang w:eastAsia="nl-NL"/>
        </w:rPr>
      </w:pPr>
      <w:hyperlink r:id="rId34" w:history="1">
        <w:r w:rsidRPr="00EA0652">
          <w:rPr>
            <w:rStyle w:val="Hyperlink"/>
            <w:rFonts w:ascii="Times New Roman" w:hAnsi="Times New Roman"/>
            <w:color w:val="auto"/>
            <w:sz w:val="24"/>
            <w:szCs w:val="24"/>
          </w:rPr>
          <w:t>http://www.europarl.europa.eu/sides/getDoc.do?language=NL&amp;type=IM-PRESS&amp;reference=20080505IPR28142</w:t>
        </w:r>
      </w:hyperlink>
    </w:p>
    <w:p w:rsidR="001B3D91" w:rsidRPr="00EA0652" w:rsidRDefault="001B3D91" w:rsidP="00EA0652">
      <w:pPr>
        <w:autoSpaceDE w:val="0"/>
        <w:autoSpaceDN w:val="0"/>
        <w:adjustRightInd w:val="0"/>
        <w:spacing w:after="0" w:line="240" w:lineRule="auto"/>
        <w:rPr>
          <w:rFonts w:ascii="Times New Roman" w:hAnsi="Times New Roman" w:cs="Times New Roman"/>
          <w:sz w:val="24"/>
          <w:szCs w:val="24"/>
          <w:lang w:eastAsia="nl-NL"/>
        </w:rPr>
      </w:pPr>
    </w:p>
    <w:p w:rsidR="001B3D91" w:rsidRPr="004D5CD6" w:rsidRDefault="001B3D91" w:rsidP="00EA0652">
      <w:pPr>
        <w:numPr>
          <w:ilvl w:val="0"/>
          <w:numId w:val="3"/>
        </w:numPr>
        <w:spacing w:after="0" w:line="240" w:lineRule="auto"/>
        <w:rPr>
          <w:rFonts w:ascii="Times New Roman" w:hAnsi="Times New Roman" w:cs="Times New Roman"/>
          <w:sz w:val="24"/>
          <w:szCs w:val="24"/>
        </w:rPr>
      </w:pPr>
      <w:hyperlink r:id="rId35" w:history="1">
        <w:r w:rsidRPr="00EA0652">
          <w:rPr>
            <w:rStyle w:val="Hyperlink"/>
            <w:rFonts w:ascii="Times New Roman" w:hAnsi="Times New Roman"/>
            <w:color w:val="auto"/>
            <w:sz w:val="24"/>
            <w:szCs w:val="24"/>
          </w:rPr>
          <w:t>http://www.nmadte.nl/images/Marktmonitor_kleinverbruikersmarkt_2008_Def_tcm7-123016.pdf</w:t>
        </w:r>
      </w:hyperlink>
    </w:p>
    <w:p w:rsidR="001B3D91" w:rsidRPr="00EA0652" w:rsidRDefault="001B3D91" w:rsidP="004D5CD6">
      <w:pPr>
        <w:spacing w:after="0" w:line="240" w:lineRule="auto"/>
        <w:rPr>
          <w:rFonts w:ascii="Times New Roman" w:hAnsi="Times New Roman" w:cs="Times New Roman"/>
          <w:sz w:val="24"/>
          <w:szCs w:val="24"/>
        </w:rPr>
      </w:pPr>
    </w:p>
    <w:p w:rsidR="001B3D91" w:rsidRPr="00EA0652" w:rsidRDefault="001B3D91" w:rsidP="00EA0652">
      <w:pPr>
        <w:numPr>
          <w:ilvl w:val="0"/>
          <w:numId w:val="3"/>
        </w:numPr>
        <w:spacing w:after="0" w:line="240" w:lineRule="auto"/>
        <w:rPr>
          <w:rFonts w:ascii="Times New Roman" w:hAnsi="Times New Roman" w:cs="Times New Roman"/>
          <w:sz w:val="24"/>
          <w:szCs w:val="24"/>
        </w:rPr>
      </w:pPr>
      <w:hyperlink r:id="rId36" w:history="1">
        <w:r w:rsidRPr="00EA0652">
          <w:rPr>
            <w:rStyle w:val="Hyperlink"/>
            <w:rFonts w:ascii="Times New Roman" w:hAnsi="Times New Roman"/>
            <w:color w:val="auto"/>
            <w:sz w:val="24"/>
            <w:szCs w:val="24"/>
          </w:rPr>
          <w:t>http://www.electricitycommission.govt.nz/consumer/prices</w:t>
        </w:r>
      </w:hyperlink>
      <w:r>
        <w:br/>
      </w:r>
    </w:p>
    <w:p w:rsidR="001B3D91" w:rsidRPr="00EA0652" w:rsidRDefault="001B3D91" w:rsidP="00EA0652">
      <w:pPr>
        <w:pStyle w:val="FootnoteText"/>
        <w:numPr>
          <w:ilvl w:val="0"/>
          <w:numId w:val="3"/>
        </w:numPr>
        <w:rPr>
          <w:rFonts w:ascii="Times New Roman" w:hAnsi="Times New Roman" w:cs="Times New Roman"/>
          <w:sz w:val="24"/>
          <w:szCs w:val="24"/>
        </w:rPr>
      </w:pPr>
      <w:hyperlink r:id="rId37" w:history="1">
        <w:r w:rsidRPr="00EA0652">
          <w:rPr>
            <w:rStyle w:val="Hyperlink"/>
            <w:rFonts w:ascii="Times New Roman" w:hAnsi="Times New Roman"/>
            <w:color w:val="auto"/>
            <w:sz w:val="24"/>
            <w:szCs w:val="24"/>
          </w:rPr>
          <w:t>http://en.wikipedia.org/wiki/1998_Auckland_power_crisis</w:t>
        </w:r>
      </w:hyperlink>
    </w:p>
    <w:p w:rsidR="001B3D91" w:rsidRPr="00EA0652" w:rsidRDefault="001B3D91" w:rsidP="00EA0652">
      <w:pPr>
        <w:pStyle w:val="FootnoteText"/>
        <w:numPr>
          <w:ilvl w:val="0"/>
          <w:numId w:val="3"/>
        </w:numPr>
        <w:rPr>
          <w:rFonts w:ascii="Times New Roman" w:hAnsi="Times New Roman" w:cs="Times New Roman"/>
          <w:sz w:val="24"/>
          <w:szCs w:val="24"/>
        </w:rPr>
      </w:pPr>
      <w:hyperlink r:id="rId38" w:history="1">
        <w:r w:rsidRPr="00EA0652">
          <w:rPr>
            <w:rStyle w:val="Hyperlink"/>
            <w:rFonts w:ascii="Times New Roman" w:hAnsi="Times New Roman"/>
            <w:color w:val="auto"/>
            <w:sz w:val="24"/>
            <w:szCs w:val="24"/>
          </w:rPr>
          <w:t>http://www.ontariotenants.ca/electricity/articles/1998/ts-98c16.phtml</w:t>
        </w:r>
      </w:hyperlink>
    </w:p>
    <w:p w:rsidR="001B3D91" w:rsidRPr="00EA0652" w:rsidRDefault="001B3D91" w:rsidP="00EA0652">
      <w:pPr>
        <w:numPr>
          <w:ilvl w:val="0"/>
          <w:numId w:val="3"/>
        </w:numPr>
        <w:spacing w:after="0" w:line="240" w:lineRule="auto"/>
        <w:rPr>
          <w:rFonts w:ascii="Times New Roman" w:hAnsi="Times New Roman" w:cs="Times New Roman"/>
          <w:sz w:val="24"/>
          <w:szCs w:val="24"/>
        </w:rPr>
      </w:pPr>
      <w:hyperlink r:id="rId39" w:history="1">
        <w:r w:rsidRPr="00EA0652">
          <w:rPr>
            <w:rStyle w:val="Hyperlink"/>
            <w:rFonts w:ascii="Times New Roman" w:hAnsi="Times New Roman"/>
            <w:color w:val="auto"/>
            <w:sz w:val="24"/>
            <w:szCs w:val="24"/>
          </w:rPr>
          <w:t>http://www.socialresearchmethods.net/kb/dedind.php</w:t>
        </w:r>
      </w:hyperlink>
      <w:r>
        <w:br/>
      </w:r>
    </w:p>
    <w:p w:rsidR="001B3D91" w:rsidRPr="00EA0652" w:rsidRDefault="001B3D91" w:rsidP="00EA0652">
      <w:pPr>
        <w:numPr>
          <w:ilvl w:val="0"/>
          <w:numId w:val="3"/>
        </w:numPr>
        <w:spacing w:after="0" w:line="240" w:lineRule="auto"/>
        <w:rPr>
          <w:rFonts w:ascii="Times New Roman" w:hAnsi="Times New Roman" w:cs="Times New Roman"/>
          <w:sz w:val="24"/>
          <w:szCs w:val="24"/>
        </w:rPr>
      </w:pPr>
      <w:hyperlink r:id="rId40" w:history="1">
        <w:r w:rsidRPr="00EA0652">
          <w:rPr>
            <w:rStyle w:val="Hyperlink"/>
            <w:rFonts w:ascii="Times New Roman" w:hAnsi="Times New Roman"/>
            <w:color w:val="auto"/>
            <w:sz w:val="24"/>
            <w:szCs w:val="24"/>
          </w:rPr>
          <w:t>http://www.energiewereld.nl/energieaanbieders/</w:t>
        </w:r>
      </w:hyperlink>
      <w:r>
        <w:br/>
      </w:r>
    </w:p>
    <w:p w:rsidR="001B3D91" w:rsidRPr="00EA0652" w:rsidRDefault="001B3D91" w:rsidP="00EA0652">
      <w:pPr>
        <w:pStyle w:val="FootnoteText"/>
        <w:numPr>
          <w:ilvl w:val="0"/>
          <w:numId w:val="3"/>
        </w:numPr>
        <w:spacing w:line="240" w:lineRule="auto"/>
        <w:rPr>
          <w:rFonts w:ascii="Times New Roman" w:hAnsi="Times New Roman" w:cs="Times New Roman"/>
          <w:sz w:val="24"/>
          <w:szCs w:val="24"/>
        </w:rPr>
      </w:pPr>
      <w:hyperlink r:id="rId41" w:history="1">
        <w:r w:rsidRPr="00EA0652">
          <w:rPr>
            <w:rStyle w:val="Hyperlink"/>
            <w:rFonts w:ascii="Times New Roman" w:hAnsi="Times New Roman"/>
            <w:color w:val="auto"/>
            <w:sz w:val="24"/>
            <w:szCs w:val="24"/>
          </w:rPr>
          <w:t>http://zakelijk.nuon.nl/zakelijk/klantenservice/tarieven/opbouw.jsp</w:t>
        </w:r>
      </w:hyperlink>
    </w:p>
    <w:p w:rsidR="001B3D91" w:rsidRPr="00EA0652" w:rsidRDefault="001B3D91" w:rsidP="00EA0652">
      <w:pPr>
        <w:pStyle w:val="FootnoteText"/>
        <w:numPr>
          <w:ilvl w:val="0"/>
          <w:numId w:val="3"/>
        </w:numPr>
        <w:spacing w:line="240" w:lineRule="auto"/>
        <w:rPr>
          <w:rFonts w:ascii="Times New Roman" w:hAnsi="Times New Roman" w:cs="Times New Roman"/>
          <w:sz w:val="24"/>
          <w:szCs w:val="24"/>
        </w:rPr>
      </w:pPr>
      <w:hyperlink r:id="rId42" w:history="1">
        <w:r w:rsidRPr="00EA0652">
          <w:rPr>
            <w:rStyle w:val="Hyperlink"/>
            <w:rFonts w:ascii="Times New Roman" w:hAnsi="Times New Roman"/>
            <w:color w:val="auto"/>
            <w:sz w:val="24"/>
            <w:szCs w:val="24"/>
          </w:rPr>
          <w:t>http://zakelijk.nuon.nl/zakelijk/over_energie/prijsontwikkeling/tarieven-mkb.jsp</w:t>
        </w:r>
      </w:hyperlink>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eastAsia="nl-NL"/>
        </w:rPr>
      </w:pPr>
    </w:p>
    <w:p w:rsidR="001B3D91" w:rsidRPr="00F91DD5"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eastAsia="nl-NL"/>
        </w:rPr>
      </w:pPr>
    </w:p>
    <w:p w:rsidR="001B3D91" w:rsidRDefault="001B3D91" w:rsidP="00843CB1">
      <w:pPr>
        <w:autoSpaceDE w:val="0"/>
        <w:autoSpaceDN w:val="0"/>
        <w:adjustRightInd w:val="0"/>
        <w:spacing w:after="0" w:line="240" w:lineRule="auto"/>
        <w:rPr>
          <w:rFonts w:ascii="CDKFDA+TimesNewRoman" w:hAnsi="CDKFDA+TimesNewRoman" w:cs="CDKFDA+TimesNewRoman"/>
          <w:color w:val="000000"/>
          <w:sz w:val="23"/>
          <w:szCs w:val="23"/>
          <w:lang w:eastAsia="nl-NL"/>
        </w:rPr>
      </w:pPr>
    </w:p>
    <w:p w:rsidR="001B3D91" w:rsidRPr="0051278B" w:rsidRDefault="001B3D91" w:rsidP="00EA0652">
      <w:pPr>
        <w:autoSpaceDE w:val="0"/>
        <w:autoSpaceDN w:val="0"/>
        <w:adjustRightInd w:val="0"/>
        <w:spacing w:after="0" w:line="240" w:lineRule="auto"/>
        <w:rPr>
          <w:rFonts w:ascii="CDKFDA+TimesNewRoman" w:hAnsi="CDKFDA+TimesNewRoman" w:cs="CDKFDA+TimesNewRoman"/>
          <w:b/>
          <w:bCs/>
          <w:color w:val="000000"/>
          <w:sz w:val="23"/>
          <w:szCs w:val="23"/>
          <w:lang w:eastAsia="nl-NL"/>
        </w:rPr>
      </w:pPr>
      <w:r w:rsidRPr="0051278B">
        <w:rPr>
          <w:rFonts w:ascii="CDKFDA+TimesNewRoman" w:hAnsi="CDKFDA+TimesNewRoman" w:cs="CDKFDA+TimesNewRoman"/>
          <w:b/>
          <w:bCs/>
          <w:color w:val="000000"/>
          <w:sz w:val="23"/>
          <w:szCs w:val="23"/>
          <w:lang w:eastAsia="nl-NL"/>
        </w:rPr>
        <w:t>Books</w:t>
      </w:r>
    </w:p>
    <w:p w:rsidR="001B3D91"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eastAsia="nl-NL"/>
        </w:rPr>
      </w:pPr>
    </w:p>
    <w:p w:rsidR="001B3D91" w:rsidRPr="0051278B" w:rsidRDefault="001B3D91" w:rsidP="0051278B">
      <w:pPr>
        <w:numPr>
          <w:ilvl w:val="0"/>
          <w:numId w:val="5"/>
        </w:numPr>
        <w:autoSpaceDE w:val="0"/>
        <w:autoSpaceDN w:val="0"/>
        <w:adjustRightInd w:val="0"/>
        <w:spacing w:after="0" w:line="240" w:lineRule="auto"/>
        <w:rPr>
          <w:rFonts w:ascii="Times New Roman" w:hAnsi="Times New Roman" w:cs="Times New Roman"/>
          <w:sz w:val="24"/>
          <w:szCs w:val="24"/>
        </w:rPr>
      </w:pPr>
      <w:r w:rsidRPr="0051278B">
        <w:rPr>
          <w:rFonts w:ascii="Times New Roman" w:hAnsi="Times New Roman" w:cs="Times New Roman"/>
          <w:sz w:val="24"/>
          <w:szCs w:val="24"/>
        </w:rPr>
        <w:t>Frank., R.H., Microeconomics and behaviour, 6</w:t>
      </w:r>
      <w:r w:rsidRPr="0051278B">
        <w:rPr>
          <w:rFonts w:ascii="Times New Roman" w:hAnsi="Times New Roman" w:cs="Times New Roman"/>
          <w:sz w:val="24"/>
          <w:szCs w:val="24"/>
          <w:vertAlign w:val="superscript"/>
        </w:rPr>
        <w:t>th</w:t>
      </w:r>
      <w:r w:rsidRPr="0051278B">
        <w:rPr>
          <w:rFonts w:ascii="Times New Roman" w:hAnsi="Times New Roman" w:cs="Times New Roman"/>
          <w:sz w:val="24"/>
          <w:szCs w:val="24"/>
        </w:rPr>
        <w:t xml:space="preserve"> edition</w:t>
      </w:r>
    </w:p>
    <w:p w:rsidR="001B3D91" w:rsidRPr="0051278B" w:rsidRDefault="001B3D91" w:rsidP="00EA0652">
      <w:pPr>
        <w:autoSpaceDE w:val="0"/>
        <w:autoSpaceDN w:val="0"/>
        <w:adjustRightInd w:val="0"/>
        <w:spacing w:after="0" w:line="240" w:lineRule="auto"/>
        <w:rPr>
          <w:rFonts w:ascii="Times New Roman" w:hAnsi="Times New Roman" w:cs="Times New Roman"/>
          <w:sz w:val="24"/>
          <w:szCs w:val="24"/>
        </w:rPr>
      </w:pPr>
    </w:p>
    <w:p w:rsidR="001B3D91" w:rsidRPr="0051278B" w:rsidRDefault="001B3D91" w:rsidP="0051278B">
      <w:pPr>
        <w:numPr>
          <w:ilvl w:val="0"/>
          <w:numId w:val="5"/>
        </w:numPr>
        <w:autoSpaceDE w:val="0"/>
        <w:autoSpaceDN w:val="0"/>
        <w:adjustRightInd w:val="0"/>
        <w:spacing w:after="0" w:line="240" w:lineRule="auto"/>
        <w:rPr>
          <w:rFonts w:ascii="Times New Roman" w:hAnsi="Times New Roman" w:cs="Times New Roman"/>
          <w:color w:val="000000"/>
          <w:sz w:val="24"/>
          <w:szCs w:val="24"/>
          <w:lang w:eastAsia="nl-NL"/>
        </w:rPr>
      </w:pPr>
      <w:r w:rsidRPr="0051278B">
        <w:rPr>
          <w:rFonts w:ascii="Times New Roman" w:hAnsi="Times New Roman" w:cs="Times New Roman"/>
          <w:color w:val="000000"/>
          <w:sz w:val="24"/>
          <w:szCs w:val="24"/>
        </w:rPr>
        <w:t>George., A.L., Bennett., A Case Studies and Theory Development in the Social Sciences</w:t>
      </w:r>
    </w:p>
    <w:p w:rsidR="001B3D91" w:rsidRPr="00F91DD5" w:rsidRDefault="001B3D91" w:rsidP="00EA0652">
      <w:pPr>
        <w:autoSpaceDE w:val="0"/>
        <w:autoSpaceDN w:val="0"/>
        <w:adjustRightInd w:val="0"/>
        <w:spacing w:after="0" w:line="240" w:lineRule="auto"/>
        <w:rPr>
          <w:rFonts w:ascii="CDKFDA+TimesNewRoman" w:hAnsi="CDKFDA+TimesNewRoman" w:cs="CDKFDA+TimesNewRoman"/>
          <w:color w:val="000000"/>
          <w:sz w:val="23"/>
          <w:szCs w:val="23"/>
          <w:lang w:eastAsia="nl-NL"/>
        </w:rPr>
      </w:pPr>
    </w:p>
    <w:sectPr w:rsidR="001B3D91" w:rsidRPr="00F91DD5" w:rsidSect="009A4D56">
      <w:headerReference w:type="default" r:id="rId43"/>
      <w:pgSz w:w="11906" w:h="16838"/>
      <w:pgMar w:top="1440" w:right="1440" w:bottom="993" w:left="144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3D91" w:rsidRDefault="001B3D91" w:rsidP="00B55B1F">
      <w:pPr>
        <w:spacing w:after="0" w:line="240" w:lineRule="auto"/>
      </w:pPr>
      <w:r>
        <w:separator/>
      </w:r>
    </w:p>
  </w:endnote>
  <w:endnote w:type="continuationSeparator" w:id="1">
    <w:p w:rsidR="001B3D91" w:rsidRDefault="001B3D91" w:rsidP="00B55B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CDKFDA+TimesNewRoman">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3D91" w:rsidRDefault="001B3D91" w:rsidP="00B55B1F">
      <w:pPr>
        <w:spacing w:after="0" w:line="240" w:lineRule="auto"/>
      </w:pPr>
      <w:r>
        <w:separator/>
      </w:r>
    </w:p>
  </w:footnote>
  <w:footnote w:type="continuationSeparator" w:id="1">
    <w:p w:rsidR="001B3D91" w:rsidRDefault="001B3D91" w:rsidP="00B55B1F">
      <w:pPr>
        <w:spacing w:after="0" w:line="240" w:lineRule="auto"/>
      </w:pPr>
      <w:r>
        <w:continuationSeparator/>
      </w:r>
    </w:p>
  </w:footnote>
  <w:footnote w:id="2">
    <w:p w:rsidR="001B3D91" w:rsidRDefault="001B3D91" w:rsidP="00B55B1F">
      <w:pPr>
        <w:pStyle w:val="FootnoteText"/>
      </w:pPr>
      <w:r w:rsidRPr="00E03614">
        <w:rPr>
          <w:rStyle w:val="FootnoteReference"/>
          <w:rFonts w:ascii="Times New Roman" w:hAnsi="Times New Roman"/>
          <w:sz w:val="16"/>
          <w:szCs w:val="16"/>
        </w:rPr>
        <w:footnoteRef/>
      </w:r>
      <w:r w:rsidRPr="00E03614">
        <w:rPr>
          <w:rFonts w:ascii="Times New Roman" w:hAnsi="Times New Roman" w:cs="Times New Roman"/>
          <w:sz w:val="16"/>
          <w:szCs w:val="16"/>
        </w:rPr>
        <w:t xml:space="preserve"> http://www.europeanenergyforum.eu/archives/european-energy-forum/electricity-matters/towards-a-pan-european-electricity-market</w:t>
      </w:r>
    </w:p>
  </w:footnote>
  <w:footnote w:id="3">
    <w:p w:rsidR="001B3D91" w:rsidRDefault="001B3D91">
      <w:pPr>
        <w:pStyle w:val="FootnoteText"/>
      </w:pPr>
      <w:r w:rsidRPr="000415E5">
        <w:rPr>
          <w:rStyle w:val="FootnoteReference"/>
          <w:rFonts w:ascii="Times New Roman" w:hAnsi="Times New Roman"/>
          <w:sz w:val="16"/>
          <w:szCs w:val="16"/>
        </w:rPr>
        <w:footnoteRef/>
      </w:r>
      <w:r w:rsidRPr="000415E5">
        <w:rPr>
          <w:rFonts w:ascii="Times New Roman" w:hAnsi="Times New Roman" w:cs="Times New Roman"/>
          <w:sz w:val="16"/>
          <w:szCs w:val="16"/>
        </w:rPr>
        <w:t xml:space="preserve"> http://www.europarl.europa.eu/sides/getDoc.do?language=NL&amp;type=IM-PRESS&amp;reference=20080505IPR28142</w:t>
      </w:r>
    </w:p>
  </w:footnote>
  <w:footnote w:id="4">
    <w:p w:rsidR="001B3D91" w:rsidRDefault="001B3D91" w:rsidP="00B55B1F">
      <w:pPr>
        <w:pStyle w:val="FootnoteText"/>
      </w:pPr>
      <w:r w:rsidRPr="00993682">
        <w:rPr>
          <w:rStyle w:val="FootnoteReference"/>
          <w:rFonts w:ascii="Times New Roman" w:hAnsi="Times New Roman"/>
          <w:sz w:val="16"/>
          <w:szCs w:val="16"/>
        </w:rPr>
        <w:footnoteRef/>
      </w:r>
      <w:r w:rsidRPr="00993682">
        <w:rPr>
          <w:rFonts w:ascii="Times New Roman" w:hAnsi="Times New Roman" w:cs="Times New Roman"/>
          <w:sz w:val="16"/>
          <w:szCs w:val="16"/>
        </w:rPr>
        <w:t xml:space="preserve"> DTe is part of the Nederlandse Mededingingsautoriteit (NMA) that monitors the service of the network owners, determine tariffs and condition for the transport of electricity and provides consultancy on the efficient supply of electricity. At the end the DTe reports directly to the Ministry of Economic Affairs. </w:t>
      </w:r>
    </w:p>
  </w:footnote>
  <w:footnote w:id="5">
    <w:p w:rsidR="001B3D91" w:rsidRDefault="001B3D91" w:rsidP="00551F06">
      <w:pPr>
        <w:pStyle w:val="FootnoteText"/>
        <w:spacing w:line="360" w:lineRule="auto"/>
      </w:pPr>
      <w:r w:rsidRPr="007E73AB">
        <w:rPr>
          <w:rStyle w:val="FootnoteReference"/>
          <w:rFonts w:ascii="Times New Roman" w:hAnsi="Times New Roman"/>
          <w:sz w:val="16"/>
          <w:szCs w:val="16"/>
        </w:rPr>
        <w:footnoteRef/>
      </w:r>
      <w:r w:rsidRPr="007E73AB">
        <w:rPr>
          <w:rFonts w:ascii="Times New Roman" w:hAnsi="Times New Roman" w:cs="Times New Roman"/>
          <w:sz w:val="16"/>
          <w:szCs w:val="16"/>
        </w:rPr>
        <w:t xml:space="preserve"> Microeconomics and behaviour, R.H. Frank 6</w:t>
      </w:r>
      <w:r w:rsidRPr="007E73AB">
        <w:rPr>
          <w:rFonts w:ascii="Times New Roman" w:hAnsi="Times New Roman" w:cs="Times New Roman"/>
          <w:sz w:val="16"/>
          <w:szCs w:val="16"/>
          <w:vertAlign w:val="superscript"/>
        </w:rPr>
        <w:t>th</w:t>
      </w:r>
      <w:r w:rsidRPr="007E73AB">
        <w:rPr>
          <w:rFonts w:ascii="Times New Roman" w:hAnsi="Times New Roman" w:cs="Times New Roman"/>
          <w:sz w:val="16"/>
          <w:szCs w:val="16"/>
        </w:rPr>
        <w:t xml:space="preserve"> edition, p. 370</w:t>
      </w:r>
    </w:p>
  </w:footnote>
  <w:footnote w:id="6">
    <w:p w:rsidR="001B3D91" w:rsidRDefault="001B3D91" w:rsidP="00FE2F85">
      <w:pPr>
        <w:pStyle w:val="FootnoteText"/>
        <w:spacing w:line="240" w:lineRule="auto"/>
      </w:pPr>
      <w:r w:rsidRPr="007E73AB">
        <w:rPr>
          <w:rStyle w:val="FootnoteReference"/>
          <w:rFonts w:ascii="Times New Roman" w:hAnsi="Times New Roman"/>
          <w:sz w:val="16"/>
          <w:szCs w:val="16"/>
        </w:rPr>
        <w:footnoteRef/>
      </w:r>
      <w:r w:rsidRPr="007E73AB">
        <w:rPr>
          <w:rFonts w:ascii="Times New Roman" w:hAnsi="Times New Roman" w:cs="Times New Roman"/>
          <w:sz w:val="16"/>
          <w:szCs w:val="16"/>
        </w:rPr>
        <w:t xml:space="preserve"> http://zakelijk.nuon.nl/zakelijk/klantenservice/tarieven/opbouw.jsp</w:t>
      </w:r>
    </w:p>
  </w:footnote>
  <w:footnote w:id="7">
    <w:p w:rsidR="001B3D91" w:rsidRDefault="001B3D91" w:rsidP="00FE2F85">
      <w:pPr>
        <w:pStyle w:val="FootnoteText"/>
        <w:spacing w:line="240" w:lineRule="auto"/>
      </w:pPr>
      <w:r w:rsidRPr="007E73AB">
        <w:rPr>
          <w:rStyle w:val="FootnoteReference"/>
          <w:rFonts w:ascii="Times New Roman" w:hAnsi="Times New Roman"/>
          <w:sz w:val="16"/>
          <w:szCs w:val="16"/>
        </w:rPr>
        <w:footnoteRef/>
      </w:r>
      <w:r w:rsidRPr="007E73AB">
        <w:rPr>
          <w:rFonts w:ascii="Times New Roman" w:hAnsi="Times New Roman" w:cs="Times New Roman"/>
          <w:sz w:val="16"/>
          <w:szCs w:val="16"/>
        </w:rPr>
        <w:t xml:space="preserve"> http://zakelijk.nuon.nl/zakelijk/over_energie/prijsontwikkeling/tarieven-mkb.jsp</w:t>
      </w:r>
    </w:p>
  </w:footnote>
  <w:footnote w:id="8">
    <w:p w:rsidR="001B3D91" w:rsidRDefault="001B3D91" w:rsidP="00551F06">
      <w:pPr>
        <w:pStyle w:val="FootnoteText"/>
      </w:pPr>
      <w:r w:rsidRPr="007E73AB">
        <w:rPr>
          <w:rStyle w:val="FootnoteReference"/>
          <w:rFonts w:ascii="Times New Roman" w:hAnsi="Times New Roman"/>
          <w:sz w:val="16"/>
          <w:szCs w:val="16"/>
        </w:rPr>
        <w:footnoteRef/>
      </w:r>
      <w:r w:rsidRPr="007E73AB">
        <w:rPr>
          <w:rFonts w:ascii="Times New Roman" w:hAnsi="Times New Roman" w:cs="Times New Roman"/>
          <w:sz w:val="16"/>
          <w:szCs w:val="16"/>
        </w:rPr>
        <w:t xml:space="preserve"> http://www.energiewereld.nl/energieaanbieders/</w:t>
      </w:r>
    </w:p>
  </w:footnote>
  <w:footnote w:id="9">
    <w:p w:rsidR="001B3D91" w:rsidRDefault="001B3D91" w:rsidP="00551F06">
      <w:pPr>
        <w:pStyle w:val="FootnoteText"/>
      </w:pPr>
      <w:r w:rsidRPr="007E73AB">
        <w:rPr>
          <w:rStyle w:val="FootnoteReference"/>
          <w:rFonts w:ascii="Times New Roman" w:hAnsi="Times New Roman"/>
          <w:sz w:val="16"/>
          <w:szCs w:val="16"/>
        </w:rPr>
        <w:footnoteRef/>
      </w:r>
      <w:r w:rsidRPr="007E73AB">
        <w:rPr>
          <w:rFonts w:ascii="Times New Roman" w:hAnsi="Times New Roman" w:cs="Times New Roman"/>
          <w:sz w:val="16"/>
          <w:szCs w:val="16"/>
        </w:rPr>
        <w:t xml:space="preserve"> CBS is Statistics Netherlands which is responsible for collecting and processing data in order to publish statistics to be used in practice, by policymakers and for scientific research</w:t>
      </w:r>
    </w:p>
  </w:footnote>
  <w:footnote w:id="10">
    <w:p w:rsidR="001B3D91" w:rsidRDefault="001B3D91" w:rsidP="00551F06">
      <w:pPr>
        <w:pStyle w:val="FootnoteText"/>
      </w:pPr>
      <w:r w:rsidRPr="00674956">
        <w:rPr>
          <w:rStyle w:val="FootnoteReference"/>
          <w:rFonts w:ascii="Times New Roman" w:hAnsi="Times New Roman"/>
          <w:sz w:val="16"/>
          <w:szCs w:val="16"/>
        </w:rPr>
        <w:footnoteRef/>
      </w:r>
      <w:r w:rsidRPr="00674956">
        <w:rPr>
          <w:rFonts w:ascii="Times New Roman" w:hAnsi="Times New Roman" w:cs="Times New Roman"/>
          <w:sz w:val="16"/>
          <w:szCs w:val="16"/>
        </w:rPr>
        <w:t xml:space="preserve"> http://www.socialresearchmethods.net/kb/dedind.php</w:t>
      </w:r>
    </w:p>
  </w:footnote>
  <w:footnote w:id="11">
    <w:p w:rsidR="001B3D91" w:rsidRDefault="001B3D91">
      <w:pPr>
        <w:pStyle w:val="FootnoteText"/>
      </w:pPr>
      <w:r w:rsidRPr="00E16360">
        <w:rPr>
          <w:rStyle w:val="FootnoteReference"/>
          <w:rFonts w:cs="Calibri"/>
          <w:sz w:val="16"/>
          <w:szCs w:val="16"/>
        </w:rPr>
        <w:footnoteRef/>
      </w:r>
      <w:r w:rsidRPr="00E16360">
        <w:rPr>
          <w:sz w:val="16"/>
          <w:szCs w:val="16"/>
        </w:rPr>
        <w:t xml:space="preserve"> </w:t>
      </w:r>
      <w:r w:rsidRPr="00E16360">
        <w:rPr>
          <w:rFonts w:ascii="Times New Roman" w:hAnsi="Times New Roman" w:cs="Times New Roman"/>
          <w:sz w:val="16"/>
          <w:szCs w:val="16"/>
        </w:rPr>
        <w:t>Cited from Daniel Kalderimis definition in the paper: Pure Ideology: The "Ownership Split" of power companies in the 1998 electricity reforms</w:t>
      </w:r>
    </w:p>
  </w:footnote>
  <w:footnote w:id="12">
    <w:p w:rsidR="001B3D91" w:rsidRDefault="001B3D91" w:rsidP="00551F06">
      <w:pPr>
        <w:pStyle w:val="FootnoteText"/>
      </w:pPr>
      <w:r w:rsidRPr="005E53AE">
        <w:rPr>
          <w:rStyle w:val="FootnoteReference"/>
          <w:rFonts w:ascii="Times New Roman" w:hAnsi="Times New Roman"/>
          <w:sz w:val="16"/>
          <w:szCs w:val="16"/>
        </w:rPr>
        <w:footnoteRef/>
      </w:r>
      <w:r w:rsidRPr="005E53AE">
        <w:rPr>
          <w:rFonts w:ascii="Times New Roman" w:hAnsi="Times New Roman" w:cs="Times New Roman"/>
          <w:sz w:val="16"/>
          <w:szCs w:val="16"/>
        </w:rPr>
        <w:t xml:space="preserve"> http://en.wikipedia.org/wiki/1998_Auckland_power_crisis</w:t>
      </w:r>
    </w:p>
  </w:footnote>
  <w:footnote w:id="13">
    <w:p w:rsidR="001B3D91" w:rsidRDefault="001B3D91" w:rsidP="00551F06">
      <w:pPr>
        <w:pStyle w:val="FootnoteText"/>
      </w:pPr>
      <w:r w:rsidRPr="005E53AE">
        <w:rPr>
          <w:rStyle w:val="FootnoteReference"/>
          <w:rFonts w:ascii="Times New Roman" w:hAnsi="Times New Roman"/>
          <w:sz w:val="16"/>
          <w:szCs w:val="16"/>
        </w:rPr>
        <w:footnoteRef/>
      </w:r>
      <w:r w:rsidRPr="005E53AE">
        <w:rPr>
          <w:rFonts w:ascii="Times New Roman" w:hAnsi="Times New Roman" w:cs="Times New Roman"/>
          <w:sz w:val="16"/>
          <w:szCs w:val="16"/>
        </w:rPr>
        <w:t xml:space="preserve"> http://www.ontariotenants.ca/electricity/articles/1998/ts-98c16.phtml</w:t>
      </w:r>
    </w:p>
  </w:footnote>
  <w:footnote w:id="14">
    <w:p w:rsidR="001B3D91" w:rsidRDefault="001B3D91" w:rsidP="00551F06">
      <w:pPr>
        <w:pStyle w:val="FootnoteText"/>
      </w:pPr>
      <w:r w:rsidRPr="00EB0F13">
        <w:rPr>
          <w:rStyle w:val="FootnoteReference"/>
          <w:rFonts w:ascii="Times New Roman" w:hAnsi="Times New Roman"/>
          <w:sz w:val="16"/>
          <w:szCs w:val="16"/>
        </w:rPr>
        <w:footnoteRef/>
      </w:r>
      <w:r w:rsidRPr="00EB0F13">
        <w:rPr>
          <w:rFonts w:ascii="Times New Roman" w:hAnsi="Times New Roman" w:cs="Times New Roman"/>
          <w:sz w:val="16"/>
          <w:szCs w:val="16"/>
        </w:rPr>
        <w:t xml:space="preserve"> http://www.electricitycommission.govt.nz/consumer/prices</w:t>
      </w:r>
    </w:p>
  </w:footnote>
  <w:footnote w:id="15">
    <w:p w:rsidR="001B3D91" w:rsidRDefault="001B3D91" w:rsidP="00551F06">
      <w:pPr>
        <w:pStyle w:val="FootnoteText"/>
      </w:pPr>
      <w:r w:rsidRPr="00EB0F13">
        <w:rPr>
          <w:rStyle w:val="FootnoteReference"/>
          <w:rFonts w:ascii="Times New Roman" w:hAnsi="Times New Roman"/>
          <w:sz w:val="16"/>
          <w:szCs w:val="16"/>
        </w:rPr>
        <w:footnoteRef/>
      </w:r>
      <w:r w:rsidRPr="00EB0F13">
        <w:rPr>
          <w:rFonts w:ascii="Times New Roman" w:hAnsi="Times New Roman" w:cs="Times New Roman"/>
          <w:sz w:val="16"/>
          <w:szCs w:val="16"/>
        </w:rPr>
        <w:t xml:space="preserve"> K. International Energy Comparisons: Energy Data File June 2008</w:t>
      </w:r>
    </w:p>
  </w:footnote>
  <w:footnote w:id="16">
    <w:p w:rsidR="001B3D91" w:rsidRDefault="001B3D91" w:rsidP="00DF2766">
      <w:pPr>
        <w:pStyle w:val="FootnoteText"/>
      </w:pPr>
      <w:r w:rsidRPr="00E31539">
        <w:rPr>
          <w:rStyle w:val="FootnoteReference"/>
          <w:rFonts w:ascii="Times New Roman" w:hAnsi="Times New Roman"/>
          <w:sz w:val="16"/>
          <w:szCs w:val="16"/>
        </w:rPr>
        <w:footnoteRef/>
      </w:r>
      <w:r w:rsidRPr="00E31539">
        <w:rPr>
          <w:rFonts w:ascii="Times New Roman" w:hAnsi="Times New Roman" w:cs="Times New Roman"/>
          <w:sz w:val="16"/>
          <w:szCs w:val="16"/>
        </w:rPr>
        <w:t xml:space="preserve"> http://www.nma-dte.nl/images/Marktmonitor_kleinverbruikersmarkt_2008_Def_tcm7-123016.pdf</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3D91" w:rsidRDefault="001B3D91">
    <w:pPr>
      <w:pStyle w:val="Header"/>
      <w:pBdr>
        <w:bottom w:val="single" w:sz="4" w:space="1" w:color="D9D9D9"/>
      </w:pBdr>
      <w:rPr>
        <w:b/>
      </w:rPr>
    </w:pPr>
    <w:fldSimple w:instr=" PAGE   \* MERGEFORMAT ">
      <w:r w:rsidRPr="00AD005E">
        <w:rPr>
          <w:b/>
          <w:noProof/>
        </w:rPr>
        <w:t>32</w:t>
      </w:r>
    </w:fldSimple>
    <w:r>
      <w:rPr>
        <w:b/>
      </w:rPr>
      <w:t xml:space="preserve"> | </w:t>
    </w:r>
    <w:r>
      <w:rPr>
        <w:color w:val="7F7F7F"/>
        <w:spacing w:val="60"/>
      </w:rPr>
      <w:t>Page</w:t>
    </w:r>
  </w:p>
  <w:p w:rsidR="001B3D91" w:rsidRDefault="001B3D9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35BBC"/>
    <w:multiLevelType w:val="hybridMultilevel"/>
    <w:tmpl w:val="F6B897D6"/>
    <w:lvl w:ilvl="0" w:tplc="08090013">
      <w:start w:val="1"/>
      <w:numFmt w:val="upperRoman"/>
      <w:lvlText w:val="%1."/>
      <w:lvlJc w:val="righ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10373B17"/>
    <w:multiLevelType w:val="hybridMultilevel"/>
    <w:tmpl w:val="1BDE8ECE"/>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1B647A35"/>
    <w:multiLevelType w:val="hybridMultilevel"/>
    <w:tmpl w:val="47CCDC6E"/>
    <w:lvl w:ilvl="0" w:tplc="08090013">
      <w:start w:val="1"/>
      <w:numFmt w:val="upperRoman"/>
      <w:lvlText w:val="%1."/>
      <w:lvlJc w:val="righ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nsid w:val="29374CB5"/>
    <w:multiLevelType w:val="hybridMultilevel"/>
    <w:tmpl w:val="E63877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9A54D05"/>
    <w:multiLevelType w:val="hybridMultilevel"/>
    <w:tmpl w:val="0C58FD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2383184"/>
    <w:multiLevelType w:val="hybridMultilevel"/>
    <w:tmpl w:val="C03C6C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0D83D8F"/>
    <w:multiLevelType w:val="hybridMultilevel"/>
    <w:tmpl w:val="F05A5E3A"/>
    <w:lvl w:ilvl="0" w:tplc="2ADA4578">
      <w:start w:val="1"/>
      <w:numFmt w:val="decimal"/>
      <w:lvlText w:val="%1."/>
      <w:lvlJc w:val="left"/>
      <w:pPr>
        <w:ind w:left="580" w:hanging="360"/>
      </w:pPr>
      <w:rPr>
        <w:rFonts w:ascii="Calibri" w:eastAsia="Times New Roman" w:hAnsi="Calibri" w:cs="Times New Roman"/>
        <w:color w:val="0000FF"/>
        <w:u w:val="single"/>
      </w:rPr>
    </w:lvl>
    <w:lvl w:ilvl="1" w:tplc="08090019" w:tentative="1">
      <w:start w:val="1"/>
      <w:numFmt w:val="lowerLetter"/>
      <w:lvlText w:val="%2."/>
      <w:lvlJc w:val="left"/>
      <w:pPr>
        <w:ind w:left="1300" w:hanging="360"/>
      </w:pPr>
      <w:rPr>
        <w:rFonts w:cs="Times New Roman"/>
      </w:rPr>
    </w:lvl>
    <w:lvl w:ilvl="2" w:tplc="0809001B" w:tentative="1">
      <w:start w:val="1"/>
      <w:numFmt w:val="lowerRoman"/>
      <w:lvlText w:val="%3."/>
      <w:lvlJc w:val="right"/>
      <w:pPr>
        <w:ind w:left="2020" w:hanging="180"/>
      </w:pPr>
      <w:rPr>
        <w:rFonts w:cs="Times New Roman"/>
      </w:rPr>
    </w:lvl>
    <w:lvl w:ilvl="3" w:tplc="0809000F" w:tentative="1">
      <w:start w:val="1"/>
      <w:numFmt w:val="decimal"/>
      <w:lvlText w:val="%4."/>
      <w:lvlJc w:val="left"/>
      <w:pPr>
        <w:ind w:left="2740" w:hanging="360"/>
      </w:pPr>
      <w:rPr>
        <w:rFonts w:cs="Times New Roman"/>
      </w:rPr>
    </w:lvl>
    <w:lvl w:ilvl="4" w:tplc="08090019" w:tentative="1">
      <w:start w:val="1"/>
      <w:numFmt w:val="lowerLetter"/>
      <w:lvlText w:val="%5."/>
      <w:lvlJc w:val="left"/>
      <w:pPr>
        <w:ind w:left="3460" w:hanging="360"/>
      </w:pPr>
      <w:rPr>
        <w:rFonts w:cs="Times New Roman"/>
      </w:rPr>
    </w:lvl>
    <w:lvl w:ilvl="5" w:tplc="0809001B" w:tentative="1">
      <w:start w:val="1"/>
      <w:numFmt w:val="lowerRoman"/>
      <w:lvlText w:val="%6."/>
      <w:lvlJc w:val="right"/>
      <w:pPr>
        <w:ind w:left="4180" w:hanging="180"/>
      </w:pPr>
      <w:rPr>
        <w:rFonts w:cs="Times New Roman"/>
      </w:rPr>
    </w:lvl>
    <w:lvl w:ilvl="6" w:tplc="0809000F" w:tentative="1">
      <w:start w:val="1"/>
      <w:numFmt w:val="decimal"/>
      <w:lvlText w:val="%7."/>
      <w:lvlJc w:val="left"/>
      <w:pPr>
        <w:ind w:left="4900" w:hanging="360"/>
      </w:pPr>
      <w:rPr>
        <w:rFonts w:cs="Times New Roman"/>
      </w:rPr>
    </w:lvl>
    <w:lvl w:ilvl="7" w:tplc="08090019" w:tentative="1">
      <w:start w:val="1"/>
      <w:numFmt w:val="lowerLetter"/>
      <w:lvlText w:val="%8."/>
      <w:lvlJc w:val="left"/>
      <w:pPr>
        <w:ind w:left="5620" w:hanging="360"/>
      </w:pPr>
      <w:rPr>
        <w:rFonts w:cs="Times New Roman"/>
      </w:rPr>
    </w:lvl>
    <w:lvl w:ilvl="8" w:tplc="0809001B" w:tentative="1">
      <w:start w:val="1"/>
      <w:numFmt w:val="lowerRoman"/>
      <w:lvlText w:val="%9."/>
      <w:lvlJc w:val="right"/>
      <w:pPr>
        <w:ind w:left="6340" w:hanging="180"/>
      </w:pPr>
      <w:rPr>
        <w:rFonts w:cs="Times New Roman"/>
      </w:rPr>
    </w:lvl>
  </w:abstractNum>
  <w:abstractNum w:abstractNumId="7">
    <w:nsid w:val="5EFB009F"/>
    <w:multiLevelType w:val="hybridMultilevel"/>
    <w:tmpl w:val="169E2FCA"/>
    <w:lvl w:ilvl="0" w:tplc="6AE655A6">
      <w:start w:val="1"/>
      <w:numFmt w:val="decimal"/>
      <w:lvlText w:val="%1."/>
      <w:lvlJc w:val="left"/>
      <w:pPr>
        <w:ind w:left="580" w:hanging="360"/>
      </w:pPr>
      <w:rPr>
        <w:rFonts w:cs="Times New Roman" w:hint="default"/>
        <w:color w:val="0000FF"/>
        <w:u w:val="single"/>
      </w:rPr>
    </w:lvl>
    <w:lvl w:ilvl="1" w:tplc="08090019" w:tentative="1">
      <w:start w:val="1"/>
      <w:numFmt w:val="lowerLetter"/>
      <w:lvlText w:val="%2."/>
      <w:lvlJc w:val="left"/>
      <w:pPr>
        <w:ind w:left="1300" w:hanging="360"/>
      </w:pPr>
      <w:rPr>
        <w:rFonts w:cs="Times New Roman"/>
      </w:rPr>
    </w:lvl>
    <w:lvl w:ilvl="2" w:tplc="0809001B" w:tentative="1">
      <w:start w:val="1"/>
      <w:numFmt w:val="lowerRoman"/>
      <w:lvlText w:val="%3."/>
      <w:lvlJc w:val="right"/>
      <w:pPr>
        <w:ind w:left="2020" w:hanging="180"/>
      </w:pPr>
      <w:rPr>
        <w:rFonts w:cs="Times New Roman"/>
      </w:rPr>
    </w:lvl>
    <w:lvl w:ilvl="3" w:tplc="0809000F" w:tentative="1">
      <w:start w:val="1"/>
      <w:numFmt w:val="decimal"/>
      <w:lvlText w:val="%4."/>
      <w:lvlJc w:val="left"/>
      <w:pPr>
        <w:ind w:left="2740" w:hanging="360"/>
      </w:pPr>
      <w:rPr>
        <w:rFonts w:cs="Times New Roman"/>
      </w:rPr>
    </w:lvl>
    <w:lvl w:ilvl="4" w:tplc="08090019" w:tentative="1">
      <w:start w:val="1"/>
      <w:numFmt w:val="lowerLetter"/>
      <w:lvlText w:val="%5."/>
      <w:lvlJc w:val="left"/>
      <w:pPr>
        <w:ind w:left="3460" w:hanging="360"/>
      </w:pPr>
      <w:rPr>
        <w:rFonts w:cs="Times New Roman"/>
      </w:rPr>
    </w:lvl>
    <w:lvl w:ilvl="5" w:tplc="0809001B" w:tentative="1">
      <w:start w:val="1"/>
      <w:numFmt w:val="lowerRoman"/>
      <w:lvlText w:val="%6."/>
      <w:lvlJc w:val="right"/>
      <w:pPr>
        <w:ind w:left="4180" w:hanging="180"/>
      </w:pPr>
      <w:rPr>
        <w:rFonts w:cs="Times New Roman"/>
      </w:rPr>
    </w:lvl>
    <w:lvl w:ilvl="6" w:tplc="0809000F" w:tentative="1">
      <w:start w:val="1"/>
      <w:numFmt w:val="decimal"/>
      <w:lvlText w:val="%7."/>
      <w:lvlJc w:val="left"/>
      <w:pPr>
        <w:ind w:left="4900" w:hanging="360"/>
      </w:pPr>
      <w:rPr>
        <w:rFonts w:cs="Times New Roman"/>
      </w:rPr>
    </w:lvl>
    <w:lvl w:ilvl="7" w:tplc="08090019" w:tentative="1">
      <w:start w:val="1"/>
      <w:numFmt w:val="lowerLetter"/>
      <w:lvlText w:val="%8."/>
      <w:lvlJc w:val="left"/>
      <w:pPr>
        <w:ind w:left="5620" w:hanging="360"/>
      </w:pPr>
      <w:rPr>
        <w:rFonts w:cs="Times New Roman"/>
      </w:rPr>
    </w:lvl>
    <w:lvl w:ilvl="8" w:tplc="0809001B" w:tentative="1">
      <w:start w:val="1"/>
      <w:numFmt w:val="lowerRoman"/>
      <w:lvlText w:val="%9."/>
      <w:lvlJc w:val="right"/>
      <w:pPr>
        <w:ind w:left="6340" w:hanging="180"/>
      </w:pPr>
      <w:rPr>
        <w:rFonts w:cs="Times New Roman"/>
      </w:rPr>
    </w:lvl>
  </w:abstractNum>
  <w:abstractNum w:abstractNumId="8">
    <w:nsid w:val="61AE191D"/>
    <w:multiLevelType w:val="hybridMultilevel"/>
    <w:tmpl w:val="23CEDC1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8"/>
  </w:num>
  <w:num w:numId="3">
    <w:abstractNumId w:val="3"/>
  </w:num>
  <w:num w:numId="4">
    <w:abstractNumId w:val="4"/>
  </w:num>
  <w:num w:numId="5">
    <w:abstractNumId w:val="5"/>
  </w:num>
  <w:num w:numId="6">
    <w:abstractNumId w:val="7"/>
  </w:num>
  <w:num w:numId="7">
    <w:abstractNumId w:val="6"/>
  </w:num>
  <w:num w:numId="8">
    <w:abstractNumId w:val="2"/>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5B1F"/>
    <w:rsid w:val="00000107"/>
    <w:rsid w:val="00013FBD"/>
    <w:rsid w:val="000415E5"/>
    <w:rsid w:val="00060B62"/>
    <w:rsid w:val="000A17FD"/>
    <w:rsid w:val="000B08AE"/>
    <w:rsid w:val="000C501D"/>
    <w:rsid w:val="000C58DC"/>
    <w:rsid w:val="000C6DE8"/>
    <w:rsid w:val="000C7097"/>
    <w:rsid w:val="000E0528"/>
    <w:rsid w:val="000E6448"/>
    <w:rsid w:val="0010783D"/>
    <w:rsid w:val="00113EF1"/>
    <w:rsid w:val="00124E2C"/>
    <w:rsid w:val="00125271"/>
    <w:rsid w:val="00125412"/>
    <w:rsid w:val="001363C8"/>
    <w:rsid w:val="00170610"/>
    <w:rsid w:val="00191CDC"/>
    <w:rsid w:val="001B3D91"/>
    <w:rsid w:val="001D7602"/>
    <w:rsid w:val="001F167F"/>
    <w:rsid w:val="001F34AA"/>
    <w:rsid w:val="002406D6"/>
    <w:rsid w:val="00240F89"/>
    <w:rsid w:val="002A4526"/>
    <w:rsid w:val="002B58B2"/>
    <w:rsid w:val="002C32B6"/>
    <w:rsid w:val="002C486D"/>
    <w:rsid w:val="002F50E9"/>
    <w:rsid w:val="002F6A50"/>
    <w:rsid w:val="00301B70"/>
    <w:rsid w:val="00301F47"/>
    <w:rsid w:val="00306A54"/>
    <w:rsid w:val="00324357"/>
    <w:rsid w:val="0036194A"/>
    <w:rsid w:val="00362616"/>
    <w:rsid w:val="00375E65"/>
    <w:rsid w:val="00382D5C"/>
    <w:rsid w:val="003916F8"/>
    <w:rsid w:val="00396B51"/>
    <w:rsid w:val="003B1EA0"/>
    <w:rsid w:val="003D71EB"/>
    <w:rsid w:val="003F56BB"/>
    <w:rsid w:val="0048048F"/>
    <w:rsid w:val="00486AB8"/>
    <w:rsid w:val="004D5B25"/>
    <w:rsid w:val="004D5CD6"/>
    <w:rsid w:val="004E0A4E"/>
    <w:rsid w:val="004E657C"/>
    <w:rsid w:val="00502295"/>
    <w:rsid w:val="0051278B"/>
    <w:rsid w:val="0052592C"/>
    <w:rsid w:val="00531DF5"/>
    <w:rsid w:val="00551F06"/>
    <w:rsid w:val="00560AE5"/>
    <w:rsid w:val="00564F47"/>
    <w:rsid w:val="00577D95"/>
    <w:rsid w:val="005804DE"/>
    <w:rsid w:val="005A3087"/>
    <w:rsid w:val="005C1D10"/>
    <w:rsid w:val="005C3280"/>
    <w:rsid w:val="005C6611"/>
    <w:rsid w:val="005E53AE"/>
    <w:rsid w:val="00625843"/>
    <w:rsid w:val="00627EAC"/>
    <w:rsid w:val="006331C2"/>
    <w:rsid w:val="006404FE"/>
    <w:rsid w:val="00660268"/>
    <w:rsid w:val="00674956"/>
    <w:rsid w:val="006839B3"/>
    <w:rsid w:val="0069323A"/>
    <w:rsid w:val="006B5F3C"/>
    <w:rsid w:val="006C1BD9"/>
    <w:rsid w:val="006D2CD6"/>
    <w:rsid w:val="006D3500"/>
    <w:rsid w:val="006E4B36"/>
    <w:rsid w:val="0071305C"/>
    <w:rsid w:val="007252AA"/>
    <w:rsid w:val="00732E0A"/>
    <w:rsid w:val="00740B11"/>
    <w:rsid w:val="007414E3"/>
    <w:rsid w:val="007639F2"/>
    <w:rsid w:val="007679BC"/>
    <w:rsid w:val="007A6C00"/>
    <w:rsid w:val="007D1DBB"/>
    <w:rsid w:val="007D3939"/>
    <w:rsid w:val="007E73AB"/>
    <w:rsid w:val="00800B7E"/>
    <w:rsid w:val="00807376"/>
    <w:rsid w:val="008400F3"/>
    <w:rsid w:val="008401CF"/>
    <w:rsid w:val="00843CB1"/>
    <w:rsid w:val="00845F68"/>
    <w:rsid w:val="00887778"/>
    <w:rsid w:val="008A11D0"/>
    <w:rsid w:val="008A417F"/>
    <w:rsid w:val="008E26D0"/>
    <w:rsid w:val="009043BA"/>
    <w:rsid w:val="00905D50"/>
    <w:rsid w:val="00967475"/>
    <w:rsid w:val="00992342"/>
    <w:rsid w:val="00993682"/>
    <w:rsid w:val="0099533A"/>
    <w:rsid w:val="00996352"/>
    <w:rsid w:val="009A4D56"/>
    <w:rsid w:val="009B29E5"/>
    <w:rsid w:val="009C1FD5"/>
    <w:rsid w:val="009D0657"/>
    <w:rsid w:val="009D0CBF"/>
    <w:rsid w:val="009E00BC"/>
    <w:rsid w:val="009E479A"/>
    <w:rsid w:val="009F275E"/>
    <w:rsid w:val="00A03CF1"/>
    <w:rsid w:val="00A32F90"/>
    <w:rsid w:val="00A37660"/>
    <w:rsid w:val="00A91A36"/>
    <w:rsid w:val="00A92CB1"/>
    <w:rsid w:val="00AA1B5D"/>
    <w:rsid w:val="00AA1C97"/>
    <w:rsid w:val="00AB4BDC"/>
    <w:rsid w:val="00AB52E0"/>
    <w:rsid w:val="00AD005E"/>
    <w:rsid w:val="00AD47EA"/>
    <w:rsid w:val="00B14266"/>
    <w:rsid w:val="00B152FA"/>
    <w:rsid w:val="00B34DF1"/>
    <w:rsid w:val="00B55B1F"/>
    <w:rsid w:val="00B74410"/>
    <w:rsid w:val="00B748C2"/>
    <w:rsid w:val="00B76991"/>
    <w:rsid w:val="00B76DE6"/>
    <w:rsid w:val="00B772C7"/>
    <w:rsid w:val="00B951E9"/>
    <w:rsid w:val="00BB5AEF"/>
    <w:rsid w:val="00BC2E42"/>
    <w:rsid w:val="00BF2AC2"/>
    <w:rsid w:val="00C10AD5"/>
    <w:rsid w:val="00C40E4A"/>
    <w:rsid w:val="00C73A37"/>
    <w:rsid w:val="00CD45A8"/>
    <w:rsid w:val="00CF52BD"/>
    <w:rsid w:val="00D206A2"/>
    <w:rsid w:val="00D31773"/>
    <w:rsid w:val="00D3540A"/>
    <w:rsid w:val="00D5580A"/>
    <w:rsid w:val="00D56475"/>
    <w:rsid w:val="00DA124E"/>
    <w:rsid w:val="00DB5D4A"/>
    <w:rsid w:val="00DF2766"/>
    <w:rsid w:val="00E02A3A"/>
    <w:rsid w:val="00E03614"/>
    <w:rsid w:val="00E11047"/>
    <w:rsid w:val="00E16360"/>
    <w:rsid w:val="00E31539"/>
    <w:rsid w:val="00E47B8F"/>
    <w:rsid w:val="00E543B9"/>
    <w:rsid w:val="00E631BF"/>
    <w:rsid w:val="00E86D78"/>
    <w:rsid w:val="00E942A7"/>
    <w:rsid w:val="00EA0652"/>
    <w:rsid w:val="00EB0F13"/>
    <w:rsid w:val="00F14508"/>
    <w:rsid w:val="00F206E2"/>
    <w:rsid w:val="00F31C65"/>
    <w:rsid w:val="00F32508"/>
    <w:rsid w:val="00F57DEE"/>
    <w:rsid w:val="00F60B9D"/>
    <w:rsid w:val="00F65631"/>
    <w:rsid w:val="00F8413C"/>
    <w:rsid w:val="00F84AC9"/>
    <w:rsid w:val="00F91DD5"/>
    <w:rsid w:val="00F94450"/>
    <w:rsid w:val="00F958C1"/>
    <w:rsid w:val="00FA308B"/>
    <w:rsid w:val="00FB7CC9"/>
    <w:rsid w:val="00FC0AD6"/>
    <w:rsid w:val="00FD6E47"/>
    <w:rsid w:val="00FD7043"/>
    <w:rsid w:val="00FE2F85"/>
    <w:rsid w:val="00FF0BEA"/>
    <w:rsid w:val="00FF7EE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B55B1F"/>
    <w:pPr>
      <w:spacing w:after="200" w:line="276" w:lineRule="auto"/>
    </w:pPr>
    <w:rPr>
      <w:rFonts w:cs="Calibri"/>
      <w:lang w:val="en-GB"/>
    </w:rPr>
  </w:style>
  <w:style w:type="paragraph" w:styleId="Heading1">
    <w:name w:val="heading 1"/>
    <w:basedOn w:val="Normal"/>
    <w:next w:val="Normal"/>
    <w:link w:val="Heading1Char"/>
    <w:uiPriority w:val="99"/>
    <w:qFormat/>
    <w:rsid w:val="00551F06"/>
    <w:pPr>
      <w:keepNext/>
      <w:keepLines/>
      <w:spacing w:before="480" w:after="0"/>
      <w:outlineLvl w:val="0"/>
    </w:pPr>
    <w:rPr>
      <w:rFonts w:ascii="Cambria" w:eastAsia="Times New Roman" w:hAnsi="Cambria" w:cs="Cambria"/>
      <w:b/>
      <w:bCs/>
      <w:color w:val="365F91"/>
      <w:sz w:val="28"/>
      <w:szCs w:val="28"/>
    </w:rPr>
  </w:style>
  <w:style w:type="paragraph" w:styleId="Heading2">
    <w:name w:val="heading 2"/>
    <w:basedOn w:val="Normal"/>
    <w:next w:val="Normal"/>
    <w:link w:val="Heading2Char"/>
    <w:uiPriority w:val="99"/>
    <w:qFormat/>
    <w:rsid w:val="00BF2AC2"/>
    <w:pPr>
      <w:keepNext/>
      <w:spacing w:before="240" w:after="60"/>
      <w:outlineLvl w:val="1"/>
    </w:pPr>
    <w:rPr>
      <w:rFonts w:ascii="Cambria" w:eastAsia="Times New Roman" w:hAnsi="Cambria" w:cs="Times New Roman"/>
      <w:b/>
      <w:bCs/>
      <w:i/>
      <w:iCs/>
      <w:sz w:val="28"/>
      <w:szCs w:val="28"/>
    </w:rPr>
  </w:style>
  <w:style w:type="paragraph" w:styleId="Heading4">
    <w:name w:val="heading 4"/>
    <w:basedOn w:val="Default"/>
    <w:next w:val="Default"/>
    <w:link w:val="Heading4Char"/>
    <w:uiPriority w:val="99"/>
    <w:qFormat/>
    <w:rsid w:val="00551F06"/>
    <w:pPr>
      <w:outlineLvl w:val="3"/>
    </w:pPr>
    <w:rPr>
      <w:color w:val="auto"/>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51F06"/>
    <w:rPr>
      <w:rFonts w:ascii="Cambria" w:hAnsi="Cambria" w:cs="Cambria"/>
      <w:b/>
      <w:bCs/>
      <w:color w:val="365F91"/>
      <w:sz w:val="28"/>
      <w:szCs w:val="28"/>
    </w:rPr>
  </w:style>
  <w:style w:type="character" w:customStyle="1" w:styleId="Heading2Char">
    <w:name w:val="Heading 2 Char"/>
    <w:basedOn w:val="DefaultParagraphFont"/>
    <w:link w:val="Heading2"/>
    <w:uiPriority w:val="99"/>
    <w:semiHidden/>
    <w:locked/>
    <w:rsid w:val="00BF2AC2"/>
    <w:rPr>
      <w:rFonts w:ascii="Cambria" w:hAnsi="Cambria" w:cs="Times New Roman"/>
      <w:b/>
      <w:bCs/>
      <w:i/>
      <w:iCs/>
      <w:sz w:val="28"/>
      <w:szCs w:val="28"/>
      <w:lang w:val="en-GB" w:eastAsia="en-US"/>
    </w:rPr>
  </w:style>
  <w:style w:type="character" w:customStyle="1" w:styleId="Heading4Char">
    <w:name w:val="Heading 4 Char"/>
    <w:basedOn w:val="DefaultParagraphFont"/>
    <w:link w:val="Heading4"/>
    <w:uiPriority w:val="99"/>
    <w:locked/>
    <w:rsid w:val="00551F06"/>
    <w:rPr>
      <w:rFonts w:ascii="Book Antiqua" w:hAnsi="Book Antiqua" w:cs="Book Antiqua"/>
      <w:sz w:val="24"/>
      <w:szCs w:val="24"/>
    </w:rPr>
  </w:style>
  <w:style w:type="paragraph" w:styleId="BalloonText">
    <w:name w:val="Balloon Text"/>
    <w:basedOn w:val="Normal"/>
    <w:link w:val="BalloonTextChar"/>
    <w:uiPriority w:val="99"/>
    <w:semiHidden/>
    <w:rsid w:val="00551F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51F06"/>
    <w:rPr>
      <w:rFonts w:ascii="Tahoma" w:hAnsi="Tahoma" w:cs="Tahoma"/>
      <w:sz w:val="16"/>
      <w:szCs w:val="16"/>
    </w:rPr>
  </w:style>
  <w:style w:type="character" w:customStyle="1" w:styleId="highlightedsearchterm">
    <w:name w:val="highlightedsearchterm"/>
    <w:basedOn w:val="DefaultParagraphFont"/>
    <w:uiPriority w:val="99"/>
    <w:rsid w:val="00B55B1F"/>
    <w:rPr>
      <w:rFonts w:cs="Times New Roman"/>
    </w:rPr>
  </w:style>
  <w:style w:type="paragraph" w:styleId="FootnoteText">
    <w:name w:val="footnote text"/>
    <w:basedOn w:val="Normal"/>
    <w:link w:val="FootnoteTextChar"/>
    <w:uiPriority w:val="99"/>
    <w:semiHidden/>
    <w:rsid w:val="00B55B1F"/>
    <w:rPr>
      <w:sz w:val="20"/>
      <w:szCs w:val="20"/>
    </w:rPr>
  </w:style>
  <w:style w:type="character" w:customStyle="1" w:styleId="FootnoteTextChar">
    <w:name w:val="Footnote Text Char"/>
    <w:basedOn w:val="DefaultParagraphFont"/>
    <w:link w:val="FootnoteText"/>
    <w:uiPriority w:val="99"/>
    <w:locked/>
    <w:rsid w:val="00B55B1F"/>
    <w:rPr>
      <w:rFonts w:ascii="Calibri" w:hAnsi="Calibri" w:cs="Calibri"/>
      <w:sz w:val="20"/>
      <w:szCs w:val="20"/>
    </w:rPr>
  </w:style>
  <w:style w:type="character" w:styleId="FootnoteReference">
    <w:name w:val="footnote reference"/>
    <w:basedOn w:val="DefaultParagraphFont"/>
    <w:uiPriority w:val="99"/>
    <w:semiHidden/>
    <w:rsid w:val="00B55B1F"/>
    <w:rPr>
      <w:rFonts w:cs="Times New Roman"/>
      <w:vertAlign w:val="superscript"/>
    </w:rPr>
  </w:style>
  <w:style w:type="character" w:styleId="Emphasis">
    <w:name w:val="Emphasis"/>
    <w:basedOn w:val="DefaultParagraphFont"/>
    <w:uiPriority w:val="99"/>
    <w:qFormat/>
    <w:rsid w:val="00B55B1F"/>
    <w:rPr>
      <w:rFonts w:cs="Times New Roman"/>
      <w:i/>
      <w:iCs/>
    </w:rPr>
  </w:style>
  <w:style w:type="character" w:styleId="Hyperlink">
    <w:name w:val="Hyperlink"/>
    <w:basedOn w:val="DefaultParagraphFont"/>
    <w:uiPriority w:val="99"/>
    <w:rsid w:val="00551F06"/>
    <w:rPr>
      <w:rFonts w:cs="Times New Roman"/>
      <w:color w:val="0000FF"/>
      <w:u w:val="single"/>
    </w:rPr>
  </w:style>
  <w:style w:type="paragraph" w:styleId="NormalWeb">
    <w:name w:val="Normal (Web)"/>
    <w:basedOn w:val="Normal"/>
    <w:uiPriority w:val="99"/>
    <w:rsid w:val="00551F0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2">
    <w:name w:val="Body Text 2"/>
    <w:basedOn w:val="Normal"/>
    <w:link w:val="BodyText2Char"/>
    <w:uiPriority w:val="99"/>
    <w:semiHidden/>
    <w:rsid w:val="00551F06"/>
    <w:pPr>
      <w:tabs>
        <w:tab w:val="left" w:pos="2430"/>
      </w:tabs>
      <w:spacing w:after="0" w:line="240" w:lineRule="auto"/>
      <w:jc w:val="both"/>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uiPriority w:val="99"/>
    <w:semiHidden/>
    <w:locked/>
    <w:rsid w:val="00551F06"/>
    <w:rPr>
      <w:rFonts w:ascii="Times New Roman" w:hAnsi="Times New Roman" w:cs="Times New Roman"/>
      <w:sz w:val="20"/>
      <w:szCs w:val="20"/>
      <w:lang w:val="en-US"/>
    </w:rPr>
  </w:style>
  <w:style w:type="paragraph" w:customStyle="1" w:styleId="Default">
    <w:name w:val="Default"/>
    <w:uiPriority w:val="99"/>
    <w:rsid w:val="00551F06"/>
    <w:pPr>
      <w:autoSpaceDE w:val="0"/>
      <w:autoSpaceDN w:val="0"/>
      <w:adjustRightInd w:val="0"/>
    </w:pPr>
    <w:rPr>
      <w:rFonts w:ascii="Book Antiqua" w:hAnsi="Book Antiqua" w:cs="Book Antiqua"/>
      <w:color w:val="000000"/>
      <w:sz w:val="24"/>
      <w:szCs w:val="24"/>
      <w:lang w:val="en-GB"/>
    </w:rPr>
  </w:style>
  <w:style w:type="paragraph" w:styleId="BodyText">
    <w:name w:val="Body Text"/>
    <w:basedOn w:val="Normal"/>
    <w:link w:val="BodyTextChar"/>
    <w:uiPriority w:val="99"/>
    <w:semiHidden/>
    <w:rsid w:val="00843CB1"/>
    <w:pPr>
      <w:spacing w:after="120"/>
    </w:pPr>
  </w:style>
  <w:style w:type="character" w:customStyle="1" w:styleId="BodyTextChar">
    <w:name w:val="Body Text Char"/>
    <w:basedOn w:val="DefaultParagraphFont"/>
    <w:link w:val="BodyText"/>
    <w:uiPriority w:val="99"/>
    <w:semiHidden/>
    <w:locked/>
    <w:rsid w:val="00843CB1"/>
    <w:rPr>
      <w:rFonts w:cs="Calibri"/>
      <w:lang w:val="en-GB" w:eastAsia="en-US"/>
    </w:rPr>
  </w:style>
  <w:style w:type="paragraph" w:styleId="Title">
    <w:name w:val="Title"/>
    <w:basedOn w:val="Normal"/>
    <w:link w:val="TitleChar"/>
    <w:uiPriority w:val="99"/>
    <w:qFormat/>
    <w:rsid w:val="00843CB1"/>
    <w:pPr>
      <w:spacing w:after="0" w:line="240" w:lineRule="auto"/>
      <w:jc w:val="center"/>
    </w:pPr>
    <w:rPr>
      <w:rFonts w:ascii="Times New Roman" w:eastAsia="Times New Roman" w:hAnsi="Times New Roman" w:cs="Times New Roman"/>
      <w:b/>
      <w:sz w:val="20"/>
      <w:szCs w:val="20"/>
      <w:lang w:val="en-US"/>
    </w:rPr>
  </w:style>
  <w:style w:type="character" w:customStyle="1" w:styleId="TitleChar">
    <w:name w:val="Title Char"/>
    <w:basedOn w:val="DefaultParagraphFont"/>
    <w:link w:val="Title"/>
    <w:uiPriority w:val="99"/>
    <w:locked/>
    <w:rsid w:val="00843CB1"/>
    <w:rPr>
      <w:rFonts w:ascii="Times New Roman" w:hAnsi="Times New Roman" w:cs="Times New Roman"/>
      <w:b/>
      <w:sz w:val="20"/>
      <w:szCs w:val="20"/>
      <w:lang w:val="en-US" w:eastAsia="en-US"/>
    </w:rPr>
  </w:style>
  <w:style w:type="paragraph" w:styleId="TOC2">
    <w:name w:val="toc 2"/>
    <w:basedOn w:val="Normal"/>
    <w:next w:val="Normal"/>
    <w:autoRedefine/>
    <w:uiPriority w:val="99"/>
    <w:locked/>
    <w:rsid w:val="005A3087"/>
    <w:pPr>
      <w:tabs>
        <w:tab w:val="right" w:leader="dot" w:pos="9016"/>
      </w:tabs>
    </w:pPr>
  </w:style>
  <w:style w:type="paragraph" w:styleId="TOCHeading">
    <w:name w:val="TOC Heading"/>
    <w:basedOn w:val="Heading1"/>
    <w:next w:val="Normal"/>
    <w:uiPriority w:val="99"/>
    <w:qFormat/>
    <w:rsid w:val="00113EF1"/>
    <w:pPr>
      <w:outlineLvl w:val="9"/>
    </w:pPr>
    <w:rPr>
      <w:rFonts w:cs="Times New Roman"/>
      <w:lang w:val="en-US"/>
    </w:rPr>
  </w:style>
  <w:style w:type="paragraph" w:styleId="Header">
    <w:name w:val="header"/>
    <w:basedOn w:val="Normal"/>
    <w:link w:val="HeaderChar"/>
    <w:uiPriority w:val="99"/>
    <w:rsid w:val="009A4D56"/>
    <w:pPr>
      <w:tabs>
        <w:tab w:val="center" w:pos="4513"/>
        <w:tab w:val="right" w:pos="9026"/>
      </w:tabs>
    </w:pPr>
  </w:style>
  <w:style w:type="character" w:customStyle="1" w:styleId="HeaderChar">
    <w:name w:val="Header Char"/>
    <w:basedOn w:val="DefaultParagraphFont"/>
    <w:link w:val="Header"/>
    <w:uiPriority w:val="99"/>
    <w:locked/>
    <w:rsid w:val="009A4D56"/>
    <w:rPr>
      <w:rFonts w:cs="Calibri"/>
      <w:sz w:val="22"/>
      <w:szCs w:val="22"/>
      <w:lang w:eastAsia="en-US"/>
    </w:rPr>
  </w:style>
  <w:style w:type="paragraph" w:styleId="Footer">
    <w:name w:val="footer"/>
    <w:basedOn w:val="Normal"/>
    <w:link w:val="FooterChar"/>
    <w:uiPriority w:val="99"/>
    <w:semiHidden/>
    <w:rsid w:val="009A4D56"/>
    <w:pPr>
      <w:tabs>
        <w:tab w:val="center" w:pos="4513"/>
        <w:tab w:val="right" w:pos="9026"/>
      </w:tabs>
    </w:pPr>
  </w:style>
  <w:style w:type="character" w:customStyle="1" w:styleId="FooterChar">
    <w:name w:val="Footer Char"/>
    <w:basedOn w:val="DefaultParagraphFont"/>
    <w:link w:val="Footer"/>
    <w:uiPriority w:val="99"/>
    <w:semiHidden/>
    <w:locked/>
    <w:rsid w:val="009A4D56"/>
    <w:rPr>
      <w:rFonts w:cs="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404953879">
      <w:marLeft w:val="0"/>
      <w:marRight w:val="0"/>
      <w:marTop w:val="0"/>
      <w:marBottom w:val="0"/>
      <w:divBdr>
        <w:top w:val="none" w:sz="0" w:space="0" w:color="auto"/>
        <w:left w:val="none" w:sz="0" w:space="0" w:color="auto"/>
        <w:bottom w:val="none" w:sz="0" w:space="0" w:color="auto"/>
        <w:right w:val="none" w:sz="0" w:space="0" w:color="auto"/>
      </w:divBdr>
    </w:div>
    <w:div w:id="4049538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www.kilroytravels.nl/files/images/Products/NL/Bus/maps/magicbus/auckland_to_queenstown_big.jpg" TargetMode="External"/><Relationship Id="rId13" Type="http://schemas.openxmlformats.org/officeDocument/2006/relationships/image" Target="media/image5.png"/><Relationship Id="rId18" Type="http://schemas.openxmlformats.org/officeDocument/2006/relationships/hyperlink" Target="http://en.wikipedia.org/wiki/Mercury_Energy" TargetMode="External"/><Relationship Id="rId26" Type="http://schemas.openxmlformats.org/officeDocument/2006/relationships/image" Target="media/image16.emf"/><Relationship Id="rId39" Type="http://schemas.openxmlformats.org/officeDocument/2006/relationships/hyperlink" Target="http://www.socialresearchmethods.net/kb/dedind.php" TargetMode="External"/><Relationship Id="rId3" Type="http://schemas.openxmlformats.org/officeDocument/2006/relationships/settings" Target="settings.xml"/><Relationship Id="rId21" Type="http://schemas.openxmlformats.org/officeDocument/2006/relationships/image" Target="media/image11.emf"/><Relationship Id="rId34" Type="http://schemas.openxmlformats.org/officeDocument/2006/relationships/hyperlink" Target="http://www.europarl.europa.eu/sides/getDoc.do?language=NL&amp;type=IM-PRESS&amp;reference=20080505IPR28142" TargetMode="External"/><Relationship Id="rId42" Type="http://schemas.openxmlformats.org/officeDocument/2006/relationships/hyperlink" Target="http://zakelijk.nuon.nl/zakelijk/over_energie/prijsontwikkeling/tarieven-mkb.jsp" TargetMode="Externa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5.emf"/><Relationship Id="rId33" Type="http://schemas.openxmlformats.org/officeDocument/2006/relationships/hyperlink" Target="http://www.europeanenergyforum.eu/archives/european-energy-forum/electricity-matters/towards-a-pan-european-electricity-market" TargetMode="External"/><Relationship Id="rId38" Type="http://schemas.openxmlformats.org/officeDocument/2006/relationships/hyperlink" Target="http://www.ontariotenants.ca/electricity/articles/1998/ts-98c16.phtml"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image" Target="media/image19.emf"/><Relationship Id="rId41" Type="http://schemas.openxmlformats.org/officeDocument/2006/relationships/hyperlink" Target="http://zakelijk.nuon.nl/zakelijk/klantenservice/tarieven/opbouw.jsp"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emf"/><Relationship Id="rId32" Type="http://schemas.openxmlformats.org/officeDocument/2006/relationships/hyperlink" Target="http://www.eprg.group.cam.ac.uk/wpcontent/uploads/2009/03/nottinghambsownershipunbundling.pdf" TargetMode="External"/><Relationship Id="rId37" Type="http://schemas.openxmlformats.org/officeDocument/2006/relationships/hyperlink" Target="http://en.wikipedia.org/wiki/1998_Auckland_power_crisis" TargetMode="External"/><Relationship Id="rId40" Type="http://schemas.openxmlformats.org/officeDocument/2006/relationships/hyperlink" Target="http://www.energiewereld.nl/energieaanbieders/"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8.emf"/><Relationship Id="rId36" Type="http://schemas.openxmlformats.org/officeDocument/2006/relationships/hyperlink" Target="http://www.electricitycommission.govt.nz/consumer/prices" TargetMode="External"/><Relationship Id="rId10" Type="http://schemas.openxmlformats.org/officeDocument/2006/relationships/image" Target="http://upload.wikimedia.org/wikipedia/commons/thumb/4/4a/Blank_map_of_the_Netherlands.svg/505px-Blank_map_of_the_Netherlands.svg.png" TargetMode="External"/><Relationship Id="rId19" Type="http://schemas.openxmlformats.org/officeDocument/2006/relationships/hyperlink" Target="http://en.wikipedia.org/wiki/Power_cable" TargetMode="External"/><Relationship Id="rId31" Type="http://schemas.openxmlformats.org/officeDocument/2006/relationships/hyperlink" Target="http://www.energieprijsvergelijkers.nl/Default.aspx?P=OPT"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hyperlink" Target="http://www.tegenstroom.nl/node/101" TargetMode="External"/><Relationship Id="rId35" Type="http://schemas.openxmlformats.org/officeDocument/2006/relationships/hyperlink" Target="http://www.nma-dte.nl/images/Marktmonitor_kleinverbruikersmarkt_2008_Def_tcm7-123016.pdf" TargetMode="External"/><Relationship Id="rId43"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1088</TotalTime>
  <Pages>39</Pages>
  <Words>12256</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Gawithrie</dc:creator>
  <cp:keywords/>
  <dc:description/>
  <cp:lastModifiedBy>Universiteitsbibliotheek</cp:lastModifiedBy>
  <cp:revision>33</cp:revision>
  <dcterms:created xsi:type="dcterms:W3CDTF">2009-08-16T22:57:00Z</dcterms:created>
  <dcterms:modified xsi:type="dcterms:W3CDTF">2009-08-26T14:33:00Z</dcterms:modified>
</cp:coreProperties>
</file>