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40" w:rsidRDefault="004A3E40" w:rsidP="004A3E40">
      <w:pPr>
        <w:jc w:val="both"/>
        <w:rPr>
          <w:rFonts w:ascii="Calibri" w:hAnsi="Calibri"/>
        </w:rPr>
      </w:pPr>
    </w:p>
    <w:p w:rsidR="004A3E40" w:rsidRDefault="004A3E40" w:rsidP="004A3E40">
      <w:pPr>
        <w:jc w:val="both"/>
        <w:rPr>
          <w:rFonts w:ascii="Calibri" w:hAnsi="Calibri" w:cs="Arial"/>
        </w:rPr>
      </w:pPr>
      <w:r w:rsidRPr="004A3E40">
        <w:rPr>
          <w:rFonts w:ascii="Calibri" w:hAnsi="Calibri" w:cs="Arial"/>
          <w:noProof/>
          <w:lang w:eastAsia="nl-NL"/>
        </w:rPr>
        <w:drawing>
          <wp:anchor distT="0" distB="0" distL="114935" distR="114935" simplePos="0" relativeHeight="251674624" behindDoc="1" locked="0" layoutInCell="1" allowOverlap="1">
            <wp:simplePos x="0" y="0"/>
            <wp:positionH relativeFrom="column">
              <wp:posOffset>805180</wp:posOffset>
            </wp:positionH>
            <wp:positionV relativeFrom="paragraph">
              <wp:posOffset>-508635</wp:posOffset>
            </wp:positionV>
            <wp:extent cx="4243070" cy="942975"/>
            <wp:effectExtent l="19050" t="0" r="5080"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43070" cy="942975"/>
                    </a:xfrm>
                    <a:prstGeom prst="rect">
                      <a:avLst/>
                    </a:prstGeom>
                    <a:solidFill>
                      <a:srgbClr val="FFFFFF"/>
                    </a:solidFill>
                    <a:ln w="9525">
                      <a:noFill/>
                      <a:miter lim="800000"/>
                      <a:headEnd/>
                      <a:tailEnd/>
                    </a:ln>
                  </pic:spPr>
                </pic:pic>
              </a:graphicData>
            </a:graphic>
          </wp:anchor>
        </w:drawing>
      </w:r>
    </w:p>
    <w:p w:rsidR="004A3E40" w:rsidRDefault="004A3E40" w:rsidP="004A3E40">
      <w:pPr>
        <w:jc w:val="both"/>
        <w:rPr>
          <w:rFonts w:ascii="Calibri" w:hAnsi="Calibri" w:cs="Arial"/>
        </w:rPr>
      </w:pPr>
    </w:p>
    <w:p w:rsidR="004A3E40" w:rsidRPr="004A3E40" w:rsidRDefault="004A3E40" w:rsidP="004A3E40">
      <w:pPr>
        <w:jc w:val="both"/>
        <w:rPr>
          <w:rFonts w:ascii="Times New Roman" w:hAnsi="Times New Roman" w:cs="Times New Roman"/>
        </w:rPr>
      </w:pPr>
    </w:p>
    <w:p w:rsidR="004A3E40" w:rsidRPr="004A3E40" w:rsidRDefault="004A3E40" w:rsidP="004A3E40">
      <w:pPr>
        <w:jc w:val="center"/>
        <w:rPr>
          <w:rFonts w:ascii="Times New Roman" w:hAnsi="Times New Roman" w:cs="Times New Roman"/>
          <w:b/>
          <w:sz w:val="48"/>
          <w:szCs w:val="48"/>
          <w:lang w:val="en-US"/>
        </w:rPr>
      </w:pPr>
      <w:r w:rsidRPr="004A3E40">
        <w:rPr>
          <w:rFonts w:ascii="Times New Roman" w:hAnsi="Times New Roman" w:cs="Times New Roman"/>
          <w:b/>
          <w:sz w:val="48"/>
          <w:szCs w:val="48"/>
          <w:lang w:val="en-US"/>
        </w:rPr>
        <w:t xml:space="preserve">Master’s Thesis </w:t>
      </w:r>
    </w:p>
    <w:p w:rsidR="004A3E40" w:rsidRPr="004A3E40" w:rsidRDefault="004A3E40" w:rsidP="004A3E40">
      <w:pPr>
        <w:jc w:val="center"/>
        <w:rPr>
          <w:rFonts w:ascii="Times New Roman" w:hAnsi="Times New Roman" w:cs="Times New Roman"/>
          <w:b/>
          <w:sz w:val="48"/>
          <w:szCs w:val="48"/>
          <w:lang w:val="en-US"/>
        </w:rPr>
      </w:pPr>
      <w:r w:rsidRPr="004A3E40">
        <w:rPr>
          <w:rFonts w:ascii="Times New Roman" w:hAnsi="Times New Roman" w:cs="Times New Roman"/>
          <w:b/>
          <w:sz w:val="48"/>
          <w:szCs w:val="48"/>
          <w:lang w:val="en-US"/>
        </w:rPr>
        <w:t>Erasmus School of Economics</w:t>
      </w:r>
    </w:p>
    <w:p w:rsidR="004A3E40" w:rsidRPr="004A3E40" w:rsidRDefault="004A3E40" w:rsidP="004A3E40">
      <w:pPr>
        <w:jc w:val="center"/>
        <w:rPr>
          <w:rFonts w:ascii="Times New Roman" w:hAnsi="Times New Roman" w:cs="Times New Roman"/>
          <w:b/>
          <w:sz w:val="48"/>
          <w:szCs w:val="48"/>
          <w:lang w:val="en-US"/>
        </w:rPr>
      </w:pPr>
      <w:r w:rsidRPr="004A3E40">
        <w:rPr>
          <w:rFonts w:ascii="Times New Roman" w:hAnsi="Times New Roman" w:cs="Times New Roman"/>
          <w:b/>
          <w:sz w:val="48"/>
          <w:szCs w:val="48"/>
          <w:lang w:val="en-US"/>
        </w:rPr>
        <w:t>Specialisation Entrepreneurship, Strategy and Organisation Economics</w:t>
      </w:r>
    </w:p>
    <w:p w:rsidR="004A3E40" w:rsidRPr="004A3E40" w:rsidRDefault="004A3E40" w:rsidP="004A3E40">
      <w:pPr>
        <w:jc w:val="center"/>
        <w:rPr>
          <w:rFonts w:ascii="Times New Roman" w:hAnsi="Times New Roman" w:cs="Times New Roman"/>
          <w:sz w:val="48"/>
          <w:szCs w:val="48"/>
          <w:lang w:val="en-US"/>
        </w:rPr>
      </w:pPr>
      <w:r w:rsidRPr="004A3E40">
        <w:rPr>
          <w:rFonts w:ascii="Times New Roman" w:hAnsi="Times New Roman" w:cs="Times New Roman"/>
          <w:sz w:val="48"/>
          <w:szCs w:val="48"/>
          <w:lang w:val="en-US"/>
        </w:rPr>
        <w:t xml:space="preserve">- </w:t>
      </w:r>
      <w:r w:rsidRPr="004A3E40">
        <w:rPr>
          <w:rFonts w:ascii="Times New Roman" w:hAnsi="Times New Roman" w:cs="Times New Roman"/>
          <w:sz w:val="36"/>
          <w:szCs w:val="36"/>
          <w:lang w:val="en-US"/>
        </w:rPr>
        <w:t>The European Union at the knowledge frontier</w:t>
      </w:r>
      <w:r w:rsidRPr="004A3E40">
        <w:rPr>
          <w:rFonts w:ascii="Times New Roman" w:hAnsi="Times New Roman" w:cs="Times New Roman"/>
          <w:sz w:val="48"/>
          <w:szCs w:val="48"/>
          <w:lang w:val="en-US"/>
        </w:rPr>
        <w:t xml:space="preserve"> -</w:t>
      </w:r>
    </w:p>
    <w:p w:rsidR="004A3E40" w:rsidRPr="004A3E40" w:rsidRDefault="004A3E40" w:rsidP="005C2510">
      <w:pPr>
        <w:jc w:val="both"/>
        <w:rPr>
          <w:rFonts w:ascii="Times New Roman" w:hAnsi="Times New Roman" w:cs="Times New Roman"/>
          <w:b/>
          <w:sz w:val="24"/>
          <w:szCs w:val="24"/>
          <w:u w:val="single"/>
          <w:lang w:val="en-US"/>
        </w:rPr>
      </w:pPr>
    </w:p>
    <w:p w:rsidR="004A3E40" w:rsidRPr="004A3E40" w:rsidRDefault="004A3E40" w:rsidP="004A3E40">
      <w:pPr>
        <w:tabs>
          <w:tab w:val="left" w:pos="2190"/>
        </w:tabs>
        <w:rPr>
          <w:rFonts w:ascii="Times New Roman" w:hAnsi="Times New Roman" w:cs="Times New Roman"/>
          <w:sz w:val="24"/>
          <w:szCs w:val="24"/>
          <w:lang w:val="en-US"/>
        </w:rPr>
      </w:pPr>
      <w:r w:rsidRPr="004A3E40">
        <w:rPr>
          <w:rFonts w:ascii="Times New Roman" w:hAnsi="Times New Roman" w:cs="Times New Roman"/>
          <w:sz w:val="24"/>
          <w:szCs w:val="24"/>
          <w:lang w:val="en-US"/>
        </w:rPr>
        <w:tab/>
      </w:r>
      <w:r w:rsidRPr="004A3E40">
        <w:rPr>
          <w:rFonts w:ascii="Times New Roman" w:hAnsi="Times New Roman" w:cs="Times New Roman"/>
          <w:noProof/>
          <w:sz w:val="24"/>
          <w:szCs w:val="24"/>
          <w:lang w:eastAsia="nl-NL"/>
        </w:rPr>
        <w:drawing>
          <wp:anchor distT="0" distB="0" distL="114300" distR="114300" simplePos="0" relativeHeight="251676672" behindDoc="0" locked="0" layoutInCell="1" allowOverlap="1">
            <wp:simplePos x="0" y="0"/>
            <wp:positionH relativeFrom="column">
              <wp:posOffset>1081405</wp:posOffset>
            </wp:positionH>
            <wp:positionV relativeFrom="paragraph">
              <wp:posOffset>-76835</wp:posOffset>
            </wp:positionV>
            <wp:extent cx="3657600" cy="2800350"/>
            <wp:effectExtent l="19050" t="0" r="0" b="0"/>
            <wp:wrapSquare wrapText="bothSides"/>
            <wp:docPr id="11" name="Afbeelding 1" descr="http://upload.wikimedia.org/wikipedia/commons/thumb/b/b0/EU15-1995_European_Union_map.svg/680px-EU15-1995_European_Union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0/EU15-1995_European_Union_map.svg/680px-EU15-1995_European_Union_map.svg.png"/>
                    <pic:cNvPicPr>
                      <a:picLocks noChangeAspect="1" noChangeArrowheads="1"/>
                    </pic:cNvPicPr>
                  </pic:nvPicPr>
                  <pic:blipFill>
                    <a:blip r:embed="rId9"/>
                    <a:srcRect/>
                    <a:stretch>
                      <a:fillRect/>
                    </a:stretch>
                  </pic:blipFill>
                  <pic:spPr bwMode="auto">
                    <a:xfrm>
                      <a:off x="0" y="0"/>
                      <a:ext cx="3657600" cy="2800350"/>
                    </a:xfrm>
                    <a:prstGeom prst="rect">
                      <a:avLst/>
                    </a:prstGeom>
                    <a:noFill/>
                    <a:ln w="9525">
                      <a:noFill/>
                      <a:miter lim="800000"/>
                      <a:headEnd/>
                      <a:tailEnd/>
                    </a:ln>
                  </pic:spPr>
                </pic:pic>
              </a:graphicData>
            </a:graphic>
          </wp:anchor>
        </w:drawing>
      </w: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Pr="004A3E40" w:rsidRDefault="004A3E40" w:rsidP="004A3E40">
      <w:pPr>
        <w:rPr>
          <w:rFonts w:ascii="Times New Roman" w:hAnsi="Times New Roman" w:cs="Times New Roman"/>
          <w:sz w:val="24"/>
          <w:szCs w:val="24"/>
          <w:lang w:val="en-US"/>
        </w:rPr>
      </w:pPr>
    </w:p>
    <w:p w:rsidR="004A3E40" w:rsidRDefault="004A3E40" w:rsidP="004A3E40">
      <w:pPr>
        <w:jc w:val="right"/>
        <w:rPr>
          <w:rFonts w:ascii="Times New Roman" w:hAnsi="Times New Roman" w:cs="Times New Roman"/>
          <w:sz w:val="24"/>
          <w:szCs w:val="24"/>
          <w:lang w:val="en-US"/>
        </w:rPr>
      </w:pPr>
      <w:r w:rsidRPr="004A3E40">
        <w:rPr>
          <w:rFonts w:ascii="Times New Roman" w:hAnsi="Times New Roman" w:cs="Times New Roman"/>
          <w:sz w:val="24"/>
          <w:szCs w:val="24"/>
          <w:lang w:val="en-US"/>
        </w:rPr>
        <w:tab/>
      </w:r>
    </w:p>
    <w:p w:rsidR="004A3E40" w:rsidRPr="004A3E40" w:rsidRDefault="004A3E40" w:rsidP="004A3E40">
      <w:pPr>
        <w:jc w:val="right"/>
        <w:rPr>
          <w:rFonts w:ascii="Times New Roman" w:hAnsi="Times New Roman" w:cs="Times New Roman"/>
        </w:rPr>
      </w:pPr>
      <w:r w:rsidRPr="004A3E40">
        <w:rPr>
          <w:rFonts w:ascii="Times New Roman" w:hAnsi="Times New Roman" w:cs="Times New Roman"/>
        </w:rPr>
        <w:t>September 23,</w:t>
      </w:r>
      <w:r w:rsidRPr="004A3E40">
        <w:rPr>
          <w:rFonts w:ascii="Times New Roman" w:hAnsi="Times New Roman" w:cs="Times New Roman"/>
          <w:vertAlign w:val="superscript"/>
        </w:rPr>
        <w:t xml:space="preserve"> </w:t>
      </w:r>
      <w:r w:rsidRPr="004A3E40">
        <w:rPr>
          <w:rFonts w:ascii="Times New Roman" w:hAnsi="Times New Roman" w:cs="Times New Roman"/>
        </w:rPr>
        <w:t>2009</w:t>
      </w:r>
    </w:p>
    <w:p w:rsidR="004A3E40" w:rsidRPr="004A3E40" w:rsidRDefault="004A3E40" w:rsidP="004A3E40">
      <w:pPr>
        <w:jc w:val="right"/>
        <w:rPr>
          <w:rFonts w:ascii="Times New Roman" w:hAnsi="Times New Roman" w:cs="Times New Roman"/>
        </w:rPr>
      </w:pPr>
      <w:r w:rsidRPr="004A3E40">
        <w:rPr>
          <w:rFonts w:ascii="Times New Roman" w:hAnsi="Times New Roman" w:cs="Times New Roman"/>
        </w:rPr>
        <w:t>Supervisor</w:t>
      </w:r>
    </w:p>
    <w:p w:rsidR="004A3E40" w:rsidRPr="004A3E40" w:rsidRDefault="004A3E40" w:rsidP="004A3E40">
      <w:pPr>
        <w:jc w:val="right"/>
        <w:rPr>
          <w:rFonts w:ascii="Times New Roman" w:hAnsi="Times New Roman" w:cs="Times New Roman"/>
          <w:b/>
          <w:bCs/>
        </w:rPr>
      </w:pPr>
      <w:r w:rsidRPr="004A3E40">
        <w:rPr>
          <w:rFonts w:ascii="Times New Roman" w:hAnsi="Times New Roman" w:cs="Times New Roman"/>
          <w:b/>
          <w:bCs/>
        </w:rPr>
        <w:t>Dr. L. van der Laan</w:t>
      </w:r>
    </w:p>
    <w:p w:rsidR="004A3E40" w:rsidRPr="004A3E40" w:rsidRDefault="004A3E40" w:rsidP="004A3E40">
      <w:pPr>
        <w:jc w:val="right"/>
        <w:rPr>
          <w:rFonts w:ascii="Times New Roman" w:hAnsi="Times New Roman" w:cs="Times New Roman"/>
          <w:lang w:val="en-US"/>
        </w:rPr>
      </w:pPr>
      <w:r w:rsidRPr="004A3E40">
        <w:rPr>
          <w:rFonts w:ascii="Times New Roman" w:hAnsi="Times New Roman" w:cs="Times New Roman"/>
          <w:lang w:val="en-US"/>
        </w:rPr>
        <w:t>Student</w:t>
      </w:r>
    </w:p>
    <w:p w:rsidR="004A3E40" w:rsidRPr="004A3E40" w:rsidRDefault="004A3E40" w:rsidP="004A3E40">
      <w:pPr>
        <w:jc w:val="right"/>
        <w:rPr>
          <w:rFonts w:ascii="Times New Roman" w:hAnsi="Times New Roman" w:cs="Times New Roman"/>
          <w:b/>
          <w:lang w:val="en-US"/>
        </w:rPr>
      </w:pPr>
      <w:r w:rsidRPr="004A3E40">
        <w:rPr>
          <w:rFonts w:ascii="Times New Roman" w:hAnsi="Times New Roman" w:cs="Times New Roman"/>
          <w:b/>
          <w:lang w:val="en-US"/>
        </w:rPr>
        <w:t>Robert Rosenau 296492</w:t>
      </w:r>
    </w:p>
    <w:p w:rsidR="004A3E40" w:rsidRPr="004A3E40" w:rsidRDefault="004A3E40" w:rsidP="004A3E40">
      <w:pPr>
        <w:rPr>
          <w:rFonts w:ascii="Times New Roman" w:hAnsi="Times New Roman" w:cs="Times New Roman"/>
          <w:sz w:val="24"/>
          <w:szCs w:val="24"/>
          <w:lang w:val="en-US"/>
        </w:rPr>
        <w:sectPr w:rsidR="004A3E40" w:rsidRPr="004A3E40" w:rsidSect="00277F23">
          <w:footerReference w:type="default" r:id="rId10"/>
          <w:pgSz w:w="11906" w:h="16838"/>
          <w:pgMar w:top="1417" w:right="1417" w:bottom="1417" w:left="1417" w:header="708" w:footer="708" w:gutter="0"/>
          <w:cols w:space="708"/>
          <w:docGrid w:linePitch="360"/>
        </w:sectPr>
      </w:pPr>
    </w:p>
    <w:p w:rsidR="00962BDD" w:rsidRPr="00D112C5" w:rsidRDefault="00962BDD" w:rsidP="005C2510">
      <w:pPr>
        <w:jc w:val="both"/>
        <w:rPr>
          <w:rFonts w:ascii="Times New Roman" w:hAnsi="Times New Roman" w:cs="Times New Roman"/>
          <w:b/>
          <w:sz w:val="24"/>
          <w:szCs w:val="24"/>
          <w:u w:val="single"/>
          <w:lang w:val="en-US"/>
        </w:rPr>
      </w:pPr>
      <w:r w:rsidRPr="00D112C5">
        <w:rPr>
          <w:rFonts w:ascii="Times New Roman" w:hAnsi="Times New Roman" w:cs="Times New Roman"/>
          <w:b/>
          <w:sz w:val="24"/>
          <w:szCs w:val="24"/>
          <w:u w:val="single"/>
          <w:lang w:val="en-US"/>
        </w:rPr>
        <w:lastRenderedPageBreak/>
        <w:t>Table of contents</w:t>
      </w:r>
    </w:p>
    <w:p w:rsidR="00962BDD" w:rsidRPr="00C86BD2" w:rsidRDefault="00962BDD" w:rsidP="005C2510">
      <w:pPr>
        <w:jc w:val="both"/>
        <w:rPr>
          <w:rFonts w:ascii="Times New Roman" w:hAnsi="Times New Roman" w:cs="Times New Roman"/>
          <w:lang w:val="en-US"/>
        </w:rPr>
      </w:pPr>
      <w:r w:rsidRPr="00C86BD2">
        <w:rPr>
          <w:rFonts w:ascii="Times New Roman" w:hAnsi="Times New Roman" w:cs="Times New Roman"/>
          <w:b/>
          <w:lang w:val="en-US"/>
        </w:rPr>
        <w:t>Abstract</w:t>
      </w:r>
      <w:r w:rsidRPr="00C86BD2">
        <w:rPr>
          <w:rFonts w:ascii="Times New Roman" w:hAnsi="Times New Roman" w:cs="Times New Roman"/>
          <w:lang w:val="en-US"/>
        </w:rPr>
        <w:t>………………………………………………………………………………</w:t>
      </w:r>
      <w:r w:rsidR="000C270A">
        <w:rPr>
          <w:rFonts w:ascii="Times New Roman" w:hAnsi="Times New Roman" w:cs="Times New Roman"/>
          <w:lang w:val="en-US"/>
        </w:rPr>
        <w:t>.</w:t>
      </w:r>
      <w:r w:rsidRPr="00C86BD2">
        <w:rPr>
          <w:rFonts w:ascii="Times New Roman" w:hAnsi="Times New Roman" w:cs="Times New Roman"/>
          <w:lang w:val="en-US"/>
        </w:rPr>
        <w:t>…………</w:t>
      </w:r>
      <w:r w:rsidR="003578ED">
        <w:rPr>
          <w:rFonts w:ascii="Times New Roman" w:hAnsi="Times New Roman" w:cs="Times New Roman"/>
          <w:lang w:val="en-US"/>
        </w:rPr>
        <w:t>…......</w:t>
      </w:r>
      <w:r w:rsidR="004A3E40">
        <w:rPr>
          <w:rFonts w:ascii="Times New Roman" w:hAnsi="Times New Roman" w:cs="Times New Roman"/>
          <w:lang w:val="en-US"/>
        </w:rPr>
        <w:t>4</w:t>
      </w:r>
    </w:p>
    <w:p w:rsidR="00962BDD" w:rsidRPr="00C86BD2" w:rsidRDefault="00962BDD" w:rsidP="005C2510">
      <w:pPr>
        <w:jc w:val="both"/>
        <w:rPr>
          <w:rFonts w:ascii="Times New Roman" w:hAnsi="Times New Roman" w:cs="Times New Roman"/>
          <w:lang w:val="en-US"/>
        </w:rPr>
      </w:pPr>
      <w:r w:rsidRPr="00C86BD2">
        <w:rPr>
          <w:rFonts w:ascii="Times New Roman" w:hAnsi="Times New Roman" w:cs="Times New Roman"/>
          <w:b/>
          <w:lang w:val="en-US"/>
        </w:rPr>
        <w:t>Introduction</w:t>
      </w:r>
      <w:r w:rsidR="003578ED">
        <w:rPr>
          <w:rFonts w:ascii="Times New Roman" w:hAnsi="Times New Roman" w:cs="Times New Roman"/>
          <w:lang w:val="en-US"/>
        </w:rPr>
        <w:t>………………………………………</w:t>
      </w:r>
      <w:r w:rsidRPr="00C86BD2">
        <w:rPr>
          <w:rFonts w:ascii="Times New Roman" w:hAnsi="Times New Roman" w:cs="Times New Roman"/>
          <w:lang w:val="en-US"/>
        </w:rPr>
        <w:t>……………………………………………</w:t>
      </w:r>
      <w:r w:rsidR="003578ED">
        <w:rPr>
          <w:rFonts w:ascii="Times New Roman" w:hAnsi="Times New Roman" w:cs="Times New Roman"/>
          <w:lang w:val="en-US"/>
        </w:rPr>
        <w:t>……....</w:t>
      </w:r>
      <w:r w:rsidR="004A3E40">
        <w:rPr>
          <w:rFonts w:ascii="Times New Roman" w:hAnsi="Times New Roman" w:cs="Times New Roman"/>
          <w:lang w:val="en-US"/>
        </w:rPr>
        <w:t>5</w:t>
      </w:r>
    </w:p>
    <w:p w:rsidR="00962BDD" w:rsidRPr="00C86BD2" w:rsidRDefault="00962BDD" w:rsidP="005C2510">
      <w:pPr>
        <w:jc w:val="both"/>
        <w:rPr>
          <w:rFonts w:ascii="Times New Roman" w:hAnsi="Times New Roman" w:cs="Times New Roman"/>
          <w:b/>
          <w:lang w:val="en-US"/>
        </w:rPr>
      </w:pPr>
      <w:r w:rsidRPr="00C86BD2">
        <w:rPr>
          <w:rFonts w:ascii="Times New Roman" w:hAnsi="Times New Roman" w:cs="Times New Roman"/>
          <w:b/>
          <w:lang w:val="en-US"/>
        </w:rPr>
        <w:t>1.  Productivity</w:t>
      </w:r>
      <w:r w:rsidRPr="00381640">
        <w:rPr>
          <w:rFonts w:ascii="Times New Roman" w:hAnsi="Times New Roman" w:cs="Times New Roman"/>
          <w:lang w:val="en-US"/>
        </w:rPr>
        <w:t>…………</w:t>
      </w:r>
      <w:r w:rsidR="003578ED">
        <w:rPr>
          <w:rFonts w:ascii="Times New Roman" w:hAnsi="Times New Roman" w:cs="Times New Roman"/>
          <w:lang w:val="en-US"/>
        </w:rPr>
        <w:t>………………………..………...……………</w:t>
      </w:r>
      <w:r w:rsidR="000C270A">
        <w:rPr>
          <w:rFonts w:ascii="Times New Roman" w:hAnsi="Times New Roman" w:cs="Times New Roman"/>
          <w:lang w:val="en-US"/>
        </w:rPr>
        <w:t>.</w:t>
      </w:r>
      <w:r w:rsidR="00B97A5E">
        <w:rPr>
          <w:rFonts w:ascii="Times New Roman" w:hAnsi="Times New Roman" w:cs="Times New Roman"/>
          <w:lang w:val="en-US"/>
        </w:rPr>
        <w:t>…………………...</w:t>
      </w:r>
      <w:r w:rsidR="00A13D9A">
        <w:rPr>
          <w:rFonts w:ascii="Times New Roman" w:hAnsi="Times New Roman" w:cs="Times New Roman"/>
          <w:lang w:val="en-US"/>
        </w:rPr>
        <w:t>…….</w:t>
      </w:r>
      <w:r w:rsidR="001859FE">
        <w:rPr>
          <w:rFonts w:ascii="Times New Roman" w:hAnsi="Times New Roman" w:cs="Times New Roman"/>
          <w:lang w:val="en-US"/>
        </w:rPr>
        <w:t>.</w:t>
      </w:r>
      <w:r w:rsidR="003578ED">
        <w:rPr>
          <w:rFonts w:ascii="Times New Roman" w:hAnsi="Times New Roman" w:cs="Times New Roman"/>
          <w:lang w:val="en-US"/>
        </w:rPr>
        <w:t>…</w:t>
      </w:r>
      <w:r w:rsidR="004A3E40">
        <w:rPr>
          <w:rFonts w:ascii="Times New Roman" w:hAnsi="Times New Roman" w:cs="Times New Roman"/>
          <w:lang w:val="en-US"/>
        </w:rPr>
        <w:t>9</w:t>
      </w:r>
    </w:p>
    <w:p w:rsidR="00962BDD" w:rsidRPr="006A6F02" w:rsidRDefault="00962BDD" w:rsidP="005C2510">
      <w:pPr>
        <w:jc w:val="both"/>
        <w:rPr>
          <w:rFonts w:ascii="Times New Roman" w:hAnsi="Times New Roman" w:cs="Times New Roman"/>
          <w:lang w:val="en-US"/>
        </w:rPr>
      </w:pPr>
      <w:r w:rsidRPr="006A6F02">
        <w:rPr>
          <w:rFonts w:ascii="Times New Roman" w:hAnsi="Times New Roman" w:cs="Times New Roman"/>
          <w:sz w:val="24"/>
          <w:szCs w:val="24"/>
          <w:lang w:val="en-US"/>
        </w:rPr>
        <w:t xml:space="preserve">    </w:t>
      </w:r>
      <w:r w:rsidRPr="006A6F02">
        <w:rPr>
          <w:rFonts w:ascii="Times New Roman" w:hAnsi="Times New Roman" w:cs="Times New Roman"/>
          <w:lang w:val="en-US"/>
        </w:rPr>
        <w:t xml:space="preserve">1.1 The focus </w:t>
      </w:r>
      <w:r w:rsidR="003578ED">
        <w:rPr>
          <w:rFonts w:ascii="Times New Roman" w:hAnsi="Times New Roman" w:cs="Times New Roman"/>
          <w:lang w:val="en-US"/>
        </w:rPr>
        <w:t>on productivity……………………………………………</w:t>
      </w:r>
      <w:r w:rsidRPr="006A6F02">
        <w:rPr>
          <w:rFonts w:ascii="Times New Roman" w:hAnsi="Times New Roman" w:cs="Times New Roman"/>
          <w:lang w:val="en-US"/>
        </w:rPr>
        <w:t>…………………</w:t>
      </w:r>
      <w:r w:rsidR="003578ED">
        <w:rPr>
          <w:rFonts w:ascii="Times New Roman" w:hAnsi="Times New Roman" w:cs="Times New Roman"/>
          <w:lang w:val="en-US"/>
        </w:rPr>
        <w:t>...……...</w:t>
      </w:r>
      <w:r w:rsidR="004A3E40">
        <w:rPr>
          <w:rFonts w:ascii="Times New Roman" w:hAnsi="Times New Roman" w:cs="Times New Roman"/>
          <w:lang w:val="en-US"/>
        </w:rPr>
        <w:t>9</w:t>
      </w:r>
    </w:p>
    <w:p w:rsidR="00962BDD" w:rsidRDefault="00962BDD" w:rsidP="005C2510">
      <w:pPr>
        <w:jc w:val="both"/>
        <w:rPr>
          <w:rFonts w:ascii="Times New Roman" w:hAnsi="Times New Roman" w:cs="Times New Roman"/>
          <w:lang w:val="en-US"/>
        </w:rPr>
      </w:pPr>
      <w:r w:rsidRPr="006A6F02">
        <w:rPr>
          <w:rFonts w:ascii="Times New Roman" w:hAnsi="Times New Roman" w:cs="Times New Roman"/>
          <w:lang w:val="en-US"/>
        </w:rPr>
        <w:t xml:space="preserve">     1.2 The role of ICT in the productivity gap between the United States and the European Union</w:t>
      </w:r>
      <w:r w:rsidR="003578ED">
        <w:rPr>
          <w:rFonts w:ascii="Times New Roman" w:hAnsi="Times New Roman" w:cs="Times New Roman"/>
          <w:lang w:val="en-US"/>
        </w:rPr>
        <w:t>..</w:t>
      </w:r>
      <w:r w:rsidR="000C270A">
        <w:rPr>
          <w:rFonts w:ascii="Times New Roman" w:hAnsi="Times New Roman" w:cs="Times New Roman"/>
          <w:lang w:val="en-US"/>
        </w:rPr>
        <w:t>.</w:t>
      </w:r>
      <w:r w:rsidR="003578ED">
        <w:rPr>
          <w:rFonts w:ascii="Times New Roman" w:hAnsi="Times New Roman" w:cs="Times New Roman"/>
          <w:lang w:val="en-US"/>
        </w:rPr>
        <w:t>.1</w:t>
      </w:r>
      <w:r w:rsidR="004A3E40">
        <w:rPr>
          <w:rFonts w:ascii="Times New Roman" w:hAnsi="Times New Roman" w:cs="Times New Roman"/>
          <w:lang w:val="en-US"/>
        </w:rPr>
        <w:t>2</w:t>
      </w:r>
    </w:p>
    <w:p w:rsidR="00962BDD" w:rsidRDefault="00962BDD" w:rsidP="005C2510">
      <w:pPr>
        <w:jc w:val="both"/>
        <w:rPr>
          <w:rFonts w:ascii="Times New Roman" w:hAnsi="Times New Roman" w:cs="Times New Roman"/>
          <w:i/>
          <w:lang w:val="en-US"/>
        </w:rPr>
      </w:pPr>
      <w:r>
        <w:rPr>
          <w:rFonts w:ascii="Times New Roman" w:hAnsi="Times New Roman" w:cs="Times New Roman"/>
          <w:lang w:val="en-US"/>
        </w:rPr>
        <w:t xml:space="preserve">          </w:t>
      </w:r>
      <w:r w:rsidRPr="006A6F02">
        <w:rPr>
          <w:rFonts w:ascii="Times New Roman" w:hAnsi="Times New Roman" w:cs="Times New Roman"/>
          <w:i/>
          <w:lang w:val="en-US"/>
        </w:rPr>
        <w:t>1.2.1 The productivity paradox</w:t>
      </w:r>
      <w:r w:rsidR="001859FE">
        <w:rPr>
          <w:rFonts w:ascii="Times New Roman" w:hAnsi="Times New Roman" w:cs="Times New Roman"/>
          <w:lang w:val="en-US"/>
        </w:rPr>
        <w:t>…………………………………………………………….</w:t>
      </w:r>
      <w:r w:rsidR="00B97A5E">
        <w:rPr>
          <w:rFonts w:ascii="Times New Roman" w:hAnsi="Times New Roman" w:cs="Times New Roman"/>
          <w:lang w:val="en-US"/>
        </w:rPr>
        <w:t>...</w:t>
      </w:r>
      <w:r w:rsidR="003578ED">
        <w:rPr>
          <w:rFonts w:ascii="Times New Roman" w:hAnsi="Times New Roman" w:cs="Times New Roman"/>
          <w:lang w:val="en-US"/>
        </w:rPr>
        <w:t>….1</w:t>
      </w:r>
      <w:r w:rsidR="004A3E40">
        <w:rPr>
          <w:rFonts w:ascii="Times New Roman" w:hAnsi="Times New Roman" w:cs="Times New Roman"/>
          <w:lang w:val="en-US"/>
        </w:rPr>
        <w:t>2</w:t>
      </w:r>
    </w:p>
    <w:p w:rsidR="00962BDD" w:rsidRDefault="00962BDD" w:rsidP="005C2510">
      <w:pPr>
        <w:jc w:val="both"/>
        <w:rPr>
          <w:rFonts w:ascii="Times New Roman" w:hAnsi="Times New Roman" w:cs="Times New Roman"/>
          <w:i/>
          <w:lang w:val="en-US"/>
        </w:rPr>
      </w:pPr>
      <w:r>
        <w:rPr>
          <w:rFonts w:ascii="Times New Roman" w:hAnsi="Times New Roman" w:cs="Times New Roman"/>
          <w:i/>
          <w:lang w:val="en-US"/>
        </w:rPr>
        <w:t xml:space="preserve">          1.2.2 The catching-up process of the European Union</w:t>
      </w:r>
      <w:r w:rsidRPr="00381640">
        <w:rPr>
          <w:rFonts w:ascii="Times New Roman" w:hAnsi="Times New Roman" w:cs="Times New Roman"/>
          <w:lang w:val="en-US"/>
        </w:rPr>
        <w:t>………………………………………</w:t>
      </w:r>
      <w:r w:rsidR="003578ED">
        <w:rPr>
          <w:rFonts w:ascii="Times New Roman" w:hAnsi="Times New Roman" w:cs="Times New Roman"/>
          <w:lang w:val="en-US"/>
        </w:rPr>
        <w:t>…1</w:t>
      </w:r>
      <w:r w:rsidR="004A3E40">
        <w:rPr>
          <w:rFonts w:ascii="Times New Roman" w:hAnsi="Times New Roman" w:cs="Times New Roman"/>
          <w:lang w:val="en-US"/>
        </w:rPr>
        <w:t>6</w:t>
      </w:r>
    </w:p>
    <w:p w:rsidR="00962BDD" w:rsidRDefault="00962BDD" w:rsidP="005C2510">
      <w:pPr>
        <w:jc w:val="both"/>
        <w:rPr>
          <w:rFonts w:ascii="Times New Roman" w:hAnsi="Times New Roman" w:cs="Times New Roman"/>
          <w:i/>
          <w:lang w:val="en-US"/>
        </w:rPr>
      </w:pPr>
      <w:r>
        <w:rPr>
          <w:rFonts w:ascii="Times New Roman" w:hAnsi="Times New Roman" w:cs="Times New Roman"/>
          <w:i/>
          <w:lang w:val="en-US"/>
        </w:rPr>
        <w:t xml:space="preserve">          1.2.3 The new productivity gap between the European Union and the United States</w:t>
      </w:r>
      <w:r w:rsidRPr="00381640">
        <w:rPr>
          <w:rFonts w:ascii="Times New Roman" w:hAnsi="Times New Roman" w:cs="Times New Roman"/>
          <w:lang w:val="en-US"/>
        </w:rPr>
        <w:t>…………</w:t>
      </w:r>
      <w:r w:rsidR="003578ED">
        <w:rPr>
          <w:rFonts w:ascii="Times New Roman" w:hAnsi="Times New Roman" w:cs="Times New Roman"/>
          <w:lang w:val="en-US"/>
        </w:rPr>
        <w:t>.1</w:t>
      </w:r>
      <w:r w:rsidR="004A3E40">
        <w:rPr>
          <w:rFonts w:ascii="Times New Roman" w:hAnsi="Times New Roman" w:cs="Times New Roman"/>
          <w:lang w:val="en-US"/>
        </w:rPr>
        <w:t>9</w:t>
      </w:r>
    </w:p>
    <w:p w:rsidR="00962BDD" w:rsidRPr="00D112C5" w:rsidRDefault="00962BDD" w:rsidP="005C2510">
      <w:pPr>
        <w:jc w:val="both"/>
        <w:rPr>
          <w:rFonts w:ascii="Times New Roman" w:hAnsi="Times New Roman" w:cs="Times New Roman"/>
          <w:lang w:val="en-US"/>
        </w:rPr>
      </w:pPr>
      <w:r>
        <w:rPr>
          <w:rFonts w:ascii="Times New Roman" w:hAnsi="Times New Roman" w:cs="Times New Roman"/>
          <w:lang w:val="en-US"/>
        </w:rPr>
        <w:t xml:space="preserve">     1.3 Baumol’s disease</w:t>
      </w:r>
      <w:r w:rsidR="003578ED">
        <w:rPr>
          <w:rFonts w:ascii="Times New Roman" w:hAnsi="Times New Roman" w:cs="Times New Roman"/>
          <w:lang w:val="en-US"/>
        </w:rPr>
        <w:t>……………………………………………………………………………….2</w:t>
      </w:r>
      <w:r w:rsidR="004A3E40">
        <w:rPr>
          <w:rFonts w:ascii="Times New Roman" w:hAnsi="Times New Roman" w:cs="Times New Roman"/>
          <w:lang w:val="en-US"/>
        </w:rPr>
        <w:t>5</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1.4 Conclusion…………</w:t>
      </w:r>
      <w:r w:rsidR="003578ED">
        <w:rPr>
          <w:rFonts w:ascii="Times New Roman" w:hAnsi="Times New Roman" w:cs="Times New Roman"/>
          <w:lang w:val="en-US"/>
        </w:rPr>
        <w:t>…………………………………………………………………………...2</w:t>
      </w:r>
      <w:r w:rsidR="004A3E40">
        <w:rPr>
          <w:rFonts w:ascii="Times New Roman" w:hAnsi="Times New Roman" w:cs="Times New Roman"/>
          <w:lang w:val="en-US"/>
        </w:rPr>
        <w:t>7</w:t>
      </w:r>
    </w:p>
    <w:p w:rsidR="00962BDD" w:rsidRDefault="00962BDD" w:rsidP="005C2510">
      <w:pPr>
        <w:jc w:val="both"/>
        <w:rPr>
          <w:rFonts w:ascii="Times New Roman" w:hAnsi="Times New Roman" w:cs="Times New Roman"/>
          <w:b/>
          <w:lang w:val="en-US"/>
        </w:rPr>
      </w:pPr>
      <w:r w:rsidRPr="00D112C5">
        <w:rPr>
          <w:rFonts w:ascii="Times New Roman" w:hAnsi="Times New Roman" w:cs="Times New Roman"/>
          <w:b/>
          <w:lang w:val="en-US"/>
        </w:rPr>
        <w:t>2</w:t>
      </w:r>
      <w:r>
        <w:rPr>
          <w:rFonts w:ascii="Times New Roman" w:hAnsi="Times New Roman" w:cs="Times New Roman"/>
          <w:b/>
          <w:lang w:val="en-US"/>
        </w:rPr>
        <w:t>.  An analysis of the U.S. growth resurgence since 1995</w:t>
      </w:r>
      <w:r w:rsidR="000C270A">
        <w:rPr>
          <w:rFonts w:ascii="Times New Roman" w:hAnsi="Times New Roman" w:cs="Times New Roman"/>
          <w:lang w:val="en-US"/>
        </w:rPr>
        <w:t>……………………</w:t>
      </w:r>
      <w:r w:rsidR="00B97A5E">
        <w:rPr>
          <w:rFonts w:ascii="Times New Roman" w:hAnsi="Times New Roman" w:cs="Times New Roman"/>
          <w:lang w:val="en-US"/>
        </w:rPr>
        <w:t>………………..</w:t>
      </w:r>
      <w:r w:rsidRPr="00381640">
        <w:rPr>
          <w:rFonts w:ascii="Times New Roman" w:hAnsi="Times New Roman" w:cs="Times New Roman"/>
          <w:lang w:val="en-US"/>
        </w:rPr>
        <w:t>…</w:t>
      </w:r>
      <w:r w:rsidR="001859FE">
        <w:rPr>
          <w:rFonts w:ascii="Times New Roman" w:hAnsi="Times New Roman" w:cs="Times New Roman"/>
          <w:lang w:val="en-US"/>
        </w:rPr>
        <w:t>.</w:t>
      </w:r>
      <w:r w:rsidR="003578ED">
        <w:rPr>
          <w:rFonts w:ascii="Times New Roman" w:hAnsi="Times New Roman" w:cs="Times New Roman"/>
          <w:lang w:val="en-US"/>
        </w:rPr>
        <w:t>..2</w:t>
      </w:r>
      <w:r w:rsidR="004A3E40">
        <w:rPr>
          <w:rFonts w:ascii="Times New Roman" w:hAnsi="Times New Roman" w:cs="Times New Roman"/>
          <w:lang w:val="en-US"/>
        </w:rPr>
        <w:t>9</w:t>
      </w:r>
    </w:p>
    <w:p w:rsidR="00962BDD" w:rsidRDefault="00962BDD" w:rsidP="005C2510">
      <w:pPr>
        <w:jc w:val="both"/>
        <w:rPr>
          <w:rFonts w:ascii="Times New Roman" w:hAnsi="Times New Roman" w:cs="Times New Roman"/>
          <w:lang w:val="en-US"/>
        </w:rPr>
      </w:pPr>
      <w:r>
        <w:rPr>
          <w:rFonts w:ascii="Times New Roman" w:hAnsi="Times New Roman" w:cs="Times New Roman"/>
          <w:b/>
          <w:lang w:val="en-US"/>
        </w:rPr>
        <w:t xml:space="preserve">     </w:t>
      </w:r>
      <w:r>
        <w:rPr>
          <w:rFonts w:ascii="Times New Roman" w:hAnsi="Times New Roman" w:cs="Times New Roman"/>
          <w:lang w:val="en-US"/>
        </w:rPr>
        <w:t>2.1 The U.S. consumer</w:t>
      </w:r>
      <w:r w:rsidR="003578ED">
        <w:rPr>
          <w:rFonts w:ascii="Times New Roman" w:hAnsi="Times New Roman" w:cs="Times New Roman"/>
          <w:lang w:val="en-US"/>
        </w:rPr>
        <w:t>……………………………………………………………………………..2</w:t>
      </w:r>
      <w:r w:rsidR="004A3E40">
        <w:rPr>
          <w:rFonts w:ascii="Times New Roman" w:hAnsi="Times New Roman" w:cs="Times New Roman"/>
          <w:lang w:val="en-US"/>
        </w:rPr>
        <w:t>9</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2.2 The anatomy of the credit</w:t>
      </w:r>
      <w:r w:rsidR="003578ED">
        <w:rPr>
          <w:rFonts w:ascii="Times New Roman" w:hAnsi="Times New Roman" w:cs="Times New Roman"/>
          <w:lang w:val="en-US"/>
        </w:rPr>
        <w:t xml:space="preserve"> bubble………………………………………………………………3</w:t>
      </w:r>
      <w:r w:rsidR="004A3E40">
        <w:rPr>
          <w:rFonts w:ascii="Times New Roman" w:hAnsi="Times New Roman" w:cs="Times New Roman"/>
          <w:lang w:val="en-US"/>
        </w:rPr>
        <w:t>5</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2.3 The collapse of the U.S. financ</w:t>
      </w:r>
      <w:r w:rsidR="000C270A">
        <w:rPr>
          <w:rFonts w:ascii="Times New Roman" w:hAnsi="Times New Roman" w:cs="Times New Roman"/>
          <w:lang w:val="en-US"/>
        </w:rPr>
        <w:t>ial system……………………………………………....</w:t>
      </w:r>
      <w:r w:rsidR="00B97A5E">
        <w:rPr>
          <w:rFonts w:ascii="Times New Roman" w:hAnsi="Times New Roman" w:cs="Times New Roman"/>
          <w:lang w:val="en-US"/>
        </w:rPr>
        <w:t>…...</w:t>
      </w:r>
      <w:r w:rsidR="003578ED">
        <w:rPr>
          <w:rFonts w:ascii="Times New Roman" w:hAnsi="Times New Roman" w:cs="Times New Roman"/>
          <w:lang w:val="en-US"/>
        </w:rPr>
        <w:t>…4</w:t>
      </w:r>
      <w:r w:rsidR="004A3E40">
        <w:rPr>
          <w:rFonts w:ascii="Times New Roman" w:hAnsi="Times New Roman" w:cs="Times New Roman"/>
          <w:lang w:val="en-US"/>
        </w:rPr>
        <w:t>1</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2.4 Conclusion…………</w:t>
      </w:r>
      <w:r w:rsidR="003578ED">
        <w:rPr>
          <w:rFonts w:ascii="Times New Roman" w:hAnsi="Times New Roman" w:cs="Times New Roman"/>
          <w:lang w:val="en-US"/>
        </w:rPr>
        <w:t>………………………………………………………………</w:t>
      </w:r>
      <w:r w:rsidR="000C270A">
        <w:rPr>
          <w:rFonts w:ascii="Times New Roman" w:hAnsi="Times New Roman" w:cs="Times New Roman"/>
          <w:lang w:val="en-US"/>
        </w:rPr>
        <w:t>.</w:t>
      </w:r>
      <w:r w:rsidR="003578ED">
        <w:rPr>
          <w:rFonts w:ascii="Times New Roman" w:hAnsi="Times New Roman" w:cs="Times New Roman"/>
          <w:lang w:val="en-US"/>
        </w:rPr>
        <w:t>………</w:t>
      </w:r>
      <w:r w:rsidR="000C270A">
        <w:rPr>
          <w:rFonts w:ascii="Times New Roman" w:hAnsi="Times New Roman" w:cs="Times New Roman"/>
          <w:lang w:val="en-US"/>
        </w:rPr>
        <w:t>..</w:t>
      </w:r>
      <w:r w:rsidR="003578ED">
        <w:rPr>
          <w:rFonts w:ascii="Times New Roman" w:hAnsi="Times New Roman" w:cs="Times New Roman"/>
          <w:lang w:val="en-US"/>
        </w:rPr>
        <w:t>…4</w:t>
      </w:r>
      <w:r w:rsidR="004A3E40">
        <w:rPr>
          <w:rFonts w:ascii="Times New Roman" w:hAnsi="Times New Roman" w:cs="Times New Roman"/>
          <w:lang w:val="en-US"/>
        </w:rPr>
        <w:t>4</w:t>
      </w:r>
    </w:p>
    <w:p w:rsidR="00962BDD" w:rsidRDefault="00962BDD" w:rsidP="005C2510">
      <w:pPr>
        <w:jc w:val="both"/>
        <w:rPr>
          <w:rFonts w:ascii="Times New Roman" w:hAnsi="Times New Roman" w:cs="Times New Roman"/>
          <w:b/>
          <w:lang w:val="en-US"/>
        </w:rPr>
      </w:pPr>
      <w:r>
        <w:rPr>
          <w:rFonts w:ascii="Times New Roman" w:hAnsi="Times New Roman" w:cs="Times New Roman"/>
          <w:b/>
          <w:lang w:val="en-US"/>
        </w:rPr>
        <w:t>3.  Knowledge as the growth engine for structural economic growth</w:t>
      </w:r>
      <w:r w:rsidRPr="00381640">
        <w:rPr>
          <w:rFonts w:ascii="Times New Roman" w:hAnsi="Times New Roman" w:cs="Times New Roman"/>
          <w:lang w:val="en-US"/>
        </w:rPr>
        <w:t>…………………</w:t>
      </w:r>
      <w:r w:rsidR="000C270A">
        <w:rPr>
          <w:rFonts w:ascii="Times New Roman" w:hAnsi="Times New Roman" w:cs="Times New Roman"/>
          <w:lang w:val="en-US"/>
        </w:rPr>
        <w:t>…..</w:t>
      </w:r>
      <w:r w:rsidR="00B97A5E">
        <w:rPr>
          <w:rFonts w:ascii="Times New Roman" w:hAnsi="Times New Roman" w:cs="Times New Roman"/>
          <w:lang w:val="en-US"/>
        </w:rPr>
        <w:t>….</w:t>
      </w:r>
      <w:r w:rsidR="001859FE">
        <w:rPr>
          <w:rFonts w:ascii="Times New Roman" w:hAnsi="Times New Roman" w:cs="Times New Roman"/>
          <w:lang w:val="en-US"/>
        </w:rPr>
        <w:t>.</w:t>
      </w:r>
      <w:r w:rsidR="00B97A5E">
        <w:rPr>
          <w:rFonts w:ascii="Times New Roman" w:hAnsi="Times New Roman" w:cs="Times New Roman"/>
          <w:lang w:val="en-US"/>
        </w:rPr>
        <w:t>.</w:t>
      </w:r>
      <w:r w:rsidRPr="00381640">
        <w:rPr>
          <w:rFonts w:ascii="Times New Roman" w:hAnsi="Times New Roman" w:cs="Times New Roman"/>
          <w:lang w:val="en-US"/>
        </w:rPr>
        <w:t>…</w:t>
      </w:r>
      <w:r w:rsidR="003578ED">
        <w:rPr>
          <w:rFonts w:ascii="Times New Roman" w:hAnsi="Times New Roman" w:cs="Times New Roman"/>
          <w:lang w:val="en-US"/>
        </w:rPr>
        <w:t>4</w:t>
      </w:r>
      <w:r w:rsidR="004A3E40">
        <w:rPr>
          <w:rFonts w:ascii="Times New Roman" w:hAnsi="Times New Roman" w:cs="Times New Roman"/>
          <w:lang w:val="en-US"/>
        </w:rPr>
        <w:t>6</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3.1 Knowledge in economic grow</w:t>
      </w:r>
      <w:r w:rsidR="003578ED">
        <w:rPr>
          <w:rFonts w:ascii="Times New Roman" w:hAnsi="Times New Roman" w:cs="Times New Roman"/>
          <w:lang w:val="en-US"/>
        </w:rPr>
        <w:t>th models……………………………………………</w:t>
      </w:r>
      <w:r w:rsidR="000C270A">
        <w:rPr>
          <w:rFonts w:ascii="Times New Roman" w:hAnsi="Times New Roman" w:cs="Times New Roman"/>
          <w:lang w:val="en-US"/>
        </w:rPr>
        <w:t>….</w:t>
      </w:r>
      <w:r w:rsidR="003578ED">
        <w:rPr>
          <w:rFonts w:ascii="Times New Roman" w:hAnsi="Times New Roman" w:cs="Times New Roman"/>
          <w:lang w:val="en-US"/>
        </w:rPr>
        <w:t>………4</w:t>
      </w:r>
      <w:r w:rsidR="004A3E40">
        <w:rPr>
          <w:rFonts w:ascii="Times New Roman" w:hAnsi="Times New Roman" w:cs="Times New Roman"/>
          <w:lang w:val="en-US"/>
        </w:rPr>
        <w:t>6</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3.2 Knowledge capital……………………………………………………………………</w:t>
      </w:r>
      <w:r w:rsidR="000C270A">
        <w:rPr>
          <w:rFonts w:ascii="Times New Roman" w:hAnsi="Times New Roman" w:cs="Times New Roman"/>
          <w:lang w:val="en-US"/>
        </w:rPr>
        <w:t>...</w:t>
      </w:r>
      <w:r w:rsidR="003578ED">
        <w:rPr>
          <w:rFonts w:ascii="Times New Roman" w:hAnsi="Times New Roman" w:cs="Times New Roman"/>
          <w:lang w:val="en-US"/>
        </w:rPr>
        <w:t>………5</w:t>
      </w:r>
      <w:r w:rsidR="004A3E40">
        <w:rPr>
          <w:rFonts w:ascii="Times New Roman" w:hAnsi="Times New Roman" w:cs="Times New Roman"/>
          <w:lang w:val="en-US"/>
        </w:rPr>
        <w:t>1</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3.3 Specific knowledge characte</w:t>
      </w:r>
      <w:r w:rsidR="003578ED">
        <w:rPr>
          <w:rFonts w:ascii="Times New Roman" w:hAnsi="Times New Roman" w:cs="Times New Roman"/>
          <w:lang w:val="en-US"/>
        </w:rPr>
        <w:t>ristics………………………………………………</w:t>
      </w:r>
      <w:r w:rsidR="000C270A">
        <w:rPr>
          <w:rFonts w:ascii="Times New Roman" w:hAnsi="Times New Roman" w:cs="Times New Roman"/>
          <w:lang w:val="en-US"/>
        </w:rPr>
        <w:t>……..</w:t>
      </w:r>
      <w:r w:rsidR="003578ED">
        <w:rPr>
          <w:rFonts w:ascii="Times New Roman" w:hAnsi="Times New Roman" w:cs="Times New Roman"/>
          <w:lang w:val="en-US"/>
        </w:rPr>
        <w:t>………5</w:t>
      </w:r>
      <w:r w:rsidR="004A3E40">
        <w:rPr>
          <w:rFonts w:ascii="Times New Roman" w:hAnsi="Times New Roman" w:cs="Times New Roman"/>
          <w:lang w:val="en-US"/>
        </w:rPr>
        <w:t>2</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3.4 Innovation as the driver of econo</w:t>
      </w:r>
      <w:r w:rsidR="003578ED">
        <w:rPr>
          <w:rFonts w:ascii="Times New Roman" w:hAnsi="Times New Roman" w:cs="Times New Roman"/>
          <w:lang w:val="en-US"/>
        </w:rPr>
        <w:t>mic growth……………………………………</w:t>
      </w:r>
      <w:r w:rsidR="000C270A">
        <w:rPr>
          <w:rFonts w:ascii="Times New Roman" w:hAnsi="Times New Roman" w:cs="Times New Roman"/>
          <w:lang w:val="en-US"/>
        </w:rPr>
        <w:t>…..</w:t>
      </w:r>
      <w:r w:rsidR="003578ED">
        <w:rPr>
          <w:rFonts w:ascii="Times New Roman" w:hAnsi="Times New Roman" w:cs="Times New Roman"/>
          <w:lang w:val="en-US"/>
        </w:rPr>
        <w:t>…………5</w:t>
      </w:r>
      <w:r w:rsidR="004A3E40">
        <w:rPr>
          <w:rFonts w:ascii="Times New Roman" w:hAnsi="Times New Roman" w:cs="Times New Roman"/>
          <w:lang w:val="en-US"/>
        </w:rPr>
        <w:t>4</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3.5 Conclusion…………</w:t>
      </w:r>
      <w:r w:rsidR="003578ED">
        <w:rPr>
          <w:rFonts w:ascii="Times New Roman" w:hAnsi="Times New Roman" w:cs="Times New Roman"/>
          <w:lang w:val="en-US"/>
        </w:rPr>
        <w:t>………………………………………………………………</w:t>
      </w:r>
      <w:r w:rsidR="000C270A">
        <w:rPr>
          <w:rFonts w:ascii="Times New Roman" w:hAnsi="Times New Roman" w:cs="Times New Roman"/>
          <w:lang w:val="en-US"/>
        </w:rPr>
        <w:t>...</w:t>
      </w:r>
      <w:r w:rsidR="003578ED">
        <w:rPr>
          <w:rFonts w:ascii="Times New Roman" w:hAnsi="Times New Roman" w:cs="Times New Roman"/>
          <w:lang w:val="en-US"/>
        </w:rPr>
        <w:t>…………5</w:t>
      </w:r>
      <w:r w:rsidR="004A3E40">
        <w:rPr>
          <w:rFonts w:ascii="Times New Roman" w:hAnsi="Times New Roman" w:cs="Times New Roman"/>
          <w:lang w:val="en-US"/>
        </w:rPr>
        <w:t>9</w:t>
      </w:r>
    </w:p>
    <w:p w:rsidR="00962BDD" w:rsidRDefault="00962BDD" w:rsidP="005C2510">
      <w:pPr>
        <w:jc w:val="both"/>
        <w:rPr>
          <w:rFonts w:ascii="Times New Roman" w:hAnsi="Times New Roman" w:cs="Times New Roman"/>
          <w:b/>
          <w:lang w:val="en-US"/>
        </w:rPr>
      </w:pPr>
      <w:r>
        <w:rPr>
          <w:rFonts w:ascii="Times New Roman" w:hAnsi="Times New Roman" w:cs="Times New Roman"/>
          <w:b/>
          <w:lang w:val="en-US"/>
        </w:rPr>
        <w:t>4.  Enhancing innovation for sustainable productivity growth in the European Union</w:t>
      </w:r>
      <w:r w:rsidRPr="00381640">
        <w:rPr>
          <w:rFonts w:ascii="Times New Roman" w:hAnsi="Times New Roman" w:cs="Times New Roman"/>
          <w:lang w:val="en-US"/>
        </w:rPr>
        <w:t>…</w:t>
      </w:r>
      <w:r w:rsidR="000C270A">
        <w:rPr>
          <w:rFonts w:ascii="Times New Roman" w:hAnsi="Times New Roman" w:cs="Times New Roman"/>
          <w:lang w:val="en-US"/>
        </w:rPr>
        <w:t>……</w:t>
      </w:r>
      <w:r w:rsidRPr="00381640">
        <w:rPr>
          <w:rFonts w:ascii="Times New Roman" w:hAnsi="Times New Roman" w:cs="Times New Roman"/>
          <w:lang w:val="en-US"/>
        </w:rPr>
        <w:t>…</w:t>
      </w:r>
      <w:r w:rsidR="004A3E40">
        <w:rPr>
          <w:rFonts w:ascii="Times New Roman" w:hAnsi="Times New Roman" w:cs="Times New Roman"/>
          <w:lang w:val="en-US"/>
        </w:rPr>
        <w:t>60</w:t>
      </w:r>
    </w:p>
    <w:p w:rsidR="00962BDD" w:rsidRDefault="00962BDD" w:rsidP="005C2510">
      <w:pPr>
        <w:jc w:val="both"/>
        <w:rPr>
          <w:rFonts w:ascii="Times New Roman" w:hAnsi="Times New Roman" w:cs="Times New Roman"/>
          <w:lang w:val="en-US"/>
        </w:rPr>
      </w:pPr>
      <w:r>
        <w:rPr>
          <w:rFonts w:ascii="Times New Roman" w:hAnsi="Times New Roman" w:cs="Times New Roman"/>
          <w:b/>
          <w:lang w:val="en-US"/>
        </w:rPr>
        <w:t xml:space="preserve">     </w:t>
      </w:r>
      <w:r>
        <w:rPr>
          <w:rFonts w:ascii="Times New Roman" w:hAnsi="Times New Roman" w:cs="Times New Roman"/>
          <w:lang w:val="en-US"/>
        </w:rPr>
        <w:t>4.1 Literature review</w:t>
      </w:r>
      <w:r w:rsidR="00B97A5E">
        <w:rPr>
          <w:rFonts w:ascii="Times New Roman" w:hAnsi="Times New Roman" w:cs="Times New Roman"/>
          <w:lang w:val="en-US"/>
        </w:rPr>
        <w:t>……………………………………………………………………...</w:t>
      </w:r>
      <w:r w:rsidR="000C270A">
        <w:rPr>
          <w:rFonts w:ascii="Times New Roman" w:hAnsi="Times New Roman" w:cs="Times New Roman"/>
          <w:lang w:val="en-US"/>
        </w:rPr>
        <w:t>…..</w:t>
      </w:r>
      <w:r w:rsidR="003578ED">
        <w:rPr>
          <w:rFonts w:ascii="Times New Roman" w:hAnsi="Times New Roman" w:cs="Times New Roman"/>
          <w:lang w:val="en-US"/>
        </w:rPr>
        <w:t>…</w:t>
      </w:r>
      <w:r w:rsidR="00A13D9A">
        <w:rPr>
          <w:rFonts w:ascii="Times New Roman" w:hAnsi="Times New Roman" w:cs="Times New Roman"/>
          <w:lang w:val="en-US"/>
        </w:rPr>
        <w:t>.</w:t>
      </w:r>
      <w:r w:rsidR="003578ED">
        <w:rPr>
          <w:rFonts w:ascii="Times New Roman" w:hAnsi="Times New Roman" w:cs="Times New Roman"/>
          <w:lang w:val="en-US"/>
        </w:rPr>
        <w:t>…</w:t>
      </w:r>
      <w:r w:rsidR="004A3E40">
        <w:rPr>
          <w:rFonts w:ascii="Times New Roman" w:hAnsi="Times New Roman" w:cs="Times New Roman"/>
          <w:lang w:val="en-US"/>
        </w:rPr>
        <w:t>60</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     4.2 The role of knowledge in the Eu</w:t>
      </w:r>
      <w:r w:rsidR="003578ED">
        <w:rPr>
          <w:rFonts w:ascii="Times New Roman" w:hAnsi="Times New Roman" w:cs="Times New Roman"/>
          <w:lang w:val="en-US"/>
        </w:rPr>
        <w:t>ropean Union………………………………………</w:t>
      </w:r>
      <w:r w:rsidR="000C270A">
        <w:rPr>
          <w:rFonts w:ascii="Times New Roman" w:hAnsi="Times New Roman" w:cs="Times New Roman"/>
          <w:lang w:val="en-US"/>
        </w:rPr>
        <w:t>……</w:t>
      </w:r>
      <w:r w:rsidR="001859FE">
        <w:rPr>
          <w:rFonts w:ascii="Times New Roman" w:hAnsi="Times New Roman" w:cs="Times New Roman"/>
          <w:lang w:val="en-US"/>
        </w:rPr>
        <w:t>...</w:t>
      </w:r>
      <w:r w:rsidR="00A13693">
        <w:rPr>
          <w:rFonts w:ascii="Times New Roman" w:hAnsi="Times New Roman" w:cs="Times New Roman"/>
          <w:lang w:val="en-US"/>
        </w:rPr>
        <w:t>.</w:t>
      </w:r>
      <w:r w:rsidR="003578ED">
        <w:rPr>
          <w:rFonts w:ascii="Times New Roman" w:hAnsi="Times New Roman" w:cs="Times New Roman"/>
          <w:lang w:val="en-US"/>
        </w:rPr>
        <w:t>…6</w:t>
      </w:r>
      <w:r w:rsidR="004A3E40">
        <w:rPr>
          <w:rFonts w:ascii="Times New Roman" w:hAnsi="Times New Roman" w:cs="Times New Roman"/>
          <w:lang w:val="en-US"/>
        </w:rPr>
        <w:t>7</w:t>
      </w:r>
    </w:p>
    <w:p w:rsidR="00962BDD" w:rsidRPr="003761A6" w:rsidRDefault="00962BDD" w:rsidP="005C2510">
      <w:pPr>
        <w:jc w:val="both"/>
        <w:rPr>
          <w:rFonts w:ascii="Times New Roman" w:hAnsi="Times New Roman" w:cs="Times New Roman"/>
          <w:i/>
          <w:lang w:val="en-US"/>
        </w:rPr>
      </w:pPr>
      <w:r w:rsidRPr="003761A6">
        <w:rPr>
          <w:rFonts w:ascii="Times New Roman" w:hAnsi="Times New Roman" w:cs="Times New Roman"/>
          <w:i/>
          <w:lang w:val="en-US"/>
        </w:rPr>
        <w:t xml:space="preserve">          4.2.1 Data and variables</w:t>
      </w:r>
      <w:r w:rsidRPr="00381640">
        <w:rPr>
          <w:rFonts w:ascii="Times New Roman" w:hAnsi="Times New Roman" w:cs="Times New Roman"/>
          <w:lang w:val="en-US"/>
        </w:rPr>
        <w:t>………………………………………………………………</w:t>
      </w:r>
      <w:r w:rsidR="000C270A">
        <w:rPr>
          <w:rFonts w:ascii="Times New Roman" w:hAnsi="Times New Roman" w:cs="Times New Roman"/>
          <w:lang w:val="en-US"/>
        </w:rPr>
        <w:t>...</w:t>
      </w:r>
      <w:r w:rsidR="00B97A5E">
        <w:rPr>
          <w:rFonts w:ascii="Times New Roman" w:hAnsi="Times New Roman" w:cs="Times New Roman"/>
          <w:lang w:val="en-US"/>
        </w:rPr>
        <w:t>……...</w:t>
      </w:r>
      <w:r w:rsidR="003578ED">
        <w:rPr>
          <w:rFonts w:ascii="Times New Roman" w:hAnsi="Times New Roman" w:cs="Times New Roman"/>
          <w:lang w:val="en-US"/>
        </w:rPr>
        <w:t>6</w:t>
      </w:r>
      <w:r w:rsidR="004A3E40">
        <w:rPr>
          <w:rFonts w:ascii="Times New Roman" w:hAnsi="Times New Roman" w:cs="Times New Roman"/>
          <w:lang w:val="en-US"/>
        </w:rPr>
        <w:t>7</w:t>
      </w:r>
    </w:p>
    <w:p w:rsidR="00962BDD" w:rsidRPr="003761A6" w:rsidRDefault="00962BDD" w:rsidP="005C2510">
      <w:pPr>
        <w:jc w:val="both"/>
        <w:rPr>
          <w:rFonts w:ascii="Times New Roman" w:hAnsi="Times New Roman" w:cs="Times New Roman"/>
          <w:i/>
          <w:lang w:val="en-US"/>
        </w:rPr>
      </w:pPr>
      <w:r w:rsidRPr="003761A6">
        <w:rPr>
          <w:rFonts w:ascii="Times New Roman" w:hAnsi="Times New Roman" w:cs="Times New Roman"/>
          <w:i/>
          <w:lang w:val="en-US"/>
        </w:rPr>
        <w:t xml:space="preserve">          4.2.2 Empirical analysis</w:t>
      </w:r>
      <w:r w:rsidRPr="00381640">
        <w:rPr>
          <w:rFonts w:ascii="Times New Roman" w:hAnsi="Times New Roman" w:cs="Times New Roman"/>
          <w:lang w:val="en-US"/>
        </w:rPr>
        <w:t>…………………………………………………………</w:t>
      </w:r>
      <w:r w:rsidR="000C270A">
        <w:rPr>
          <w:rFonts w:ascii="Times New Roman" w:hAnsi="Times New Roman" w:cs="Times New Roman"/>
          <w:lang w:val="en-US"/>
        </w:rPr>
        <w:t>…...</w:t>
      </w:r>
      <w:r w:rsidRPr="00381640">
        <w:rPr>
          <w:rFonts w:ascii="Times New Roman" w:hAnsi="Times New Roman" w:cs="Times New Roman"/>
          <w:lang w:val="en-US"/>
        </w:rPr>
        <w:t>…………</w:t>
      </w:r>
      <w:r w:rsidR="004A3E40">
        <w:rPr>
          <w:rFonts w:ascii="Times New Roman" w:hAnsi="Times New Roman" w:cs="Times New Roman"/>
          <w:lang w:val="en-US"/>
        </w:rPr>
        <w:t>70</w:t>
      </w:r>
    </w:p>
    <w:p w:rsidR="00962BDD" w:rsidRDefault="00962BDD" w:rsidP="005C2510">
      <w:pPr>
        <w:jc w:val="both"/>
        <w:rPr>
          <w:rFonts w:ascii="Times New Roman" w:hAnsi="Times New Roman" w:cs="Times New Roman"/>
          <w:i/>
          <w:lang w:val="en-US"/>
        </w:rPr>
      </w:pPr>
      <w:r w:rsidRPr="003761A6">
        <w:rPr>
          <w:rFonts w:ascii="Times New Roman" w:hAnsi="Times New Roman" w:cs="Times New Roman"/>
          <w:i/>
          <w:lang w:val="en-US"/>
        </w:rPr>
        <w:t xml:space="preserve">          4.2.3 Discussion of the results</w:t>
      </w:r>
      <w:r w:rsidRPr="00381640">
        <w:rPr>
          <w:rFonts w:ascii="Times New Roman" w:hAnsi="Times New Roman" w:cs="Times New Roman"/>
          <w:lang w:val="en-US"/>
        </w:rPr>
        <w:t>…………………………………………………</w:t>
      </w:r>
      <w:r w:rsidR="000C270A">
        <w:rPr>
          <w:rFonts w:ascii="Times New Roman" w:hAnsi="Times New Roman" w:cs="Times New Roman"/>
          <w:lang w:val="en-US"/>
        </w:rPr>
        <w:t>…..</w:t>
      </w:r>
      <w:r w:rsidRPr="00381640">
        <w:rPr>
          <w:rFonts w:ascii="Times New Roman" w:hAnsi="Times New Roman" w:cs="Times New Roman"/>
          <w:lang w:val="en-US"/>
        </w:rPr>
        <w:t>……………</w:t>
      </w:r>
      <w:r w:rsidR="003578ED">
        <w:rPr>
          <w:rFonts w:ascii="Times New Roman" w:hAnsi="Times New Roman" w:cs="Times New Roman"/>
          <w:lang w:val="en-US"/>
        </w:rPr>
        <w:t>8</w:t>
      </w:r>
      <w:r w:rsidR="004A3E40">
        <w:rPr>
          <w:rFonts w:ascii="Times New Roman" w:hAnsi="Times New Roman" w:cs="Times New Roman"/>
          <w:lang w:val="en-US"/>
        </w:rPr>
        <w:t>2</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lastRenderedPageBreak/>
        <w:t xml:space="preserve">     4.3 Conclusion and limitati</w:t>
      </w:r>
      <w:r w:rsidR="003578ED">
        <w:rPr>
          <w:rFonts w:ascii="Times New Roman" w:hAnsi="Times New Roman" w:cs="Times New Roman"/>
          <w:lang w:val="en-US"/>
        </w:rPr>
        <w:t>ons…………………………………………………………</w:t>
      </w:r>
      <w:r w:rsidR="000C270A">
        <w:rPr>
          <w:rFonts w:ascii="Times New Roman" w:hAnsi="Times New Roman" w:cs="Times New Roman"/>
          <w:lang w:val="en-US"/>
        </w:rPr>
        <w:t>..</w:t>
      </w:r>
      <w:r w:rsidR="003578ED">
        <w:rPr>
          <w:rFonts w:ascii="Times New Roman" w:hAnsi="Times New Roman" w:cs="Times New Roman"/>
          <w:lang w:val="en-US"/>
        </w:rPr>
        <w:t>…………8</w:t>
      </w:r>
      <w:r w:rsidR="004A3E40">
        <w:rPr>
          <w:rFonts w:ascii="Times New Roman" w:hAnsi="Times New Roman" w:cs="Times New Roman"/>
          <w:lang w:val="en-US"/>
        </w:rPr>
        <w:t>5</w:t>
      </w:r>
    </w:p>
    <w:p w:rsidR="00962BDD" w:rsidRPr="003761A6" w:rsidRDefault="00962BDD" w:rsidP="005C2510">
      <w:pPr>
        <w:jc w:val="both"/>
        <w:rPr>
          <w:rFonts w:ascii="Times New Roman" w:hAnsi="Times New Roman" w:cs="Times New Roman"/>
          <w:b/>
          <w:lang w:val="en-US"/>
        </w:rPr>
      </w:pPr>
      <w:r w:rsidRPr="003761A6">
        <w:rPr>
          <w:rFonts w:ascii="Times New Roman" w:hAnsi="Times New Roman" w:cs="Times New Roman"/>
          <w:b/>
          <w:lang w:val="en-US"/>
        </w:rPr>
        <w:t>Conclusion</w:t>
      </w:r>
      <w:r w:rsidRPr="00381640">
        <w:rPr>
          <w:rFonts w:ascii="Times New Roman" w:hAnsi="Times New Roman" w:cs="Times New Roman"/>
          <w:lang w:val="en-US"/>
        </w:rPr>
        <w:t>…………………………………………………………………………………</w:t>
      </w:r>
      <w:r w:rsidR="000C270A">
        <w:rPr>
          <w:rFonts w:ascii="Times New Roman" w:hAnsi="Times New Roman" w:cs="Times New Roman"/>
          <w:lang w:val="en-US"/>
        </w:rPr>
        <w:t>.</w:t>
      </w:r>
      <w:r w:rsidRPr="00381640">
        <w:rPr>
          <w:rFonts w:ascii="Times New Roman" w:hAnsi="Times New Roman" w:cs="Times New Roman"/>
          <w:lang w:val="en-US"/>
        </w:rPr>
        <w:t>…………</w:t>
      </w:r>
      <w:r w:rsidR="003578ED">
        <w:rPr>
          <w:rFonts w:ascii="Times New Roman" w:hAnsi="Times New Roman" w:cs="Times New Roman"/>
          <w:lang w:val="en-US"/>
        </w:rPr>
        <w:t>8</w:t>
      </w:r>
      <w:r w:rsidR="004A3E40">
        <w:rPr>
          <w:rFonts w:ascii="Times New Roman" w:hAnsi="Times New Roman" w:cs="Times New Roman"/>
          <w:lang w:val="en-US"/>
        </w:rPr>
        <w:t>8</w:t>
      </w:r>
    </w:p>
    <w:p w:rsidR="00962BDD" w:rsidRPr="00381640" w:rsidRDefault="00962BDD" w:rsidP="005C2510">
      <w:pPr>
        <w:jc w:val="both"/>
        <w:rPr>
          <w:rFonts w:ascii="Times New Roman" w:hAnsi="Times New Roman" w:cs="Times New Roman"/>
          <w:b/>
          <w:lang w:val="en-US"/>
        </w:rPr>
      </w:pPr>
      <w:r w:rsidRPr="00381640">
        <w:rPr>
          <w:rFonts w:ascii="Times New Roman" w:hAnsi="Times New Roman" w:cs="Times New Roman"/>
          <w:b/>
          <w:lang w:val="en-US"/>
        </w:rPr>
        <w:t>Reference</w:t>
      </w:r>
      <w:r>
        <w:rPr>
          <w:rFonts w:ascii="Times New Roman" w:hAnsi="Times New Roman" w:cs="Times New Roman"/>
          <w:b/>
          <w:lang w:val="en-US"/>
        </w:rPr>
        <w:t>s</w:t>
      </w:r>
      <w:r w:rsidRPr="00381640">
        <w:rPr>
          <w:rFonts w:ascii="Times New Roman" w:hAnsi="Times New Roman" w:cs="Times New Roman"/>
          <w:lang w:val="en-US"/>
        </w:rPr>
        <w:t>…………………………………………………………………………………</w:t>
      </w:r>
      <w:r w:rsidR="000C270A">
        <w:rPr>
          <w:rFonts w:ascii="Times New Roman" w:hAnsi="Times New Roman" w:cs="Times New Roman"/>
          <w:lang w:val="en-US"/>
        </w:rPr>
        <w:t>.</w:t>
      </w:r>
      <w:r w:rsidRPr="00381640">
        <w:rPr>
          <w:rFonts w:ascii="Times New Roman" w:hAnsi="Times New Roman" w:cs="Times New Roman"/>
          <w:lang w:val="en-US"/>
        </w:rPr>
        <w:t>………….</w:t>
      </w:r>
      <w:r w:rsidR="003578ED">
        <w:rPr>
          <w:rFonts w:ascii="Times New Roman" w:hAnsi="Times New Roman" w:cs="Times New Roman"/>
          <w:lang w:val="en-US"/>
        </w:rPr>
        <w:t>9</w:t>
      </w:r>
      <w:r w:rsidR="004A3E40">
        <w:rPr>
          <w:rFonts w:ascii="Times New Roman" w:hAnsi="Times New Roman" w:cs="Times New Roman"/>
          <w:lang w:val="en-US"/>
        </w:rPr>
        <w:t>1</w:t>
      </w:r>
    </w:p>
    <w:p w:rsidR="00962BDD" w:rsidRPr="00D112C5" w:rsidRDefault="00962BDD" w:rsidP="005C2510">
      <w:pPr>
        <w:jc w:val="both"/>
        <w:rPr>
          <w:rFonts w:ascii="Times New Roman" w:hAnsi="Times New Roman" w:cs="Times New Roman"/>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962BDD" w:rsidRDefault="00962BDD" w:rsidP="005C2510">
      <w:pPr>
        <w:spacing w:line="360" w:lineRule="auto"/>
        <w:jc w:val="both"/>
        <w:rPr>
          <w:rFonts w:ascii="Times New Roman" w:hAnsi="Times New Roman" w:cs="Times New Roman"/>
          <w:b/>
          <w:lang w:val="en-US"/>
        </w:rPr>
      </w:pPr>
    </w:p>
    <w:p w:rsidR="00103365" w:rsidRDefault="00E51BD0" w:rsidP="005C2510">
      <w:pPr>
        <w:spacing w:line="360" w:lineRule="auto"/>
        <w:jc w:val="both"/>
        <w:rPr>
          <w:rFonts w:ascii="Times New Roman" w:hAnsi="Times New Roman" w:cs="Times New Roman"/>
          <w:b/>
          <w:lang w:val="en-US"/>
        </w:rPr>
      </w:pPr>
      <w:r>
        <w:rPr>
          <w:rFonts w:ascii="Times New Roman" w:hAnsi="Times New Roman" w:cs="Times New Roman"/>
          <w:b/>
          <w:lang w:val="en-US"/>
        </w:rPr>
        <w:lastRenderedPageBreak/>
        <w:t xml:space="preserve"> </w:t>
      </w:r>
      <w:r w:rsidR="00103365">
        <w:rPr>
          <w:rFonts w:ascii="Times New Roman" w:hAnsi="Times New Roman" w:cs="Times New Roman"/>
          <w:b/>
          <w:lang w:val="en-US"/>
        </w:rPr>
        <w:t>Abstract</w:t>
      </w:r>
    </w:p>
    <w:p w:rsidR="00103365" w:rsidRDefault="00103365"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thesis investigates the way the European Union can become the most technologically advanced region. The first part of this thesis, consisting of the first two chapters, focuses on the emerging productivity gap between the European Union and the United States since 1</w:t>
      </w:r>
      <w:r w:rsidR="00740501">
        <w:rPr>
          <w:rFonts w:ascii="Times New Roman" w:hAnsi="Times New Roman" w:cs="Times New Roman"/>
          <w:lang w:val="en-US"/>
        </w:rPr>
        <w:t>995. The first chapter explains</w:t>
      </w:r>
      <w:r>
        <w:rPr>
          <w:rFonts w:ascii="Times New Roman" w:hAnsi="Times New Roman" w:cs="Times New Roman"/>
          <w:lang w:val="en-US"/>
        </w:rPr>
        <w:t xml:space="preserve"> that three growth engines in the United States, namely retail trade, wholesale trade and financial services </w:t>
      </w:r>
      <w:r w:rsidR="00740501">
        <w:rPr>
          <w:rFonts w:ascii="Times New Roman" w:hAnsi="Times New Roman" w:cs="Times New Roman"/>
          <w:lang w:val="en-US"/>
        </w:rPr>
        <w:t>had been</w:t>
      </w:r>
      <w:r>
        <w:rPr>
          <w:rFonts w:ascii="Times New Roman" w:hAnsi="Times New Roman" w:cs="Times New Roman"/>
          <w:lang w:val="en-US"/>
        </w:rPr>
        <w:t xml:space="preserve"> responsible for the entire new productivity gap. The second chapter describes how growth in these three growth engines came about and explains</w:t>
      </w:r>
      <w:r w:rsidR="00740501">
        <w:rPr>
          <w:rFonts w:ascii="Times New Roman" w:hAnsi="Times New Roman" w:cs="Times New Roman"/>
          <w:lang w:val="en-US"/>
        </w:rPr>
        <w:t xml:space="preserve"> the</w:t>
      </w:r>
      <w:r>
        <w:rPr>
          <w:rFonts w:ascii="Times New Roman" w:hAnsi="Times New Roman" w:cs="Times New Roman"/>
          <w:lang w:val="en-US"/>
        </w:rPr>
        <w:t xml:space="preserve"> unsustainable character. The</w:t>
      </w:r>
      <w:r w:rsidR="00C3039D">
        <w:rPr>
          <w:rFonts w:ascii="Times New Roman" w:hAnsi="Times New Roman" w:cs="Times New Roman"/>
          <w:lang w:val="en-US"/>
        </w:rPr>
        <w:t xml:space="preserve"> present</w:t>
      </w:r>
      <w:r>
        <w:rPr>
          <w:rFonts w:ascii="Times New Roman" w:hAnsi="Times New Roman" w:cs="Times New Roman"/>
          <w:lang w:val="en-US"/>
        </w:rPr>
        <w:t xml:space="preserve"> financial and economic crisis was triggered by an over-indebted U.</w:t>
      </w:r>
      <w:r w:rsidR="005C2510">
        <w:rPr>
          <w:rFonts w:ascii="Times New Roman" w:hAnsi="Times New Roman" w:cs="Times New Roman"/>
          <w:lang w:val="en-US"/>
        </w:rPr>
        <w:t>S. consumer and t</w:t>
      </w:r>
      <w:r w:rsidR="00740501">
        <w:rPr>
          <w:rFonts w:ascii="Times New Roman" w:hAnsi="Times New Roman" w:cs="Times New Roman"/>
          <w:lang w:val="en-US"/>
        </w:rPr>
        <w:t>his chapter shows</w:t>
      </w:r>
      <w:r>
        <w:rPr>
          <w:rFonts w:ascii="Times New Roman" w:hAnsi="Times New Roman" w:cs="Times New Roman"/>
          <w:lang w:val="en-US"/>
        </w:rPr>
        <w:t xml:space="preserve"> how </w:t>
      </w:r>
      <w:r w:rsidR="005C2510">
        <w:rPr>
          <w:rFonts w:ascii="Times New Roman" w:hAnsi="Times New Roman" w:cs="Times New Roman"/>
          <w:lang w:val="en-US"/>
        </w:rPr>
        <w:t>this</w:t>
      </w:r>
      <w:r>
        <w:rPr>
          <w:rFonts w:ascii="Times New Roman" w:hAnsi="Times New Roman" w:cs="Times New Roman"/>
          <w:lang w:val="en-US"/>
        </w:rPr>
        <w:t xml:space="preserve"> consumer has already entered a reversing path towards saving and investing. Therefore, the retail</w:t>
      </w:r>
      <w:r w:rsidR="00740501">
        <w:rPr>
          <w:rFonts w:ascii="Times New Roman" w:hAnsi="Times New Roman" w:cs="Times New Roman"/>
          <w:lang w:val="en-US"/>
        </w:rPr>
        <w:t xml:space="preserve"> trade,</w:t>
      </w:r>
      <w:r>
        <w:rPr>
          <w:rFonts w:ascii="Times New Roman" w:hAnsi="Times New Roman" w:cs="Times New Roman"/>
          <w:lang w:val="en-US"/>
        </w:rPr>
        <w:t xml:space="preserve"> wholesale trade and the financial services sectors will shrink in size since they mainly depend on consumer spending. This chapter is an addition to the existing literature about the productivity gap between the United States and the European Union since 1995 in the sense it explains that this gap has just been a phase.</w:t>
      </w:r>
    </w:p>
    <w:p w:rsidR="00103365" w:rsidRDefault="00103365"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second part of this thesis, consisting of the last two chapters, describes the way the European Union can move the technological frontier. The third chapter gives a theoretical overview of knowledge as the most important determinant for economic and productivity growth in advanced nations. The last chapter analyzes the role of knowledge as measured by the shares of elementary and tertiary education, the shares of employment in high-tech. manufacturing and knowledge intensive services, and patents </w:t>
      </w:r>
      <w:r w:rsidR="00740501">
        <w:rPr>
          <w:rFonts w:ascii="Times New Roman" w:hAnsi="Times New Roman" w:cs="Times New Roman"/>
          <w:lang w:val="en-US"/>
        </w:rPr>
        <w:t>as a percentage of the labor force for</w:t>
      </w:r>
      <w:r>
        <w:rPr>
          <w:rFonts w:ascii="Times New Roman" w:hAnsi="Times New Roman" w:cs="Times New Roman"/>
          <w:lang w:val="en-US"/>
        </w:rPr>
        <w:t xml:space="preserve"> GDP</w:t>
      </w:r>
      <w:r w:rsidR="00740501">
        <w:rPr>
          <w:rFonts w:ascii="Times New Roman" w:hAnsi="Times New Roman" w:cs="Times New Roman"/>
          <w:lang w:val="en-US"/>
        </w:rPr>
        <w:t xml:space="preserve"> growth</w:t>
      </w:r>
      <w:r>
        <w:rPr>
          <w:rFonts w:ascii="Times New Roman" w:hAnsi="Times New Roman" w:cs="Times New Roman"/>
          <w:lang w:val="en-US"/>
        </w:rPr>
        <w:t>. The main multiple linear regression that includes all regions of the 15</w:t>
      </w:r>
      <w:r w:rsidR="00FA612C">
        <w:rPr>
          <w:rFonts w:ascii="Times New Roman" w:hAnsi="Times New Roman" w:cs="Times New Roman"/>
          <w:lang w:val="en-US"/>
        </w:rPr>
        <w:t xml:space="preserve"> member states of the European U</w:t>
      </w:r>
      <w:r>
        <w:rPr>
          <w:rFonts w:ascii="Times New Roman" w:hAnsi="Times New Roman" w:cs="Times New Roman"/>
          <w:lang w:val="en-US"/>
        </w:rPr>
        <w:t xml:space="preserve">nion finds significant and positive effects of </w:t>
      </w:r>
      <w:r w:rsidR="00C3039D">
        <w:rPr>
          <w:rFonts w:ascii="Times New Roman" w:hAnsi="Times New Roman" w:cs="Times New Roman"/>
          <w:lang w:val="en-US"/>
        </w:rPr>
        <w:t>the share of tertiary educated people</w:t>
      </w:r>
      <w:r>
        <w:rPr>
          <w:rFonts w:ascii="Times New Roman" w:hAnsi="Times New Roman" w:cs="Times New Roman"/>
          <w:lang w:val="en-US"/>
        </w:rPr>
        <w:t xml:space="preserve"> and </w:t>
      </w:r>
      <w:r w:rsidR="00C3039D">
        <w:rPr>
          <w:rFonts w:ascii="Times New Roman" w:hAnsi="Times New Roman" w:cs="Times New Roman"/>
          <w:lang w:val="en-US"/>
        </w:rPr>
        <w:t xml:space="preserve">the share of employment in </w:t>
      </w:r>
      <w:r>
        <w:rPr>
          <w:rFonts w:ascii="Times New Roman" w:hAnsi="Times New Roman" w:cs="Times New Roman"/>
          <w:lang w:val="en-US"/>
        </w:rPr>
        <w:t xml:space="preserve">high-tech. manufacturing on GDP. However, the two regressions that distinguish between northern and southern regions based on their geographical dispersion provide two supplementary findings for the existing literature. </w:t>
      </w:r>
    </w:p>
    <w:p w:rsidR="00103365" w:rsidRDefault="00103365"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finding is related to the role of elementary education for </w:t>
      </w:r>
      <w:r w:rsidR="00740501">
        <w:rPr>
          <w:rFonts w:ascii="Times New Roman" w:hAnsi="Times New Roman" w:cs="Times New Roman"/>
          <w:lang w:val="en-US"/>
        </w:rPr>
        <w:t xml:space="preserve">economic growth in </w:t>
      </w:r>
      <w:r>
        <w:rPr>
          <w:rFonts w:ascii="Times New Roman" w:hAnsi="Times New Roman" w:cs="Times New Roman"/>
          <w:lang w:val="en-US"/>
        </w:rPr>
        <w:t>advanced regions. The regression with northern regions reports significant and positive effects of the shares of e</w:t>
      </w:r>
      <w:r w:rsidR="00C3039D">
        <w:rPr>
          <w:rFonts w:ascii="Times New Roman" w:hAnsi="Times New Roman" w:cs="Times New Roman"/>
          <w:lang w:val="en-US"/>
        </w:rPr>
        <w:t>lementary and tertiary educated people</w:t>
      </w:r>
      <w:r>
        <w:rPr>
          <w:rFonts w:ascii="Times New Roman" w:hAnsi="Times New Roman" w:cs="Times New Roman"/>
          <w:lang w:val="en-US"/>
        </w:rPr>
        <w:t xml:space="preserve"> (with standardized coefficients of 0.375 and 0.330, respectively) and the share of employment in high-tech. manufacturing (with a standardized coefficient of 0.373) on GDP. Other studies about the role of education as determinant for innovation </w:t>
      </w:r>
      <w:r w:rsidR="000D46C9">
        <w:rPr>
          <w:rFonts w:ascii="Times New Roman" w:hAnsi="Times New Roman" w:cs="Times New Roman"/>
          <w:lang w:val="en-US"/>
        </w:rPr>
        <w:t>only take</w:t>
      </w:r>
      <w:r>
        <w:rPr>
          <w:rFonts w:ascii="Times New Roman" w:hAnsi="Times New Roman" w:cs="Times New Roman"/>
          <w:lang w:val="en-US"/>
        </w:rPr>
        <w:t xml:space="preserve"> tertiary education into account, while this analysis also finds</w:t>
      </w:r>
      <w:r w:rsidR="00740501">
        <w:rPr>
          <w:rFonts w:ascii="Times New Roman" w:hAnsi="Times New Roman" w:cs="Times New Roman"/>
          <w:lang w:val="en-US"/>
        </w:rPr>
        <w:t xml:space="preserve"> that elementary education </w:t>
      </w:r>
      <w:r>
        <w:rPr>
          <w:rFonts w:ascii="Times New Roman" w:hAnsi="Times New Roman" w:cs="Times New Roman"/>
          <w:lang w:val="en-US"/>
        </w:rPr>
        <w:t>fulfills an important role in advanced regions. The second finding is that northern and southern regions differ significantly in terms of the effects of the knowledge related independent variables on GDP. The regression with southern regions is insignificant,</w:t>
      </w:r>
      <w:r w:rsidR="00811C93">
        <w:rPr>
          <w:rFonts w:ascii="Times New Roman" w:hAnsi="Times New Roman" w:cs="Times New Roman"/>
          <w:lang w:val="en-US"/>
        </w:rPr>
        <w:t xml:space="preserve"> which means that knowledge, as captured by the five independent variables, is not an important determinant for GDP. </w:t>
      </w:r>
      <w:r>
        <w:rPr>
          <w:rFonts w:ascii="Times New Roman" w:hAnsi="Times New Roman" w:cs="Times New Roman"/>
          <w:lang w:val="en-US"/>
        </w:rPr>
        <w:t xml:space="preserve"> </w:t>
      </w:r>
      <w:r w:rsidR="00811C93">
        <w:rPr>
          <w:rFonts w:ascii="Times New Roman" w:hAnsi="Times New Roman" w:cs="Times New Roman"/>
          <w:lang w:val="en-US"/>
        </w:rPr>
        <w:t>Therefore</w:t>
      </w:r>
      <w:r>
        <w:rPr>
          <w:rFonts w:ascii="Times New Roman" w:hAnsi="Times New Roman" w:cs="Times New Roman"/>
          <w:lang w:val="en-US"/>
        </w:rPr>
        <w:t xml:space="preserve">, not the entire European Union, but the northern member states </w:t>
      </w:r>
      <w:r w:rsidR="00057BCF">
        <w:rPr>
          <w:rFonts w:ascii="Times New Roman" w:hAnsi="Times New Roman" w:cs="Times New Roman"/>
          <w:lang w:val="en-US"/>
        </w:rPr>
        <w:t>can be</w:t>
      </w:r>
      <w:r>
        <w:rPr>
          <w:rFonts w:ascii="Times New Roman" w:hAnsi="Times New Roman" w:cs="Times New Roman"/>
          <w:lang w:val="en-US"/>
        </w:rPr>
        <w:t xml:space="preserve"> innovative and move the world technological frontier.</w:t>
      </w:r>
    </w:p>
    <w:p w:rsidR="00AE5B7E" w:rsidRPr="00BE16DC" w:rsidRDefault="00E51BD0" w:rsidP="005C2510">
      <w:pPr>
        <w:spacing w:line="360" w:lineRule="auto"/>
        <w:jc w:val="both"/>
        <w:rPr>
          <w:rFonts w:ascii="Times New Roman" w:hAnsi="Times New Roman" w:cs="Times New Roman"/>
          <w:b/>
          <w:lang w:val="en-US"/>
        </w:rPr>
      </w:pPr>
      <w:r>
        <w:rPr>
          <w:rFonts w:ascii="Times New Roman" w:hAnsi="Times New Roman" w:cs="Times New Roman"/>
          <w:b/>
          <w:lang w:val="en-US"/>
        </w:rPr>
        <w:lastRenderedPageBreak/>
        <w:t xml:space="preserve"> </w:t>
      </w:r>
      <w:r w:rsidR="00AE5B7E" w:rsidRPr="00BE16DC">
        <w:rPr>
          <w:rFonts w:ascii="Times New Roman" w:hAnsi="Times New Roman" w:cs="Times New Roman"/>
          <w:b/>
          <w:lang w:val="en-US"/>
        </w:rPr>
        <w:t xml:space="preserve"> Introduction</w:t>
      </w:r>
    </w:p>
    <w:p w:rsidR="00AE5B7E" w:rsidRPr="00BE16DC"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The twentieth century has become a century where the United States took over the role of economic and political superpower from Great Britai</w:t>
      </w:r>
      <w:r>
        <w:rPr>
          <w:rFonts w:ascii="Times New Roman" w:hAnsi="Times New Roman" w:cs="Times New Roman"/>
          <w:lang w:val="en-US"/>
        </w:rPr>
        <w:t>n. The change in world powers has</w:t>
      </w:r>
      <w:r w:rsidRPr="00BE16DC">
        <w:rPr>
          <w:rFonts w:ascii="Times New Roman" w:hAnsi="Times New Roman" w:cs="Times New Roman"/>
          <w:lang w:val="en-US"/>
        </w:rPr>
        <w:t xml:space="preserve"> historically been a once in a century event. While the United States already started to dominate in world trade after the Great Depression of 1929-1933, </w:t>
      </w:r>
      <w:r w:rsidR="0050541F">
        <w:rPr>
          <w:rFonts w:ascii="Times New Roman" w:hAnsi="Times New Roman" w:cs="Times New Roman"/>
          <w:lang w:val="en-US"/>
        </w:rPr>
        <w:t>it</w:t>
      </w:r>
      <w:r w:rsidRPr="00BE16DC">
        <w:rPr>
          <w:rFonts w:ascii="Times New Roman" w:hAnsi="Times New Roman" w:cs="Times New Roman"/>
          <w:lang w:val="en-US"/>
        </w:rPr>
        <w:t xml:space="preserve"> did not intend to become the world’s political superpower, until Japan forced the United States to take part in the Second World War by attack</w:t>
      </w:r>
      <w:r w:rsidR="00FE614B">
        <w:rPr>
          <w:rFonts w:ascii="Times New Roman" w:hAnsi="Times New Roman" w:cs="Times New Roman"/>
          <w:lang w:val="en-US"/>
        </w:rPr>
        <w:t>ing Pearl Harbor on December 7</w:t>
      </w:r>
      <w:r w:rsidR="00FE614B" w:rsidRPr="00FE614B">
        <w:rPr>
          <w:rFonts w:ascii="Times New Roman" w:hAnsi="Times New Roman" w:cs="Times New Roman"/>
          <w:vertAlign w:val="superscript"/>
          <w:lang w:val="en-US"/>
        </w:rPr>
        <w:t>th</w:t>
      </w:r>
      <w:r w:rsidR="00FE614B">
        <w:rPr>
          <w:rFonts w:ascii="Times New Roman" w:hAnsi="Times New Roman" w:cs="Times New Roman"/>
          <w:lang w:val="en-US"/>
        </w:rPr>
        <w:t xml:space="preserve"> </w:t>
      </w:r>
      <w:r w:rsidRPr="00BE16DC">
        <w:rPr>
          <w:rFonts w:ascii="Times New Roman" w:hAnsi="Times New Roman" w:cs="Times New Roman"/>
          <w:lang w:val="en-US"/>
        </w:rPr>
        <w:t>1941. The United States were able to invest heavily in military equipment and built a strong military base which led to the victory of the war (Mecking, 2005).</w:t>
      </w:r>
    </w:p>
    <w:p w:rsidR="00AE5B7E" w:rsidRPr="00BE16DC"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 xml:space="preserve">A new cycle emerged with the United States as the most advanced economy which dictated the world technological frontier. This frontier refers to the level of technological progress in the world. The United States had to be innovative to </w:t>
      </w:r>
      <w:r w:rsidR="00FE614B">
        <w:rPr>
          <w:rFonts w:ascii="Times New Roman" w:hAnsi="Times New Roman" w:cs="Times New Roman"/>
          <w:lang w:val="en-US"/>
        </w:rPr>
        <w:t>stimulate</w:t>
      </w:r>
      <w:r w:rsidRPr="00BE16DC">
        <w:rPr>
          <w:rFonts w:ascii="Times New Roman" w:hAnsi="Times New Roman" w:cs="Times New Roman"/>
          <w:lang w:val="en-US"/>
        </w:rPr>
        <w:t xml:space="preserve"> productivity </w:t>
      </w:r>
      <w:r w:rsidR="00FE614B">
        <w:rPr>
          <w:rFonts w:ascii="Times New Roman" w:hAnsi="Times New Roman" w:cs="Times New Roman"/>
          <w:lang w:val="en-US"/>
        </w:rPr>
        <w:t xml:space="preserve">growth </w:t>
      </w:r>
      <w:r w:rsidRPr="00BE16DC">
        <w:rPr>
          <w:rFonts w:ascii="Times New Roman" w:hAnsi="Times New Roman" w:cs="Times New Roman"/>
          <w:lang w:val="en-US"/>
        </w:rPr>
        <w:t>and move the frontier, while the European Union benefited from the technological progress in the United States and experienced rapid labor productivity growth by imitation and by investing in institutions to accommodate the new technologies. This p</w:t>
      </w:r>
      <w:r>
        <w:rPr>
          <w:rFonts w:ascii="Times New Roman" w:hAnsi="Times New Roman" w:cs="Times New Roman"/>
          <w:lang w:val="en-US"/>
        </w:rPr>
        <w:t>eriod that lasted until the mid-</w:t>
      </w:r>
      <w:r w:rsidRPr="00BE16DC">
        <w:rPr>
          <w:rFonts w:ascii="Times New Roman" w:hAnsi="Times New Roman" w:cs="Times New Roman"/>
          <w:lang w:val="en-US"/>
        </w:rPr>
        <w:t>1970s is characterized by a traditional catch-up of labor productivity.</w:t>
      </w:r>
      <w:r w:rsidRPr="00BE16DC">
        <w:rPr>
          <w:rFonts w:ascii="Times New Roman" w:hAnsi="Times New Roman" w:cs="Times New Roman"/>
          <w:color w:val="FF0000"/>
          <w:lang w:val="en-US"/>
        </w:rPr>
        <w:t xml:space="preserve"> </w:t>
      </w:r>
      <w:r>
        <w:rPr>
          <w:rFonts w:ascii="Times New Roman" w:hAnsi="Times New Roman" w:cs="Times New Roman"/>
          <w:lang w:val="en-US"/>
        </w:rPr>
        <w:t>Since the mid-</w:t>
      </w:r>
      <w:r w:rsidRPr="00BE16DC">
        <w:rPr>
          <w:rFonts w:ascii="Times New Roman" w:hAnsi="Times New Roman" w:cs="Times New Roman"/>
          <w:lang w:val="en-US"/>
        </w:rPr>
        <w:t>1970s</w:t>
      </w:r>
      <w:r w:rsidR="00FE614B">
        <w:rPr>
          <w:rFonts w:ascii="Times New Roman" w:hAnsi="Times New Roman" w:cs="Times New Roman"/>
          <w:lang w:val="en-US"/>
        </w:rPr>
        <w:t>,</w:t>
      </w:r>
      <w:r w:rsidRPr="00BE16DC">
        <w:rPr>
          <w:rFonts w:ascii="Times New Roman" w:hAnsi="Times New Roman" w:cs="Times New Roman"/>
          <w:lang w:val="en-US"/>
        </w:rPr>
        <w:t xml:space="preserve"> the growth rate in labor productivity began to slow in the European Union. The United States encountered great difficulty in moving the world technological frontier and coped with slowing labor productivity growth. The world technological frontier came within the reach of the European Union, because the labor productivity </w:t>
      </w:r>
      <w:r w:rsidRPr="00BE16DC">
        <w:rPr>
          <w:rFonts w:ascii="Times New Roman" w:hAnsi="Times New Roman" w:cs="Times New Roman"/>
          <w:i/>
          <w:u w:val="single"/>
          <w:lang w:val="en-US"/>
        </w:rPr>
        <w:t>growth rate</w:t>
      </w:r>
      <w:r w:rsidRPr="00BE16DC">
        <w:rPr>
          <w:rFonts w:ascii="Times New Roman" w:hAnsi="Times New Roman" w:cs="Times New Roman"/>
          <w:lang w:val="en-US"/>
        </w:rPr>
        <w:t xml:space="preserve"> was still higher than in the United States. In 1995, the European Union managed to reach the technological frontier in terms of labor productivity per hour, which made the catch-up that began after the Second World War and that was divided into two phases successful (van Ark, O’Mahony &amp; Timmer, 2008).</w:t>
      </w:r>
    </w:p>
    <w:p w:rsidR="00AE5B7E" w:rsidRPr="00BE16DC"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 xml:space="preserve">The </w:t>
      </w:r>
      <w:r w:rsidR="00412327">
        <w:rPr>
          <w:rFonts w:ascii="Times New Roman" w:hAnsi="Times New Roman" w:cs="Times New Roman"/>
          <w:lang w:val="en-US"/>
        </w:rPr>
        <w:t xml:space="preserve">first </w:t>
      </w:r>
      <w:r w:rsidRPr="00BE16DC">
        <w:rPr>
          <w:rFonts w:ascii="Times New Roman" w:hAnsi="Times New Roman" w:cs="Times New Roman"/>
          <w:lang w:val="en-US"/>
        </w:rPr>
        <w:t xml:space="preserve">focus of this thesis is on the new productivity gap that emerged in </w:t>
      </w:r>
      <w:r w:rsidR="00412327">
        <w:rPr>
          <w:rFonts w:ascii="Times New Roman" w:hAnsi="Times New Roman" w:cs="Times New Roman"/>
          <w:lang w:val="en-US"/>
        </w:rPr>
        <w:t>1995 after a successful catch-up</w:t>
      </w:r>
      <w:r w:rsidR="00993B94">
        <w:rPr>
          <w:rFonts w:ascii="Times New Roman" w:hAnsi="Times New Roman" w:cs="Times New Roman"/>
          <w:lang w:val="en-US"/>
        </w:rPr>
        <w:t>.</w:t>
      </w:r>
      <w:r w:rsidRPr="00BE16DC">
        <w:rPr>
          <w:rFonts w:ascii="Times New Roman" w:hAnsi="Times New Roman" w:cs="Times New Roman"/>
          <w:lang w:val="en-US"/>
        </w:rPr>
        <w:t xml:space="preserve"> Labor productivity per hour started to rise at a slower pace than in the United States, so a new gap opened up. This meant that the United States still dictated the world technological frontier, while the European Union lagged behind again. The average annual growth rate in labor productivity accelerated in the United States from 1.2% (1987-1995) to 2.1% (1995-2009), where the average annual productivity growth in Europe decelerated to 1.3% from 2.2% (The Conference Board, Total Economy Database, January 2009).</w:t>
      </w:r>
    </w:p>
    <w:p w:rsidR="00AE5B7E" w:rsidRPr="00BE16DC"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 xml:space="preserve">From the observation that the productivity levels in Europe fall behind those in the United States again, there are three ways of reasoning possible: Either the wage workers and entrepreneurs in the United States are structurally more innovative and better positioned and capable to lead the world technological frontier </w:t>
      </w:r>
      <w:r w:rsidRPr="00EA7247">
        <w:rPr>
          <w:rFonts w:ascii="Times New Roman" w:hAnsi="Times New Roman" w:cs="Times New Roman"/>
          <w:lang w:val="en-US"/>
        </w:rPr>
        <w:t xml:space="preserve">or </w:t>
      </w:r>
      <w:r w:rsidRPr="00BE16DC">
        <w:rPr>
          <w:rFonts w:ascii="Times New Roman" w:hAnsi="Times New Roman" w:cs="Times New Roman"/>
          <w:lang w:val="en-US"/>
        </w:rPr>
        <w:t xml:space="preserve">the productivity growth in the United States is overstated or the productivity growth in Europe is understated. I will show that the productivity growth has been unsustainable after 1995 with an artificial boom in the financial sector combined with a higher level of debt to GDP (leverage). This resulted in a great impetus to the economy that was entirely </w:t>
      </w:r>
      <w:r w:rsidRPr="00BE16DC">
        <w:rPr>
          <w:rFonts w:ascii="Times New Roman" w:hAnsi="Times New Roman" w:cs="Times New Roman"/>
          <w:lang w:val="en-US"/>
        </w:rPr>
        <w:lastRenderedPageBreak/>
        <w:t xml:space="preserve">fuelled by additional debt and credit expansion accompanied by a growing financial sector that relied more on fees and opaque structures than on a solid and sound long term foundation. </w:t>
      </w:r>
      <w:r w:rsidR="00384B26">
        <w:rPr>
          <w:rFonts w:ascii="Times New Roman" w:hAnsi="Times New Roman" w:cs="Times New Roman"/>
          <w:lang w:val="en-US"/>
        </w:rPr>
        <w:t xml:space="preserve">This financial sector relied on the willingness of U.S. consumer to increase consumption by using debt. </w:t>
      </w:r>
      <w:r w:rsidRPr="00BE16DC">
        <w:rPr>
          <w:rFonts w:ascii="Times New Roman" w:hAnsi="Times New Roman" w:cs="Times New Roman"/>
          <w:lang w:val="en-US"/>
        </w:rPr>
        <w:t xml:space="preserve">Although the United States economy has been innovative, it has been just a phase. </w:t>
      </w:r>
    </w:p>
    <w:p w:rsidR="00993B94"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 xml:space="preserve">The Conference Board, on the contrary, </w:t>
      </w:r>
      <w:r w:rsidR="00384B26" w:rsidRPr="00BE16DC">
        <w:rPr>
          <w:rFonts w:ascii="Times New Roman" w:hAnsi="Times New Roman" w:cs="Times New Roman"/>
          <w:lang w:val="en-US"/>
        </w:rPr>
        <w:t>expects</w:t>
      </w:r>
      <w:r w:rsidRPr="00BE16DC">
        <w:rPr>
          <w:rFonts w:ascii="Times New Roman" w:hAnsi="Times New Roman" w:cs="Times New Roman"/>
          <w:lang w:val="en-US"/>
        </w:rPr>
        <w:t xml:space="preserve"> in the latest outlook (Productivity Brief, 2009) positive productivity growth and do</w:t>
      </w:r>
      <w:r w:rsidR="00412327">
        <w:rPr>
          <w:rFonts w:ascii="Times New Roman" w:hAnsi="Times New Roman" w:cs="Times New Roman"/>
          <w:lang w:val="en-US"/>
        </w:rPr>
        <w:t>es</w:t>
      </w:r>
      <w:r w:rsidRPr="00BE16DC">
        <w:rPr>
          <w:rFonts w:ascii="Times New Roman" w:hAnsi="Times New Roman" w:cs="Times New Roman"/>
          <w:lang w:val="en-US"/>
        </w:rPr>
        <w:t xml:space="preserve"> not expect a severe impact of the financial and economic crisis on </w:t>
      </w:r>
      <w:r w:rsidR="008E6441">
        <w:rPr>
          <w:rFonts w:ascii="Times New Roman" w:hAnsi="Times New Roman" w:cs="Times New Roman"/>
          <w:lang w:val="en-US"/>
        </w:rPr>
        <w:t>economic progress</w:t>
      </w:r>
      <w:r w:rsidRPr="00BE16DC">
        <w:rPr>
          <w:rFonts w:ascii="Times New Roman" w:hAnsi="Times New Roman" w:cs="Times New Roman"/>
          <w:lang w:val="en-US"/>
        </w:rPr>
        <w:t xml:space="preserve"> in the</w:t>
      </w:r>
      <w:r w:rsidR="00412327">
        <w:rPr>
          <w:rFonts w:ascii="Times New Roman" w:hAnsi="Times New Roman" w:cs="Times New Roman"/>
          <w:lang w:val="en-US"/>
        </w:rPr>
        <w:t xml:space="preserve"> United States. They expect the European Union to</w:t>
      </w:r>
      <w:r w:rsidRPr="00BE16DC">
        <w:rPr>
          <w:rFonts w:ascii="Times New Roman" w:hAnsi="Times New Roman" w:cs="Times New Roman"/>
          <w:lang w:val="en-US"/>
        </w:rPr>
        <w:t xml:space="preserve"> suffer more than the United States</w:t>
      </w:r>
      <w:r w:rsidR="00412327">
        <w:rPr>
          <w:rFonts w:ascii="Times New Roman" w:hAnsi="Times New Roman" w:cs="Times New Roman"/>
          <w:lang w:val="en-US"/>
        </w:rPr>
        <w:t xml:space="preserve"> and</w:t>
      </w:r>
      <w:r w:rsidRPr="00BE16DC">
        <w:rPr>
          <w:rFonts w:ascii="Times New Roman" w:hAnsi="Times New Roman" w:cs="Times New Roman"/>
          <w:lang w:val="en-US"/>
        </w:rPr>
        <w:t xml:space="preserve"> productivity growth will come to a standstill. My view is in sharp contrast with the view of the Conference Board in the sense that I expect a severe period of economic and financial contraction, where </w:t>
      </w:r>
      <w:r>
        <w:rPr>
          <w:rFonts w:ascii="Times New Roman" w:hAnsi="Times New Roman" w:cs="Times New Roman"/>
          <w:lang w:val="en-US"/>
        </w:rPr>
        <w:t>the productivity levels in the sectors that expanded rapidly since 1995 will fall back to the levels before this boom</w:t>
      </w:r>
      <w:r w:rsidRPr="00BE16DC">
        <w:rPr>
          <w:rFonts w:ascii="Times New Roman" w:hAnsi="Times New Roman" w:cs="Times New Roman"/>
          <w:lang w:val="en-US"/>
        </w:rPr>
        <w:t>. It will be explained that the origin of this financial crisis which led to a global economic recession did not lie in a cyclical inventory correction or changing interest rates, but that this crisis is caused by unsustainable credit expansion. This recession will lead to a rebuilding of the economic foundation. This means that the financial and economic crisis will cause structural economic reforms instead of cyclical adjustments. The financial sector should shrink in size as well is in share of corporate profits. This should clear the way for new knowledge based growth sectors.</w:t>
      </w:r>
      <w:r w:rsidR="00993B94">
        <w:rPr>
          <w:rFonts w:ascii="Times New Roman" w:hAnsi="Times New Roman" w:cs="Times New Roman"/>
          <w:lang w:val="en-US"/>
        </w:rPr>
        <w:t xml:space="preserve"> </w:t>
      </w:r>
      <w:r w:rsidR="00384B26">
        <w:rPr>
          <w:rFonts w:ascii="Times New Roman" w:hAnsi="Times New Roman" w:cs="Times New Roman"/>
          <w:lang w:val="en-US"/>
        </w:rPr>
        <w:t xml:space="preserve">Therefore, this thesis is an addition to the existing literature about the productivity gap between the European Union and the United </w:t>
      </w:r>
      <w:r w:rsidR="006C169E">
        <w:rPr>
          <w:rFonts w:ascii="Times New Roman" w:hAnsi="Times New Roman" w:cs="Times New Roman"/>
          <w:lang w:val="en-US"/>
        </w:rPr>
        <w:t>States since 1995 by arguing why</w:t>
      </w:r>
      <w:r w:rsidR="00384B26">
        <w:rPr>
          <w:rFonts w:ascii="Times New Roman" w:hAnsi="Times New Roman" w:cs="Times New Roman"/>
          <w:lang w:val="en-US"/>
        </w:rPr>
        <w:t xml:space="preserve"> the gap </w:t>
      </w:r>
      <w:r w:rsidR="006C169E">
        <w:rPr>
          <w:rFonts w:ascii="Times New Roman" w:hAnsi="Times New Roman" w:cs="Times New Roman"/>
          <w:lang w:val="en-US"/>
        </w:rPr>
        <w:t xml:space="preserve">has been a phase and </w:t>
      </w:r>
      <w:r w:rsidR="00384B26">
        <w:rPr>
          <w:rFonts w:ascii="Times New Roman" w:hAnsi="Times New Roman" w:cs="Times New Roman"/>
          <w:lang w:val="en-US"/>
        </w:rPr>
        <w:t>will narrow again</w:t>
      </w:r>
      <w:r w:rsidR="006C169E">
        <w:rPr>
          <w:rFonts w:ascii="Times New Roman" w:hAnsi="Times New Roman" w:cs="Times New Roman"/>
          <w:lang w:val="en-US"/>
        </w:rPr>
        <w:t xml:space="preserve">. </w:t>
      </w:r>
    </w:p>
    <w:p w:rsidR="00BE33AA" w:rsidRDefault="00155879"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second focus of this thesis is on the future of the European Union. The narrowing of the productivity gap</w:t>
      </w:r>
      <w:r w:rsidR="006C169E">
        <w:rPr>
          <w:rFonts w:ascii="Times New Roman" w:hAnsi="Times New Roman" w:cs="Times New Roman"/>
          <w:lang w:val="en-US"/>
        </w:rPr>
        <w:t xml:space="preserve"> implies that the European Union should be able to dictate the world technological frontier if </w:t>
      </w:r>
      <w:r w:rsidR="008E6441">
        <w:rPr>
          <w:rFonts w:ascii="Times New Roman" w:hAnsi="Times New Roman" w:cs="Times New Roman"/>
          <w:lang w:val="en-US"/>
        </w:rPr>
        <w:t>knowledge</w:t>
      </w:r>
      <w:r w:rsidR="00BE33AA">
        <w:rPr>
          <w:rFonts w:ascii="Times New Roman" w:hAnsi="Times New Roman" w:cs="Times New Roman"/>
          <w:lang w:val="en-US"/>
        </w:rPr>
        <w:t xml:space="preserve"> </w:t>
      </w:r>
      <w:r w:rsidR="008E6441">
        <w:rPr>
          <w:rFonts w:ascii="Times New Roman" w:hAnsi="Times New Roman" w:cs="Times New Roman"/>
          <w:lang w:val="en-US"/>
        </w:rPr>
        <w:t>becomes the most important determinant for economic growth</w:t>
      </w:r>
      <w:r w:rsidR="00BE33AA">
        <w:rPr>
          <w:rFonts w:ascii="Times New Roman" w:hAnsi="Times New Roman" w:cs="Times New Roman"/>
          <w:lang w:val="en-US"/>
        </w:rPr>
        <w:t>. This part also augments the existing literature by empiri</w:t>
      </w:r>
      <w:r w:rsidR="008E0ED0">
        <w:rPr>
          <w:rFonts w:ascii="Times New Roman" w:hAnsi="Times New Roman" w:cs="Times New Roman"/>
          <w:lang w:val="en-US"/>
        </w:rPr>
        <w:t>cally analyzing the impact of knowledge indicators such as education, pat</w:t>
      </w:r>
      <w:r w:rsidR="00E51BD0">
        <w:rPr>
          <w:rFonts w:ascii="Times New Roman" w:hAnsi="Times New Roman" w:cs="Times New Roman"/>
          <w:lang w:val="en-US"/>
        </w:rPr>
        <w:t>ents and the knowledge intensities</w:t>
      </w:r>
      <w:r w:rsidR="008E0ED0">
        <w:rPr>
          <w:rFonts w:ascii="Times New Roman" w:hAnsi="Times New Roman" w:cs="Times New Roman"/>
          <w:lang w:val="en-US"/>
        </w:rPr>
        <w:t xml:space="preserve"> in the manufacturing and services sectors on GDP </w:t>
      </w:r>
      <w:r w:rsidR="00BE33AA">
        <w:rPr>
          <w:rFonts w:ascii="Times New Roman" w:hAnsi="Times New Roman" w:cs="Times New Roman"/>
          <w:lang w:val="en-US"/>
        </w:rPr>
        <w:t xml:space="preserve">across different European regions. </w:t>
      </w:r>
      <w:r w:rsidR="008E0ED0">
        <w:rPr>
          <w:rFonts w:ascii="Times New Roman" w:hAnsi="Times New Roman" w:cs="Times New Roman"/>
          <w:lang w:val="en-US"/>
        </w:rPr>
        <w:t xml:space="preserve">In this analysis, I will also investigate </w:t>
      </w:r>
      <w:r w:rsidR="008E6441">
        <w:rPr>
          <w:rFonts w:ascii="Times New Roman" w:hAnsi="Times New Roman" w:cs="Times New Roman"/>
          <w:lang w:val="en-US"/>
        </w:rPr>
        <w:t>differences in the role of knowledge for GDP between</w:t>
      </w:r>
      <w:r w:rsidR="008E0ED0">
        <w:rPr>
          <w:rFonts w:ascii="Times New Roman" w:hAnsi="Times New Roman" w:cs="Times New Roman"/>
          <w:lang w:val="en-US"/>
        </w:rPr>
        <w:t xml:space="preserve"> northern and southern regions of the European Union.</w:t>
      </w:r>
    </w:p>
    <w:p w:rsidR="00AE5B7E" w:rsidRPr="00BE16DC" w:rsidRDefault="00BE33AA"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w:t>
      </w:r>
      <w:r w:rsidR="00AE5B7E" w:rsidRPr="00BE16DC">
        <w:rPr>
          <w:rFonts w:ascii="Times New Roman" w:hAnsi="Times New Roman" w:cs="Times New Roman"/>
          <w:lang w:val="en-US"/>
        </w:rPr>
        <w:t>thesis will set forth the importance of knowledge as a grow</w:t>
      </w:r>
      <w:r w:rsidR="00412327">
        <w:rPr>
          <w:rFonts w:ascii="Times New Roman" w:hAnsi="Times New Roman" w:cs="Times New Roman"/>
          <w:lang w:val="en-US"/>
        </w:rPr>
        <w:t>th</w:t>
      </w:r>
      <w:r w:rsidR="00AE5B7E" w:rsidRPr="00BE16DC">
        <w:rPr>
          <w:rFonts w:ascii="Times New Roman" w:hAnsi="Times New Roman" w:cs="Times New Roman"/>
          <w:lang w:val="en-US"/>
        </w:rPr>
        <w:t xml:space="preserve"> engine and emphasize</w:t>
      </w:r>
      <w:r w:rsidR="00AE5B7E">
        <w:rPr>
          <w:rFonts w:ascii="Times New Roman" w:hAnsi="Times New Roman" w:cs="Times New Roman"/>
          <w:lang w:val="en-US"/>
        </w:rPr>
        <w:t>s</w:t>
      </w:r>
      <w:r w:rsidR="008E0ED0">
        <w:rPr>
          <w:rFonts w:ascii="Times New Roman" w:hAnsi="Times New Roman" w:cs="Times New Roman"/>
          <w:lang w:val="en-US"/>
        </w:rPr>
        <w:t xml:space="preserve"> that </w:t>
      </w:r>
      <w:r w:rsidR="00AE5B7E" w:rsidRPr="00BE16DC">
        <w:rPr>
          <w:rFonts w:ascii="Times New Roman" w:hAnsi="Times New Roman" w:cs="Times New Roman"/>
          <w:lang w:val="en-US"/>
        </w:rPr>
        <w:t xml:space="preserve">a knowledge based orientation in the European Union could result in dictating the world technological frontier. </w:t>
      </w:r>
      <w:r w:rsidR="00155879">
        <w:rPr>
          <w:rFonts w:ascii="Times New Roman" w:hAnsi="Times New Roman" w:cs="Times New Roman"/>
          <w:lang w:val="en-US"/>
        </w:rPr>
        <w:t xml:space="preserve">Although the way the United States managed productivity growth is considered in the first chapters, the only purpose is to show that the European Union does not lie far behind. </w:t>
      </w:r>
      <w:r w:rsidR="00AE5B7E" w:rsidRPr="00BE16DC">
        <w:rPr>
          <w:rFonts w:ascii="Times New Roman" w:hAnsi="Times New Roman" w:cs="Times New Roman"/>
          <w:lang w:val="en-US"/>
        </w:rPr>
        <w:t>The</w:t>
      </w:r>
      <w:r w:rsidR="00155879">
        <w:rPr>
          <w:rFonts w:ascii="Times New Roman" w:hAnsi="Times New Roman" w:cs="Times New Roman"/>
          <w:lang w:val="en-US"/>
        </w:rPr>
        <w:t xml:space="preserve">refore, </w:t>
      </w:r>
      <w:r w:rsidR="00AE5B7E" w:rsidRPr="00BE16DC">
        <w:rPr>
          <w:rFonts w:ascii="Times New Roman" w:hAnsi="Times New Roman" w:cs="Times New Roman"/>
          <w:lang w:val="en-US"/>
        </w:rPr>
        <w:t xml:space="preserve">this thesis </w:t>
      </w:r>
      <w:r w:rsidR="00155879">
        <w:rPr>
          <w:rFonts w:ascii="Times New Roman" w:hAnsi="Times New Roman" w:cs="Times New Roman"/>
          <w:lang w:val="en-US"/>
        </w:rPr>
        <w:t xml:space="preserve">explores the way </w:t>
      </w:r>
      <w:r w:rsidR="008E6441">
        <w:rPr>
          <w:rFonts w:ascii="Times New Roman" w:hAnsi="Times New Roman" w:cs="Times New Roman"/>
          <w:lang w:val="en-US"/>
        </w:rPr>
        <w:t xml:space="preserve">the </w:t>
      </w:r>
      <w:r w:rsidR="00AE5B7E" w:rsidRPr="00BE16DC">
        <w:rPr>
          <w:rFonts w:ascii="Times New Roman" w:hAnsi="Times New Roman" w:cs="Times New Roman"/>
          <w:lang w:val="en-US"/>
        </w:rPr>
        <w:t>European Union</w:t>
      </w:r>
      <w:r w:rsidR="00155879">
        <w:rPr>
          <w:rFonts w:ascii="Times New Roman" w:hAnsi="Times New Roman" w:cs="Times New Roman"/>
          <w:lang w:val="en-US"/>
        </w:rPr>
        <w:t xml:space="preserve"> can grow structurally</w:t>
      </w:r>
      <w:r w:rsidR="00AE5B7E" w:rsidRPr="00BE16DC">
        <w:rPr>
          <w:rFonts w:ascii="Times New Roman" w:hAnsi="Times New Roman" w:cs="Times New Roman"/>
          <w:lang w:val="en-US"/>
        </w:rPr>
        <w:t xml:space="preserve">, so that it is not necessary to let the United States </w:t>
      </w:r>
      <w:r w:rsidR="00543977">
        <w:rPr>
          <w:rFonts w:ascii="Times New Roman" w:hAnsi="Times New Roman" w:cs="Times New Roman"/>
          <w:lang w:val="en-US"/>
        </w:rPr>
        <w:t xml:space="preserve">grow </w:t>
      </w:r>
      <w:r w:rsidR="00993B94">
        <w:rPr>
          <w:rFonts w:ascii="Times New Roman" w:hAnsi="Times New Roman" w:cs="Times New Roman"/>
          <w:lang w:val="en-US"/>
        </w:rPr>
        <w:t>and innovate</w:t>
      </w:r>
      <w:r w:rsidR="00543977">
        <w:rPr>
          <w:rFonts w:ascii="Times New Roman" w:hAnsi="Times New Roman" w:cs="Times New Roman"/>
          <w:lang w:val="en-US"/>
        </w:rPr>
        <w:t xml:space="preserve"> </w:t>
      </w:r>
      <w:r w:rsidR="00AE5B7E" w:rsidRPr="00BE16DC">
        <w:rPr>
          <w:rFonts w:ascii="Times New Roman" w:hAnsi="Times New Roman" w:cs="Times New Roman"/>
          <w:lang w:val="en-US"/>
        </w:rPr>
        <w:t xml:space="preserve">and the European Union wait and imitate.                                                                                                                                                                                                                                                  </w:t>
      </w:r>
    </w:p>
    <w:p w:rsidR="00AE5B7E" w:rsidRPr="00BE16DC" w:rsidRDefault="00AE5B7E" w:rsidP="005C2510">
      <w:pPr>
        <w:spacing w:line="360" w:lineRule="auto"/>
        <w:contextualSpacing/>
        <w:jc w:val="both"/>
        <w:rPr>
          <w:rFonts w:ascii="Times New Roman" w:hAnsi="Times New Roman" w:cs="Times New Roman"/>
          <w:lang w:val="en-US"/>
        </w:rPr>
      </w:pPr>
    </w:p>
    <w:p w:rsidR="00AE5B7E" w:rsidRPr="00BE16DC"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t xml:space="preserve">The main question in this thesis is therefore: </w:t>
      </w:r>
      <w:r w:rsidRPr="00BE16DC">
        <w:rPr>
          <w:rFonts w:ascii="Times New Roman" w:hAnsi="Times New Roman" w:cs="Times New Roman"/>
          <w:i/>
          <w:u w:val="single"/>
          <w:lang w:val="en-US"/>
        </w:rPr>
        <w:t>How can the European Union reach a state of structural productivity growth and become the most technologically advanced region?</w:t>
      </w:r>
      <w:r w:rsidRPr="00BE16DC">
        <w:rPr>
          <w:rFonts w:ascii="Times New Roman" w:hAnsi="Times New Roman" w:cs="Times New Roman"/>
          <w:lang w:val="en-US"/>
        </w:rPr>
        <w:t xml:space="preserve"> </w:t>
      </w:r>
    </w:p>
    <w:p w:rsidR="0043582D" w:rsidRDefault="00AE5B7E" w:rsidP="005C2510">
      <w:pPr>
        <w:spacing w:line="360" w:lineRule="auto"/>
        <w:ind w:left="284" w:firstLine="284"/>
        <w:contextualSpacing/>
        <w:jc w:val="both"/>
        <w:rPr>
          <w:rFonts w:ascii="Times New Roman" w:hAnsi="Times New Roman" w:cs="Times New Roman"/>
          <w:lang w:val="en-US"/>
        </w:rPr>
      </w:pPr>
      <w:r w:rsidRPr="00BE16DC">
        <w:rPr>
          <w:rFonts w:ascii="Times New Roman" w:hAnsi="Times New Roman" w:cs="Times New Roman"/>
          <w:lang w:val="en-US"/>
        </w:rPr>
        <w:lastRenderedPageBreak/>
        <w:t xml:space="preserve">The first chapter is about the importance of productivity. </w:t>
      </w:r>
      <w:r>
        <w:rPr>
          <w:rFonts w:ascii="Times New Roman" w:hAnsi="Times New Roman" w:cs="Times New Roman"/>
          <w:lang w:val="en-US"/>
        </w:rPr>
        <w:t xml:space="preserve">This chapter sets forth the concept of productivity and </w:t>
      </w:r>
      <w:r w:rsidR="00473892">
        <w:rPr>
          <w:rFonts w:ascii="Times New Roman" w:hAnsi="Times New Roman" w:cs="Times New Roman"/>
          <w:lang w:val="en-US"/>
        </w:rPr>
        <w:t>connects it to</w:t>
      </w:r>
      <w:r w:rsidR="00707E9F">
        <w:rPr>
          <w:rFonts w:ascii="Times New Roman" w:hAnsi="Times New Roman" w:cs="Times New Roman"/>
          <w:lang w:val="en-US"/>
        </w:rPr>
        <w:t xml:space="preserve"> the productivity gap between the European Union and the United States since 1995. The literature gives two explanations for this productivity gap. The first explanation is about the role of </w:t>
      </w:r>
      <w:r w:rsidR="0043582D">
        <w:rPr>
          <w:rFonts w:ascii="Times New Roman" w:hAnsi="Times New Roman" w:cs="Times New Roman"/>
          <w:lang w:val="en-US"/>
        </w:rPr>
        <w:t xml:space="preserve"> Information and Communication Technology (</w:t>
      </w:r>
      <w:r w:rsidR="00707E9F">
        <w:rPr>
          <w:rFonts w:ascii="Times New Roman" w:hAnsi="Times New Roman" w:cs="Times New Roman"/>
          <w:lang w:val="en-US"/>
        </w:rPr>
        <w:t>ICT</w:t>
      </w:r>
      <w:r w:rsidR="0043582D">
        <w:rPr>
          <w:rFonts w:ascii="Times New Roman" w:hAnsi="Times New Roman" w:cs="Times New Roman"/>
          <w:lang w:val="en-US"/>
        </w:rPr>
        <w:t>)</w:t>
      </w:r>
      <w:r w:rsidR="00707E9F">
        <w:rPr>
          <w:rFonts w:ascii="Times New Roman" w:hAnsi="Times New Roman" w:cs="Times New Roman"/>
          <w:lang w:val="en-US"/>
        </w:rPr>
        <w:t xml:space="preserve"> that translated into thre</w:t>
      </w:r>
      <w:r w:rsidR="0043582D">
        <w:rPr>
          <w:rFonts w:ascii="Times New Roman" w:hAnsi="Times New Roman" w:cs="Times New Roman"/>
          <w:lang w:val="en-US"/>
        </w:rPr>
        <w:t>e growth sectors, namely retail trade,</w:t>
      </w:r>
      <w:r w:rsidR="00707E9F">
        <w:rPr>
          <w:rFonts w:ascii="Times New Roman" w:hAnsi="Times New Roman" w:cs="Times New Roman"/>
          <w:lang w:val="en-US"/>
        </w:rPr>
        <w:t xml:space="preserve"> wholesale trade and financial services.</w:t>
      </w:r>
      <w:r w:rsidR="00AB521F">
        <w:rPr>
          <w:rFonts w:ascii="Times New Roman" w:hAnsi="Times New Roman" w:cs="Times New Roman"/>
          <w:lang w:val="en-US"/>
        </w:rPr>
        <w:t xml:space="preserve"> In this investigation of the role of ICT, the productivity paradox will be discussed</w:t>
      </w:r>
      <w:r w:rsidR="00707E9F">
        <w:rPr>
          <w:rFonts w:ascii="Times New Roman" w:hAnsi="Times New Roman" w:cs="Times New Roman"/>
          <w:lang w:val="en-US"/>
        </w:rPr>
        <w:t xml:space="preserve"> </w:t>
      </w:r>
      <w:r w:rsidR="00AB521F">
        <w:rPr>
          <w:rFonts w:ascii="Times New Roman" w:hAnsi="Times New Roman" w:cs="Times New Roman"/>
          <w:lang w:val="en-US"/>
        </w:rPr>
        <w:t>as well</w:t>
      </w:r>
      <w:r w:rsidR="00FF0759">
        <w:rPr>
          <w:rFonts w:ascii="Times New Roman" w:hAnsi="Times New Roman" w:cs="Times New Roman"/>
          <w:lang w:val="en-US"/>
        </w:rPr>
        <w:t xml:space="preserve">. </w:t>
      </w:r>
      <w:r w:rsidR="00707E9F">
        <w:rPr>
          <w:rFonts w:ascii="Times New Roman" w:hAnsi="Times New Roman" w:cs="Times New Roman"/>
          <w:lang w:val="en-US"/>
        </w:rPr>
        <w:t>The second explanation</w:t>
      </w:r>
      <w:r w:rsidR="00AB521F">
        <w:rPr>
          <w:rFonts w:ascii="Times New Roman" w:hAnsi="Times New Roman" w:cs="Times New Roman"/>
          <w:lang w:val="en-US"/>
        </w:rPr>
        <w:t xml:space="preserve"> based on Baumol’s disease</w:t>
      </w:r>
      <w:r w:rsidR="00707E9F">
        <w:rPr>
          <w:rFonts w:ascii="Times New Roman" w:hAnsi="Times New Roman" w:cs="Times New Roman"/>
          <w:lang w:val="en-US"/>
        </w:rPr>
        <w:t xml:space="preserve"> is about the lack of potential product</w:t>
      </w:r>
      <w:r w:rsidR="00AB521F">
        <w:rPr>
          <w:rFonts w:ascii="Times New Roman" w:hAnsi="Times New Roman" w:cs="Times New Roman"/>
          <w:lang w:val="en-US"/>
        </w:rPr>
        <w:t xml:space="preserve">ivity growth in </w:t>
      </w:r>
      <w:r w:rsidR="00373CF8">
        <w:rPr>
          <w:rFonts w:ascii="Times New Roman" w:hAnsi="Times New Roman" w:cs="Times New Roman"/>
          <w:lang w:val="en-US"/>
        </w:rPr>
        <w:t>service-</w:t>
      </w:r>
      <w:r w:rsidR="00707E9F">
        <w:rPr>
          <w:rFonts w:ascii="Times New Roman" w:hAnsi="Times New Roman" w:cs="Times New Roman"/>
          <w:lang w:val="en-US"/>
        </w:rPr>
        <w:t>oriented sectors</w:t>
      </w:r>
      <w:r w:rsidR="00AB521F">
        <w:rPr>
          <w:rFonts w:ascii="Times New Roman" w:hAnsi="Times New Roman" w:cs="Times New Roman"/>
          <w:lang w:val="en-US"/>
        </w:rPr>
        <w:t xml:space="preserve"> in the economy related to restaurants, education, health and social work, and other community and social services</w:t>
      </w:r>
      <w:r w:rsidR="00707E9F">
        <w:rPr>
          <w:rFonts w:ascii="Times New Roman" w:hAnsi="Times New Roman" w:cs="Times New Roman"/>
          <w:lang w:val="en-US"/>
        </w:rPr>
        <w:t xml:space="preserve">. </w:t>
      </w:r>
      <w:r w:rsidR="0043582D">
        <w:rPr>
          <w:rFonts w:ascii="Times New Roman" w:hAnsi="Times New Roman" w:cs="Times New Roman"/>
          <w:lang w:val="en-US"/>
        </w:rPr>
        <w:t xml:space="preserve">Since the European Union is characterized by more of such sectors, it </w:t>
      </w:r>
      <w:r w:rsidR="00D43466">
        <w:rPr>
          <w:rFonts w:ascii="Times New Roman" w:hAnsi="Times New Roman" w:cs="Times New Roman"/>
          <w:lang w:val="en-US"/>
        </w:rPr>
        <w:t xml:space="preserve">could have </w:t>
      </w:r>
      <w:r w:rsidR="0043582D">
        <w:rPr>
          <w:rFonts w:ascii="Times New Roman" w:hAnsi="Times New Roman" w:cs="Times New Roman"/>
          <w:lang w:val="en-US"/>
        </w:rPr>
        <w:t>experienced a slowdown in productivity growth.</w:t>
      </w:r>
      <w:r w:rsidR="00473892">
        <w:rPr>
          <w:rFonts w:ascii="Times New Roman" w:hAnsi="Times New Roman" w:cs="Times New Roman"/>
          <w:lang w:val="en-US"/>
        </w:rPr>
        <w:t xml:space="preserve"> </w:t>
      </w:r>
      <w:r w:rsidR="0043582D">
        <w:rPr>
          <w:rFonts w:ascii="Times New Roman" w:hAnsi="Times New Roman" w:cs="Times New Roman"/>
          <w:lang w:val="en-US"/>
        </w:rPr>
        <w:t>It will be explained why the first explanation is the most prevailing one and how ICT determines both labor productivity growth and TFP growth.</w:t>
      </w:r>
    </w:p>
    <w:p w:rsidR="00E03152" w:rsidRDefault="0062494C"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second chapter continues with a critical analysis of the three growth engines of the United States</w:t>
      </w:r>
      <w:r w:rsidR="00FF0759">
        <w:rPr>
          <w:rFonts w:ascii="Times New Roman" w:hAnsi="Times New Roman" w:cs="Times New Roman"/>
          <w:lang w:val="en-US"/>
        </w:rPr>
        <w:t>, namely retail trade, wholesale trade and financial services</w:t>
      </w:r>
      <w:r>
        <w:rPr>
          <w:rFonts w:ascii="Times New Roman" w:hAnsi="Times New Roman" w:cs="Times New Roman"/>
          <w:lang w:val="en-US"/>
        </w:rPr>
        <w:t xml:space="preserve"> that were responsible for the rapid productivity resurgence since 1995.</w:t>
      </w:r>
      <w:r w:rsidR="00E03152">
        <w:rPr>
          <w:rFonts w:ascii="Times New Roman" w:hAnsi="Times New Roman" w:cs="Times New Roman"/>
          <w:lang w:val="en-US"/>
        </w:rPr>
        <w:t xml:space="preserve"> This chapter explores the unsustainable character of productivity growth in the three growth engines since 1995. The financial crisis that led to an economic crisis was triggered by the debt-burdened U.S. consumer. </w:t>
      </w:r>
      <w:r w:rsidR="003C0143">
        <w:rPr>
          <w:rFonts w:ascii="Times New Roman" w:hAnsi="Times New Roman" w:cs="Times New Roman"/>
          <w:lang w:val="en-US"/>
        </w:rPr>
        <w:t>This consumer has been the main driver for retail and wholesale trade by borrowing more and more money. The financial sector, in turn, had been willing to lend money and used the loans for the creation of nontransparent products in order to earn high fees. It will not only be explained how this dependence on consumption has been unsustainable, but also why a reversing path has already been entered and that</w:t>
      </w:r>
      <w:r w:rsidR="000E59FE">
        <w:rPr>
          <w:rFonts w:ascii="Times New Roman" w:hAnsi="Times New Roman" w:cs="Times New Roman"/>
          <w:lang w:val="en-US"/>
        </w:rPr>
        <w:t xml:space="preserve"> these three growth engines are already</w:t>
      </w:r>
      <w:r w:rsidR="003C0143">
        <w:rPr>
          <w:rFonts w:ascii="Times New Roman" w:hAnsi="Times New Roman" w:cs="Times New Roman"/>
          <w:lang w:val="en-US"/>
        </w:rPr>
        <w:t xml:space="preserve"> shrink</w:t>
      </w:r>
      <w:r w:rsidR="000E59FE">
        <w:rPr>
          <w:rFonts w:ascii="Times New Roman" w:hAnsi="Times New Roman" w:cs="Times New Roman"/>
          <w:lang w:val="en-US"/>
        </w:rPr>
        <w:t>ing</w:t>
      </w:r>
      <w:r w:rsidR="003C0143">
        <w:rPr>
          <w:rFonts w:ascii="Times New Roman" w:hAnsi="Times New Roman" w:cs="Times New Roman"/>
          <w:lang w:val="en-US"/>
        </w:rPr>
        <w:t xml:space="preserve"> in dominance.</w:t>
      </w:r>
      <w:r w:rsidR="00E03152">
        <w:rPr>
          <w:rFonts w:ascii="Times New Roman" w:hAnsi="Times New Roman" w:cs="Times New Roman"/>
          <w:lang w:val="en-US"/>
        </w:rPr>
        <w:t xml:space="preserve"> </w:t>
      </w:r>
    </w:p>
    <w:p w:rsidR="000E59FE" w:rsidRPr="000A5490" w:rsidRDefault="0078592F"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two chapters make a comparison of productivity growth between the European Union and the United States. After discovering that the European Union will be at the world technological frontier again, the next two chapters continue with the way it can position itself in order to take over the role of technological leader. The </w:t>
      </w:r>
      <w:r w:rsidR="000E59FE">
        <w:rPr>
          <w:rFonts w:ascii="Times New Roman" w:hAnsi="Times New Roman" w:cs="Times New Roman"/>
          <w:lang w:val="en-US"/>
        </w:rPr>
        <w:t xml:space="preserve">third chapter explores the role </w:t>
      </w:r>
      <w:r w:rsidR="007C70FE">
        <w:rPr>
          <w:rFonts w:ascii="Times New Roman" w:hAnsi="Times New Roman" w:cs="Times New Roman"/>
          <w:lang w:val="en-US"/>
        </w:rPr>
        <w:t>of knowledge as an input factor</w:t>
      </w:r>
      <w:r w:rsidR="00835092">
        <w:rPr>
          <w:rFonts w:ascii="Times New Roman" w:hAnsi="Times New Roman" w:cs="Times New Roman"/>
          <w:lang w:val="en-US"/>
        </w:rPr>
        <w:t xml:space="preserve">. </w:t>
      </w:r>
      <w:r w:rsidR="007C70FE">
        <w:rPr>
          <w:rFonts w:ascii="Times New Roman" w:hAnsi="Times New Roman" w:cs="Times New Roman"/>
          <w:lang w:val="en-US"/>
        </w:rPr>
        <w:t>It</w:t>
      </w:r>
      <w:r w:rsidR="000E59FE">
        <w:rPr>
          <w:rFonts w:ascii="Times New Roman" w:hAnsi="Times New Roman" w:cs="Times New Roman"/>
          <w:lang w:val="en-US"/>
        </w:rPr>
        <w:t xml:space="preserve"> </w:t>
      </w:r>
      <w:r w:rsidR="00835092">
        <w:rPr>
          <w:rFonts w:ascii="Times New Roman" w:hAnsi="Times New Roman" w:cs="Times New Roman"/>
          <w:lang w:val="en-US"/>
        </w:rPr>
        <w:t>gives a theoretical overview of the relationship between knowledge and innovation</w:t>
      </w:r>
      <w:r w:rsidR="007C70FE">
        <w:rPr>
          <w:rFonts w:ascii="Times New Roman" w:hAnsi="Times New Roman" w:cs="Times New Roman"/>
          <w:lang w:val="en-US"/>
        </w:rPr>
        <w:t>, because it is necessary to have innovation as the main objective in order to move the frontier.</w:t>
      </w:r>
      <w:r w:rsidR="00835092">
        <w:rPr>
          <w:rFonts w:ascii="Times New Roman" w:hAnsi="Times New Roman" w:cs="Times New Roman"/>
          <w:lang w:val="en-US"/>
        </w:rPr>
        <w:t xml:space="preserve"> It captures the role of knowledge</w:t>
      </w:r>
      <w:r w:rsidR="00C052E7">
        <w:rPr>
          <w:rFonts w:ascii="Times New Roman" w:hAnsi="Times New Roman" w:cs="Times New Roman"/>
          <w:lang w:val="en-US"/>
        </w:rPr>
        <w:t xml:space="preserve"> in economic growth models, its specific characteristics and the way new knowledge comes about and leads to innovations.</w:t>
      </w:r>
      <w:r w:rsidR="00835092">
        <w:rPr>
          <w:rFonts w:ascii="Times New Roman" w:hAnsi="Times New Roman" w:cs="Times New Roman"/>
          <w:lang w:val="en-US"/>
        </w:rPr>
        <w:t xml:space="preserve"> </w:t>
      </w:r>
    </w:p>
    <w:p w:rsidR="00AE5B7E" w:rsidRPr="00BE16DC" w:rsidRDefault="00C052E7"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final chapter uses the </w:t>
      </w:r>
      <w:r w:rsidRPr="007C70FE">
        <w:rPr>
          <w:rFonts w:ascii="Times New Roman" w:hAnsi="Times New Roman" w:cs="Times New Roman"/>
          <w:u w:val="single"/>
          <w:lang w:val="en-US"/>
        </w:rPr>
        <w:t>theoretical</w:t>
      </w:r>
      <w:r>
        <w:rPr>
          <w:rFonts w:ascii="Times New Roman" w:hAnsi="Times New Roman" w:cs="Times New Roman"/>
          <w:lang w:val="en-US"/>
        </w:rPr>
        <w:t xml:space="preserve"> framework presented in chapter three about innovation and gives a </w:t>
      </w:r>
      <w:r w:rsidRPr="007C70FE">
        <w:rPr>
          <w:rFonts w:ascii="Times New Roman" w:hAnsi="Times New Roman" w:cs="Times New Roman"/>
          <w:u w:val="single"/>
          <w:lang w:val="en-US"/>
        </w:rPr>
        <w:t>practical</w:t>
      </w:r>
      <w:r>
        <w:rPr>
          <w:rFonts w:ascii="Times New Roman" w:hAnsi="Times New Roman" w:cs="Times New Roman"/>
          <w:lang w:val="en-US"/>
        </w:rPr>
        <w:t xml:space="preserve"> overview of the </w:t>
      </w:r>
      <w:r w:rsidR="00D43466">
        <w:rPr>
          <w:rFonts w:ascii="Times New Roman" w:hAnsi="Times New Roman" w:cs="Times New Roman"/>
          <w:lang w:val="en-US"/>
        </w:rPr>
        <w:t>role of knowledge for economic progress in the</w:t>
      </w:r>
      <w:r>
        <w:rPr>
          <w:rFonts w:ascii="Times New Roman" w:hAnsi="Times New Roman" w:cs="Times New Roman"/>
          <w:lang w:val="en-US"/>
        </w:rPr>
        <w:t xml:space="preserve"> European Union. This chapter </w:t>
      </w:r>
      <w:r w:rsidR="00AE5B7E">
        <w:rPr>
          <w:rFonts w:ascii="Times New Roman" w:hAnsi="Times New Roman" w:cs="Times New Roman"/>
          <w:lang w:val="en-US"/>
        </w:rPr>
        <w:t>is about</w:t>
      </w:r>
      <w:r w:rsidR="001A1DE7">
        <w:rPr>
          <w:rFonts w:ascii="Times New Roman" w:hAnsi="Times New Roman" w:cs="Times New Roman"/>
          <w:lang w:val="en-US"/>
        </w:rPr>
        <w:t xml:space="preserve"> knowledge as source</w:t>
      </w:r>
      <w:r w:rsidR="00AE5B7E">
        <w:rPr>
          <w:rFonts w:ascii="Times New Roman" w:hAnsi="Times New Roman" w:cs="Times New Roman"/>
          <w:lang w:val="en-US"/>
        </w:rPr>
        <w:t xml:space="preserve"> of innovation</w:t>
      </w:r>
      <w:r w:rsidR="001A1DE7">
        <w:rPr>
          <w:rFonts w:ascii="Times New Roman" w:hAnsi="Times New Roman" w:cs="Times New Roman"/>
          <w:lang w:val="en-US"/>
        </w:rPr>
        <w:t xml:space="preserve">. </w:t>
      </w:r>
      <w:r w:rsidR="00AE5B7E">
        <w:rPr>
          <w:rFonts w:ascii="Times New Roman" w:hAnsi="Times New Roman" w:cs="Times New Roman"/>
          <w:lang w:val="en-US"/>
        </w:rPr>
        <w:t xml:space="preserve"> A regression based on regional dat</w:t>
      </w:r>
      <w:r w:rsidR="000D46C9">
        <w:rPr>
          <w:rFonts w:ascii="Times New Roman" w:hAnsi="Times New Roman" w:cs="Times New Roman"/>
          <w:lang w:val="en-US"/>
        </w:rPr>
        <w:t>a will show the influence of</w:t>
      </w:r>
      <w:r w:rsidR="00AE5B7E">
        <w:rPr>
          <w:rFonts w:ascii="Times New Roman" w:hAnsi="Times New Roman" w:cs="Times New Roman"/>
          <w:lang w:val="en-US"/>
        </w:rPr>
        <w:t xml:space="preserve"> knowledge related inputs</w:t>
      </w:r>
      <w:r w:rsidR="001A1DE7">
        <w:rPr>
          <w:rFonts w:ascii="Times New Roman" w:hAnsi="Times New Roman" w:cs="Times New Roman"/>
          <w:lang w:val="en-US"/>
        </w:rPr>
        <w:t xml:space="preserve"> such as education and patents </w:t>
      </w:r>
      <w:r w:rsidR="00AE5B7E">
        <w:rPr>
          <w:rFonts w:ascii="Times New Roman" w:hAnsi="Times New Roman" w:cs="Times New Roman"/>
          <w:lang w:val="en-US"/>
        </w:rPr>
        <w:t xml:space="preserve">on GDP in the European Union. </w:t>
      </w:r>
      <w:r w:rsidR="00BE6AA0">
        <w:rPr>
          <w:rFonts w:ascii="Times New Roman" w:hAnsi="Times New Roman" w:cs="Times New Roman"/>
          <w:lang w:val="en-US"/>
        </w:rPr>
        <w:t xml:space="preserve">As will be discussed in this chapter, tertiary knowledge is more important for regions at the technological frontier but </w:t>
      </w:r>
      <w:r w:rsidR="00D43466">
        <w:rPr>
          <w:rFonts w:ascii="Times New Roman" w:hAnsi="Times New Roman" w:cs="Times New Roman"/>
          <w:lang w:val="en-US"/>
        </w:rPr>
        <w:t>elementary</w:t>
      </w:r>
      <w:r w:rsidR="00BE6AA0">
        <w:rPr>
          <w:rFonts w:ascii="Times New Roman" w:hAnsi="Times New Roman" w:cs="Times New Roman"/>
          <w:lang w:val="en-US"/>
        </w:rPr>
        <w:t xml:space="preserve"> education can act as complementary factor. Therefore the role of elementary education for GDP will also be investigated. Furthermore</w:t>
      </w:r>
      <w:r w:rsidR="00D43466">
        <w:rPr>
          <w:rFonts w:ascii="Times New Roman" w:hAnsi="Times New Roman" w:cs="Times New Roman"/>
          <w:lang w:val="en-US"/>
        </w:rPr>
        <w:t>,</w:t>
      </w:r>
      <w:r w:rsidR="00BE6AA0">
        <w:rPr>
          <w:rFonts w:ascii="Times New Roman" w:hAnsi="Times New Roman" w:cs="Times New Roman"/>
          <w:lang w:val="en-US"/>
        </w:rPr>
        <w:t xml:space="preserve"> the </w:t>
      </w:r>
      <w:r w:rsidR="00BE6AA0">
        <w:rPr>
          <w:rFonts w:ascii="Times New Roman" w:hAnsi="Times New Roman" w:cs="Times New Roman"/>
          <w:lang w:val="en-US"/>
        </w:rPr>
        <w:lastRenderedPageBreak/>
        <w:t xml:space="preserve">regression will </w:t>
      </w:r>
      <w:r w:rsidR="00D43466">
        <w:rPr>
          <w:rFonts w:ascii="Times New Roman" w:hAnsi="Times New Roman" w:cs="Times New Roman"/>
          <w:lang w:val="en-US"/>
        </w:rPr>
        <w:t xml:space="preserve">not only </w:t>
      </w:r>
      <w:r w:rsidR="00BE6AA0">
        <w:rPr>
          <w:rFonts w:ascii="Times New Roman" w:hAnsi="Times New Roman" w:cs="Times New Roman"/>
          <w:lang w:val="en-US"/>
        </w:rPr>
        <w:t xml:space="preserve">be performed for all regions, but also for the northern and southern regions separately, so it is possible to discover differences between these two groups of regions. The purpose of this empirical study is </w:t>
      </w:r>
      <w:r w:rsidR="00AE5B7E">
        <w:rPr>
          <w:rFonts w:ascii="Times New Roman" w:hAnsi="Times New Roman" w:cs="Times New Roman"/>
          <w:lang w:val="en-US"/>
        </w:rPr>
        <w:t xml:space="preserve">to </w:t>
      </w:r>
      <w:r w:rsidR="001A1DE7">
        <w:rPr>
          <w:rFonts w:ascii="Times New Roman" w:hAnsi="Times New Roman" w:cs="Times New Roman"/>
          <w:lang w:val="en-US"/>
        </w:rPr>
        <w:t>discover whether</w:t>
      </w:r>
      <w:r w:rsidR="00AE5B7E">
        <w:rPr>
          <w:rFonts w:ascii="Times New Roman" w:hAnsi="Times New Roman" w:cs="Times New Roman"/>
          <w:lang w:val="en-US"/>
        </w:rPr>
        <w:t xml:space="preserve"> </w:t>
      </w:r>
      <w:r w:rsidR="00D43466">
        <w:rPr>
          <w:rFonts w:ascii="Times New Roman" w:hAnsi="Times New Roman" w:cs="Times New Roman"/>
          <w:lang w:val="en-US"/>
        </w:rPr>
        <w:t xml:space="preserve">knowledge plays an important role for economic growth in </w:t>
      </w:r>
      <w:r w:rsidR="00AE5B7E">
        <w:rPr>
          <w:rFonts w:ascii="Times New Roman" w:hAnsi="Times New Roman" w:cs="Times New Roman"/>
          <w:lang w:val="en-US"/>
        </w:rPr>
        <w:t>the European</w:t>
      </w:r>
      <w:r w:rsidR="00D43466">
        <w:rPr>
          <w:rFonts w:ascii="Times New Roman" w:hAnsi="Times New Roman" w:cs="Times New Roman"/>
          <w:lang w:val="en-US"/>
        </w:rPr>
        <w:t xml:space="preserve"> Union so that it can move the technological frontier and </w:t>
      </w:r>
      <w:r w:rsidR="00AE5B7E">
        <w:rPr>
          <w:rFonts w:ascii="Times New Roman" w:hAnsi="Times New Roman" w:cs="Times New Roman"/>
          <w:lang w:val="en-US"/>
        </w:rPr>
        <w:t xml:space="preserve">become the most technologically advanced </w:t>
      </w:r>
      <w:r w:rsidR="00D43466">
        <w:rPr>
          <w:rFonts w:ascii="Times New Roman" w:hAnsi="Times New Roman" w:cs="Times New Roman"/>
          <w:lang w:val="en-US"/>
        </w:rPr>
        <w:t>area</w:t>
      </w:r>
      <w:r w:rsidR="00AE5B7E">
        <w:rPr>
          <w:rFonts w:ascii="Times New Roman" w:hAnsi="Times New Roman" w:cs="Times New Roman"/>
          <w:lang w:val="en-US"/>
        </w:rPr>
        <w:t>.</w:t>
      </w:r>
    </w:p>
    <w:p w:rsidR="00AE5B7E" w:rsidRPr="00BE16DC"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7C70FE" w:rsidRDefault="007C70FE" w:rsidP="005C2510">
      <w:pPr>
        <w:spacing w:line="360" w:lineRule="auto"/>
        <w:jc w:val="both"/>
        <w:rPr>
          <w:rFonts w:ascii="Times New Roman" w:hAnsi="Times New Roman" w:cs="Times New Roman"/>
          <w:b/>
          <w:lang w:val="en-US"/>
        </w:rPr>
      </w:pPr>
    </w:p>
    <w:p w:rsidR="00AE5B7E" w:rsidRPr="00BE16DC" w:rsidRDefault="00AE5B7E" w:rsidP="005C2510">
      <w:pPr>
        <w:spacing w:after="0" w:line="360" w:lineRule="auto"/>
        <w:jc w:val="both"/>
        <w:rPr>
          <w:rFonts w:ascii="Times New Roman" w:hAnsi="Times New Roman" w:cs="Times New Roman"/>
          <w:b/>
          <w:lang w:val="en-US"/>
        </w:rPr>
      </w:pPr>
      <w:r w:rsidRPr="00BE16DC">
        <w:rPr>
          <w:rFonts w:ascii="Times New Roman" w:hAnsi="Times New Roman" w:cs="Times New Roman"/>
          <w:b/>
          <w:lang w:val="en-US"/>
        </w:rPr>
        <w:lastRenderedPageBreak/>
        <w:t>1.    Productivity</w:t>
      </w:r>
    </w:p>
    <w:p w:rsidR="00AE5B7E" w:rsidRPr="00BE16DC" w:rsidRDefault="00AE5B7E" w:rsidP="005C2510">
      <w:pPr>
        <w:spacing w:after="0" w:line="360" w:lineRule="auto"/>
        <w:ind w:left="284" w:firstLine="284"/>
        <w:jc w:val="both"/>
        <w:rPr>
          <w:rFonts w:ascii="Times New Roman" w:hAnsi="Times New Roman" w:cs="Times New Roman"/>
          <w:lang w:val="en-US"/>
        </w:rPr>
      </w:pP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This chapter is about the role of productivity in the economy as well as in society. Th</w:t>
      </w:r>
      <w:r>
        <w:rPr>
          <w:rFonts w:ascii="Times New Roman" w:hAnsi="Times New Roman" w:cs="Times New Roman"/>
          <w:lang w:val="en-US"/>
        </w:rPr>
        <w:t>is means that economic growth</w:t>
      </w:r>
      <w:r w:rsidRPr="00BE16DC">
        <w:rPr>
          <w:rFonts w:ascii="Times New Roman" w:hAnsi="Times New Roman" w:cs="Times New Roman"/>
          <w:lang w:val="en-US"/>
        </w:rPr>
        <w:t xml:space="preserve"> has great implications for a nation’s inhabitants in terms of living standards.  It starts with a description about productivity and why it is important to focus on productivity.  It continues with the exploration of the</w:t>
      </w:r>
      <w:r>
        <w:rPr>
          <w:rFonts w:ascii="Times New Roman" w:hAnsi="Times New Roman" w:cs="Times New Roman"/>
          <w:lang w:val="en-US"/>
        </w:rPr>
        <w:t xml:space="preserve"> two</w:t>
      </w:r>
      <w:r w:rsidRPr="00BE16DC">
        <w:rPr>
          <w:rFonts w:ascii="Times New Roman" w:hAnsi="Times New Roman" w:cs="Times New Roman"/>
          <w:lang w:val="en-US"/>
        </w:rPr>
        <w:t xml:space="preserve"> arguments </w:t>
      </w:r>
      <w:r>
        <w:rPr>
          <w:rFonts w:ascii="Times New Roman" w:hAnsi="Times New Roman" w:cs="Times New Roman"/>
          <w:lang w:val="en-US"/>
        </w:rPr>
        <w:t>for the causes</w:t>
      </w:r>
      <w:r w:rsidR="00473892">
        <w:rPr>
          <w:rFonts w:ascii="Times New Roman" w:hAnsi="Times New Roman" w:cs="Times New Roman"/>
          <w:lang w:val="en-US"/>
        </w:rPr>
        <w:t xml:space="preserve"> of the new productivity gap </w:t>
      </w:r>
      <w:r>
        <w:rPr>
          <w:rFonts w:ascii="Times New Roman" w:hAnsi="Times New Roman" w:cs="Times New Roman"/>
          <w:lang w:val="en-US"/>
        </w:rPr>
        <w:t xml:space="preserve">between the European Union and the United States since 1995. The first explanation for the productivity gap is about the role of ICT that translated into three growth sectors, namely retail- and wholesale trade and financial services. The second explanation is about the lack of potential productivity growth in certain service oriented sectors </w:t>
      </w:r>
      <w:r w:rsidR="00DF5EC7">
        <w:rPr>
          <w:rFonts w:ascii="Times New Roman" w:hAnsi="Times New Roman" w:cs="Times New Roman"/>
          <w:lang w:val="en-US"/>
        </w:rPr>
        <w:t>in the economy. This chapter will also explain</w:t>
      </w:r>
      <w:r>
        <w:rPr>
          <w:rFonts w:ascii="Times New Roman" w:hAnsi="Times New Roman" w:cs="Times New Roman"/>
          <w:lang w:val="en-US"/>
        </w:rPr>
        <w:t xml:space="preserve"> which of the two arguments is the strongest and how it will be used in the rest of this thesis.</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 </w:t>
      </w:r>
    </w:p>
    <w:p w:rsidR="00AE5B7E" w:rsidRPr="000D506E" w:rsidRDefault="000D506E" w:rsidP="005C2510">
      <w:pPr>
        <w:pStyle w:val="Lijstalinea"/>
        <w:numPr>
          <w:ilvl w:val="1"/>
          <w:numId w:val="1"/>
        </w:numPr>
        <w:spacing w:after="0" w:line="360" w:lineRule="auto"/>
        <w:jc w:val="both"/>
        <w:rPr>
          <w:rFonts w:ascii="Times New Roman" w:hAnsi="Times New Roman" w:cs="Times New Roman"/>
          <w:lang w:val="en-US"/>
        </w:rPr>
      </w:pPr>
      <w:r>
        <w:rPr>
          <w:rFonts w:ascii="Times New Roman" w:hAnsi="Times New Roman" w:cs="Times New Roman"/>
          <w:lang w:val="en-US"/>
        </w:rPr>
        <w:t>The Focus on p</w:t>
      </w:r>
      <w:r w:rsidR="00AE5B7E" w:rsidRPr="000D506E">
        <w:rPr>
          <w:rFonts w:ascii="Times New Roman" w:hAnsi="Times New Roman" w:cs="Times New Roman"/>
          <w:lang w:val="en-US"/>
        </w:rPr>
        <w:t>roductivity</w:t>
      </w:r>
    </w:p>
    <w:p w:rsidR="00AE5B7E" w:rsidRDefault="00AE5B7E" w:rsidP="005C2510">
      <w:pPr>
        <w:spacing w:after="0" w:line="360" w:lineRule="auto"/>
        <w:ind w:left="284"/>
        <w:jc w:val="both"/>
        <w:rPr>
          <w:rFonts w:ascii="Times New Roman" w:hAnsi="Times New Roman" w:cs="Times New Roman"/>
          <w:lang w:val="en-US"/>
        </w:rPr>
      </w:pPr>
    </w:p>
    <w:p w:rsidR="00AE5B7E" w:rsidRPr="00BE16DC" w:rsidRDefault="00AE5B7E" w:rsidP="005C2510">
      <w:pPr>
        <w:spacing w:after="0" w:line="360" w:lineRule="auto"/>
        <w:ind w:left="284"/>
        <w:jc w:val="both"/>
        <w:rPr>
          <w:rFonts w:ascii="Times New Roman" w:hAnsi="Times New Roman" w:cs="Times New Roman"/>
          <w:lang w:val="en-US"/>
        </w:rPr>
      </w:pPr>
      <w:r>
        <w:rPr>
          <w:rFonts w:ascii="Times New Roman" w:hAnsi="Times New Roman" w:cs="Times New Roman"/>
          <w:lang w:val="en-US"/>
        </w:rPr>
        <w:t>This part explores the role of productivity in society, defines the different types of productivity, and describes when individuals became aware of this concept. It ends with a bridge to the next two parts of this chapter by explaining the trends of productivity growth of the European Union and the United States since the Second World War and by giving a broad overview of the two arguments that are distinguished in the literature for the new productivity gap since 1995.</w:t>
      </w:r>
    </w:p>
    <w:p w:rsidR="00AE5B7E" w:rsidRDefault="00AE5B7E" w:rsidP="005C2510">
      <w:pPr>
        <w:spacing w:after="0" w:line="360" w:lineRule="auto"/>
        <w:ind w:left="284"/>
        <w:jc w:val="both"/>
        <w:rPr>
          <w:rFonts w:ascii="Times New Roman" w:hAnsi="Times New Roman" w:cs="Times New Roman"/>
          <w:i/>
          <w:lang w:val="en-US"/>
        </w:rPr>
      </w:pPr>
    </w:p>
    <w:p w:rsidR="00AE5B7E" w:rsidRPr="00BE16DC" w:rsidRDefault="00AE5B7E" w:rsidP="005C2510">
      <w:pPr>
        <w:spacing w:after="0" w:line="360" w:lineRule="auto"/>
        <w:ind w:left="284"/>
        <w:jc w:val="both"/>
        <w:rPr>
          <w:rFonts w:ascii="Times New Roman" w:hAnsi="Times New Roman" w:cs="Times New Roman"/>
          <w:lang w:val="en-US"/>
        </w:rPr>
      </w:pPr>
      <w:r w:rsidRPr="00BE16DC">
        <w:rPr>
          <w:rFonts w:ascii="Times New Roman" w:hAnsi="Times New Roman" w:cs="Times New Roman"/>
          <w:i/>
          <w:lang w:val="en-US"/>
        </w:rPr>
        <w:t>“Productivity isn’t everything, but in the long run it is almost everything”</w:t>
      </w:r>
      <w:r w:rsidRPr="00BE16DC">
        <w:rPr>
          <w:rFonts w:ascii="Times New Roman" w:hAnsi="Times New Roman" w:cs="Times New Roman"/>
          <w:lang w:val="en-US"/>
        </w:rPr>
        <w:t xml:space="preserve"> (Paul Krugman, 1997 p.11)</w:t>
      </w:r>
    </w:p>
    <w:p w:rsidR="00AE5B7E" w:rsidRPr="00BE16DC" w:rsidRDefault="00AE5B7E" w:rsidP="005C2510">
      <w:pPr>
        <w:spacing w:after="0" w:line="360" w:lineRule="auto"/>
        <w:ind w:left="284"/>
        <w:jc w:val="both"/>
        <w:rPr>
          <w:rFonts w:ascii="Times New Roman" w:hAnsi="Times New Roman" w:cs="Times New Roman"/>
          <w:lang w:val="en-US"/>
        </w:rPr>
      </w:pP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A combination of different variables drive economic developments, whereby not only the specific variables matter, but also the relative weight of these variables. The most prominent variable in economics could be productivity, because it underlies prosperity. Productivity and prosperity are closely connected in the sense that a rise in productivity results in a rise in value added in the economy which</w:t>
      </w:r>
      <w:r>
        <w:rPr>
          <w:rFonts w:ascii="Times New Roman" w:hAnsi="Times New Roman" w:cs="Times New Roman"/>
          <w:lang w:val="en-US"/>
        </w:rPr>
        <w:t>,</w:t>
      </w:r>
      <w:r w:rsidRPr="00BE16DC">
        <w:rPr>
          <w:rFonts w:ascii="Times New Roman" w:hAnsi="Times New Roman" w:cs="Times New Roman"/>
          <w:lang w:val="en-US"/>
        </w:rPr>
        <w:t xml:space="preserve"> in turn</w:t>
      </w:r>
      <w:r>
        <w:rPr>
          <w:rFonts w:ascii="Times New Roman" w:hAnsi="Times New Roman" w:cs="Times New Roman"/>
          <w:lang w:val="en-US"/>
        </w:rPr>
        <w:t>,</w:t>
      </w:r>
      <w:r w:rsidRPr="00BE16DC">
        <w:rPr>
          <w:rFonts w:ascii="Times New Roman" w:hAnsi="Times New Roman" w:cs="Times New Roman"/>
          <w:lang w:val="en-US"/>
        </w:rPr>
        <w:t xml:space="preserve"> is conducive to society in terms of living standards (higher income per capita). These higher living standards will result in the possibility of allocating one’s own income into basic necessities as food and drinks, but also into luxury items, like a health spa, sports, attending games, etc. (van Duijn, 2008).</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Productivity is the ratio between an output (goods, services) and an input (capital, labor). There are three types of productivity. </w:t>
      </w:r>
      <w:r>
        <w:rPr>
          <w:rFonts w:ascii="Times New Roman" w:hAnsi="Times New Roman" w:cs="Times New Roman"/>
          <w:lang w:val="en-US"/>
        </w:rPr>
        <w:t xml:space="preserve">The first type is capital productivity. Capital productivity could be measured by output per unit of capital services, like per machine hour or production run. </w:t>
      </w:r>
      <w:r w:rsidRPr="00BE16DC">
        <w:rPr>
          <w:rFonts w:ascii="Times New Roman" w:hAnsi="Times New Roman" w:cs="Times New Roman"/>
          <w:lang w:val="en-US"/>
        </w:rPr>
        <w:t>Capital is a production factor that can produce goods or services. Although capital is constraint with a limited lifetime, it is not consumed itself since it is not a commodity (Hennings, 1987).</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lastRenderedPageBreak/>
        <w:t>The second type of productivity is labor productivity (output per labor hour).  Labor is also a factor of production and contributes to the production process in the form of human beings who</w:t>
      </w:r>
      <w:r>
        <w:rPr>
          <w:rFonts w:ascii="Times New Roman" w:hAnsi="Times New Roman" w:cs="Times New Roman"/>
          <w:lang w:val="en-US"/>
        </w:rPr>
        <w:t xml:space="preserve"> produce goods and</w:t>
      </w:r>
      <w:r w:rsidR="00DF5EC7">
        <w:rPr>
          <w:rFonts w:ascii="Times New Roman" w:hAnsi="Times New Roman" w:cs="Times New Roman"/>
          <w:lang w:val="en-US"/>
        </w:rPr>
        <w:t xml:space="preserve"> provide</w:t>
      </w:r>
      <w:r>
        <w:rPr>
          <w:rFonts w:ascii="Times New Roman" w:hAnsi="Times New Roman" w:cs="Times New Roman"/>
          <w:lang w:val="en-US"/>
        </w:rPr>
        <w:t xml:space="preserve"> services. It i</w:t>
      </w:r>
      <w:r w:rsidRPr="00BE16DC">
        <w:rPr>
          <w:rFonts w:ascii="Times New Roman" w:hAnsi="Times New Roman" w:cs="Times New Roman"/>
          <w:lang w:val="en-US"/>
        </w:rPr>
        <w:t xml:space="preserve">s also possible to look at a combination of labor and capital productivity in </w:t>
      </w:r>
      <w:r w:rsidR="00DF5EC7">
        <w:rPr>
          <w:rFonts w:ascii="Times New Roman" w:hAnsi="Times New Roman" w:cs="Times New Roman"/>
          <w:lang w:val="en-US"/>
        </w:rPr>
        <w:t>different</w:t>
      </w:r>
      <w:r w:rsidRPr="00BE16DC">
        <w:rPr>
          <w:rFonts w:ascii="Times New Roman" w:hAnsi="Times New Roman" w:cs="Times New Roman"/>
          <w:lang w:val="en-US"/>
        </w:rPr>
        <w:t xml:space="preserve"> industries and the relative weight of these components over time. An example could be agriculture, because in agricultural industries in advanced economies productivity increases mainly because of better machines while in developing countries this sector is still labor-intensive. Over time, productivity could increase in developing countries when inhabitants substitute capital for labor (Zegveld &amp; Hartigh, 2007).</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The final type of productivity is Total Factor Productivity (TFP) or Growth Accounting and is more complicated than labor</w:t>
      </w:r>
      <w:r>
        <w:rPr>
          <w:rFonts w:ascii="Times New Roman" w:hAnsi="Times New Roman" w:cs="Times New Roman"/>
          <w:lang w:val="en-US"/>
        </w:rPr>
        <w:t xml:space="preserve">- or capital productivity. </w:t>
      </w:r>
      <w:r w:rsidRPr="00BE16DC">
        <w:rPr>
          <w:rFonts w:ascii="Times New Roman" w:hAnsi="Times New Roman" w:cs="Times New Roman"/>
          <w:lang w:val="en-US"/>
        </w:rPr>
        <w:t>TFP accounts for the effects in total production that are not caused by the inputs, the</w:t>
      </w:r>
      <w:r>
        <w:rPr>
          <w:rFonts w:ascii="Times New Roman" w:hAnsi="Times New Roman" w:cs="Times New Roman"/>
          <w:lang w:val="en-US"/>
        </w:rPr>
        <w:t xml:space="preserve">refore TFP is also considered to be </w:t>
      </w:r>
      <w:r w:rsidRPr="00BE16DC">
        <w:rPr>
          <w:rFonts w:ascii="Times New Roman" w:hAnsi="Times New Roman" w:cs="Times New Roman"/>
          <w:lang w:val="en-US"/>
        </w:rPr>
        <w:t>the residual in total produ</w:t>
      </w:r>
      <w:r>
        <w:rPr>
          <w:rFonts w:ascii="Times New Roman" w:hAnsi="Times New Roman" w:cs="Times New Roman"/>
          <w:lang w:val="en-US"/>
        </w:rPr>
        <w:t>ction (van Ark &amp; de Jong, 2004)</w:t>
      </w:r>
      <w:r w:rsidRPr="00BE16DC">
        <w:rPr>
          <w:rFonts w:ascii="Times New Roman" w:hAnsi="Times New Roman" w:cs="Times New Roman"/>
          <w:lang w:val="en-US"/>
        </w:rPr>
        <w:t xml:space="preserve">. </w:t>
      </w:r>
      <w:r>
        <w:rPr>
          <w:rFonts w:ascii="Times New Roman" w:hAnsi="Times New Roman" w:cs="Times New Roman"/>
          <w:lang w:val="en-US"/>
        </w:rPr>
        <w:t>So,</w:t>
      </w:r>
      <w:r w:rsidRPr="00BE16DC">
        <w:rPr>
          <w:rFonts w:ascii="Times New Roman" w:hAnsi="Times New Roman" w:cs="Times New Roman"/>
          <w:lang w:val="en-US"/>
        </w:rPr>
        <w:t xml:space="preserve"> it is possible to make a di</w:t>
      </w:r>
      <w:r>
        <w:rPr>
          <w:rFonts w:ascii="Times New Roman" w:hAnsi="Times New Roman" w:cs="Times New Roman"/>
          <w:lang w:val="en-US"/>
        </w:rPr>
        <w:t>sti</w:t>
      </w:r>
      <w:r w:rsidR="00FB43E3">
        <w:rPr>
          <w:rFonts w:ascii="Times New Roman" w:hAnsi="Times New Roman" w:cs="Times New Roman"/>
          <w:lang w:val="en-US"/>
        </w:rPr>
        <w:t>nction between labor and</w:t>
      </w:r>
      <w:r w:rsidRPr="00BE16DC">
        <w:rPr>
          <w:rFonts w:ascii="Times New Roman" w:hAnsi="Times New Roman" w:cs="Times New Roman"/>
          <w:lang w:val="en-US"/>
        </w:rPr>
        <w:t xml:space="preserve"> capital and TFP as a residual factor. TFP is not the result of more people (labor) and machines (capital) in the production process, but it is the result of a better combination of these two in terms of organizing, which means undertaking the production process in a smarter, more efficient manner. This is related to the example of Smith’s pin factory</w:t>
      </w:r>
      <w:r>
        <w:rPr>
          <w:rFonts w:ascii="Times New Roman" w:hAnsi="Times New Roman" w:cs="Times New Roman"/>
          <w:lang w:val="en-US"/>
        </w:rPr>
        <w:t xml:space="preserve"> (Box 1.1)</w:t>
      </w:r>
      <w:r w:rsidRPr="00BE16DC">
        <w:rPr>
          <w:rFonts w:ascii="Times New Roman" w:hAnsi="Times New Roman" w:cs="Times New Roman"/>
          <w:lang w:val="en-US"/>
        </w:rPr>
        <w:t>, because in a firm the technology, organizational innovations, marketing and distribution techniques</w:t>
      </w:r>
      <w:r>
        <w:rPr>
          <w:rFonts w:ascii="Times New Roman" w:hAnsi="Times New Roman" w:cs="Times New Roman"/>
          <w:lang w:val="en-US"/>
        </w:rPr>
        <w:t>,</w:t>
      </w:r>
      <w:r w:rsidRPr="00BE16DC">
        <w:rPr>
          <w:rFonts w:ascii="Times New Roman" w:hAnsi="Times New Roman" w:cs="Times New Roman"/>
          <w:lang w:val="en-US"/>
        </w:rPr>
        <w:t xml:space="preserve"> and product and service innovations will be used in </w:t>
      </w:r>
      <w:r w:rsidR="00BB5929">
        <w:rPr>
          <w:rFonts w:ascii="Times New Roman" w:hAnsi="Times New Roman" w:cs="Times New Roman"/>
          <w:lang w:val="en-US"/>
        </w:rPr>
        <w:t xml:space="preserve">such </w:t>
      </w:r>
      <w:r w:rsidRPr="00BE16DC">
        <w:rPr>
          <w:rFonts w:ascii="Times New Roman" w:hAnsi="Times New Roman" w:cs="Times New Roman"/>
          <w:lang w:val="en-US"/>
        </w:rPr>
        <w:t xml:space="preserve">a way that the same </w:t>
      </w:r>
      <w:r>
        <w:rPr>
          <w:rFonts w:ascii="Times New Roman" w:hAnsi="Times New Roman" w:cs="Times New Roman"/>
          <w:lang w:val="en-US"/>
        </w:rPr>
        <w:t xml:space="preserve">number </w:t>
      </w:r>
      <w:r w:rsidRPr="00BE16DC">
        <w:rPr>
          <w:rFonts w:ascii="Times New Roman" w:hAnsi="Times New Roman" w:cs="Times New Roman"/>
          <w:lang w:val="en-US"/>
        </w:rPr>
        <w:t xml:space="preserve">of people and machines are able to produce more. </w:t>
      </w:r>
    </w:p>
    <w:p w:rsidR="00AE5B7E" w:rsidRPr="00BE16DC" w:rsidRDefault="00931216" w:rsidP="005C2510">
      <w:pPr>
        <w:spacing w:after="0" w:line="360" w:lineRule="auto"/>
        <w:jc w:val="both"/>
        <w:rPr>
          <w:rFonts w:ascii="Times New Roman" w:hAnsi="Times New Roman" w:cs="Times New Roman"/>
          <w:lang w:val="en-US"/>
        </w:rPr>
      </w:pPr>
      <w:r w:rsidRPr="00931216">
        <w:rPr>
          <w:rFonts w:ascii="Times New Roman" w:hAnsi="Times New Roman" w:cs="Times New Roman"/>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6.3pt;margin-top:5.15pt;width:445.95pt;height:339.75pt;z-index:251658240;mso-width-relative:margin;mso-height-relative:margin">
            <v:shadow on="t" opacity=".5" offset="-6pt,-6pt"/>
            <v:textbox>
              <w:txbxContent>
                <w:p w:rsidR="00A13693" w:rsidRPr="00BE16DC" w:rsidRDefault="00A13693" w:rsidP="00BB5929">
                  <w:pPr>
                    <w:jc w:val="both"/>
                    <w:rPr>
                      <w:rFonts w:ascii="Times New Roman" w:hAnsi="Times New Roman" w:cs="Times New Roman"/>
                      <w:lang w:val="en-US"/>
                    </w:rPr>
                  </w:pPr>
                  <w:r w:rsidRPr="00BE16DC">
                    <w:rPr>
                      <w:rFonts w:ascii="Times New Roman" w:hAnsi="Times New Roman" w:cs="Times New Roman"/>
                      <w:lang w:val="en-US"/>
                    </w:rPr>
                    <w:t>Box 1.1 Productivity in the history of economic thought</w:t>
                  </w:r>
                </w:p>
                <w:p w:rsidR="00A13693" w:rsidRPr="00BE16DC" w:rsidRDefault="00A13693" w:rsidP="00BB5929">
                  <w:pPr>
                    <w:contextualSpacing/>
                    <w:jc w:val="both"/>
                    <w:rPr>
                      <w:rFonts w:ascii="Times New Roman" w:hAnsi="Times New Roman" w:cs="Times New Roman"/>
                      <w:lang w:val="en-US"/>
                    </w:rPr>
                  </w:pPr>
                  <w:r w:rsidRPr="00BE16DC">
                    <w:rPr>
                      <w:rFonts w:ascii="Times New Roman" w:hAnsi="Times New Roman" w:cs="Times New Roman"/>
                      <w:lang w:val="en-US"/>
                    </w:rPr>
                    <w:t xml:space="preserve">     Charles Davenant (1656-1714) was an enlightened mercantilist. The mercantilist’s school was the first economic doctrine that superseded feudal concepts of the Middle Ages and gave dignity to merchants. Mercantilists regarded the amount of gold and silver bullion as a measure of the wealth of a nation (Grant &amp; Brue, 2007). Davenant was enlightened, because in his book ‘Discourses on the publick revenues, and the trade of England’ (1698) he states that the wealth of a nation is what it </w:t>
                  </w:r>
                  <w:r w:rsidRPr="00BE16DC">
                    <w:rPr>
                      <w:rFonts w:ascii="Times New Roman" w:hAnsi="Times New Roman" w:cs="Times New Roman"/>
                      <w:i/>
                      <w:lang w:val="en-US"/>
                    </w:rPr>
                    <w:t>produces</w:t>
                  </w:r>
                  <w:r w:rsidRPr="00BE16DC">
                    <w:rPr>
                      <w:rFonts w:ascii="Times New Roman" w:hAnsi="Times New Roman" w:cs="Times New Roman"/>
                      <w:lang w:val="en-US"/>
                    </w:rPr>
                    <w:t xml:space="preserve"> instead of the accumulation of gold or silver. This means that Davenant broke with the traditional view towards the wealth of nations and introduced the concept of productivity.</w:t>
                  </w:r>
                </w:p>
                <w:p w:rsidR="00A13693" w:rsidRPr="00BE16DC" w:rsidRDefault="00A13693" w:rsidP="00BB5929">
                  <w:pPr>
                    <w:contextualSpacing/>
                    <w:jc w:val="both"/>
                    <w:rPr>
                      <w:rFonts w:ascii="Times New Roman" w:hAnsi="Times New Roman" w:cs="Times New Roman"/>
                      <w:lang w:val="en-US"/>
                    </w:rPr>
                  </w:pPr>
                  <w:r w:rsidRPr="00BE16DC">
                    <w:rPr>
                      <w:rFonts w:ascii="Times New Roman" w:hAnsi="Times New Roman" w:cs="Times New Roman"/>
                      <w:lang w:val="en-US"/>
                    </w:rPr>
                    <w:t xml:space="preserve">     Later schools of economic thought like the physiocratic school, the forerunners of the classical school and the classical school itself adopted the concept on focusing on the production of goods in order to trade. These schools formed a foundation for economic thinking, while Adam Smith (1723-1790) was the first to express the concept of productivity in concrete terms (Brue and Grant, 2007).</w:t>
                  </w:r>
                </w:p>
                <w:p w:rsidR="00A13693" w:rsidRPr="00BE16DC" w:rsidRDefault="00A13693" w:rsidP="00BB5929">
                  <w:pPr>
                    <w:contextualSpacing/>
                    <w:jc w:val="both"/>
                    <w:rPr>
                      <w:rFonts w:ascii="Times New Roman" w:hAnsi="Times New Roman" w:cs="Times New Roman"/>
                      <w:lang w:val="en-US"/>
                    </w:rPr>
                  </w:pPr>
                  <w:r w:rsidRPr="00BE16DC">
                    <w:rPr>
                      <w:rFonts w:ascii="Times New Roman" w:hAnsi="Times New Roman" w:cs="Times New Roman"/>
                      <w:lang w:val="en-US"/>
                    </w:rPr>
                    <w:t xml:space="preserve">     The first chapter of Wealth of Nations, which was originally published in 1776, is about the division of labor. Adam Smith (1877) emphasizes that the division of labor will lead to the best improvement in the productive powers of labor. He clarified himself by applying this concept to a pin factory. He described that a pin-maker who was not educated to this business, who was not acquainted with the use of a machine and focused on the entire process from input (resources) to the output (the final pin) could only be able to finish one pin a day. Smith then introduced the division of labor which meant that each pin-maker focused on a specific part of the pin (there were eighteen distinct operations). This resulted in about twelve pounds of pins a day.</w:t>
                  </w:r>
                  <w:r w:rsidRPr="00B831A4">
                    <w:rPr>
                      <w:rFonts w:ascii="Times New Roman" w:hAnsi="Times New Roman" w:cs="Times New Roman"/>
                      <w:lang w:val="en-US"/>
                    </w:rPr>
                    <w:t xml:space="preserve"> </w:t>
                  </w:r>
                  <w:r w:rsidRPr="00B831A4">
                    <w:rPr>
                      <w:rFonts w:ascii="Times New Roman" w:hAnsi="Times New Roman" w:cs="Times New Roman"/>
                      <w:lang w:val="en-US"/>
                    </w:rPr>
                    <w:sym w:font="Wingdings" w:char="F0E0"/>
                  </w:r>
                  <w:r>
                    <w:rPr>
                      <w:rFonts w:ascii="Times New Roman" w:hAnsi="Times New Roman" w:cs="Times New Roman"/>
                      <w:lang w:val="en-US"/>
                    </w:rPr>
                    <w:t xml:space="preserve"> </w:t>
                  </w:r>
                </w:p>
                <w:p w:rsidR="00A13693" w:rsidRPr="00E47794" w:rsidRDefault="00A13693" w:rsidP="00AE5B7E">
                  <w:pPr>
                    <w:rPr>
                      <w:lang w:val="en-US"/>
                    </w:rPr>
                  </w:pPr>
                  <w:r>
                    <w:rPr>
                      <w:lang w:val="en-US"/>
                    </w:rPr>
                    <w:t xml:space="preserve">    </w:t>
                  </w:r>
                </w:p>
                <w:p w:rsidR="00A13693" w:rsidRPr="00BE7AF7" w:rsidRDefault="00A13693" w:rsidP="00AE5B7E">
                  <w:pPr>
                    <w:rPr>
                      <w:lang w:val="en-US"/>
                    </w:rPr>
                  </w:pPr>
                </w:p>
              </w:txbxContent>
            </v:textbox>
          </v:shape>
        </w:pict>
      </w:r>
    </w:p>
    <w:p w:rsidR="00AE5B7E" w:rsidRPr="00BE16DC" w:rsidRDefault="00AE5B7E" w:rsidP="005C2510">
      <w:pPr>
        <w:spacing w:after="0" w:line="360" w:lineRule="auto"/>
        <w:ind w:left="284" w:firstLine="284"/>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931216" w:rsidP="005C2510">
      <w:pPr>
        <w:spacing w:line="360" w:lineRule="auto"/>
        <w:jc w:val="both"/>
        <w:rPr>
          <w:rFonts w:ascii="Times New Roman" w:hAnsi="Times New Roman" w:cs="Times New Roman"/>
          <w:lang w:val="en-US"/>
        </w:rPr>
      </w:pPr>
      <w:r>
        <w:rPr>
          <w:rFonts w:ascii="Times New Roman" w:hAnsi="Times New Roman" w:cs="Times New Roman"/>
          <w:noProof/>
          <w:lang w:eastAsia="nl-NL"/>
        </w:rPr>
        <w:lastRenderedPageBreak/>
        <w:pict>
          <v:shape id="_x0000_s1027" type="#_x0000_t202" style="position:absolute;left:0;text-align:left;margin-left:7.15pt;margin-top:4.15pt;width:445.95pt;height:139.5pt;z-index:251659264;mso-width-relative:margin;mso-height-relative:margin">
            <v:shadow on="t" opacity=".5" offset="-6pt,-6pt"/>
            <v:textbox>
              <w:txbxContent>
                <w:p w:rsidR="00A13693" w:rsidRPr="00BE16DC" w:rsidRDefault="00A13693" w:rsidP="00BB5929">
                  <w:pPr>
                    <w:jc w:val="both"/>
                    <w:rPr>
                      <w:rFonts w:ascii="Times New Roman" w:hAnsi="Times New Roman" w:cs="Times New Roman"/>
                      <w:lang w:val="en-US"/>
                    </w:rPr>
                  </w:pPr>
                  <w:r w:rsidRPr="00B831A4">
                    <w:rPr>
                      <w:rFonts w:ascii="Times New Roman" w:hAnsi="Times New Roman" w:cs="Times New Roman"/>
                      <w:lang w:val="en-US"/>
                    </w:rPr>
                    <w:sym w:font="Wingdings" w:char="F0E0"/>
                  </w:r>
                  <w:r w:rsidRPr="00BE16DC">
                    <w:rPr>
                      <w:rFonts w:ascii="Times New Roman" w:hAnsi="Times New Roman" w:cs="Times New Roman"/>
                      <w:lang w:val="en-US"/>
                    </w:rPr>
                    <w:t>Box 1.1 Productivity in the history of economic thought</w:t>
                  </w:r>
                  <w:r>
                    <w:rPr>
                      <w:rFonts w:ascii="Times New Roman" w:hAnsi="Times New Roman" w:cs="Times New Roman"/>
                      <w:lang w:val="en-US"/>
                    </w:rPr>
                    <w:t xml:space="preserve"> (Cont.)</w:t>
                  </w:r>
                </w:p>
                <w:p w:rsidR="00A13693" w:rsidRPr="00BE16DC" w:rsidRDefault="00A13693" w:rsidP="00BB5929">
                  <w:pPr>
                    <w:contextualSpacing/>
                    <w:jc w:val="both"/>
                    <w:rPr>
                      <w:rFonts w:ascii="Times New Roman" w:hAnsi="Times New Roman" w:cs="Times New Roman"/>
                      <w:lang w:val="en-US"/>
                    </w:rPr>
                  </w:pPr>
                  <w:r>
                    <w:rPr>
                      <w:rFonts w:ascii="Times New Roman" w:hAnsi="Times New Roman" w:cs="Times New Roman"/>
                      <w:lang w:val="en-US"/>
                    </w:rPr>
                    <w:t xml:space="preserve">      </w:t>
                  </w:r>
                  <w:r w:rsidRPr="00BE16DC">
                    <w:rPr>
                      <w:rFonts w:ascii="Times New Roman" w:hAnsi="Times New Roman" w:cs="Times New Roman"/>
                      <w:lang w:val="en-US"/>
                    </w:rPr>
                    <w:t xml:space="preserve">Adam Smith explained that the division of labor increases the quantity of the final product for three reasons. The first reason is that each pin maker developed an increased dexterity in performing a single task many times over. Secondly, the worker was able to save time, because this worker did not have to switch between different kinds of work. Finally, once the </w:t>
                  </w:r>
                  <w:r>
                    <w:rPr>
                      <w:rFonts w:ascii="Times New Roman" w:hAnsi="Times New Roman" w:cs="Times New Roman"/>
                      <w:lang w:val="en-US"/>
                    </w:rPr>
                    <w:t>pin-</w:t>
                  </w:r>
                  <w:r w:rsidRPr="00BE16DC">
                    <w:rPr>
                      <w:rFonts w:ascii="Times New Roman" w:hAnsi="Times New Roman" w:cs="Times New Roman"/>
                      <w:lang w:val="en-US"/>
                    </w:rPr>
                    <w:t>making process had been simplified it was possible to invent machinery to increase productivity. Adam Smith started his book with the pin-maker example to show how the same number of workers could produce much more output when the entire process had been divided.</w:t>
                  </w:r>
                </w:p>
                <w:p w:rsidR="00A13693" w:rsidRPr="00E47794" w:rsidRDefault="00A13693" w:rsidP="00AE5B7E">
                  <w:pPr>
                    <w:rPr>
                      <w:lang w:val="en-US"/>
                    </w:rPr>
                  </w:pPr>
                  <w:r>
                    <w:rPr>
                      <w:lang w:val="en-US"/>
                    </w:rPr>
                    <w:t xml:space="preserve">    </w:t>
                  </w:r>
                </w:p>
                <w:p w:rsidR="00A13693" w:rsidRPr="00BE7AF7" w:rsidRDefault="00A13693" w:rsidP="00AE5B7E">
                  <w:pPr>
                    <w:rPr>
                      <w:lang w:val="en-US"/>
                    </w:rPr>
                  </w:pPr>
                </w:p>
              </w:txbxContent>
            </v:textbox>
          </v:shape>
        </w:pict>
      </w: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line="360" w:lineRule="auto"/>
        <w:jc w:val="both"/>
        <w:rPr>
          <w:rFonts w:ascii="Times New Roman" w:hAnsi="Times New Roman" w:cs="Times New Roman"/>
          <w:lang w:val="en-US"/>
        </w:rPr>
      </w:pPr>
    </w:p>
    <w:p w:rsidR="00AE5B7E" w:rsidRPr="00BE16DC" w:rsidRDefault="00AE5B7E" w:rsidP="005C2510">
      <w:pPr>
        <w:spacing w:after="0" w:line="360" w:lineRule="auto"/>
        <w:jc w:val="both"/>
        <w:rPr>
          <w:rFonts w:ascii="Times New Roman" w:hAnsi="Times New Roman" w:cs="Times New Roman"/>
          <w:lang w:val="en-US"/>
        </w:rPr>
      </w:pPr>
    </w:p>
    <w:p w:rsidR="00AE5B7E" w:rsidRPr="00BE16DC" w:rsidRDefault="00AE5B7E" w:rsidP="005C2510">
      <w:pPr>
        <w:spacing w:after="0" w:line="360" w:lineRule="auto"/>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Many different economists, like Paul Krugman, Bart van Ark, Kevin Stiroh, Philippe Aghion, Peter Howitt, Barry Eichengreen, etc., began studying the rapid productivity growth in the United States. This has led to rising living standards, a more efficient market system, but also to a growing glorification of the U.S. economy. Especially the European Union</w:t>
      </w:r>
      <w:r>
        <w:rPr>
          <w:rStyle w:val="Voetnootmarkering"/>
          <w:rFonts w:ascii="Times New Roman" w:hAnsi="Times New Roman" w:cs="Times New Roman"/>
          <w:lang w:val="en-US"/>
        </w:rPr>
        <w:footnoteReference w:id="1"/>
      </w:r>
      <w:r>
        <w:rPr>
          <w:rFonts w:ascii="Times New Roman" w:hAnsi="Times New Roman" w:cs="Times New Roman"/>
          <w:lang w:val="en-US"/>
        </w:rPr>
        <w:t xml:space="preserve"> had to cope with growing criticism after a catch-up when it managed to grow </w:t>
      </w:r>
      <w:r w:rsidR="00FB43E3">
        <w:rPr>
          <w:rFonts w:ascii="Times New Roman" w:hAnsi="Times New Roman" w:cs="Times New Roman"/>
          <w:lang w:val="en-US"/>
        </w:rPr>
        <w:t xml:space="preserve">its </w:t>
      </w:r>
      <w:r>
        <w:rPr>
          <w:rFonts w:ascii="Times New Roman" w:hAnsi="Times New Roman" w:cs="Times New Roman"/>
          <w:lang w:val="en-US"/>
        </w:rPr>
        <w:t xml:space="preserve">productivity at a rate that was not even close to that of the United States. Table 1.1 provides the average annual growth of GDP and labor productivity over three different time periods of the United States and the European Union. The column with </w:t>
      </w:r>
      <w:r w:rsidR="00884533">
        <w:rPr>
          <w:rFonts w:ascii="Times New Roman" w:hAnsi="Times New Roman" w:cs="Times New Roman"/>
          <w:lang w:val="en-US"/>
        </w:rPr>
        <w:t xml:space="preserve">only </w:t>
      </w:r>
      <w:r>
        <w:rPr>
          <w:rFonts w:ascii="Times New Roman" w:hAnsi="Times New Roman" w:cs="Times New Roman"/>
          <w:lang w:val="en-US"/>
        </w:rPr>
        <w:t>GDP</w:t>
      </w:r>
      <w:r w:rsidR="00884533">
        <w:rPr>
          <w:rFonts w:ascii="Times New Roman" w:hAnsi="Times New Roman" w:cs="Times New Roman"/>
          <w:lang w:val="en-US"/>
        </w:rPr>
        <w:t xml:space="preserve"> </w:t>
      </w:r>
      <w:r>
        <w:rPr>
          <w:rFonts w:ascii="Times New Roman" w:hAnsi="Times New Roman" w:cs="Times New Roman"/>
          <w:lang w:val="en-US"/>
        </w:rPr>
        <w:t xml:space="preserve">shows the growth rate in GDP which gives a rough indication of the economic developments over the three time periods. The second column is the most important in this thesis since this captures labor productivity.  Labor productivity is a key determinant in the comparison between the United States and the European Union in the three time periods. It provides a way to analyze the traditional catch-up process after the Second World War until 1973, which is a clear inflection point. The rapid pace of convergence slowed down in 1973. Labor productivity still advanced in the European Union and </w:t>
      </w:r>
      <w:r w:rsidR="00D86B48">
        <w:rPr>
          <w:rFonts w:ascii="Times New Roman" w:hAnsi="Times New Roman" w:cs="Times New Roman"/>
          <w:lang w:val="en-US"/>
        </w:rPr>
        <w:t xml:space="preserve">remained </w:t>
      </w:r>
      <w:r>
        <w:rPr>
          <w:rFonts w:ascii="Times New Roman" w:hAnsi="Times New Roman" w:cs="Times New Roman"/>
          <w:lang w:val="en-US"/>
        </w:rPr>
        <w:t>at a higher rate than in the United States but</w:t>
      </w:r>
      <w:r w:rsidR="00DF5EC7">
        <w:rPr>
          <w:rFonts w:ascii="Times New Roman" w:hAnsi="Times New Roman" w:cs="Times New Roman"/>
          <w:lang w:val="en-US"/>
        </w:rPr>
        <w:t xml:space="preserve"> its</w:t>
      </w:r>
      <w:r>
        <w:rPr>
          <w:rFonts w:ascii="Times New Roman" w:hAnsi="Times New Roman" w:cs="Times New Roman"/>
          <w:lang w:val="en-US"/>
        </w:rPr>
        <w:t xml:space="preserve"> pace decelerated. After more than two decades of a rapid catch-up driven by imitation, the European Union had to deal with a decline in</w:t>
      </w:r>
      <w:r w:rsidR="00D86B48">
        <w:rPr>
          <w:rFonts w:ascii="Times New Roman" w:hAnsi="Times New Roman" w:cs="Times New Roman"/>
          <w:lang w:val="en-US"/>
        </w:rPr>
        <w:t xml:space="preserve"> the growth rate of labor productivity. The declining </w:t>
      </w:r>
      <w:r>
        <w:rPr>
          <w:rFonts w:ascii="Times New Roman" w:hAnsi="Times New Roman" w:cs="Times New Roman"/>
          <w:lang w:val="en-US"/>
        </w:rPr>
        <w:t>labor force participation and a su</w:t>
      </w:r>
      <w:r w:rsidR="00D86B48">
        <w:rPr>
          <w:rFonts w:ascii="Times New Roman" w:hAnsi="Times New Roman" w:cs="Times New Roman"/>
          <w:lang w:val="en-US"/>
        </w:rPr>
        <w:t>bstitution of capital for labor could not offset the declining rate of productivity growth. The</w:t>
      </w:r>
      <w:r>
        <w:rPr>
          <w:rFonts w:ascii="Times New Roman" w:hAnsi="Times New Roman" w:cs="Times New Roman"/>
          <w:lang w:val="en-US"/>
        </w:rPr>
        <w:t xml:space="preserve"> United States </w:t>
      </w:r>
      <w:r w:rsidR="00D86B48">
        <w:rPr>
          <w:rFonts w:ascii="Times New Roman" w:hAnsi="Times New Roman" w:cs="Times New Roman"/>
          <w:lang w:val="en-US"/>
        </w:rPr>
        <w:t xml:space="preserve">coped with a decelerating productivity growth, because it </w:t>
      </w:r>
      <w:r w:rsidR="00DF5EC7">
        <w:rPr>
          <w:rFonts w:ascii="Times New Roman" w:hAnsi="Times New Roman" w:cs="Times New Roman"/>
          <w:lang w:val="en-US"/>
        </w:rPr>
        <w:t>relied on</w:t>
      </w:r>
      <w:r>
        <w:rPr>
          <w:rFonts w:ascii="Times New Roman" w:hAnsi="Times New Roman" w:cs="Times New Roman"/>
          <w:lang w:val="en-US"/>
        </w:rPr>
        <w:t xml:space="preserve"> high skilled workers at the cost of low skilled which led </w:t>
      </w:r>
      <w:r w:rsidR="00FB43E3">
        <w:rPr>
          <w:rFonts w:ascii="Times New Roman" w:hAnsi="Times New Roman" w:cs="Times New Roman"/>
          <w:lang w:val="en-US"/>
        </w:rPr>
        <w:t xml:space="preserve">to </w:t>
      </w:r>
      <w:r>
        <w:rPr>
          <w:rFonts w:ascii="Times New Roman" w:hAnsi="Times New Roman" w:cs="Times New Roman"/>
          <w:lang w:val="en-US"/>
        </w:rPr>
        <w:t>lopsided growth. The second inflection point is 1995. The United States enjoyed a rapid growth resurgence in labor productivity (and as will be discussed in 1.2.2 also in TFP growth, which is another important determinant in the productivity differential between the European Union and the United States), while the European Union stayed behind</w:t>
      </w:r>
      <w:r w:rsidR="00D86B48">
        <w:rPr>
          <w:rFonts w:ascii="Times New Roman" w:hAnsi="Times New Roman" w:cs="Times New Roman"/>
          <w:lang w:val="en-US"/>
        </w:rPr>
        <w:t xml:space="preserve"> (van Ark. O’Mahony, and Timmer, 2008)</w:t>
      </w:r>
      <w:r>
        <w:rPr>
          <w:rFonts w:ascii="Times New Roman" w:hAnsi="Times New Roman" w:cs="Times New Roman"/>
          <w:lang w:val="en-US"/>
        </w:rPr>
        <w:t>.</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Especially, the new gap in productivity that arose since 1995 remained a debatable point until recently. At the present time, the literature distinguishes two main causes for the developments in </w:t>
      </w:r>
      <w:r>
        <w:rPr>
          <w:rFonts w:ascii="Times New Roman" w:hAnsi="Times New Roman" w:cs="Times New Roman"/>
          <w:lang w:val="en-US"/>
        </w:rPr>
        <w:lastRenderedPageBreak/>
        <w:t>productivity growth differential between the United States and the European Union. One school of thought is about the role of ICT in the productivity developments. Investments in ICT and also its subsequent efficient use have been responsible for the growth resurgence in productivity in the United States. The second school of thought embroiders on the framework by William Baumol, who states that the inherent nature of service oriented sectors does not allow for continuous productivity growth. The main point here is not that growth in the United States has been so strong, but that growth in the European Union has been exceptionally weak due to a larger services sector. (Eichengreen, 2007; van Ark, O’Mahony, and Timmer, 2008; Jorgenson, Ho, and Stiroh, 2008; van Ark, 2005; Baumol, 1967; Hartwig, 2006).</w:t>
      </w:r>
    </w:p>
    <w:p w:rsidR="00AE5B7E" w:rsidRDefault="00AE5B7E" w:rsidP="005C2510">
      <w:pPr>
        <w:spacing w:after="0" w:line="360" w:lineRule="auto"/>
        <w:ind w:left="284" w:firstLine="284"/>
        <w:jc w:val="both"/>
        <w:rPr>
          <w:rFonts w:ascii="Times New Roman" w:hAnsi="Times New Roman" w:cs="Times New Roman"/>
          <w:lang w:val="en-US"/>
        </w:rPr>
      </w:pPr>
    </w:p>
    <w:p w:rsidR="00AE5B7E" w:rsidRPr="00BD15E0" w:rsidRDefault="00AE5B7E" w:rsidP="005C2510">
      <w:pPr>
        <w:spacing w:line="360" w:lineRule="auto"/>
        <w:ind w:left="284"/>
        <w:contextualSpacing/>
        <w:jc w:val="both"/>
        <w:rPr>
          <w:rFonts w:ascii="Times New Roman" w:hAnsi="Times New Roman" w:cs="Times New Roman"/>
          <w:u w:val="single"/>
          <w:lang w:val="en-US"/>
        </w:rPr>
      </w:pPr>
      <w:r>
        <w:rPr>
          <w:rFonts w:ascii="Times New Roman" w:hAnsi="Times New Roman" w:cs="Times New Roman"/>
          <w:u w:val="single"/>
          <w:lang w:val="en-US"/>
        </w:rPr>
        <w:t>Table 1</w:t>
      </w:r>
      <w:r w:rsidRPr="00BD15E0">
        <w:rPr>
          <w:rFonts w:ascii="Times New Roman" w:hAnsi="Times New Roman" w:cs="Times New Roman"/>
          <w:u w:val="single"/>
          <w:lang w:val="en-US"/>
        </w:rPr>
        <w:t>.1</w:t>
      </w:r>
    </w:p>
    <w:p w:rsidR="00AE5B7E" w:rsidRPr="00BD15E0" w:rsidRDefault="00AE5B7E" w:rsidP="005C2510">
      <w:pPr>
        <w:spacing w:line="360" w:lineRule="auto"/>
        <w:ind w:left="284"/>
        <w:contextualSpacing/>
        <w:jc w:val="both"/>
        <w:rPr>
          <w:rFonts w:ascii="Times New Roman" w:hAnsi="Times New Roman" w:cs="Times New Roman"/>
          <w:lang w:val="en-US"/>
        </w:rPr>
      </w:pPr>
      <w:r w:rsidRPr="00BD15E0">
        <w:rPr>
          <w:rFonts w:ascii="Times New Roman" w:hAnsi="Times New Roman" w:cs="Times New Roman"/>
          <w:lang w:val="en-US"/>
        </w:rPr>
        <w:t xml:space="preserve">       Average annual growth of GDP and GDP per working hour in the United States </w:t>
      </w:r>
    </w:p>
    <w:p w:rsidR="00AE5B7E" w:rsidRPr="00BD15E0" w:rsidRDefault="00AE5B7E" w:rsidP="005C2510">
      <w:pPr>
        <w:spacing w:line="360" w:lineRule="auto"/>
        <w:ind w:left="284"/>
        <w:contextualSpacing/>
        <w:jc w:val="both"/>
        <w:rPr>
          <w:rFonts w:ascii="Times New Roman" w:hAnsi="Times New Roman" w:cs="Times New Roman"/>
          <w:lang w:val="en-US"/>
        </w:rPr>
      </w:pPr>
      <w:r w:rsidRPr="00BD15E0">
        <w:rPr>
          <w:rFonts w:ascii="Times New Roman" w:hAnsi="Times New Roman" w:cs="Times New Roman"/>
          <w:lang w:val="en-US"/>
        </w:rPr>
        <w:t xml:space="preserve">       and in the European Union 15, 1950-2008 (in percent)</w:t>
      </w:r>
    </w:p>
    <w:tbl>
      <w:tblPr>
        <w:tblStyle w:val="LightShading-Accent11"/>
        <w:tblW w:w="4091" w:type="pct"/>
        <w:tblInd w:w="748" w:type="dxa"/>
        <w:tblLook w:val="0660"/>
      </w:tblPr>
      <w:tblGrid>
        <w:gridCol w:w="2957"/>
        <w:gridCol w:w="2321"/>
        <w:gridCol w:w="2321"/>
      </w:tblGrid>
      <w:tr w:rsidR="00AE5B7E" w:rsidRPr="00BD15E0" w:rsidTr="00B725EA">
        <w:trPr>
          <w:cnfStyle w:val="100000000000"/>
          <w:trHeight w:val="273"/>
        </w:trPr>
        <w:tc>
          <w:tcPr>
            <w:tcW w:w="1916" w:type="pct"/>
            <w:noWrap/>
          </w:tcPr>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Time period</w:t>
            </w:r>
          </w:p>
        </w:tc>
        <w:tc>
          <w:tcPr>
            <w:tcW w:w="1542" w:type="pct"/>
          </w:tcPr>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 xml:space="preserve">GDP </w:t>
            </w:r>
          </w:p>
        </w:tc>
        <w:tc>
          <w:tcPr>
            <w:tcW w:w="1542" w:type="pct"/>
          </w:tcPr>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GDP per hour worked</w:t>
            </w:r>
          </w:p>
        </w:tc>
      </w:tr>
      <w:tr w:rsidR="00AE5B7E" w:rsidRPr="00BD15E0" w:rsidTr="00B725EA">
        <w:trPr>
          <w:cnfStyle w:val="010000000000"/>
          <w:trHeight w:val="3320"/>
        </w:trPr>
        <w:tc>
          <w:tcPr>
            <w:tcW w:w="1916" w:type="pct"/>
            <w:noWrap/>
          </w:tcPr>
          <w:p w:rsidR="00AE5B7E" w:rsidRPr="00BD15E0" w:rsidRDefault="00AE5B7E" w:rsidP="005C2510">
            <w:pPr>
              <w:spacing w:line="360" w:lineRule="auto"/>
              <w:jc w:val="both"/>
              <w:rPr>
                <w:rFonts w:ascii="Times New Roman" w:hAnsi="Times New Roman" w:cs="Times New Roman"/>
              </w:rPr>
            </w:pPr>
            <w:r w:rsidRPr="00BD15E0">
              <w:rPr>
                <w:rFonts w:ascii="Times New Roman" w:hAnsi="Times New Roman" w:cs="Times New Roman"/>
                <w:b w:val="0"/>
              </w:rPr>
              <w:t xml:space="preserve">     </w:t>
            </w:r>
            <w:r w:rsidRPr="00BD15E0">
              <w:rPr>
                <w:rFonts w:ascii="Times New Roman" w:hAnsi="Times New Roman" w:cs="Times New Roman"/>
              </w:rPr>
              <w:t>1950-1973 (first period)</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EU-15</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 xml:space="preserve">US </w:t>
            </w:r>
          </w:p>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 xml:space="preserve">1973-1995 (second period)   </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EU-15</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US</w:t>
            </w:r>
          </w:p>
          <w:p w:rsidR="00AE5B7E" w:rsidRPr="00BD15E0" w:rsidRDefault="00AE5B7E" w:rsidP="005C2510">
            <w:pPr>
              <w:spacing w:line="360" w:lineRule="auto"/>
              <w:jc w:val="both"/>
              <w:rPr>
                <w:rFonts w:ascii="Times New Roman" w:hAnsi="Times New Roman" w:cs="Times New Roman"/>
              </w:rPr>
            </w:pPr>
            <w:r w:rsidRPr="00BD15E0">
              <w:rPr>
                <w:rFonts w:ascii="Times New Roman" w:hAnsi="Times New Roman" w:cs="Times New Roman"/>
                <w:b w:val="0"/>
              </w:rPr>
              <w:t xml:space="preserve">      </w:t>
            </w:r>
            <w:r w:rsidRPr="00BD15E0">
              <w:rPr>
                <w:rFonts w:ascii="Times New Roman" w:hAnsi="Times New Roman" w:cs="Times New Roman"/>
              </w:rPr>
              <w:t>1995-2008 (third period)</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EU-15</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US</w:t>
            </w:r>
          </w:p>
        </w:tc>
        <w:tc>
          <w:tcPr>
            <w:tcW w:w="1542" w:type="pct"/>
          </w:tcPr>
          <w:p w:rsidR="00AE5B7E" w:rsidRPr="00BD15E0" w:rsidRDefault="00AE5B7E" w:rsidP="005C2510">
            <w:pPr>
              <w:pStyle w:val="DecimalAligned"/>
              <w:spacing w:line="360" w:lineRule="auto"/>
              <w:ind w:left="284"/>
              <w:jc w:val="both"/>
              <w:rPr>
                <w:rFonts w:ascii="Times New Roman" w:hAnsi="Times New Roman" w:cs="Times New Roman"/>
              </w:rPr>
            </w:pPr>
          </w:p>
          <w:p w:rsidR="00AE5B7E" w:rsidRPr="00BD15E0" w:rsidRDefault="00AE5B7E" w:rsidP="005C2510">
            <w:pPr>
              <w:pStyle w:val="DecimalAligned"/>
              <w:spacing w:line="360" w:lineRule="auto"/>
              <w:jc w:val="both"/>
              <w:rPr>
                <w:rFonts w:ascii="Times New Roman" w:hAnsi="Times New Roman" w:cs="Times New Roman"/>
              </w:rPr>
            </w:pPr>
            <w:r w:rsidRPr="00BD15E0">
              <w:rPr>
                <w:rFonts w:ascii="Times New Roman" w:hAnsi="Times New Roman" w:cs="Times New Roman"/>
              </w:rPr>
              <w:t xml:space="preserve">      5.5</w:t>
            </w:r>
          </w:p>
          <w:p w:rsidR="00AE5B7E" w:rsidRPr="00BD15E0" w:rsidRDefault="00AE5B7E" w:rsidP="005C2510">
            <w:pPr>
              <w:pStyle w:val="DecimalAligned"/>
              <w:spacing w:line="360" w:lineRule="auto"/>
              <w:ind w:left="284"/>
              <w:jc w:val="both"/>
              <w:rPr>
                <w:rFonts w:ascii="Times New Roman" w:hAnsi="Times New Roman" w:cs="Times New Roman"/>
              </w:rPr>
            </w:pPr>
            <w:r>
              <w:rPr>
                <w:rFonts w:ascii="Times New Roman" w:hAnsi="Times New Roman" w:cs="Times New Roman"/>
              </w:rPr>
              <w:t xml:space="preserve"> </w:t>
            </w:r>
            <w:r w:rsidRPr="00BD15E0">
              <w:rPr>
                <w:rFonts w:ascii="Times New Roman" w:hAnsi="Times New Roman" w:cs="Times New Roman"/>
              </w:rPr>
              <w:t>3.9</w:t>
            </w:r>
          </w:p>
          <w:p w:rsidR="00AE5B7E" w:rsidRPr="00BD15E0" w:rsidRDefault="00AE5B7E" w:rsidP="005C2510">
            <w:pPr>
              <w:spacing w:line="360" w:lineRule="auto"/>
              <w:jc w:val="both"/>
              <w:rPr>
                <w:rStyle w:val="Subtielebenadrukking"/>
                <w:rFonts w:ascii="Times New Roman" w:hAnsi="Times New Roman" w:cs="Times New Roman"/>
              </w:rPr>
            </w:pPr>
            <w:r w:rsidRPr="00BD15E0">
              <w:rPr>
                <w:rStyle w:val="Subtielebenadrukking"/>
                <w:rFonts w:ascii="Times New Roman" w:hAnsi="Times New Roman" w:cs="Times New Roman"/>
              </w:rPr>
              <w:t xml:space="preserve">     </w:t>
            </w:r>
          </w:p>
          <w:p w:rsidR="00AE5B7E" w:rsidRPr="00BD15E0" w:rsidRDefault="00AE5B7E" w:rsidP="005C2510">
            <w:pPr>
              <w:spacing w:line="360" w:lineRule="auto"/>
              <w:jc w:val="both"/>
              <w:rPr>
                <w:rStyle w:val="Subtielebenadrukking"/>
                <w:rFonts w:ascii="Times New Roman" w:hAnsi="Times New Roman" w:cs="Times New Roman"/>
                <w:i w:val="0"/>
              </w:rPr>
            </w:pPr>
            <w:r w:rsidRPr="00BD15E0">
              <w:rPr>
                <w:rStyle w:val="Subtielebenadrukking"/>
                <w:rFonts w:ascii="Times New Roman" w:hAnsi="Times New Roman" w:cs="Times New Roman"/>
              </w:rPr>
              <w:t xml:space="preserve">      </w:t>
            </w:r>
            <w:r w:rsidRPr="00BD15E0">
              <w:rPr>
                <w:rFonts w:ascii="Times New Roman" w:hAnsi="Times New Roman" w:cs="Times New Roman"/>
              </w:rPr>
              <w:t>2.0</w:t>
            </w:r>
          </w:p>
          <w:p w:rsidR="00AE5B7E" w:rsidRPr="00BD15E0" w:rsidRDefault="00AE5B7E" w:rsidP="005C2510">
            <w:pPr>
              <w:pStyle w:val="DecimalAligned"/>
              <w:spacing w:line="360" w:lineRule="auto"/>
              <w:ind w:left="284"/>
              <w:jc w:val="both"/>
              <w:rPr>
                <w:rFonts w:ascii="Times New Roman" w:hAnsi="Times New Roman" w:cs="Times New Roman"/>
              </w:rPr>
            </w:pPr>
            <w:r w:rsidRPr="00BD15E0">
              <w:rPr>
                <w:rFonts w:ascii="Times New Roman" w:hAnsi="Times New Roman" w:cs="Times New Roman"/>
              </w:rPr>
              <w:t xml:space="preserve"> 2.8</w:t>
            </w:r>
          </w:p>
          <w:p w:rsidR="00AE5B7E" w:rsidRPr="00BD15E0" w:rsidRDefault="00AE5B7E" w:rsidP="005C2510">
            <w:pPr>
              <w:pStyle w:val="DecimalAligned"/>
              <w:spacing w:line="360" w:lineRule="auto"/>
              <w:ind w:left="284"/>
              <w:jc w:val="both"/>
              <w:rPr>
                <w:rFonts w:ascii="Times New Roman" w:hAnsi="Times New Roman" w:cs="Times New Roman"/>
              </w:rPr>
            </w:pPr>
          </w:p>
          <w:p w:rsidR="00AE5B7E" w:rsidRPr="00BD15E0" w:rsidRDefault="00AE5B7E" w:rsidP="005C2510">
            <w:pPr>
              <w:pStyle w:val="DecimalAligned"/>
              <w:spacing w:line="360" w:lineRule="auto"/>
              <w:jc w:val="both"/>
              <w:rPr>
                <w:rFonts w:ascii="Times New Roman" w:hAnsi="Times New Roman" w:cs="Times New Roman"/>
              </w:rPr>
            </w:pPr>
            <w:r w:rsidRPr="00BD15E0">
              <w:rPr>
                <w:rFonts w:ascii="Times New Roman" w:hAnsi="Times New Roman" w:cs="Times New Roman"/>
              </w:rPr>
              <w:t xml:space="preserve">      2.3</w:t>
            </w:r>
          </w:p>
          <w:p w:rsidR="00AE5B7E" w:rsidRPr="00BD15E0" w:rsidRDefault="00AE5B7E" w:rsidP="005C2510">
            <w:pPr>
              <w:pStyle w:val="DecimalAligned"/>
              <w:spacing w:line="360" w:lineRule="auto"/>
              <w:ind w:left="284"/>
              <w:jc w:val="both"/>
              <w:rPr>
                <w:rStyle w:val="Subtielebenadrukking"/>
                <w:rFonts w:ascii="Times New Roman" w:hAnsi="Times New Roman" w:cs="Times New Roman"/>
              </w:rPr>
            </w:pPr>
            <w:r>
              <w:rPr>
                <w:rFonts w:ascii="Times New Roman" w:hAnsi="Times New Roman" w:cs="Times New Roman"/>
              </w:rPr>
              <w:t xml:space="preserve"> </w:t>
            </w:r>
            <w:r w:rsidRPr="00BD15E0">
              <w:rPr>
                <w:rFonts w:ascii="Times New Roman" w:hAnsi="Times New Roman" w:cs="Times New Roman"/>
              </w:rPr>
              <w:t>2.9</w:t>
            </w:r>
          </w:p>
        </w:tc>
        <w:tc>
          <w:tcPr>
            <w:tcW w:w="1542" w:type="pct"/>
          </w:tcPr>
          <w:p w:rsidR="00AE5B7E" w:rsidRPr="00BD15E0" w:rsidRDefault="00AE5B7E" w:rsidP="005C2510">
            <w:pPr>
              <w:pStyle w:val="DecimalAligned"/>
              <w:spacing w:line="360" w:lineRule="auto"/>
              <w:ind w:left="284"/>
              <w:jc w:val="both"/>
              <w:rPr>
                <w:rFonts w:ascii="Times New Roman" w:hAnsi="Times New Roman" w:cs="Times New Roman"/>
              </w:rPr>
            </w:pPr>
          </w:p>
          <w:p w:rsidR="00AE5B7E" w:rsidRPr="00BD15E0" w:rsidRDefault="00AE5B7E" w:rsidP="005C2510">
            <w:pPr>
              <w:pStyle w:val="DecimalAligned"/>
              <w:spacing w:line="360" w:lineRule="auto"/>
              <w:jc w:val="both"/>
              <w:rPr>
                <w:rFonts w:ascii="Times New Roman" w:hAnsi="Times New Roman" w:cs="Times New Roman"/>
              </w:rPr>
            </w:pPr>
            <w:r w:rsidRPr="00BD15E0">
              <w:rPr>
                <w:rFonts w:ascii="Times New Roman" w:hAnsi="Times New Roman" w:cs="Times New Roman"/>
              </w:rPr>
              <w:t xml:space="preserve">      5.3</w:t>
            </w:r>
          </w:p>
          <w:p w:rsidR="00AE5B7E" w:rsidRPr="00BD15E0" w:rsidRDefault="00AE5B7E" w:rsidP="005C2510">
            <w:pPr>
              <w:pStyle w:val="DecimalAligned"/>
              <w:spacing w:line="360" w:lineRule="auto"/>
              <w:ind w:left="284"/>
              <w:jc w:val="both"/>
              <w:rPr>
                <w:rFonts w:ascii="Times New Roman" w:hAnsi="Times New Roman" w:cs="Times New Roman"/>
              </w:rPr>
            </w:pPr>
            <w:r>
              <w:rPr>
                <w:rFonts w:ascii="Times New Roman" w:hAnsi="Times New Roman" w:cs="Times New Roman"/>
              </w:rPr>
              <w:t xml:space="preserve"> </w:t>
            </w:r>
            <w:r w:rsidRPr="00BD15E0">
              <w:rPr>
                <w:rFonts w:ascii="Times New Roman" w:hAnsi="Times New Roman" w:cs="Times New Roman"/>
              </w:rPr>
              <w:t>2.5</w:t>
            </w:r>
          </w:p>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 xml:space="preserve">  </w:t>
            </w:r>
          </w:p>
          <w:p w:rsidR="00AE5B7E" w:rsidRPr="00BD15E0" w:rsidRDefault="00AE5B7E" w:rsidP="005C2510">
            <w:pPr>
              <w:spacing w:line="360" w:lineRule="auto"/>
              <w:jc w:val="both"/>
              <w:rPr>
                <w:rFonts w:ascii="Times New Roman" w:hAnsi="Times New Roman" w:cs="Times New Roman"/>
              </w:rPr>
            </w:pPr>
            <w:r w:rsidRPr="00BD15E0">
              <w:rPr>
                <w:rFonts w:ascii="Times New Roman" w:hAnsi="Times New Roman" w:cs="Times New Roman"/>
              </w:rPr>
              <w:t xml:space="preserve">      2.4</w:t>
            </w:r>
          </w:p>
          <w:p w:rsidR="00AE5B7E" w:rsidRPr="00BD15E0" w:rsidRDefault="00AE5B7E" w:rsidP="005C2510">
            <w:pPr>
              <w:pStyle w:val="DecimalAligned"/>
              <w:spacing w:line="360" w:lineRule="auto"/>
              <w:ind w:left="284"/>
              <w:jc w:val="both"/>
              <w:rPr>
                <w:rFonts w:ascii="Times New Roman" w:hAnsi="Times New Roman" w:cs="Times New Roman"/>
              </w:rPr>
            </w:pPr>
            <w:r>
              <w:rPr>
                <w:rFonts w:ascii="Times New Roman" w:hAnsi="Times New Roman" w:cs="Times New Roman"/>
              </w:rPr>
              <w:t xml:space="preserve"> </w:t>
            </w:r>
            <w:r w:rsidRPr="00BD15E0">
              <w:rPr>
                <w:rFonts w:ascii="Times New Roman" w:hAnsi="Times New Roman" w:cs="Times New Roman"/>
              </w:rPr>
              <w:t>1.2</w:t>
            </w:r>
          </w:p>
          <w:p w:rsidR="00AE5B7E" w:rsidRPr="00BD15E0" w:rsidRDefault="00AE5B7E" w:rsidP="005C2510">
            <w:pPr>
              <w:pStyle w:val="DecimalAligned"/>
              <w:spacing w:line="360" w:lineRule="auto"/>
              <w:ind w:left="284"/>
              <w:jc w:val="both"/>
              <w:rPr>
                <w:rFonts w:ascii="Times New Roman" w:hAnsi="Times New Roman" w:cs="Times New Roman"/>
              </w:rPr>
            </w:pPr>
          </w:p>
          <w:p w:rsidR="00AE5B7E" w:rsidRPr="00BD15E0" w:rsidRDefault="00AE5B7E" w:rsidP="005C2510">
            <w:pPr>
              <w:pStyle w:val="DecimalAligned"/>
              <w:spacing w:line="360" w:lineRule="auto"/>
              <w:jc w:val="both"/>
              <w:rPr>
                <w:rFonts w:ascii="Times New Roman" w:hAnsi="Times New Roman" w:cs="Times New Roman"/>
              </w:rPr>
            </w:pPr>
            <w:r w:rsidRPr="00BD15E0">
              <w:rPr>
                <w:rFonts w:ascii="Times New Roman" w:hAnsi="Times New Roman" w:cs="Times New Roman"/>
              </w:rPr>
              <w:t xml:space="preserve">      1.3</w:t>
            </w:r>
          </w:p>
          <w:p w:rsidR="00AE5B7E" w:rsidRPr="00BD15E0" w:rsidRDefault="00AE5B7E" w:rsidP="005C2510">
            <w:pPr>
              <w:pStyle w:val="DecimalAligned"/>
              <w:spacing w:line="360" w:lineRule="auto"/>
              <w:ind w:left="284"/>
              <w:jc w:val="both"/>
              <w:rPr>
                <w:rFonts w:ascii="Times New Roman" w:hAnsi="Times New Roman" w:cs="Times New Roman"/>
              </w:rPr>
            </w:pPr>
            <w:r>
              <w:rPr>
                <w:rFonts w:ascii="Times New Roman" w:hAnsi="Times New Roman" w:cs="Times New Roman"/>
              </w:rPr>
              <w:t xml:space="preserve"> </w:t>
            </w:r>
            <w:r w:rsidRPr="00BD15E0">
              <w:rPr>
                <w:rFonts w:ascii="Times New Roman" w:hAnsi="Times New Roman" w:cs="Times New Roman"/>
              </w:rPr>
              <w:t>2.1</w:t>
            </w:r>
          </w:p>
        </w:tc>
      </w:tr>
    </w:tbl>
    <w:p w:rsidR="00AE5B7E" w:rsidRPr="00884533" w:rsidRDefault="00AE5B7E" w:rsidP="005C2510">
      <w:pPr>
        <w:pStyle w:val="Voetnoottekst"/>
        <w:spacing w:line="360" w:lineRule="auto"/>
        <w:ind w:left="284"/>
        <w:jc w:val="both"/>
        <w:rPr>
          <w:rFonts w:ascii="Times New Roman" w:hAnsi="Times New Roman" w:cs="Times New Roman"/>
          <w:lang w:val="en-US"/>
        </w:rPr>
      </w:pPr>
      <w:r w:rsidRPr="00884533">
        <w:rPr>
          <w:rStyle w:val="Subtielebenadrukking"/>
          <w:rFonts w:ascii="Times New Roman" w:hAnsi="Times New Roman" w:cs="Times New Roman"/>
          <w:szCs w:val="20"/>
        </w:rPr>
        <w:t xml:space="preserve">       Source:</w:t>
      </w:r>
      <w:r w:rsidRPr="00884533">
        <w:rPr>
          <w:rFonts w:ascii="Times New Roman" w:hAnsi="Times New Roman" w:cs="Times New Roman"/>
          <w:lang w:val="en-US"/>
        </w:rPr>
        <w:t xml:space="preserve"> Groningen Growth and Development Centre, Total Economy Database, January 2008        </w:t>
      </w:r>
    </w:p>
    <w:p w:rsidR="00AE5B7E" w:rsidRPr="00884533" w:rsidRDefault="00AE5B7E" w:rsidP="005C2510">
      <w:pPr>
        <w:pStyle w:val="Voetnoottekst"/>
        <w:spacing w:line="360" w:lineRule="auto"/>
        <w:ind w:left="284"/>
        <w:jc w:val="both"/>
        <w:rPr>
          <w:rFonts w:ascii="Times New Roman" w:hAnsi="Times New Roman" w:cs="Times New Roman"/>
          <w:lang w:val="en-US"/>
        </w:rPr>
      </w:pPr>
      <w:r w:rsidRPr="00884533">
        <w:rPr>
          <w:rFonts w:ascii="Times New Roman" w:hAnsi="Times New Roman" w:cs="Times New Roman"/>
          <w:lang w:val="en-US"/>
        </w:rPr>
        <w:t xml:space="preserve">       [http://www.ggdc.net/dseries/totecon.shtml] and The Conference Board, Performance 2009,    </w:t>
      </w:r>
    </w:p>
    <w:p w:rsidR="00AE5B7E" w:rsidRPr="00884533" w:rsidRDefault="00AE5B7E" w:rsidP="005C2510">
      <w:pPr>
        <w:pStyle w:val="Voetnoottekst"/>
        <w:spacing w:line="360" w:lineRule="auto"/>
        <w:ind w:left="284"/>
        <w:jc w:val="both"/>
        <w:rPr>
          <w:rFonts w:ascii="Times New Roman" w:hAnsi="Times New Roman" w:cs="Times New Roman"/>
          <w:lang w:val="en-US"/>
        </w:rPr>
      </w:pPr>
      <w:r w:rsidRPr="00884533">
        <w:rPr>
          <w:rFonts w:ascii="Times New Roman" w:hAnsi="Times New Roman" w:cs="Times New Roman"/>
          <w:lang w:val="en-US"/>
        </w:rPr>
        <w:t xml:space="preserve">       January 2009</w:t>
      </w:r>
    </w:p>
    <w:p w:rsidR="00AE5B7E" w:rsidRPr="00BE16DC" w:rsidRDefault="00AE5B7E" w:rsidP="005C2510">
      <w:pPr>
        <w:spacing w:after="0" w:line="360" w:lineRule="auto"/>
        <w:jc w:val="both"/>
        <w:rPr>
          <w:rFonts w:ascii="Times New Roman" w:hAnsi="Times New Roman" w:cs="Times New Roman"/>
          <w:lang w:val="en-US"/>
        </w:rPr>
      </w:pPr>
      <w:r>
        <w:rPr>
          <w:rFonts w:ascii="Times New Roman" w:hAnsi="Times New Roman" w:cs="Times New Roman"/>
          <w:lang w:val="en-US"/>
        </w:rPr>
        <w:t xml:space="preserve"> </w:t>
      </w:r>
    </w:p>
    <w:p w:rsidR="00AE5B7E"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In the </w:t>
      </w:r>
      <w:r>
        <w:rPr>
          <w:rFonts w:ascii="Times New Roman" w:hAnsi="Times New Roman" w:cs="Times New Roman"/>
          <w:lang w:val="en-US"/>
        </w:rPr>
        <w:t>two parts</w:t>
      </w:r>
      <w:r w:rsidRPr="00BE16DC">
        <w:rPr>
          <w:rFonts w:ascii="Times New Roman" w:hAnsi="Times New Roman" w:cs="Times New Roman"/>
          <w:lang w:val="en-US"/>
        </w:rPr>
        <w:t xml:space="preserve"> below</w:t>
      </w:r>
      <w:r>
        <w:rPr>
          <w:rFonts w:ascii="Times New Roman" w:hAnsi="Times New Roman" w:cs="Times New Roman"/>
          <w:lang w:val="en-US"/>
        </w:rPr>
        <w:t xml:space="preserve"> these two prevailing views on the new productivity gap since 1995 between the European Union and the United States will be discussed.</w:t>
      </w:r>
    </w:p>
    <w:p w:rsidR="00AE5B7E" w:rsidRPr="00BE16DC" w:rsidRDefault="00AE5B7E" w:rsidP="005C2510">
      <w:pPr>
        <w:spacing w:after="0" w:line="360" w:lineRule="auto"/>
        <w:ind w:left="284" w:firstLine="284"/>
        <w:jc w:val="both"/>
        <w:rPr>
          <w:rFonts w:ascii="Times New Roman" w:hAnsi="Times New Roman" w:cs="Times New Roman"/>
          <w:lang w:val="en-US"/>
        </w:rPr>
      </w:pPr>
    </w:p>
    <w:p w:rsidR="00AE5B7E" w:rsidRPr="000D506E" w:rsidRDefault="00AE5B7E" w:rsidP="005C2510">
      <w:pPr>
        <w:pStyle w:val="Lijstalinea"/>
        <w:numPr>
          <w:ilvl w:val="1"/>
          <w:numId w:val="2"/>
        </w:numPr>
        <w:spacing w:after="0" w:line="360" w:lineRule="auto"/>
        <w:jc w:val="both"/>
        <w:rPr>
          <w:rFonts w:ascii="Times New Roman" w:hAnsi="Times New Roman" w:cs="Times New Roman"/>
          <w:lang w:val="en-US"/>
        </w:rPr>
      </w:pPr>
      <w:r w:rsidRPr="000D506E">
        <w:rPr>
          <w:rFonts w:ascii="Times New Roman" w:hAnsi="Times New Roman" w:cs="Times New Roman"/>
          <w:lang w:val="en-US"/>
        </w:rPr>
        <w:t xml:space="preserve">The role of ICT in the productivity gap between the United States and the European Union </w:t>
      </w:r>
    </w:p>
    <w:p w:rsidR="000D506E" w:rsidRPr="000D506E" w:rsidRDefault="000D506E" w:rsidP="005C2510">
      <w:pPr>
        <w:spacing w:after="0" w:line="360" w:lineRule="auto"/>
        <w:jc w:val="both"/>
        <w:rPr>
          <w:rFonts w:ascii="Times New Roman" w:hAnsi="Times New Roman" w:cs="Times New Roman"/>
          <w:i/>
          <w:lang w:val="en-US"/>
        </w:rPr>
      </w:pPr>
    </w:p>
    <w:p w:rsidR="00AE5B7E" w:rsidRPr="000D506E" w:rsidRDefault="00AE5B7E" w:rsidP="005C2510">
      <w:pPr>
        <w:spacing w:after="0" w:line="360" w:lineRule="auto"/>
        <w:jc w:val="both"/>
        <w:rPr>
          <w:rFonts w:ascii="Times New Roman" w:hAnsi="Times New Roman" w:cs="Times New Roman"/>
          <w:i/>
          <w:lang w:val="en-US"/>
        </w:rPr>
      </w:pPr>
      <w:r w:rsidRPr="000D506E">
        <w:rPr>
          <w:rFonts w:ascii="Times New Roman" w:hAnsi="Times New Roman" w:cs="Times New Roman"/>
          <w:i/>
          <w:lang w:val="en-US"/>
        </w:rPr>
        <w:t xml:space="preserve">1.2.1 The Productivity Paradox      </w:t>
      </w:r>
    </w:p>
    <w:p w:rsidR="000D506E" w:rsidRDefault="000D506E" w:rsidP="005C2510">
      <w:pPr>
        <w:spacing w:after="0" w:line="360" w:lineRule="auto"/>
        <w:ind w:left="284" w:firstLine="284"/>
        <w:jc w:val="both"/>
        <w:rPr>
          <w:rFonts w:ascii="Times New Roman" w:hAnsi="Times New Roman" w:cs="Times New Roman"/>
          <w:lang w:val="en-US"/>
        </w:rPr>
      </w:pPr>
    </w:p>
    <w:p w:rsidR="00AE5B7E" w:rsidRPr="00B223B9"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The positive influence of ICT on productivity was not obvious in the 1980s and 1990s, so it is   important to discuss the arguments against ICT as a driver of productivity and its influence on the </w:t>
      </w:r>
      <w:r>
        <w:rPr>
          <w:rFonts w:ascii="Times New Roman" w:hAnsi="Times New Roman" w:cs="Times New Roman"/>
          <w:lang w:val="en-US"/>
        </w:rPr>
        <w:lastRenderedPageBreak/>
        <w:t>emerging productivity gap between the United States and the European Union. New research undert</w:t>
      </w:r>
      <w:r w:rsidR="00D86B48">
        <w:rPr>
          <w:rFonts w:ascii="Times New Roman" w:hAnsi="Times New Roman" w:cs="Times New Roman"/>
          <w:lang w:val="en-US"/>
        </w:rPr>
        <w:t>aken by Brynjolfsson and McA</w:t>
      </w:r>
      <w:r>
        <w:rPr>
          <w:rFonts w:ascii="Times New Roman" w:hAnsi="Times New Roman" w:cs="Times New Roman"/>
          <w:lang w:val="en-US"/>
        </w:rPr>
        <w:t>fee (2008) strongly denies the existence of a p</w:t>
      </w:r>
      <w:r w:rsidR="00DF5EC7">
        <w:rPr>
          <w:rFonts w:ascii="Times New Roman" w:hAnsi="Times New Roman" w:cs="Times New Roman"/>
          <w:lang w:val="en-US"/>
        </w:rPr>
        <w:t>roductivity paradox and this new insight will</w:t>
      </w:r>
      <w:r>
        <w:rPr>
          <w:rFonts w:ascii="Times New Roman" w:hAnsi="Times New Roman" w:cs="Times New Roman"/>
          <w:lang w:val="en-US"/>
        </w:rPr>
        <w:t xml:space="preserve"> be discussed and related to productivity growth</w:t>
      </w:r>
      <w:r w:rsidR="00DF5EC7">
        <w:rPr>
          <w:rFonts w:ascii="Times New Roman" w:hAnsi="Times New Roman" w:cs="Times New Roman"/>
          <w:lang w:val="en-US"/>
        </w:rPr>
        <w:t xml:space="preserve"> as well</w:t>
      </w:r>
      <w:r>
        <w:rPr>
          <w:rFonts w:ascii="Times New Roman" w:hAnsi="Times New Roman" w:cs="Times New Roman"/>
          <w:lang w:val="en-US"/>
        </w:rPr>
        <w:t>.</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b/>
          <w:lang w:val="en-US"/>
        </w:rPr>
        <w:t xml:space="preserve"> </w:t>
      </w:r>
      <w:r>
        <w:rPr>
          <w:rFonts w:ascii="Times New Roman" w:hAnsi="Times New Roman" w:cs="Times New Roman"/>
          <w:lang w:val="en-US"/>
        </w:rPr>
        <w:t>ICT gains in importance and applicab</w:t>
      </w:r>
      <w:r w:rsidR="00DF5EC7">
        <w:rPr>
          <w:rFonts w:ascii="Times New Roman" w:hAnsi="Times New Roman" w:cs="Times New Roman"/>
          <w:lang w:val="en-US"/>
        </w:rPr>
        <w:t>ility day by day, because of its</w:t>
      </w:r>
      <w:r>
        <w:rPr>
          <w:rFonts w:ascii="Times New Roman" w:hAnsi="Times New Roman" w:cs="Times New Roman"/>
          <w:lang w:val="en-US"/>
        </w:rPr>
        <w:t xml:space="preserve"> general purpose character. G</w:t>
      </w:r>
      <w:r w:rsidRPr="00BE16DC">
        <w:rPr>
          <w:rFonts w:ascii="Times New Roman" w:hAnsi="Times New Roman" w:cs="Times New Roman"/>
          <w:lang w:val="en-US"/>
        </w:rPr>
        <w:t xml:space="preserve">eneral purpose technologies are a particular group of technologies that in a historical context enjoyed the greatest productivity increase. A typical general purpose technology has been the steam engine, because it had a wide scope, from driving spinning wheels to the equipment of locomotives with power. </w:t>
      </w:r>
      <w:r>
        <w:rPr>
          <w:rFonts w:ascii="Times New Roman" w:hAnsi="Times New Roman" w:cs="Times New Roman"/>
          <w:lang w:val="en-US"/>
        </w:rPr>
        <w:t xml:space="preserve">ICT started to emerge when Robert Noyce of Fairchild Semiconductor produced the first integrated circuit in 1959. The era of the integrated circuit had started and Fairchild spawned many new spin-offs. The most successful spin-off was Intel. Intel was started by a group of entrepreneurs and within a few years the founders invented both the microprocessor and the memory chip. These two types of integrated circuits still dominate the semiconductor industry (Almeida and Kogut, 1997). </w:t>
      </w:r>
      <w:r w:rsidRPr="00BE16DC">
        <w:rPr>
          <w:rFonts w:ascii="Times New Roman" w:hAnsi="Times New Roman" w:cs="Times New Roman"/>
          <w:lang w:val="en-US"/>
        </w:rPr>
        <w:t>Intel co-founder Gordon Moore (1965) discovered an exponential growth of the number of transistors on an integrated circuit. The integrated circuit experienced sophistication according to Moore’s Law; the number of transistors per chip doubles every two years. Every electronic device</w:t>
      </w:r>
      <w:r>
        <w:rPr>
          <w:rFonts w:ascii="Times New Roman" w:hAnsi="Times New Roman" w:cs="Times New Roman"/>
          <w:lang w:val="en-US"/>
        </w:rPr>
        <w:t>, like co</w:t>
      </w:r>
      <w:r w:rsidR="00DF5EC7">
        <w:rPr>
          <w:rFonts w:ascii="Times New Roman" w:hAnsi="Times New Roman" w:cs="Times New Roman"/>
          <w:lang w:val="en-US"/>
        </w:rPr>
        <w:t>mputers, mp3-players</w:t>
      </w:r>
      <w:r>
        <w:rPr>
          <w:rFonts w:ascii="Times New Roman" w:hAnsi="Times New Roman" w:cs="Times New Roman"/>
          <w:lang w:val="en-US"/>
        </w:rPr>
        <w:t>, global positioning systems, etc., carries a chip. The chip</w:t>
      </w:r>
      <w:r w:rsidRPr="00BE16DC">
        <w:rPr>
          <w:rFonts w:ascii="Times New Roman" w:hAnsi="Times New Roman" w:cs="Times New Roman"/>
          <w:lang w:val="en-US"/>
        </w:rPr>
        <w:t xml:space="preserve"> has gotten cheaper and cheaper over time, while the usefulness and technological progress keep increasing (Lieber, 2001). </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Although the applications of ICT are far reaching at the present time and the dominance is obvious, a number of researchers were very skeptical about the influence of ICT on productivity and were convinced that the production and use of ICT would definitely not be as promising as generally thought. They reasoned that although technological progress improves the input factors of a production process, it does not directly mean that computers also increase output. This way of reasoning was supported by the absence of a positive and significant relationship between ICT and productivity in their analyses (</w:t>
      </w:r>
      <w:r w:rsidRPr="00BE16DC">
        <w:rPr>
          <w:rFonts w:ascii="Times New Roman" w:hAnsi="Times New Roman" w:cs="Times New Roman"/>
          <w:lang w:val="en-US"/>
        </w:rPr>
        <w:t>Brynjolfsson &amp; Yang, 1996</w:t>
      </w:r>
      <w:r>
        <w:rPr>
          <w:rFonts w:ascii="Times New Roman" w:hAnsi="Times New Roman" w:cs="Times New Roman"/>
          <w:lang w:val="en-US"/>
        </w:rPr>
        <w:t>). This gave Nobel Laureate Robert Solow a reason to make the following statement:</w:t>
      </w:r>
    </w:p>
    <w:p w:rsidR="00AE5B7E" w:rsidRPr="009D181B" w:rsidRDefault="00AE5B7E" w:rsidP="005C2510">
      <w:pPr>
        <w:spacing w:after="0" w:line="360" w:lineRule="auto"/>
        <w:ind w:left="284" w:firstLine="284"/>
        <w:jc w:val="both"/>
        <w:rPr>
          <w:rFonts w:ascii="Times New Roman" w:hAnsi="Times New Roman" w:cs="Times New Roman"/>
          <w:lang w:val="en-US"/>
        </w:rPr>
      </w:pPr>
    </w:p>
    <w:p w:rsidR="00AE5B7E" w:rsidRPr="00BE16DC" w:rsidRDefault="00AE5B7E" w:rsidP="005C2510">
      <w:pPr>
        <w:spacing w:after="0" w:line="360" w:lineRule="auto"/>
        <w:ind w:left="284"/>
        <w:jc w:val="both"/>
        <w:rPr>
          <w:rFonts w:ascii="Times New Roman" w:hAnsi="Times New Roman" w:cs="Times New Roman"/>
          <w:lang w:val="en-US"/>
        </w:rPr>
      </w:pPr>
      <w:r w:rsidRPr="00BE16DC">
        <w:rPr>
          <w:rFonts w:ascii="Times New Roman" w:hAnsi="Times New Roman" w:cs="Times New Roman"/>
          <w:i/>
          <w:lang w:val="en-US"/>
        </w:rPr>
        <w:t>“You can see the computer age everywhere but in the computer statistics”</w:t>
      </w:r>
      <w:r w:rsidRPr="00BE16DC">
        <w:rPr>
          <w:rFonts w:ascii="Times New Roman" w:hAnsi="Times New Roman" w:cs="Times New Roman"/>
          <w:lang w:val="en-US"/>
        </w:rPr>
        <w:t xml:space="preserve"> (Solow, 1987 p.36)</w:t>
      </w:r>
    </w:p>
    <w:p w:rsidR="00AE5B7E" w:rsidRPr="00BE16DC" w:rsidRDefault="00AE5B7E" w:rsidP="005C2510">
      <w:pPr>
        <w:spacing w:after="0" w:line="360" w:lineRule="auto"/>
        <w:jc w:val="both"/>
        <w:rPr>
          <w:rFonts w:ascii="Times New Roman" w:hAnsi="Times New Roman" w:cs="Times New Roman"/>
          <w:lang w:val="en-US"/>
        </w:rPr>
      </w:pP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The disappointment in information technologies in the 1980s and the early 1990s led to the view that Solow (1987) had been right about the lack of a potential productivity boom that should have been fuelled by computers. Researchers who analyzed the effect of IT investments in general</w:t>
      </w:r>
      <w:r>
        <w:rPr>
          <w:rFonts w:ascii="Times New Roman" w:hAnsi="Times New Roman" w:cs="Times New Roman"/>
          <w:lang w:val="en-US"/>
        </w:rPr>
        <w:t xml:space="preserve">, at </w:t>
      </w:r>
      <w:r w:rsidRPr="00BE16DC">
        <w:rPr>
          <w:rFonts w:ascii="Times New Roman" w:hAnsi="Times New Roman" w:cs="Times New Roman"/>
          <w:lang w:val="en-US"/>
        </w:rPr>
        <w:t>industry</w:t>
      </w:r>
      <w:r>
        <w:rPr>
          <w:rFonts w:ascii="Times New Roman" w:hAnsi="Times New Roman" w:cs="Times New Roman"/>
          <w:lang w:val="en-US"/>
        </w:rPr>
        <w:t>, and</w:t>
      </w:r>
      <w:r w:rsidRPr="00BE16DC">
        <w:rPr>
          <w:rFonts w:ascii="Times New Roman" w:hAnsi="Times New Roman" w:cs="Times New Roman"/>
          <w:lang w:val="en-US"/>
        </w:rPr>
        <w:t xml:space="preserve"> firm level on productivity did not find a significant positive effect (in some cases even a negative effect!) of information technologies (Loveman, 1994; Bender, 1986; Strassmann, 1985</w:t>
      </w:r>
      <w:r>
        <w:rPr>
          <w:rFonts w:ascii="Times New Roman" w:hAnsi="Times New Roman" w:cs="Times New Roman"/>
          <w:lang w:val="en-US"/>
        </w:rPr>
        <w:t>; Zachari, 1991</w:t>
      </w:r>
      <w:r w:rsidRPr="00BE16DC">
        <w:rPr>
          <w:rFonts w:ascii="Times New Roman" w:hAnsi="Times New Roman" w:cs="Times New Roman"/>
          <w:lang w:val="en-US"/>
        </w:rPr>
        <w:t>).</w:t>
      </w:r>
      <w:r>
        <w:rPr>
          <w:rFonts w:ascii="Times New Roman" w:hAnsi="Times New Roman" w:cs="Times New Roman"/>
          <w:lang w:val="en-US"/>
        </w:rPr>
        <w:t xml:space="preserve"> These studies turned out to be at best not sophisticated enough and at worst wrong. The most common errors in these first attempts to capture the effect of ICT on productivity will be explained below.</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lastRenderedPageBreak/>
        <w:t xml:space="preserve">Triplett (1999) discusses the most prominent studies that weaken Solow’s aphorism and that explain that computers are at the base of productivity growth. One explanation for Solow’s aphorism is that you do </w:t>
      </w:r>
      <w:r w:rsidRPr="00BE16DC">
        <w:rPr>
          <w:rFonts w:ascii="Times New Roman" w:hAnsi="Times New Roman" w:cs="Times New Roman"/>
          <w:u w:val="single"/>
          <w:lang w:val="en-US"/>
        </w:rPr>
        <w:t xml:space="preserve">not </w:t>
      </w:r>
      <w:r w:rsidRPr="00BE16DC">
        <w:rPr>
          <w:rFonts w:ascii="Times New Roman" w:hAnsi="Times New Roman" w:cs="Times New Roman"/>
          <w:lang w:val="en-US"/>
        </w:rPr>
        <w:t xml:space="preserve">see computers everywhere, because the shares of computers in the capital stock and services are still relatively small. This means the small input cannot contribute substantially to economic growth. </w:t>
      </w:r>
      <w:r>
        <w:rPr>
          <w:rFonts w:ascii="Times New Roman" w:hAnsi="Times New Roman" w:cs="Times New Roman"/>
          <w:lang w:val="en-US"/>
        </w:rPr>
        <w:t>Furthermore</w:t>
      </w:r>
      <w:r w:rsidRPr="00BE16DC">
        <w:rPr>
          <w:rFonts w:ascii="Times New Roman" w:hAnsi="Times New Roman" w:cs="Times New Roman"/>
          <w:lang w:val="en-US"/>
        </w:rPr>
        <w:t xml:space="preserve">, the capacity of computers will not be used entirely. Enterprises use computers, but not all functions of those computers. It could well be that companies renew their computers to keep up with the market, while the depreciation term has not yet expired. The latter argument only applies to the very first phase of the adoption process, because at a later stage it is, due to the better base of computers, not necessary to keep renewing at the pace required in the beginning of the adoption phase. </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 Secondly</w:t>
      </w:r>
      <w:r>
        <w:rPr>
          <w:rFonts w:ascii="Times New Roman" w:hAnsi="Times New Roman" w:cs="Times New Roman"/>
          <w:lang w:val="en-US"/>
        </w:rPr>
        <w:t>,</w:t>
      </w:r>
      <w:r w:rsidRPr="00BE16DC">
        <w:rPr>
          <w:rFonts w:ascii="Times New Roman" w:hAnsi="Times New Roman" w:cs="Times New Roman"/>
          <w:lang w:val="en-US"/>
        </w:rPr>
        <w:t xml:space="preserve"> measurement errors result in an understatement of the true impact of computers on productivity. In the early 1990s</w:t>
      </w:r>
      <w:r>
        <w:rPr>
          <w:rFonts w:ascii="Times New Roman" w:hAnsi="Times New Roman" w:cs="Times New Roman"/>
          <w:lang w:val="en-US"/>
        </w:rPr>
        <w:t>,</w:t>
      </w:r>
      <w:r w:rsidRPr="00BE16DC">
        <w:rPr>
          <w:rFonts w:ascii="Times New Roman" w:hAnsi="Times New Roman" w:cs="Times New Roman"/>
          <w:lang w:val="en-US"/>
        </w:rPr>
        <w:t xml:space="preserve"> the concept of </w:t>
      </w:r>
      <w:r>
        <w:rPr>
          <w:rFonts w:ascii="Times New Roman" w:hAnsi="Times New Roman" w:cs="Times New Roman"/>
          <w:lang w:val="en-US"/>
        </w:rPr>
        <w:t xml:space="preserve">ICT productivity </w:t>
      </w:r>
      <w:r w:rsidRPr="00BE16DC">
        <w:rPr>
          <w:rFonts w:ascii="Times New Roman" w:hAnsi="Times New Roman" w:cs="Times New Roman"/>
          <w:lang w:val="en-US"/>
        </w:rPr>
        <w:t xml:space="preserve">in the case of finance or consulting was poorly defined. An example of mismeasurement is related to hedonic price indices, because it is difficult to correct for advancing computers at lower prices. Another example is related to the banking sector where economists omitted the increased convenience element of automatic teller machines in their analyses. Banking productivity would increase in the case of accurately valuing the ATMs in the statistics. It is also hard to calculate productivity in the case of some service activities within a firm when these services are related to design, distribution, coordination and marketing activities, </w:t>
      </w:r>
      <w:r>
        <w:rPr>
          <w:rFonts w:ascii="Times New Roman" w:hAnsi="Times New Roman" w:cs="Times New Roman"/>
          <w:lang w:val="en-US"/>
        </w:rPr>
        <w:t>because economists have to estimate</w:t>
      </w:r>
      <w:r w:rsidRPr="00BE16DC">
        <w:rPr>
          <w:rFonts w:ascii="Times New Roman" w:hAnsi="Times New Roman" w:cs="Times New Roman"/>
          <w:lang w:val="en-US"/>
        </w:rPr>
        <w:t xml:space="preserve"> the contribution of these activities in terms of output. Another argument is </w:t>
      </w:r>
      <w:r>
        <w:rPr>
          <w:rFonts w:ascii="Times New Roman" w:hAnsi="Times New Roman" w:cs="Times New Roman"/>
          <w:lang w:val="en-US"/>
        </w:rPr>
        <w:t>about</w:t>
      </w:r>
      <w:r w:rsidRPr="00BE16DC">
        <w:rPr>
          <w:rFonts w:ascii="Times New Roman" w:hAnsi="Times New Roman" w:cs="Times New Roman"/>
          <w:lang w:val="en-US"/>
        </w:rPr>
        <w:t xml:space="preserve"> a time lag between the implementation and usage of computers and productivity effects. Triplett refers to the commonly described network parallels of computers and electri</w:t>
      </w:r>
      <w:r>
        <w:rPr>
          <w:rFonts w:ascii="Times New Roman" w:hAnsi="Times New Roman" w:cs="Times New Roman"/>
          <w:lang w:val="en-US"/>
        </w:rPr>
        <w:t>city. It can</w:t>
      </w:r>
      <w:r w:rsidRPr="00BE16DC">
        <w:rPr>
          <w:rFonts w:ascii="Times New Roman" w:hAnsi="Times New Roman" w:cs="Times New Roman"/>
          <w:lang w:val="en-US"/>
        </w:rPr>
        <w:t xml:space="preserve"> take a long time to adjust to new technologies (changing organizational arrangements). The diffusion process takes time and Triplett explains that electricity did not make water and steam power obsolete, while more advanced computers do make the incumbent ones obsolete. This means the time lag for the diffusion of computers should not be as long as the lag for electricity. </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Although the explanations</w:t>
      </w:r>
      <w:r>
        <w:rPr>
          <w:rFonts w:ascii="Times New Roman" w:hAnsi="Times New Roman" w:cs="Times New Roman"/>
          <w:lang w:val="en-US"/>
        </w:rPr>
        <w:t xml:space="preserve"> mentioned above</w:t>
      </w:r>
      <w:r w:rsidRPr="00BE16DC">
        <w:rPr>
          <w:rFonts w:ascii="Times New Roman" w:hAnsi="Times New Roman" w:cs="Times New Roman"/>
          <w:lang w:val="en-US"/>
        </w:rPr>
        <w:t xml:space="preserve"> are not exclusively satisfactory in solving the paradox, but combined they do explain a large part of the disappointing results in the research studies of the early 1990s. Triplett also nuances the expectations of the ‘new economy’ and concludes that the enthusiasm about the computer era caused economists to count innovations and new products in an unrealistic manner (on an arithmetic scale instead of a logarithmic scale). He argues that productivity </w:t>
      </w:r>
      <w:r>
        <w:rPr>
          <w:rFonts w:ascii="Times New Roman" w:hAnsi="Times New Roman" w:cs="Times New Roman"/>
          <w:lang w:val="en-US"/>
        </w:rPr>
        <w:t>only increases</w:t>
      </w:r>
      <w:r w:rsidRPr="00BE16DC">
        <w:rPr>
          <w:rFonts w:ascii="Times New Roman" w:hAnsi="Times New Roman" w:cs="Times New Roman"/>
          <w:lang w:val="en-US"/>
        </w:rPr>
        <w:t xml:space="preserve"> if the rate of new technologies increases. If productivity improvements </w:t>
      </w:r>
      <w:r>
        <w:rPr>
          <w:rFonts w:ascii="Times New Roman" w:hAnsi="Times New Roman" w:cs="Times New Roman"/>
          <w:lang w:val="en-US"/>
        </w:rPr>
        <w:t>only come</w:t>
      </w:r>
      <w:r w:rsidRPr="00BE16DC">
        <w:rPr>
          <w:rFonts w:ascii="Times New Roman" w:hAnsi="Times New Roman" w:cs="Times New Roman"/>
          <w:lang w:val="en-US"/>
        </w:rPr>
        <w:t xml:space="preserve"> from new products and there are initially 100 products while 10 percent are new every year, then in the first period there are 10 new products, while in the second period there are 10 percent of 110 is 11 new products needed to keep up with productivity growth. This implicates a growing number of new products </w:t>
      </w:r>
      <w:r>
        <w:rPr>
          <w:rFonts w:ascii="Times New Roman" w:hAnsi="Times New Roman" w:cs="Times New Roman"/>
          <w:lang w:val="en-US"/>
        </w:rPr>
        <w:t>is required each year to</w:t>
      </w:r>
      <w:r w:rsidRPr="00BE16DC">
        <w:rPr>
          <w:rFonts w:ascii="Times New Roman" w:hAnsi="Times New Roman" w:cs="Times New Roman"/>
          <w:lang w:val="en-US"/>
        </w:rPr>
        <w:t xml:space="preserve"> keep the rate of productivity growth constant.</w:t>
      </w:r>
    </w:p>
    <w:p w:rsidR="00AE5B7E" w:rsidRPr="00BE16DC"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lastRenderedPageBreak/>
        <w:t>Pilat, Lee and V</w:t>
      </w:r>
      <w:r w:rsidRPr="00BE16DC">
        <w:rPr>
          <w:rFonts w:ascii="Times New Roman" w:hAnsi="Times New Roman" w:cs="Times New Roman"/>
          <w:lang w:val="en-US"/>
        </w:rPr>
        <w:t>an Ark (2002) cite Triplett (1999) and agree with the conclusions. They also explain that measurement errors led to an underestimation of productivity effects. They add that early studies attempted to capture the effect of information technologies at firm level. The problem arose in the sample size. While there would have been a small impact of computers on productivity, the small sample size was susceptible to econometric noise. F</w:t>
      </w:r>
      <w:r>
        <w:rPr>
          <w:rFonts w:ascii="Times New Roman" w:hAnsi="Times New Roman" w:cs="Times New Roman"/>
          <w:lang w:val="en-US"/>
        </w:rPr>
        <w:t>urthermore</w:t>
      </w:r>
      <w:r w:rsidRPr="00BE16DC">
        <w:rPr>
          <w:rFonts w:ascii="Times New Roman" w:hAnsi="Times New Roman" w:cs="Times New Roman"/>
          <w:lang w:val="en-US"/>
        </w:rPr>
        <w:t>, when it comes to the diffusion process, networks need to be large enough to have an impact on the whole economy.</w:t>
      </w:r>
    </w:p>
    <w:p w:rsidR="00AE5B7E" w:rsidRDefault="00AE5B7E"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A later study done by Brynjolfss</w:t>
      </w:r>
      <w:r>
        <w:rPr>
          <w:rFonts w:ascii="Times New Roman" w:hAnsi="Times New Roman" w:cs="Times New Roman"/>
          <w:lang w:val="en-US"/>
        </w:rPr>
        <w:t>on and McAfee (2008) provides a new</w:t>
      </w:r>
      <w:r w:rsidRPr="00BE16DC">
        <w:rPr>
          <w:rFonts w:ascii="Times New Roman" w:hAnsi="Times New Roman" w:cs="Times New Roman"/>
          <w:lang w:val="en-US"/>
        </w:rPr>
        <w:t xml:space="preserve"> explanation for the widely discussed productivity paradox; there has never been a paradox! The ICT sector took off at a rapid rate since the mid-1990s and required time for companies to absorb the new technologies. After the new technologies are internalized, firms can increase productivity. It takes time to upgrade the workforce and invent (and implement) more effective business practices. </w:t>
      </w:r>
      <w:r>
        <w:rPr>
          <w:rFonts w:ascii="Times New Roman" w:hAnsi="Times New Roman" w:cs="Times New Roman"/>
          <w:lang w:val="en-US"/>
        </w:rPr>
        <w:t>Besides the implementation and application of new technologies, an increased level of competition is important  for productivity growth as well</w:t>
      </w:r>
      <w:r w:rsidRPr="00BE16DC">
        <w:rPr>
          <w:rFonts w:ascii="Times New Roman" w:hAnsi="Times New Roman" w:cs="Times New Roman"/>
          <w:lang w:val="en-US"/>
        </w:rPr>
        <w:t>. This is not caused by an increasing number of new</w:t>
      </w:r>
      <w:r>
        <w:rPr>
          <w:rFonts w:ascii="Times New Roman" w:hAnsi="Times New Roman" w:cs="Times New Roman"/>
          <w:lang w:val="en-US"/>
        </w:rPr>
        <w:t xml:space="preserve"> technologies, but by the wide</w:t>
      </w:r>
      <w:r w:rsidRPr="00BE16DC">
        <w:rPr>
          <w:rFonts w:ascii="Times New Roman" w:hAnsi="Times New Roman" w:cs="Times New Roman"/>
          <w:lang w:val="en-US"/>
        </w:rPr>
        <w:t xml:space="preserve"> </w:t>
      </w:r>
      <w:r>
        <w:rPr>
          <w:rFonts w:ascii="Times New Roman" w:hAnsi="Times New Roman" w:cs="Times New Roman"/>
          <w:lang w:val="en-US"/>
        </w:rPr>
        <w:t>and quick</w:t>
      </w:r>
      <w:r w:rsidRPr="00BE16DC">
        <w:rPr>
          <w:rFonts w:ascii="Times New Roman" w:hAnsi="Times New Roman" w:cs="Times New Roman"/>
          <w:lang w:val="en-US"/>
        </w:rPr>
        <w:t xml:space="preserve"> replication of improvements in the firm’s operating models due to technological progress.  Effective innovations could spread at a rapid pace and are better deployed. Only the most successful firms survive the shake-out stage and the weaker firms disappear. The remaining firms account for a larger share of production and intense competition among these firms guarantee</w:t>
      </w:r>
      <w:r>
        <w:rPr>
          <w:rFonts w:ascii="Times New Roman" w:hAnsi="Times New Roman" w:cs="Times New Roman"/>
          <w:lang w:val="en-US"/>
        </w:rPr>
        <w:t>s</w:t>
      </w:r>
      <w:r w:rsidRPr="00BE16DC">
        <w:rPr>
          <w:rFonts w:ascii="Times New Roman" w:hAnsi="Times New Roman" w:cs="Times New Roman"/>
          <w:lang w:val="en-US"/>
        </w:rPr>
        <w:t xml:space="preserve"> an innovative orientation. The shake-out and the rivalry among the surviving firms will</w:t>
      </w:r>
      <w:r>
        <w:rPr>
          <w:rFonts w:ascii="Times New Roman" w:hAnsi="Times New Roman" w:cs="Times New Roman"/>
          <w:lang w:val="en-US"/>
        </w:rPr>
        <w:t>,</w:t>
      </w:r>
      <w:r w:rsidRPr="00BE16DC">
        <w:rPr>
          <w:rFonts w:ascii="Times New Roman" w:hAnsi="Times New Roman" w:cs="Times New Roman"/>
          <w:lang w:val="en-US"/>
        </w:rPr>
        <w:t xml:space="preserve"> in turn</w:t>
      </w:r>
      <w:r>
        <w:rPr>
          <w:rFonts w:ascii="Times New Roman" w:hAnsi="Times New Roman" w:cs="Times New Roman"/>
          <w:lang w:val="en-US"/>
        </w:rPr>
        <w:t>,</w:t>
      </w:r>
      <w:r w:rsidRPr="00BE16DC">
        <w:rPr>
          <w:rFonts w:ascii="Times New Roman" w:hAnsi="Times New Roman" w:cs="Times New Roman"/>
          <w:lang w:val="en-US"/>
        </w:rPr>
        <w:t xml:space="preserve"> lead to productivity growth.</w:t>
      </w:r>
    </w:p>
    <w:p w:rsidR="00AE5B7E" w:rsidRPr="00BE16DC"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In summary, the first research studies of the 1980s and the early 1990s did not find a positive influence of ICT on productivity, mainly due to errors in the way these studies were conducted. Brynjolf</w:t>
      </w:r>
      <w:r w:rsidR="00792651">
        <w:rPr>
          <w:rFonts w:ascii="Times New Roman" w:hAnsi="Times New Roman" w:cs="Times New Roman"/>
          <w:lang w:val="en-US"/>
        </w:rPr>
        <w:t>sson and McAf</w:t>
      </w:r>
      <w:r>
        <w:rPr>
          <w:rFonts w:ascii="Times New Roman" w:hAnsi="Times New Roman" w:cs="Times New Roman"/>
          <w:lang w:val="en-US"/>
        </w:rPr>
        <w:t>ee (2008) reveal that there has never been a paradox and stress the importance of purposeful applications of ICT. The organizational adjustments take time, which implies that it is not possible to reap the benefits right away.</w:t>
      </w:r>
    </w:p>
    <w:p w:rsidR="00AE5B7E"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In the early 1990s, the United States invested more heavily in ICT than the European Union, which resulted in the opening of a time lag. This implies that </w:t>
      </w:r>
      <w:r>
        <w:rPr>
          <w:rFonts w:ascii="Times New Roman" w:hAnsi="Times New Roman" w:cs="Times New Roman"/>
          <w:lang w:val="en-US"/>
        </w:rPr>
        <w:t xml:space="preserve">because </w:t>
      </w:r>
      <w:r w:rsidRPr="00BE16DC">
        <w:rPr>
          <w:rFonts w:ascii="Times New Roman" w:hAnsi="Times New Roman" w:cs="Times New Roman"/>
          <w:lang w:val="en-US"/>
        </w:rPr>
        <w:t>the European Union inve</w:t>
      </w:r>
      <w:r>
        <w:rPr>
          <w:rFonts w:ascii="Times New Roman" w:hAnsi="Times New Roman" w:cs="Times New Roman"/>
          <w:lang w:val="en-US"/>
        </w:rPr>
        <w:t>sted in a later stage in ICT it</w:t>
      </w:r>
      <w:r w:rsidRPr="00BE16DC">
        <w:rPr>
          <w:rFonts w:ascii="Times New Roman" w:hAnsi="Times New Roman" w:cs="Times New Roman"/>
          <w:lang w:val="en-US"/>
        </w:rPr>
        <w:t xml:space="preserve"> could reap the benefits from these investments </w:t>
      </w:r>
      <w:r>
        <w:rPr>
          <w:rFonts w:ascii="Times New Roman" w:hAnsi="Times New Roman" w:cs="Times New Roman"/>
          <w:lang w:val="en-US"/>
        </w:rPr>
        <w:t xml:space="preserve">at a </w:t>
      </w:r>
      <w:r w:rsidRPr="00BE16DC">
        <w:rPr>
          <w:rFonts w:ascii="Times New Roman" w:hAnsi="Times New Roman" w:cs="Times New Roman"/>
          <w:lang w:val="en-US"/>
        </w:rPr>
        <w:t>later</w:t>
      </w:r>
      <w:r>
        <w:rPr>
          <w:rFonts w:ascii="Times New Roman" w:hAnsi="Times New Roman" w:cs="Times New Roman"/>
          <w:lang w:val="en-US"/>
        </w:rPr>
        <w:t xml:space="preserve"> point in time</w:t>
      </w:r>
      <w:r w:rsidRPr="00BE16DC">
        <w:rPr>
          <w:rFonts w:ascii="Times New Roman" w:hAnsi="Times New Roman" w:cs="Times New Roman"/>
          <w:lang w:val="en-US"/>
        </w:rPr>
        <w:t xml:space="preserve"> than the United States. Thus</w:t>
      </w:r>
      <w:r>
        <w:rPr>
          <w:rFonts w:ascii="Times New Roman" w:hAnsi="Times New Roman" w:cs="Times New Roman"/>
          <w:lang w:val="en-US"/>
        </w:rPr>
        <w:t>, it could be tempting to conclude that</w:t>
      </w:r>
      <w:r w:rsidRPr="00BE16DC">
        <w:rPr>
          <w:rFonts w:ascii="Times New Roman" w:hAnsi="Times New Roman" w:cs="Times New Roman"/>
          <w:lang w:val="en-US"/>
        </w:rPr>
        <w:t xml:space="preserve"> the time lag in new investments in the ICT sector between the EU and the US could have resulted in the new gap since 1995. </w:t>
      </w:r>
      <w:r>
        <w:rPr>
          <w:rFonts w:ascii="Times New Roman" w:hAnsi="Times New Roman" w:cs="Times New Roman"/>
          <w:lang w:val="en-US"/>
        </w:rPr>
        <w:t>However, as will be explained in the two following sections of this chapter, the European Union did not benefit in the whole period 1995-2008. Even in the case of a time lag, this period should be long enough to observe improvements in productivity. On top of this, it is also important to consider the effect of organizational adjustments in terms of</w:t>
      </w:r>
      <w:r w:rsidR="00DF5EC7">
        <w:rPr>
          <w:rFonts w:ascii="Times New Roman" w:hAnsi="Times New Roman" w:cs="Times New Roman"/>
          <w:lang w:val="en-US"/>
        </w:rPr>
        <w:t xml:space="preserve"> the implementation, the </w:t>
      </w:r>
      <w:r>
        <w:rPr>
          <w:rFonts w:ascii="Times New Roman" w:hAnsi="Times New Roman" w:cs="Times New Roman"/>
          <w:lang w:val="en-US"/>
        </w:rPr>
        <w:t xml:space="preserve">purposeful application, </w:t>
      </w:r>
      <w:r w:rsidR="00DF5EC7">
        <w:rPr>
          <w:rFonts w:ascii="Times New Roman" w:hAnsi="Times New Roman" w:cs="Times New Roman"/>
          <w:lang w:val="en-US"/>
        </w:rPr>
        <w:t xml:space="preserve">and the </w:t>
      </w:r>
      <w:r>
        <w:rPr>
          <w:rFonts w:ascii="Times New Roman" w:hAnsi="Times New Roman" w:cs="Times New Roman"/>
          <w:lang w:val="en-US"/>
        </w:rPr>
        <w:t xml:space="preserve">quick replication of new technologies and let the shake-out phase eliminate inefficient companies. This has been another point of weak performance of the European Union. The United States, on the other hand enjoyed both TFP growth and growth in labor productivity in this period. Although the </w:t>
      </w:r>
      <w:r>
        <w:rPr>
          <w:rFonts w:ascii="Times New Roman" w:hAnsi="Times New Roman" w:cs="Times New Roman"/>
          <w:lang w:val="en-US"/>
        </w:rPr>
        <w:lastRenderedPageBreak/>
        <w:t xml:space="preserve">United States is widely praised for the productivity performance, the heavy investments in ICT have been concentrated to only a few sectors. </w:t>
      </w:r>
    </w:p>
    <w:p w:rsidR="00AE5B7E" w:rsidRDefault="00AE5B7E" w:rsidP="005C2510">
      <w:pPr>
        <w:spacing w:after="0" w:line="360" w:lineRule="auto"/>
        <w:ind w:left="284" w:firstLine="284"/>
        <w:jc w:val="both"/>
        <w:rPr>
          <w:rFonts w:ascii="Times New Roman" w:hAnsi="Times New Roman" w:cs="Times New Roman"/>
          <w:lang w:val="en-US"/>
        </w:rPr>
      </w:pPr>
    </w:p>
    <w:p w:rsidR="00AE5B7E" w:rsidRPr="000D506E" w:rsidRDefault="00AE5B7E" w:rsidP="005C2510">
      <w:pPr>
        <w:spacing w:line="360" w:lineRule="auto"/>
        <w:jc w:val="both"/>
        <w:rPr>
          <w:rFonts w:ascii="Times New Roman" w:hAnsi="Times New Roman" w:cs="Times New Roman"/>
          <w:i/>
          <w:lang w:val="en-US"/>
        </w:rPr>
      </w:pPr>
      <w:r w:rsidRPr="000D506E">
        <w:rPr>
          <w:rFonts w:ascii="Times New Roman" w:hAnsi="Times New Roman" w:cs="Times New Roman"/>
          <w:i/>
          <w:lang w:val="en-US"/>
        </w:rPr>
        <w:t>1.2.2 The catching-up process of the European Union</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To understand the arising productivity gap between the United States and the European Union since 1995, it is important to analyze how the traditional catch-up since 1950 took place. After </w:t>
      </w:r>
      <w:r w:rsidR="004E3BED">
        <w:rPr>
          <w:rFonts w:ascii="Times New Roman" w:hAnsi="Times New Roman" w:cs="Times New Roman"/>
          <w:lang w:val="en-US"/>
        </w:rPr>
        <w:t>two decades of a traditional catch-up,</w:t>
      </w:r>
      <w:r>
        <w:rPr>
          <w:rFonts w:ascii="Times New Roman" w:hAnsi="Times New Roman" w:cs="Times New Roman"/>
          <w:lang w:val="en-US"/>
        </w:rPr>
        <w:t xml:space="preserve"> the European Union and the United States coped with different and serious setbacks from 1973 onwards. In the European Union</w:t>
      </w:r>
      <w:r w:rsidR="00DF5EC7">
        <w:rPr>
          <w:rFonts w:ascii="Times New Roman" w:hAnsi="Times New Roman" w:cs="Times New Roman"/>
          <w:lang w:val="en-US"/>
        </w:rPr>
        <w:t>,</w:t>
      </w:r>
      <w:r>
        <w:rPr>
          <w:rFonts w:ascii="Times New Roman" w:hAnsi="Times New Roman" w:cs="Times New Roman"/>
          <w:lang w:val="en-US"/>
        </w:rPr>
        <w:t xml:space="preserve"> the labor market institutions played a major role, while productivity growth in the United States was impeded by skill biased technological change. As will be explained in the next section, these setbacks </w:t>
      </w:r>
      <w:r w:rsidR="00DF5EC7">
        <w:rPr>
          <w:rFonts w:ascii="Times New Roman" w:hAnsi="Times New Roman" w:cs="Times New Roman"/>
          <w:lang w:val="en-US"/>
        </w:rPr>
        <w:t>had large consequences</w:t>
      </w:r>
      <w:r>
        <w:rPr>
          <w:rFonts w:ascii="Times New Roman" w:hAnsi="Times New Roman" w:cs="Times New Roman"/>
          <w:lang w:val="en-US"/>
        </w:rPr>
        <w:t xml:space="preserve"> for the productivity growth since 1995. In short, the European Union did not position itself </w:t>
      </w:r>
      <w:r w:rsidR="004E3BED">
        <w:rPr>
          <w:rFonts w:ascii="Times New Roman" w:hAnsi="Times New Roman" w:cs="Times New Roman"/>
          <w:lang w:val="en-US"/>
        </w:rPr>
        <w:t xml:space="preserve">sufficiently </w:t>
      </w:r>
      <w:r>
        <w:rPr>
          <w:rFonts w:ascii="Times New Roman" w:hAnsi="Times New Roman" w:cs="Times New Roman"/>
          <w:lang w:val="en-US"/>
        </w:rPr>
        <w:t xml:space="preserve">to dictate the world technological frontier and the United States emphasized only three growth sectors: retail trade, wholesale trade, and financial services. </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In 1950 the European Union started a traditional catch-up process of GDP per capita and labor productivity (GDP per hour). Aghion and Howitt (2006) refer to this process as making up arrears. The European Union was able to use existing knowledge and implemented already existing technologies invented by the United States. In this catching-up </w:t>
      </w:r>
      <w:r>
        <w:rPr>
          <w:rFonts w:ascii="Times New Roman" w:hAnsi="Times New Roman" w:cs="Times New Roman"/>
          <w:lang w:val="en-US"/>
        </w:rPr>
        <w:t>process, companies could</w:t>
      </w:r>
      <w:r w:rsidRPr="00BD15E0">
        <w:rPr>
          <w:rFonts w:ascii="Times New Roman" w:hAnsi="Times New Roman" w:cs="Times New Roman"/>
          <w:lang w:val="en-US"/>
        </w:rPr>
        <w:t xml:space="preserve"> apply technologies in their production techniques and organizational framework in order to increase efficiency and produce competitive goods and deliver competitive services.</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The member states of the European Union enjoyed rapid growth after</w:t>
      </w:r>
      <w:r w:rsidR="00DF5EC7">
        <w:rPr>
          <w:rFonts w:ascii="Times New Roman" w:hAnsi="Times New Roman" w:cs="Times New Roman"/>
          <w:lang w:val="en-US"/>
        </w:rPr>
        <w:t xml:space="preserve"> the Great Depression (1929-1933</w:t>
      </w:r>
      <w:r w:rsidRPr="00BD15E0">
        <w:rPr>
          <w:rFonts w:ascii="Times New Roman" w:hAnsi="Times New Roman" w:cs="Times New Roman"/>
          <w:lang w:val="en-US"/>
        </w:rPr>
        <w:t>) and devastating Second World War. The Second World War had led to so much damage to companies that many had to start from scratch again and innovated not only incrementally, but also radically by applying new production techniques and introducing new products (new for the European Union, but copied from the United States). These imitation opportunities by itself were not sufficient to achieve the rapid productivity growth. The European Union benefited from a strong institutional environment</w:t>
      </w:r>
      <w:r w:rsidRPr="00BD15E0">
        <w:rPr>
          <w:rStyle w:val="Voetnootmarkering"/>
          <w:rFonts w:ascii="Times New Roman" w:hAnsi="Times New Roman" w:cs="Times New Roman"/>
          <w:lang w:val="en-US"/>
        </w:rPr>
        <w:footnoteReference w:id="2"/>
      </w:r>
      <w:r w:rsidRPr="00BD15E0">
        <w:rPr>
          <w:rFonts w:ascii="Times New Roman" w:hAnsi="Times New Roman" w:cs="Times New Roman"/>
          <w:lang w:val="en-US"/>
        </w:rPr>
        <w:t xml:space="preserve"> that unleashed human potential to absorb these new technologies.  The inhabitants extended their knowledge base and because of their on average high education</w:t>
      </w:r>
      <w:r>
        <w:rPr>
          <w:rFonts w:ascii="Times New Roman" w:hAnsi="Times New Roman" w:cs="Times New Roman"/>
          <w:lang w:val="en-US"/>
        </w:rPr>
        <w:t>,</w:t>
      </w:r>
      <w:r w:rsidRPr="00BD15E0">
        <w:rPr>
          <w:rFonts w:ascii="Times New Roman" w:hAnsi="Times New Roman" w:cs="Times New Roman"/>
          <w:lang w:val="en-US"/>
        </w:rPr>
        <w:t xml:space="preserve"> they could not only absorb the relevant knowledge but also apply it in the working behavior and production processes. The institutional environment formed a foundation from which a rapid recovery of investments had started (van Ark, O’Mahony and Timmer, 2008). </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Eichengreen (2007) adds that relatively modest wage growth resulted in higher firm profits. These profits were immediately reinvested to expand capacity and generate more profits. So nominal wages did increase</w:t>
      </w:r>
      <w:r>
        <w:rPr>
          <w:rFonts w:ascii="Times New Roman" w:hAnsi="Times New Roman" w:cs="Times New Roman"/>
          <w:lang w:val="en-US"/>
        </w:rPr>
        <w:t>,</w:t>
      </w:r>
      <w:r w:rsidRPr="00BD15E0">
        <w:rPr>
          <w:rFonts w:ascii="Times New Roman" w:hAnsi="Times New Roman" w:cs="Times New Roman"/>
          <w:lang w:val="en-US"/>
        </w:rPr>
        <w:t xml:space="preserve"> but at a slower rate than the rate of productivity. The first growing organizations resulted in the emergence of national champions; large organizations which benefited </w:t>
      </w:r>
      <w:r w:rsidRPr="00BD15E0">
        <w:rPr>
          <w:rFonts w:ascii="Times New Roman" w:hAnsi="Times New Roman" w:cs="Times New Roman"/>
          <w:lang w:val="en-US"/>
        </w:rPr>
        <w:lastRenderedPageBreak/>
        <w:t>from limited competition. Aghion and Howitt (2006) describe that severe competition would damage the catch-up process since severe competition leads to evaporating profits and a lack of incentives to undertake investments.</w:t>
      </w:r>
      <w:r w:rsidRPr="00BD15E0">
        <w:rPr>
          <w:rStyle w:val="Voetnootmarkering"/>
          <w:rFonts w:ascii="Times New Roman" w:hAnsi="Times New Roman" w:cs="Times New Roman"/>
          <w:lang w:val="en-US"/>
        </w:rPr>
        <w:footnoteReference w:id="3"/>
      </w:r>
      <w:r w:rsidRPr="00BD15E0">
        <w:rPr>
          <w:rFonts w:ascii="Times New Roman" w:hAnsi="Times New Roman" w:cs="Times New Roman"/>
          <w:lang w:val="en-US"/>
        </w:rPr>
        <w:t xml:space="preserve"> Large companies dominate the economy and implement already existing technologies efficiently since they benefit from economies of scale and scope.</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The rapid growth in the United States and the rapid recovery of the European Union came to an end in 1973. Although the United States continued its role as innovative leader, it had to cope with a </w:t>
      </w:r>
      <w:r>
        <w:rPr>
          <w:rFonts w:ascii="Times New Roman" w:hAnsi="Times New Roman" w:cs="Times New Roman"/>
          <w:lang w:val="en-US"/>
        </w:rPr>
        <w:t xml:space="preserve">significant </w:t>
      </w:r>
      <w:r w:rsidRPr="00BD15E0">
        <w:rPr>
          <w:rFonts w:ascii="Times New Roman" w:hAnsi="Times New Roman" w:cs="Times New Roman"/>
          <w:lang w:val="en-US"/>
        </w:rPr>
        <w:t>slowdown in the speed of GDP growth. The Eu</w:t>
      </w:r>
      <w:r>
        <w:rPr>
          <w:rFonts w:ascii="Times New Roman" w:hAnsi="Times New Roman" w:cs="Times New Roman"/>
          <w:lang w:val="en-US"/>
        </w:rPr>
        <w:t xml:space="preserve">ropean Union continued to catch </w:t>
      </w:r>
      <w:r w:rsidRPr="00BD15E0">
        <w:rPr>
          <w:rFonts w:ascii="Times New Roman" w:hAnsi="Times New Roman" w:cs="Times New Roman"/>
          <w:lang w:val="en-US"/>
        </w:rPr>
        <w:t>up in the 1970s, but at a decelerating rate, and stopped catching up</w:t>
      </w:r>
      <w:r>
        <w:rPr>
          <w:rFonts w:ascii="Times New Roman" w:hAnsi="Times New Roman" w:cs="Times New Roman"/>
          <w:lang w:val="en-US"/>
        </w:rPr>
        <w:t xml:space="preserve"> in terms of level of GDP</w:t>
      </w:r>
      <w:r w:rsidR="00DF5EC7">
        <w:rPr>
          <w:rFonts w:ascii="Times New Roman" w:hAnsi="Times New Roman" w:cs="Times New Roman"/>
          <w:lang w:val="en-US"/>
        </w:rPr>
        <w:t xml:space="preserve"> growth</w:t>
      </w:r>
      <w:r w:rsidRPr="00BD15E0">
        <w:rPr>
          <w:rFonts w:ascii="Times New Roman" w:hAnsi="Times New Roman" w:cs="Times New Roman"/>
          <w:lang w:val="en-US"/>
        </w:rPr>
        <w:t xml:space="preserve"> in th</w:t>
      </w:r>
      <w:r>
        <w:rPr>
          <w:rFonts w:ascii="Times New Roman" w:hAnsi="Times New Roman" w:cs="Times New Roman"/>
          <w:lang w:val="en-US"/>
        </w:rPr>
        <w:t>e 1980s and early 1990s. Table 1</w:t>
      </w:r>
      <w:r w:rsidRPr="00BD15E0">
        <w:rPr>
          <w:rFonts w:ascii="Times New Roman" w:hAnsi="Times New Roman" w:cs="Times New Roman"/>
          <w:lang w:val="en-US"/>
        </w:rPr>
        <w:t>.1 shows the fall in GDP growth from 5.5 percent in the first period to 2</w:t>
      </w:r>
      <w:r w:rsidR="00792651">
        <w:rPr>
          <w:rFonts w:ascii="Times New Roman" w:hAnsi="Times New Roman" w:cs="Times New Roman"/>
          <w:lang w:val="en-US"/>
        </w:rPr>
        <w:t>.0</w:t>
      </w:r>
      <w:r w:rsidRPr="00BD15E0">
        <w:rPr>
          <w:rFonts w:ascii="Times New Roman" w:hAnsi="Times New Roman" w:cs="Times New Roman"/>
          <w:lang w:val="en-US"/>
        </w:rPr>
        <w:t xml:space="preserve"> percent in the second period and slow</w:t>
      </w:r>
      <w:r>
        <w:rPr>
          <w:rFonts w:ascii="Times New Roman" w:hAnsi="Times New Roman" w:cs="Times New Roman"/>
          <w:lang w:val="en-US"/>
        </w:rPr>
        <w:t>ed</w:t>
      </w:r>
      <w:r w:rsidRPr="00BD15E0">
        <w:rPr>
          <w:rFonts w:ascii="Times New Roman" w:hAnsi="Times New Roman" w:cs="Times New Roman"/>
          <w:lang w:val="en-US"/>
        </w:rPr>
        <w:t xml:space="preserve"> down more than in the United States that experienced a decline in GDP growth from 3.9 in the first period to 2.8 percent in the second period. In addition, GDP per capita stayed around 75 to 80 percent of U.S. GDP per capita.</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The European Union also suffered from a productivity (GPD per hour) slowdown, but continued to catch up. Labor productivity growth did slow down in the European Union, but averaged a growth rate twice as large as in the United States. This implies a further narrowing in the labor productivity gap from 25 percent in 1973 to 2 percent in 1995.</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Van Ark, O’Mahony and Timmer (2008) </w:t>
      </w:r>
      <w:r>
        <w:rPr>
          <w:rFonts w:ascii="Times New Roman" w:hAnsi="Times New Roman" w:cs="Times New Roman"/>
          <w:lang w:val="en-US"/>
        </w:rPr>
        <w:t>explain</w:t>
      </w:r>
      <w:r w:rsidRPr="00BD15E0">
        <w:rPr>
          <w:rFonts w:ascii="Times New Roman" w:hAnsi="Times New Roman" w:cs="Times New Roman"/>
          <w:lang w:val="en-US"/>
        </w:rPr>
        <w:t xml:space="preserve"> that a decline in the participation rate of the labor force and a declining number of working hours per person had led to the unchanged gap in GDP per capita</w:t>
      </w:r>
      <w:r>
        <w:rPr>
          <w:rFonts w:ascii="Times New Roman" w:hAnsi="Times New Roman" w:cs="Times New Roman"/>
          <w:lang w:val="en-US"/>
        </w:rPr>
        <w:t xml:space="preserve"> and the further narrowing in labor productivity</w:t>
      </w:r>
      <w:r w:rsidRPr="00BD15E0">
        <w:rPr>
          <w:rFonts w:ascii="Times New Roman" w:hAnsi="Times New Roman" w:cs="Times New Roman"/>
          <w:lang w:val="en-US"/>
        </w:rPr>
        <w:t>. The number of working hours fell in the European Union from around the same level as in the United States in 1973 to 76 percent of this level in 1995. Blanchard (2004) attributes this trend to changing preferences for work and leisure. Nickell (1997) approaches the labor market developments in another manner. He shows that payroll taxes are indeed important as Prescott (2004) argues, but that other circumstances in the labor market, like high unemployment benefits, low education standards at the bottom, and strong unions together are responsible for the increasing rate of unemployment since 1973.</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The rising living standards in the 1970s led to higher labor costs and a bias towards insiders in the labor market of the European Union. </w:t>
      </w:r>
      <w:r w:rsidR="00792651">
        <w:rPr>
          <w:rFonts w:ascii="Times New Roman" w:hAnsi="Times New Roman" w:cs="Times New Roman"/>
          <w:lang w:val="en-US"/>
        </w:rPr>
        <w:t xml:space="preserve">This point with reference to insiders is based on the insider-outsider theory which argues that positions of incumbent employees (insiders) are protected by labor turnover costs; costs </w:t>
      </w:r>
      <w:r w:rsidR="00867A28">
        <w:rPr>
          <w:rFonts w:ascii="Times New Roman" w:hAnsi="Times New Roman" w:cs="Times New Roman"/>
          <w:lang w:val="en-US"/>
        </w:rPr>
        <w:t>associated</w:t>
      </w:r>
      <w:r w:rsidR="00792651">
        <w:rPr>
          <w:rFonts w:ascii="Times New Roman" w:hAnsi="Times New Roman" w:cs="Times New Roman"/>
          <w:lang w:val="en-US"/>
        </w:rPr>
        <w:t xml:space="preserve"> with dismissing </w:t>
      </w:r>
      <w:r w:rsidR="00867A28">
        <w:rPr>
          <w:rFonts w:ascii="Times New Roman" w:hAnsi="Times New Roman" w:cs="Times New Roman"/>
          <w:lang w:val="en-US"/>
        </w:rPr>
        <w:t>current</w:t>
      </w:r>
      <w:r w:rsidR="00792651">
        <w:rPr>
          <w:rFonts w:ascii="Times New Roman" w:hAnsi="Times New Roman" w:cs="Times New Roman"/>
          <w:lang w:val="en-US"/>
        </w:rPr>
        <w:t xml:space="preserve"> employees and with hiring new employees. These labor turnover costs give insiders market power over outsiders (e.g. unemployed people)</w:t>
      </w:r>
      <w:r w:rsidR="00DF5EC7">
        <w:rPr>
          <w:rFonts w:ascii="Times New Roman" w:hAnsi="Times New Roman" w:cs="Times New Roman"/>
          <w:lang w:val="en-US"/>
        </w:rPr>
        <w:t xml:space="preserve"> and cause</w:t>
      </w:r>
      <w:r w:rsidR="00867A28">
        <w:rPr>
          <w:rFonts w:ascii="Times New Roman" w:hAnsi="Times New Roman" w:cs="Times New Roman"/>
          <w:lang w:val="en-US"/>
        </w:rPr>
        <w:t xml:space="preserve"> a rise in wages</w:t>
      </w:r>
      <w:r w:rsidR="00792651">
        <w:rPr>
          <w:rFonts w:ascii="Times New Roman" w:hAnsi="Times New Roman" w:cs="Times New Roman"/>
          <w:lang w:val="en-US"/>
        </w:rPr>
        <w:t>. The</w:t>
      </w:r>
      <w:r w:rsidR="00867A28">
        <w:rPr>
          <w:rFonts w:ascii="Times New Roman" w:hAnsi="Times New Roman" w:cs="Times New Roman"/>
          <w:lang w:val="en-US"/>
        </w:rPr>
        <w:t>se</w:t>
      </w:r>
      <w:r w:rsidRPr="00BD15E0">
        <w:rPr>
          <w:rFonts w:ascii="Times New Roman" w:hAnsi="Times New Roman" w:cs="Times New Roman"/>
          <w:lang w:val="en-US"/>
        </w:rPr>
        <w:t xml:space="preserve"> rising labor costs led to a substitution of capital for labor. This in turn led to structural unemployment. The capital intensity increased and reached the same intensity as in the United States in 1995</w:t>
      </w:r>
      <w:r w:rsidR="00867A28">
        <w:rPr>
          <w:rFonts w:ascii="Times New Roman" w:hAnsi="Times New Roman" w:cs="Times New Roman"/>
          <w:lang w:val="en-US"/>
        </w:rPr>
        <w:t xml:space="preserve"> (Lindbeck and Snower, 2002; Nickell, 1997)</w:t>
      </w:r>
      <w:r w:rsidRPr="00BD15E0">
        <w:rPr>
          <w:rFonts w:ascii="Times New Roman" w:hAnsi="Times New Roman" w:cs="Times New Roman"/>
          <w:lang w:val="en-US"/>
        </w:rPr>
        <w:t>.</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Van Ark, O’Mahony and Timmer</w:t>
      </w:r>
      <w:r w:rsidRPr="00BD15E0">
        <w:rPr>
          <w:rFonts w:ascii="Times New Roman" w:hAnsi="Times New Roman" w:cs="Times New Roman"/>
          <w:lang w:val="en-US"/>
        </w:rPr>
        <w:t xml:space="preserve"> </w:t>
      </w:r>
      <w:r>
        <w:rPr>
          <w:rFonts w:ascii="Times New Roman" w:hAnsi="Times New Roman" w:cs="Times New Roman"/>
          <w:lang w:val="en-US"/>
        </w:rPr>
        <w:t>(</w:t>
      </w:r>
      <w:r w:rsidRPr="00BD15E0">
        <w:rPr>
          <w:rFonts w:ascii="Times New Roman" w:hAnsi="Times New Roman" w:cs="Times New Roman"/>
          <w:lang w:val="en-US"/>
        </w:rPr>
        <w:t>2008</w:t>
      </w:r>
      <w:r>
        <w:rPr>
          <w:rFonts w:ascii="Times New Roman" w:hAnsi="Times New Roman" w:cs="Times New Roman"/>
          <w:lang w:val="en-US"/>
        </w:rPr>
        <w:t>) conclude that</w:t>
      </w:r>
      <w:r w:rsidRPr="00BD15E0">
        <w:rPr>
          <w:rFonts w:ascii="Times New Roman" w:hAnsi="Times New Roman" w:cs="Times New Roman"/>
          <w:lang w:val="en-US"/>
        </w:rPr>
        <w:t xml:space="preserve"> both the European Union and the United States coped with a productivity slowdown </w:t>
      </w:r>
      <w:r>
        <w:rPr>
          <w:rFonts w:ascii="Times New Roman" w:hAnsi="Times New Roman" w:cs="Times New Roman"/>
          <w:lang w:val="en-US"/>
        </w:rPr>
        <w:t>which was</w:t>
      </w:r>
      <w:r w:rsidRPr="00BD15E0">
        <w:rPr>
          <w:rFonts w:ascii="Times New Roman" w:hAnsi="Times New Roman" w:cs="Times New Roman"/>
          <w:lang w:val="en-US"/>
        </w:rPr>
        <w:t xml:space="preserve"> caused by differences in contributions of skilled and unskilled workers in the United States and by labor market institutions in the case of the European Union. The European Union did catch up in terms of labor productivity and reached almost the same level as in the United States. Although the main focus of this thesis is the economic development since 1995, it is important to explore the whole catch-up process which includes the slowdown of the 1970s. It is also important to take a close look at the United States since they dictated th</w:t>
      </w:r>
      <w:r>
        <w:rPr>
          <w:rFonts w:ascii="Times New Roman" w:hAnsi="Times New Roman" w:cs="Times New Roman"/>
          <w:lang w:val="en-US"/>
        </w:rPr>
        <w:t>e world technological frontier</w:t>
      </w:r>
      <w:r w:rsidRPr="00BD15E0">
        <w:rPr>
          <w:rFonts w:ascii="Times New Roman" w:hAnsi="Times New Roman" w:cs="Times New Roman"/>
          <w:lang w:val="en-US"/>
        </w:rPr>
        <w:t>.</w:t>
      </w:r>
    </w:p>
    <w:p w:rsidR="00AE5B7E" w:rsidRPr="00BD15E0" w:rsidRDefault="00AE5B7E" w:rsidP="005C2510">
      <w:pPr>
        <w:spacing w:line="360" w:lineRule="auto"/>
        <w:contextualSpacing/>
        <w:jc w:val="both"/>
        <w:rPr>
          <w:rFonts w:ascii="Times New Roman" w:hAnsi="Times New Roman" w:cs="Times New Roman"/>
          <w:u w:val="single"/>
          <w:lang w:val="en-US"/>
        </w:rPr>
      </w:pP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Acemoglu (2002)</w:t>
      </w:r>
      <w:r>
        <w:rPr>
          <w:rFonts w:ascii="Times New Roman" w:hAnsi="Times New Roman" w:cs="Times New Roman"/>
          <w:lang w:val="en-US"/>
        </w:rPr>
        <w:t>, Aghion and Howitt (2002) and Wood (1995)</w:t>
      </w:r>
      <w:r w:rsidRPr="00BD15E0">
        <w:rPr>
          <w:rFonts w:ascii="Times New Roman" w:hAnsi="Times New Roman" w:cs="Times New Roman"/>
          <w:lang w:val="en-US"/>
        </w:rPr>
        <w:t xml:space="preserve"> studied the slowdown in produ</w:t>
      </w:r>
      <w:r>
        <w:rPr>
          <w:rFonts w:ascii="Times New Roman" w:hAnsi="Times New Roman" w:cs="Times New Roman"/>
          <w:lang w:val="en-US"/>
        </w:rPr>
        <w:t>ctivity in the United States. They</w:t>
      </w:r>
      <w:r w:rsidRPr="00BD15E0">
        <w:rPr>
          <w:rFonts w:ascii="Times New Roman" w:hAnsi="Times New Roman" w:cs="Times New Roman"/>
          <w:lang w:val="en-US"/>
        </w:rPr>
        <w:t xml:space="preserve"> observed a remarkable improvement in the number of high skilled people in the United States. The number of college graduates grew rapidly, but did not cause a decline in the returns to college. On the contrary, over the past sixty years the college premium even rose! Acemoglu </w:t>
      </w:r>
      <w:r>
        <w:rPr>
          <w:rFonts w:ascii="Times New Roman" w:hAnsi="Times New Roman" w:cs="Times New Roman"/>
          <w:lang w:val="en-US"/>
        </w:rPr>
        <w:t xml:space="preserve">(2002) </w:t>
      </w:r>
      <w:r w:rsidRPr="00BD15E0">
        <w:rPr>
          <w:rFonts w:ascii="Times New Roman" w:hAnsi="Times New Roman" w:cs="Times New Roman"/>
          <w:lang w:val="en-US"/>
        </w:rPr>
        <w:t xml:space="preserve">argues that the changes in the observed returns to college are caused by actual changes in the price of skills. However, the rise in college premiums was not in a straight line since the returns to schooling tumbled in the 1970s after the acceleration in the supply of high skills. Freeman (1976) concluded from this observation </w:t>
      </w:r>
      <w:r w:rsidR="00DF5EC7">
        <w:rPr>
          <w:rFonts w:ascii="Times New Roman" w:hAnsi="Times New Roman" w:cs="Times New Roman"/>
          <w:lang w:val="en-US"/>
        </w:rPr>
        <w:t>that Americans were overeducated</w:t>
      </w:r>
      <w:r w:rsidRPr="00BD15E0">
        <w:rPr>
          <w:rFonts w:ascii="Times New Roman" w:hAnsi="Times New Roman" w:cs="Times New Roman"/>
          <w:lang w:val="en-US"/>
        </w:rPr>
        <w:t>. Time proved him wrong since the returns to college again rose in the 1980s.</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Acemoglu describes a production process in which skilled and unskilled workers participate. If the supply of high skills is greater than the supply of low skilled workers</w:t>
      </w:r>
      <w:r>
        <w:rPr>
          <w:rFonts w:ascii="Times New Roman" w:hAnsi="Times New Roman" w:cs="Times New Roman"/>
          <w:lang w:val="en-US"/>
        </w:rPr>
        <w:t>,</w:t>
      </w:r>
      <w:r w:rsidRPr="00BD15E0">
        <w:rPr>
          <w:rFonts w:ascii="Times New Roman" w:hAnsi="Times New Roman" w:cs="Times New Roman"/>
          <w:lang w:val="en-US"/>
        </w:rPr>
        <w:t xml:space="preserve"> the relative wage (skill premium) of the skilled workers decreases. This means that the wages of the unskilled employees increase, while the wages of the skilled employees decrease. The fact that this skill premium did not fall caused Acemoglu to introduce the counteracting changes in technology. So the rapid increase in the number of skilled workers did not lead to a fall in the skill premium, because the demand for these skills increased. The technological progress prevented the skill premium from falling. While there are different cases with reference to the number of goods produced, the past sixty years are characterized by technical change which is biased towards skills.</w:t>
      </w:r>
      <w:r>
        <w:rPr>
          <w:rFonts w:ascii="Times New Roman" w:hAnsi="Times New Roman" w:cs="Times New Roman"/>
          <w:lang w:val="en-US"/>
        </w:rPr>
        <w:t xml:space="preserve"> This finding is supported by a number of researchers (Siegel, 1998; Doms, Dunne and Troske,1997). An important remark in this respect is about the accompanied organizational change. A large st</w:t>
      </w:r>
      <w:r w:rsidR="00843DE0">
        <w:rPr>
          <w:rFonts w:ascii="Times New Roman" w:hAnsi="Times New Roman" w:cs="Times New Roman"/>
          <w:lang w:val="en-US"/>
        </w:rPr>
        <w:t>rand of literature emphasizes</w:t>
      </w:r>
      <w:r>
        <w:rPr>
          <w:rFonts w:ascii="Times New Roman" w:hAnsi="Times New Roman" w:cs="Times New Roman"/>
          <w:lang w:val="en-US"/>
        </w:rPr>
        <w:t xml:space="preserve"> how technological change is accompanied by organizational change in terms of decentralization, teamwork, and multitasking. It is beyond the scope of this thesis to take an in-depth look at this subject, but nevertheless it is important to mention (Caroli, 2001;</w:t>
      </w:r>
      <w:r w:rsidR="00DF5EC7">
        <w:rPr>
          <w:rFonts w:ascii="Times New Roman" w:hAnsi="Times New Roman" w:cs="Times New Roman"/>
          <w:lang w:val="en-US"/>
        </w:rPr>
        <w:t xml:space="preserve"> </w:t>
      </w:r>
      <w:r>
        <w:rPr>
          <w:rFonts w:ascii="Times New Roman" w:hAnsi="Times New Roman" w:cs="Times New Roman"/>
          <w:lang w:val="en-US"/>
        </w:rPr>
        <w:t>Brynjolfsson and Hitt, 1998; Bresnahan, Brynjolfsson and Hitt,2002; Piva, Santarelli and Vivarelli, 2003).</w:t>
      </w:r>
    </w:p>
    <w:p w:rsidR="00AE5B7E" w:rsidRPr="00BD15E0"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Acemoglu explains that the new technologies are endogenous and depend on incentives. The large increase in the number of skilled people led to an acceleration in the demand for these skills. Companies have bigger incentives to develop and implement technologies if these skilled biased technologies are more profitable. The market size is a determinant of the potential profitability of </w:t>
      </w:r>
      <w:r w:rsidRPr="00BD15E0">
        <w:rPr>
          <w:rFonts w:ascii="Times New Roman" w:hAnsi="Times New Roman" w:cs="Times New Roman"/>
          <w:lang w:val="en-US"/>
        </w:rPr>
        <w:lastRenderedPageBreak/>
        <w:t xml:space="preserve">these new technologies. The market size effect, in turn, implies that a large customer base for a certain technology spurs innovation. The customer base is namely the number of workers who use this technology, so that the market size effect leads to more innovations for the more abundant production factor; the high skilled workers in the 1970s. The acceleration in the number of skilled people in the 1970s led (with a time lag) to an acceleration in the demand for these skills. Since the 1980s, the </w:t>
      </w:r>
      <w:r>
        <w:rPr>
          <w:rFonts w:ascii="Times New Roman" w:hAnsi="Times New Roman" w:cs="Times New Roman"/>
          <w:lang w:val="en-US"/>
        </w:rPr>
        <w:t xml:space="preserve">acceleration in the </w:t>
      </w:r>
      <w:r w:rsidRPr="00BD15E0">
        <w:rPr>
          <w:rFonts w:ascii="Times New Roman" w:hAnsi="Times New Roman" w:cs="Times New Roman"/>
          <w:lang w:val="en-US"/>
        </w:rPr>
        <w:t>d</w:t>
      </w:r>
      <w:r>
        <w:rPr>
          <w:rFonts w:ascii="Times New Roman" w:hAnsi="Times New Roman" w:cs="Times New Roman"/>
          <w:lang w:val="en-US"/>
        </w:rPr>
        <w:t>emand for skills</w:t>
      </w:r>
      <w:r w:rsidRPr="00BD15E0">
        <w:rPr>
          <w:rFonts w:ascii="Times New Roman" w:hAnsi="Times New Roman" w:cs="Times New Roman"/>
          <w:lang w:val="en-US"/>
        </w:rPr>
        <w:t xml:space="preserve"> raised the college premium.</w:t>
      </w:r>
    </w:p>
    <w:p w:rsidR="00AE5B7E" w:rsidRDefault="00AE5B7E"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Newell, Jaffe and Stavins (1999) state that a change in the direction of technological change does not necessarily increase productivity growth. They provide an example about air conditioners. Innovation in air conditioners (caused by changes in the price of energy) towards a more energy efficient version did not increase the rate of productivity growth. Acemoglu (1998) shows that skill biased technologies could lead to diminishing returns, which cause a decrease in TFP growth. The overall productivity growth in an economy is optimized if the distribution of production factors is balanced between unskilled and skilled biased technologies (the rational lies in decreasing returns to scale of these two activities). When technological progress tends to be biased towards skills and the resources have to be allocated towards skill biased machines, the unskilled biased technological advances decrease. The decreasing returns to scale implication means that improving skilled technologies are not able to fully offset the decline of unskilled technologies. Therefore</w:t>
      </w:r>
      <w:r>
        <w:rPr>
          <w:rFonts w:ascii="Times New Roman" w:hAnsi="Times New Roman" w:cs="Times New Roman"/>
          <w:lang w:val="en-US"/>
        </w:rPr>
        <w:t>,</w:t>
      </w:r>
      <w:r w:rsidRPr="00BD15E0">
        <w:rPr>
          <w:rFonts w:ascii="Times New Roman" w:hAnsi="Times New Roman" w:cs="Times New Roman"/>
          <w:lang w:val="en-US"/>
        </w:rPr>
        <w:t xml:space="preserve"> the overall level of productivity falls. The types of technologies changed since 1973, but overall productivity growth did not. This caused the slowdown of the period that lasted until the 1990s.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all, the European Union experienced a classical catch-up from 1950 until 1973.  </w:t>
      </w:r>
      <w:r w:rsidR="00F94A6B">
        <w:rPr>
          <w:rFonts w:ascii="Times New Roman" w:hAnsi="Times New Roman" w:cs="Times New Roman"/>
          <w:lang w:val="en-US"/>
        </w:rPr>
        <w:t>Although the European Union continued to catch-up, due to a declining participation rate of the labor force, it did so at a decelerating pace</w:t>
      </w:r>
      <w:r>
        <w:rPr>
          <w:rFonts w:ascii="Times New Roman" w:hAnsi="Times New Roman" w:cs="Times New Roman"/>
          <w:lang w:val="en-US"/>
        </w:rPr>
        <w:t xml:space="preserve">. The United States, on the other, hand experienced skill biased technological change with the rising emergence of new technologies. The productivity slowdown was caused by too much emphasis on high skills and almost neglecting the importance of low skilled workers in production processes. </w:t>
      </w:r>
      <w:r w:rsidR="00843DE0">
        <w:rPr>
          <w:rFonts w:ascii="Times New Roman" w:hAnsi="Times New Roman" w:cs="Times New Roman"/>
          <w:lang w:val="en-US"/>
        </w:rPr>
        <w:t>Therefore, the labor productivity growth rate slowed down in both the European Union and the United States. The catch-up still continued, due to a higher growth rate in the European Union, and the European Union reached in 1995 the same level of labor productivity as the United States.</w:t>
      </w:r>
    </w:p>
    <w:p w:rsidR="00AE5B7E" w:rsidRDefault="00AE5B7E" w:rsidP="005C2510">
      <w:pPr>
        <w:spacing w:after="0" w:line="360" w:lineRule="auto"/>
        <w:ind w:left="284" w:firstLine="284"/>
        <w:jc w:val="both"/>
        <w:rPr>
          <w:rFonts w:ascii="Times New Roman" w:hAnsi="Times New Roman" w:cs="Times New Roman"/>
          <w:lang w:val="en-US"/>
        </w:rPr>
      </w:pPr>
    </w:p>
    <w:p w:rsidR="00AE5B7E" w:rsidRPr="000D506E" w:rsidRDefault="00AE5B7E" w:rsidP="005C2510">
      <w:pPr>
        <w:jc w:val="both"/>
        <w:rPr>
          <w:rFonts w:ascii="Times New Roman" w:hAnsi="Times New Roman" w:cs="Times New Roman"/>
          <w:i/>
          <w:lang w:val="en-US"/>
        </w:rPr>
      </w:pPr>
      <w:r w:rsidRPr="000D506E">
        <w:rPr>
          <w:rFonts w:ascii="Times New Roman" w:hAnsi="Times New Roman" w:cs="Times New Roman"/>
          <w:i/>
          <w:lang w:val="en-US"/>
        </w:rPr>
        <w:t xml:space="preserve">1.2.3 The </w:t>
      </w:r>
      <w:r w:rsidR="00952FD0" w:rsidRPr="000D506E">
        <w:rPr>
          <w:rFonts w:ascii="Times New Roman" w:hAnsi="Times New Roman" w:cs="Times New Roman"/>
          <w:i/>
          <w:lang w:val="en-US"/>
        </w:rPr>
        <w:t>new productivity gap between</w:t>
      </w:r>
      <w:r w:rsidRPr="000D506E">
        <w:rPr>
          <w:rFonts w:ascii="Times New Roman" w:hAnsi="Times New Roman" w:cs="Times New Roman"/>
          <w:i/>
          <w:lang w:val="en-US"/>
        </w:rPr>
        <w:t xml:space="preserve"> the European Union </w:t>
      </w:r>
      <w:r w:rsidR="00952FD0" w:rsidRPr="000D506E">
        <w:rPr>
          <w:rFonts w:ascii="Times New Roman" w:hAnsi="Times New Roman" w:cs="Times New Roman"/>
          <w:i/>
          <w:lang w:val="en-US"/>
        </w:rPr>
        <w:t xml:space="preserve">and the United States </w:t>
      </w:r>
      <w:r w:rsidRPr="000D506E">
        <w:rPr>
          <w:rFonts w:ascii="Times New Roman" w:hAnsi="Times New Roman" w:cs="Times New Roman"/>
          <w:i/>
          <w:lang w:val="en-US"/>
        </w:rPr>
        <w:t>since 1995</w:t>
      </w:r>
    </w:p>
    <w:p w:rsidR="00B531DD" w:rsidRDefault="00952FD0"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this section the determinants of the new productivity gap between the European Union and the United States since 1995 will be described by taking a look at </w:t>
      </w:r>
      <w:r w:rsidR="00B531DD">
        <w:rPr>
          <w:rFonts w:ascii="Times New Roman" w:hAnsi="Times New Roman" w:cs="Times New Roman"/>
          <w:lang w:val="en-US"/>
        </w:rPr>
        <w:t>the responsible sectors. Besides labor productivity it is also</w:t>
      </w:r>
      <w:r w:rsidR="0010409D">
        <w:rPr>
          <w:rFonts w:ascii="Times New Roman" w:hAnsi="Times New Roman" w:cs="Times New Roman"/>
          <w:lang w:val="en-US"/>
        </w:rPr>
        <w:t xml:space="preserve"> important to take a look at</w:t>
      </w:r>
      <w:r w:rsidR="00B531DD">
        <w:rPr>
          <w:rFonts w:ascii="Times New Roman" w:hAnsi="Times New Roman" w:cs="Times New Roman"/>
          <w:lang w:val="en-US"/>
        </w:rPr>
        <w:t xml:space="preserve"> TFP growth. The European Union experienced lower TFP growth than the United States which reflects a lower efficiency of production processes</w:t>
      </w:r>
      <w:r w:rsidR="003336EF">
        <w:rPr>
          <w:rFonts w:ascii="Times New Roman" w:hAnsi="Times New Roman" w:cs="Times New Roman"/>
          <w:lang w:val="en-US"/>
        </w:rPr>
        <w:t xml:space="preserve">. This is caused by </w:t>
      </w:r>
      <w:r w:rsidR="00B705CF">
        <w:rPr>
          <w:rFonts w:ascii="Times New Roman" w:hAnsi="Times New Roman" w:cs="Times New Roman"/>
          <w:lang w:val="en-US"/>
        </w:rPr>
        <w:t xml:space="preserve">a </w:t>
      </w:r>
      <w:r w:rsidR="003336EF">
        <w:rPr>
          <w:rFonts w:ascii="Times New Roman" w:hAnsi="Times New Roman" w:cs="Times New Roman"/>
          <w:lang w:val="en-US"/>
        </w:rPr>
        <w:t>less successful</w:t>
      </w:r>
      <w:r w:rsidR="00F56384">
        <w:rPr>
          <w:rFonts w:ascii="Times New Roman" w:hAnsi="Times New Roman" w:cs="Times New Roman"/>
          <w:lang w:val="en-US"/>
        </w:rPr>
        <w:t xml:space="preserve"> </w:t>
      </w:r>
      <w:r w:rsidR="00B705CF">
        <w:rPr>
          <w:rFonts w:ascii="Times New Roman" w:hAnsi="Times New Roman" w:cs="Times New Roman"/>
          <w:lang w:val="en-US"/>
        </w:rPr>
        <w:t xml:space="preserve">integration of ICT into </w:t>
      </w:r>
      <w:r w:rsidR="00F56384">
        <w:rPr>
          <w:rFonts w:ascii="Times New Roman" w:hAnsi="Times New Roman" w:cs="Times New Roman"/>
          <w:lang w:val="en-US"/>
        </w:rPr>
        <w:t>organizatio</w:t>
      </w:r>
      <w:r w:rsidR="00B705CF">
        <w:rPr>
          <w:rFonts w:ascii="Times New Roman" w:hAnsi="Times New Roman" w:cs="Times New Roman"/>
          <w:lang w:val="en-US"/>
        </w:rPr>
        <w:t>ns.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After a successful catch-up in labor productivity, a new gap opened up in 1995. The United States enjoyed a remarkable resurgence of productivity growth from 1.2 percent in the period until 1995 to 2.1 percent in the period thereafter. Europe, on the other hand, coped with a declining labor productivity growth in the same periods from 2.4 to 1.3 percent (see table 1.1). This striking difference in productivity growth has been widely discussed in the literature. The investment boom in the ICT sector caused the rise of the ‘new economy’ paradigm, where companies invented new products based on these new technologies. In this new economy, economic growth accelerated, corporate profits rose, and inflation was absent (Stiroh, 1999). Secondly, these technologies also resulted in new application opportunities in other sectors of the economy as well (Oliner and Sichel, 2000; Jorgenson and Stiroh, 2000).</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observation of a stronger acceleration in ICT investments in the United States compared to the European Union is the first step towards a determination of the source behind the productivity gap. The second step involves a further specification of the different types of ICT such as producers and users. Finally, in order to discover the true source of the growth resurgence in the United States since 1995, it is possible to zoom in to an even further level of specification, namely to the contribution of specific sectors (O’Mahony and van Ark, 2003). Van Ark (2005) investigated the drivers of this productivity growth based on the industry database of the Groningen Growth and Development Centre. This database contains 56 different industries between 1979 and 2002 and provides information on value added in these industries.</w:t>
      </w:r>
      <w:r>
        <w:rPr>
          <w:rStyle w:val="Voetnootmarkering"/>
          <w:rFonts w:ascii="Times New Roman" w:hAnsi="Times New Roman" w:cs="Times New Roman"/>
          <w:lang w:val="en-US"/>
        </w:rPr>
        <w:footnoteReference w:id="4"/>
      </w:r>
      <w:r>
        <w:rPr>
          <w:rFonts w:ascii="Times New Roman" w:hAnsi="Times New Roman" w:cs="Times New Roman"/>
          <w:lang w:val="en-US"/>
        </w:rPr>
        <w:t xml:space="preserve">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Van Ark (2005) finds large differences in contributions to productivity growth of different industries between the European Union and the United States. The five largest contributors to productivity growth in the United States account for 61 percent of total productivity growth. Compared to the European Union, these same five industries contribute only 30 percent to productivity growth. In the European Union, the five largest contributors to productivity growth account for 44 percent of this growth. These largest contributors in the European Union only add 31 percent to productivity growth in the United States. The largest contributors in the United States are (from largest to smallest contribution): wholesale commission trade; retail trade; electronics, valves and tubes; activities auxiliary to financial intermediation; and communications. The largest contributors in the European Union are: communications; computer and related activities; legal, advertising and technical; health and social work; and electronics, valves and tubes. Thus, the United States and the European Union differ in the composition of largest contributors to productivity growth.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Van Ark (2005) also derives from the database different industry groups based on an ICT classification. Based on an OECD classification and on a previous study (van Ark, Inklaar and McGuckin, 2003), he categorizes all the industries into: ICT producing industries, ICT using </w:t>
      </w:r>
      <w:r>
        <w:rPr>
          <w:rFonts w:ascii="Times New Roman" w:hAnsi="Times New Roman" w:cs="Times New Roman"/>
          <w:lang w:val="en-US"/>
        </w:rPr>
        <w:lastRenderedPageBreak/>
        <w:t>industries, and non-ICT industries. As shown in table 1.2, there are subcategories as well that distinguish between manufacturing and service industries. The row in the table with Total Economy refers to the average annual labor productivity growth in the whole economy. The growth rates in labor productivity of the three categories (ICT producing industries, ICT using industries, and non-ICT industries) are composed by using their relative shares in GDP, whereby the total share of the three categories equals 100 percent (if you multiply for example 6.8, 2.3 and 1.9 from EU-15 1979-1995 by the shares of these categories in total GDP the outcome will be 2.3, which is the growth rate of the total economy). The same is done for the subcategories.</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Pr="00576A30" w:rsidRDefault="00AE5B7E" w:rsidP="005C2510">
      <w:pPr>
        <w:contextualSpacing/>
        <w:jc w:val="both"/>
        <w:rPr>
          <w:rFonts w:ascii="Times New Roman" w:hAnsi="Times New Roman" w:cs="Times New Roman"/>
          <w:u w:val="single"/>
          <w:lang w:val="en-US"/>
        </w:rPr>
      </w:pPr>
      <w:r w:rsidRPr="00576A30">
        <w:rPr>
          <w:rFonts w:ascii="Times New Roman" w:hAnsi="Times New Roman" w:cs="Times New Roman"/>
          <w:u w:val="single"/>
          <w:lang w:val="en-US"/>
        </w:rPr>
        <w:t>Table 1.2</w:t>
      </w:r>
    </w:p>
    <w:p w:rsidR="00AE5B7E" w:rsidRPr="00576A30" w:rsidRDefault="00AE5B7E" w:rsidP="005C2510">
      <w:pPr>
        <w:contextualSpacing/>
        <w:jc w:val="both"/>
        <w:rPr>
          <w:rFonts w:ascii="Times New Roman" w:hAnsi="Times New Roman" w:cs="Times New Roman"/>
          <w:lang w:val="en-US"/>
        </w:rPr>
      </w:pPr>
      <w:r w:rsidRPr="00576A30">
        <w:rPr>
          <w:rFonts w:ascii="Times New Roman" w:hAnsi="Times New Roman" w:cs="Times New Roman"/>
          <w:lang w:val="en-US"/>
        </w:rPr>
        <w:t>Average annual labor productivity growth (GDP per hour) of ICT producing, ICT using and non-ICT industries in the European Union and in the United States, 1979-1995 and 1995-2002</w:t>
      </w:r>
    </w:p>
    <w:tbl>
      <w:tblPr>
        <w:tblStyle w:val="LightShading-Accent11"/>
        <w:tblW w:w="5000" w:type="pct"/>
        <w:tblLook w:val="0660"/>
      </w:tblPr>
      <w:tblGrid>
        <w:gridCol w:w="3416"/>
        <w:gridCol w:w="1958"/>
        <w:gridCol w:w="2391"/>
        <w:gridCol w:w="1523"/>
      </w:tblGrid>
      <w:tr w:rsidR="00AE5B7E" w:rsidTr="00B725EA">
        <w:trPr>
          <w:cnfStyle w:val="100000000000"/>
        </w:trPr>
        <w:tc>
          <w:tcPr>
            <w:tcW w:w="1839" w:type="pct"/>
            <w:noWrap/>
          </w:tcPr>
          <w:p w:rsidR="00AE5B7E" w:rsidRDefault="00AE5B7E" w:rsidP="005C2510">
            <w:pPr>
              <w:jc w:val="both"/>
            </w:pPr>
          </w:p>
        </w:tc>
        <w:tc>
          <w:tcPr>
            <w:tcW w:w="1054" w:type="pct"/>
          </w:tcPr>
          <w:p w:rsidR="00AE5B7E" w:rsidRPr="008D55C2" w:rsidRDefault="00AE5B7E" w:rsidP="005C2510">
            <w:pPr>
              <w:jc w:val="both"/>
              <w:rPr>
                <w:u w:val="single"/>
              </w:rPr>
            </w:pPr>
            <w:r w:rsidRPr="008D55C2">
              <w:rPr>
                <w:u w:val="single"/>
              </w:rPr>
              <w:t>1979-199</w:t>
            </w:r>
            <w:r>
              <w:rPr>
                <w:u w:val="single"/>
              </w:rPr>
              <w:t>5</w:t>
            </w:r>
            <w:r w:rsidRPr="00ED3BAE">
              <w:t xml:space="preserve">               </w:t>
            </w:r>
            <w:r>
              <w:rPr>
                <w:u w:val="single"/>
              </w:rPr>
              <w:t xml:space="preserve">  </w:t>
            </w:r>
            <w:r w:rsidRPr="008D55C2">
              <w:rPr>
                <w:u w:val="single"/>
              </w:rPr>
              <w:t xml:space="preserve">  </w:t>
            </w:r>
          </w:p>
          <w:p w:rsidR="00AE5B7E" w:rsidRDefault="00AE5B7E" w:rsidP="005C2510">
            <w:pPr>
              <w:jc w:val="both"/>
            </w:pPr>
            <w:r>
              <w:t>EU-15                US</w:t>
            </w:r>
          </w:p>
        </w:tc>
        <w:tc>
          <w:tcPr>
            <w:tcW w:w="1287" w:type="pct"/>
          </w:tcPr>
          <w:p w:rsidR="00AE5B7E" w:rsidRDefault="00AE5B7E" w:rsidP="005C2510">
            <w:pPr>
              <w:jc w:val="both"/>
              <w:rPr>
                <w:u w:val="single"/>
              </w:rPr>
            </w:pPr>
            <w:r w:rsidRPr="00ED3BAE">
              <w:t xml:space="preserve">        </w:t>
            </w:r>
            <w:r>
              <w:t xml:space="preserve"> </w:t>
            </w:r>
            <w:r w:rsidRPr="00ED3BAE">
              <w:t xml:space="preserve"> </w:t>
            </w:r>
            <w:r w:rsidRPr="00ED3BAE">
              <w:rPr>
                <w:u w:val="single"/>
              </w:rPr>
              <w:t>1995-2002</w:t>
            </w:r>
          </w:p>
          <w:p w:rsidR="00AE5B7E" w:rsidRPr="00ED3BAE" w:rsidRDefault="00AE5B7E" w:rsidP="005C2510">
            <w:pPr>
              <w:jc w:val="both"/>
            </w:pPr>
            <w:r w:rsidRPr="00ED3BAE">
              <w:t xml:space="preserve">          EU-15         </w:t>
            </w:r>
            <w:r>
              <w:t xml:space="preserve">     </w:t>
            </w:r>
            <w:r w:rsidRPr="00ED3BAE">
              <w:t>US</w:t>
            </w:r>
          </w:p>
        </w:tc>
        <w:tc>
          <w:tcPr>
            <w:tcW w:w="820" w:type="pct"/>
          </w:tcPr>
          <w:p w:rsidR="00AE5B7E" w:rsidRDefault="00AE5B7E" w:rsidP="005C2510">
            <w:pPr>
              <w:jc w:val="both"/>
            </w:pPr>
          </w:p>
        </w:tc>
      </w:tr>
      <w:tr w:rsidR="00AE5B7E" w:rsidTr="00B725EA">
        <w:trPr>
          <w:cnfStyle w:val="010000000000"/>
          <w:trHeight w:val="5072"/>
        </w:trPr>
        <w:tc>
          <w:tcPr>
            <w:tcW w:w="1839" w:type="pct"/>
            <w:noWrap/>
          </w:tcPr>
          <w:p w:rsidR="00AE5B7E" w:rsidRPr="008D55C2" w:rsidRDefault="00AE5B7E" w:rsidP="005C2510">
            <w:pPr>
              <w:jc w:val="both"/>
              <w:rPr>
                <w:vertAlign w:val="superscript"/>
              </w:rPr>
            </w:pPr>
            <w:r>
              <w:t>Total Economy</w:t>
            </w:r>
            <w:r>
              <w:rPr>
                <w:vertAlign w:val="superscript"/>
              </w:rPr>
              <w:t>1</w:t>
            </w:r>
          </w:p>
          <w:p w:rsidR="00AE5B7E" w:rsidRDefault="00AE5B7E" w:rsidP="005C2510">
            <w:pPr>
              <w:jc w:val="both"/>
            </w:pPr>
            <w:r>
              <w:t xml:space="preserve">  </w:t>
            </w:r>
          </w:p>
          <w:p w:rsidR="00AE5B7E" w:rsidRDefault="00AE5B7E" w:rsidP="005C2510">
            <w:pPr>
              <w:jc w:val="both"/>
            </w:pPr>
            <w:r>
              <w:t xml:space="preserve">  ICT Producing Industries                                       </w:t>
            </w:r>
          </w:p>
          <w:p w:rsidR="00AE5B7E" w:rsidRPr="00ED3BAE" w:rsidRDefault="00AE5B7E" w:rsidP="005C2510">
            <w:pPr>
              <w:jc w:val="both"/>
              <w:rPr>
                <w:b w:val="0"/>
              </w:rPr>
            </w:pPr>
            <w:r w:rsidRPr="00ED3BAE">
              <w:rPr>
                <w:b w:val="0"/>
              </w:rPr>
              <w:t xml:space="preserve">     ICT Producing Manufacturing</w:t>
            </w:r>
          </w:p>
          <w:p w:rsidR="00AE5B7E" w:rsidRPr="00ED3BAE" w:rsidRDefault="00AE5B7E" w:rsidP="005C2510">
            <w:pPr>
              <w:jc w:val="both"/>
              <w:rPr>
                <w:b w:val="0"/>
              </w:rPr>
            </w:pPr>
            <w:r w:rsidRPr="00ED3BAE">
              <w:rPr>
                <w:b w:val="0"/>
              </w:rPr>
              <w:t xml:space="preserve">     ICT Producing Services</w:t>
            </w:r>
          </w:p>
          <w:p w:rsidR="00AE5B7E" w:rsidRDefault="00AE5B7E" w:rsidP="005C2510">
            <w:pPr>
              <w:jc w:val="both"/>
            </w:pPr>
            <w:r>
              <w:t xml:space="preserve">  </w:t>
            </w:r>
          </w:p>
          <w:p w:rsidR="00AE5B7E" w:rsidRDefault="00AE5B7E" w:rsidP="005C2510">
            <w:pPr>
              <w:jc w:val="both"/>
            </w:pPr>
            <w:r>
              <w:t xml:space="preserve">  ICT Using Industries</w:t>
            </w:r>
          </w:p>
          <w:p w:rsidR="00AE5B7E" w:rsidRPr="00ED3BAE" w:rsidRDefault="00AE5B7E" w:rsidP="005C2510">
            <w:pPr>
              <w:jc w:val="both"/>
              <w:rPr>
                <w:b w:val="0"/>
              </w:rPr>
            </w:pPr>
            <w:r>
              <w:t xml:space="preserve">     </w:t>
            </w:r>
            <w:r w:rsidRPr="00ED3BAE">
              <w:rPr>
                <w:b w:val="0"/>
              </w:rPr>
              <w:t>ICT Using Manufacturing</w:t>
            </w:r>
          </w:p>
          <w:p w:rsidR="00AE5B7E" w:rsidRPr="00ED3BAE" w:rsidRDefault="00AE5B7E" w:rsidP="005C2510">
            <w:pPr>
              <w:jc w:val="both"/>
              <w:rPr>
                <w:b w:val="0"/>
              </w:rPr>
            </w:pPr>
            <w:r w:rsidRPr="00ED3BAE">
              <w:rPr>
                <w:b w:val="0"/>
              </w:rPr>
              <w:t xml:space="preserve">     ICT Using Services</w:t>
            </w:r>
          </w:p>
          <w:p w:rsidR="00AE5B7E" w:rsidRPr="00ED3BAE" w:rsidRDefault="00AE5B7E" w:rsidP="005C2510">
            <w:pPr>
              <w:jc w:val="both"/>
              <w:rPr>
                <w:b w:val="0"/>
              </w:rPr>
            </w:pPr>
            <w:r w:rsidRPr="00ED3BAE">
              <w:rPr>
                <w:b w:val="0"/>
              </w:rPr>
              <w:t xml:space="preserve">     of which:</w:t>
            </w:r>
          </w:p>
          <w:p w:rsidR="00AE5B7E" w:rsidRPr="00ED3BAE" w:rsidRDefault="00AE5B7E" w:rsidP="005C2510">
            <w:pPr>
              <w:jc w:val="both"/>
              <w:rPr>
                <w:b w:val="0"/>
              </w:rPr>
            </w:pPr>
            <w:r w:rsidRPr="00ED3BAE">
              <w:rPr>
                <w:b w:val="0"/>
              </w:rPr>
              <w:t xml:space="preserve">         Wholesale Trade</w:t>
            </w:r>
          </w:p>
          <w:p w:rsidR="00AE5B7E" w:rsidRPr="00ED3BAE" w:rsidRDefault="00AE5B7E" w:rsidP="005C2510">
            <w:pPr>
              <w:jc w:val="both"/>
              <w:rPr>
                <w:b w:val="0"/>
              </w:rPr>
            </w:pPr>
            <w:r w:rsidRPr="00ED3BAE">
              <w:rPr>
                <w:b w:val="0"/>
              </w:rPr>
              <w:t xml:space="preserve">         Retail Trade</w:t>
            </w:r>
          </w:p>
          <w:p w:rsidR="00AE5B7E" w:rsidRPr="00ED3BAE" w:rsidRDefault="00AE5B7E" w:rsidP="005C2510">
            <w:pPr>
              <w:jc w:val="both"/>
              <w:rPr>
                <w:b w:val="0"/>
              </w:rPr>
            </w:pPr>
            <w:r w:rsidRPr="00ED3BAE">
              <w:rPr>
                <w:b w:val="0"/>
              </w:rPr>
              <w:t xml:space="preserve">         Financial Services</w:t>
            </w:r>
          </w:p>
          <w:p w:rsidR="00AE5B7E" w:rsidRPr="00ED3BAE" w:rsidRDefault="00AE5B7E" w:rsidP="005C2510">
            <w:pPr>
              <w:jc w:val="both"/>
              <w:rPr>
                <w:b w:val="0"/>
              </w:rPr>
            </w:pPr>
            <w:r w:rsidRPr="00ED3BAE">
              <w:rPr>
                <w:b w:val="0"/>
              </w:rPr>
              <w:t xml:space="preserve">         ICT-intensive Business Services</w:t>
            </w:r>
          </w:p>
          <w:p w:rsidR="00AE5B7E" w:rsidRDefault="00AE5B7E" w:rsidP="005C2510">
            <w:pPr>
              <w:jc w:val="both"/>
            </w:pPr>
            <w:r>
              <w:t xml:space="preserve">  </w:t>
            </w:r>
          </w:p>
          <w:p w:rsidR="00AE5B7E" w:rsidRDefault="00AE5B7E" w:rsidP="005C2510">
            <w:pPr>
              <w:jc w:val="both"/>
            </w:pPr>
            <w:r>
              <w:t>Non-ICT Industries</w:t>
            </w:r>
          </w:p>
          <w:p w:rsidR="00AE5B7E" w:rsidRPr="00ED3BAE" w:rsidRDefault="00AE5B7E" w:rsidP="005C2510">
            <w:pPr>
              <w:jc w:val="both"/>
              <w:rPr>
                <w:b w:val="0"/>
              </w:rPr>
            </w:pPr>
            <w:r>
              <w:t xml:space="preserve">     </w:t>
            </w:r>
            <w:r w:rsidRPr="00ED3BAE">
              <w:rPr>
                <w:b w:val="0"/>
              </w:rPr>
              <w:t>Non-ICT Manufacturing</w:t>
            </w:r>
          </w:p>
          <w:p w:rsidR="00AE5B7E" w:rsidRPr="00ED3BAE" w:rsidRDefault="00AE5B7E" w:rsidP="005C2510">
            <w:pPr>
              <w:jc w:val="both"/>
              <w:rPr>
                <w:b w:val="0"/>
                <w:vertAlign w:val="superscript"/>
              </w:rPr>
            </w:pPr>
            <w:r w:rsidRPr="00ED3BAE">
              <w:rPr>
                <w:b w:val="0"/>
              </w:rPr>
              <w:t xml:space="preserve">     Non-ICT Services</w:t>
            </w:r>
            <w:r w:rsidRPr="00ED3BAE">
              <w:rPr>
                <w:b w:val="0"/>
                <w:vertAlign w:val="superscript"/>
              </w:rPr>
              <w:t>1</w:t>
            </w:r>
          </w:p>
          <w:p w:rsidR="00AE5B7E" w:rsidRPr="00912A95" w:rsidRDefault="00AE5B7E" w:rsidP="005C2510">
            <w:pPr>
              <w:jc w:val="both"/>
              <w:rPr>
                <w:b w:val="0"/>
              </w:rPr>
            </w:pPr>
            <w:r w:rsidRPr="00ED3BAE">
              <w:rPr>
                <w:b w:val="0"/>
              </w:rPr>
              <w:t xml:space="preserve">     Non-ICT Other</w:t>
            </w:r>
          </w:p>
        </w:tc>
        <w:tc>
          <w:tcPr>
            <w:tcW w:w="1054" w:type="pct"/>
          </w:tcPr>
          <w:p w:rsidR="00AE5B7E" w:rsidRDefault="00AE5B7E" w:rsidP="005C2510">
            <w:pPr>
              <w:jc w:val="both"/>
              <w:rPr>
                <w:b w:val="0"/>
                <w:bCs w:val="0"/>
              </w:rPr>
            </w:pPr>
            <w:r>
              <w:t xml:space="preserve">  2.3                    1.2 </w:t>
            </w:r>
          </w:p>
          <w:p w:rsidR="00AE5B7E" w:rsidRDefault="00AE5B7E" w:rsidP="005C2510">
            <w:pPr>
              <w:jc w:val="both"/>
              <w:rPr>
                <w:b w:val="0"/>
                <w:bCs w:val="0"/>
              </w:rPr>
            </w:pPr>
          </w:p>
          <w:p w:rsidR="00AE5B7E" w:rsidRDefault="00AE5B7E" w:rsidP="005C2510">
            <w:pPr>
              <w:jc w:val="both"/>
              <w:rPr>
                <w:b w:val="0"/>
                <w:bCs w:val="0"/>
              </w:rPr>
            </w:pPr>
            <w:r>
              <w:t xml:space="preserve">  6.8                    7.2 </w:t>
            </w:r>
          </w:p>
          <w:p w:rsidR="00AE5B7E" w:rsidRDefault="00AE5B7E" w:rsidP="005C2510">
            <w:pPr>
              <w:jc w:val="both"/>
              <w:rPr>
                <w:b w:val="0"/>
                <w:bCs w:val="0"/>
              </w:rPr>
            </w:pPr>
            <w:r>
              <w:t xml:space="preserve"> 11.6                 15.1</w:t>
            </w:r>
          </w:p>
          <w:p w:rsidR="00AE5B7E" w:rsidRDefault="00AE5B7E" w:rsidP="005C2510">
            <w:pPr>
              <w:jc w:val="both"/>
              <w:rPr>
                <w:b w:val="0"/>
                <w:bCs w:val="0"/>
              </w:rPr>
            </w:pPr>
            <w:r>
              <w:t xml:space="preserve">  4.4                    2.4</w:t>
            </w:r>
          </w:p>
          <w:p w:rsidR="00AE5B7E" w:rsidRDefault="00AE5B7E" w:rsidP="005C2510">
            <w:pPr>
              <w:jc w:val="both"/>
              <w:rPr>
                <w:b w:val="0"/>
                <w:bCs w:val="0"/>
              </w:rPr>
            </w:pPr>
          </w:p>
          <w:p w:rsidR="00AE5B7E" w:rsidRDefault="00AE5B7E" w:rsidP="005C2510">
            <w:pPr>
              <w:jc w:val="both"/>
              <w:rPr>
                <w:b w:val="0"/>
                <w:bCs w:val="0"/>
              </w:rPr>
            </w:pPr>
            <w:r>
              <w:t xml:space="preserve">  2.3                    1.6</w:t>
            </w:r>
          </w:p>
          <w:p w:rsidR="00AE5B7E" w:rsidRDefault="00AE5B7E" w:rsidP="005C2510">
            <w:pPr>
              <w:jc w:val="both"/>
              <w:rPr>
                <w:b w:val="0"/>
                <w:bCs w:val="0"/>
              </w:rPr>
            </w:pPr>
            <w:r>
              <w:t xml:space="preserve">  2.7                    0.8                    </w:t>
            </w:r>
          </w:p>
          <w:p w:rsidR="00AE5B7E" w:rsidRDefault="00AE5B7E" w:rsidP="005C2510">
            <w:pPr>
              <w:jc w:val="both"/>
              <w:rPr>
                <w:b w:val="0"/>
                <w:bCs w:val="0"/>
              </w:rPr>
            </w:pPr>
            <w:r>
              <w:t xml:space="preserve">  2.0                    1.9</w:t>
            </w:r>
          </w:p>
          <w:p w:rsidR="00AE5B7E" w:rsidRDefault="00AE5B7E" w:rsidP="005C2510">
            <w:pPr>
              <w:jc w:val="both"/>
              <w:rPr>
                <w:b w:val="0"/>
                <w:bCs w:val="0"/>
              </w:rPr>
            </w:pPr>
          </w:p>
          <w:p w:rsidR="00AE5B7E" w:rsidRDefault="00AE5B7E" w:rsidP="005C2510">
            <w:pPr>
              <w:jc w:val="both"/>
              <w:rPr>
                <w:b w:val="0"/>
                <w:bCs w:val="0"/>
              </w:rPr>
            </w:pPr>
            <w:r>
              <w:t xml:space="preserve">  2.4                    3.5    </w:t>
            </w:r>
          </w:p>
          <w:p w:rsidR="00AE5B7E" w:rsidRDefault="00AE5B7E" w:rsidP="005C2510">
            <w:pPr>
              <w:jc w:val="both"/>
              <w:rPr>
                <w:b w:val="0"/>
                <w:bCs w:val="0"/>
              </w:rPr>
            </w:pPr>
            <w:r>
              <w:t xml:space="preserve">  1.7                    2.4                   </w:t>
            </w:r>
          </w:p>
          <w:p w:rsidR="00AE5B7E" w:rsidRDefault="00AE5B7E" w:rsidP="005C2510">
            <w:pPr>
              <w:jc w:val="both"/>
              <w:rPr>
                <w:b w:val="0"/>
                <w:bCs w:val="0"/>
              </w:rPr>
            </w:pPr>
            <w:r>
              <w:t xml:space="preserve">  1.9                    1.5</w:t>
            </w:r>
          </w:p>
          <w:p w:rsidR="00AE5B7E" w:rsidRDefault="00AE5B7E" w:rsidP="005C2510">
            <w:pPr>
              <w:jc w:val="both"/>
              <w:rPr>
                <w:b w:val="0"/>
                <w:bCs w:val="0"/>
              </w:rPr>
            </w:pPr>
            <w:r>
              <w:t xml:space="preserve">  0.8                   -0.9</w:t>
            </w:r>
          </w:p>
          <w:p w:rsidR="00AE5B7E" w:rsidRDefault="00AE5B7E" w:rsidP="005C2510">
            <w:pPr>
              <w:jc w:val="both"/>
              <w:rPr>
                <w:b w:val="0"/>
                <w:bCs w:val="0"/>
              </w:rPr>
            </w:pPr>
          </w:p>
          <w:p w:rsidR="00AE5B7E" w:rsidRDefault="00AE5B7E" w:rsidP="005C2510">
            <w:pPr>
              <w:jc w:val="both"/>
              <w:rPr>
                <w:b w:val="0"/>
                <w:bCs w:val="0"/>
              </w:rPr>
            </w:pPr>
            <w:r>
              <w:t xml:space="preserve">  1.9                    0.4</w:t>
            </w:r>
          </w:p>
          <w:p w:rsidR="00AE5B7E" w:rsidRDefault="00AE5B7E" w:rsidP="005C2510">
            <w:pPr>
              <w:jc w:val="both"/>
              <w:rPr>
                <w:b w:val="0"/>
                <w:bCs w:val="0"/>
              </w:rPr>
            </w:pPr>
            <w:r>
              <w:t xml:space="preserve">  3.2                    2.3</w:t>
            </w:r>
          </w:p>
          <w:p w:rsidR="00AE5B7E" w:rsidRDefault="00AE5B7E" w:rsidP="005C2510">
            <w:pPr>
              <w:jc w:val="both"/>
              <w:rPr>
                <w:b w:val="0"/>
                <w:bCs w:val="0"/>
              </w:rPr>
            </w:pPr>
            <w:r>
              <w:t xml:space="preserve">  0.8                   -0.3</w:t>
            </w:r>
          </w:p>
          <w:p w:rsidR="00AE5B7E" w:rsidRPr="00A11CFE" w:rsidRDefault="00AE5B7E" w:rsidP="005C2510">
            <w:pPr>
              <w:jc w:val="both"/>
            </w:pPr>
            <w:r>
              <w:t xml:space="preserve">  3.4                    1.4</w:t>
            </w:r>
          </w:p>
        </w:tc>
        <w:tc>
          <w:tcPr>
            <w:tcW w:w="1287" w:type="pct"/>
          </w:tcPr>
          <w:p w:rsidR="00AE5B7E" w:rsidRDefault="00AE5B7E" w:rsidP="005C2510">
            <w:pPr>
              <w:pStyle w:val="DecimalAligned"/>
              <w:jc w:val="both"/>
              <w:rPr>
                <w:b w:val="0"/>
                <w:bCs w:val="0"/>
              </w:rPr>
            </w:pPr>
            <w:r>
              <w:t xml:space="preserve">            1.8                  2.5</w:t>
            </w:r>
          </w:p>
          <w:p w:rsidR="00AE5B7E" w:rsidRDefault="00AE5B7E" w:rsidP="005C2510">
            <w:pPr>
              <w:jc w:val="both"/>
              <w:rPr>
                <w:b w:val="0"/>
                <w:bCs w:val="0"/>
              </w:rPr>
            </w:pPr>
          </w:p>
          <w:p w:rsidR="00AE5B7E" w:rsidRDefault="00AE5B7E" w:rsidP="005C2510">
            <w:pPr>
              <w:jc w:val="both"/>
              <w:rPr>
                <w:b w:val="0"/>
                <w:bCs w:val="0"/>
              </w:rPr>
            </w:pPr>
            <w:r>
              <w:t xml:space="preserve">            8.6                  9.3</w:t>
            </w:r>
          </w:p>
          <w:p w:rsidR="00AE5B7E" w:rsidRDefault="00AE5B7E" w:rsidP="005C2510">
            <w:pPr>
              <w:jc w:val="both"/>
              <w:rPr>
                <w:b w:val="0"/>
                <w:bCs w:val="0"/>
              </w:rPr>
            </w:pPr>
            <w:r>
              <w:t xml:space="preserve">          16.2                23.5</w:t>
            </w:r>
          </w:p>
          <w:p w:rsidR="00AE5B7E" w:rsidRDefault="00AE5B7E" w:rsidP="005C2510">
            <w:pPr>
              <w:jc w:val="both"/>
              <w:rPr>
                <w:b w:val="0"/>
                <w:bCs w:val="0"/>
              </w:rPr>
            </w:pPr>
            <w:r>
              <w:t xml:space="preserve">            5.9                  2.7</w:t>
            </w:r>
          </w:p>
          <w:p w:rsidR="00AE5B7E" w:rsidRDefault="00AE5B7E" w:rsidP="005C2510">
            <w:pPr>
              <w:jc w:val="both"/>
              <w:rPr>
                <w:b w:val="0"/>
                <w:bCs w:val="0"/>
              </w:rPr>
            </w:pPr>
          </w:p>
          <w:p w:rsidR="00AE5B7E" w:rsidRDefault="00AE5B7E" w:rsidP="005C2510">
            <w:pPr>
              <w:jc w:val="both"/>
              <w:rPr>
                <w:b w:val="0"/>
                <w:bCs w:val="0"/>
              </w:rPr>
            </w:pPr>
            <w:r>
              <w:t xml:space="preserve">            1.8                 4.9</w:t>
            </w:r>
          </w:p>
          <w:p w:rsidR="00AE5B7E" w:rsidRDefault="00AE5B7E" w:rsidP="005C2510">
            <w:pPr>
              <w:jc w:val="both"/>
              <w:rPr>
                <w:b w:val="0"/>
                <w:bCs w:val="0"/>
              </w:rPr>
            </w:pPr>
            <w:r>
              <w:t xml:space="preserve">            2.0                 2.6</w:t>
            </w:r>
          </w:p>
          <w:p w:rsidR="00AE5B7E" w:rsidRDefault="00AE5B7E" w:rsidP="005C2510">
            <w:pPr>
              <w:jc w:val="both"/>
              <w:rPr>
                <w:b w:val="0"/>
                <w:bCs w:val="0"/>
              </w:rPr>
            </w:pPr>
            <w:r>
              <w:t xml:space="preserve">            1.7                 5.3</w:t>
            </w:r>
          </w:p>
          <w:p w:rsidR="00AE5B7E" w:rsidRDefault="00AE5B7E" w:rsidP="005C2510">
            <w:pPr>
              <w:jc w:val="both"/>
              <w:rPr>
                <w:b w:val="0"/>
                <w:bCs w:val="0"/>
              </w:rPr>
            </w:pPr>
          </w:p>
          <w:p w:rsidR="00AE5B7E" w:rsidRDefault="00AE5B7E" w:rsidP="005C2510">
            <w:pPr>
              <w:jc w:val="both"/>
              <w:rPr>
                <w:b w:val="0"/>
                <w:bCs w:val="0"/>
              </w:rPr>
            </w:pPr>
            <w:r>
              <w:t xml:space="preserve">            1.5                  8.1</w:t>
            </w:r>
          </w:p>
          <w:p w:rsidR="00AE5B7E" w:rsidRDefault="00AE5B7E" w:rsidP="005C2510">
            <w:pPr>
              <w:jc w:val="both"/>
              <w:rPr>
                <w:b w:val="0"/>
                <w:bCs w:val="0"/>
              </w:rPr>
            </w:pPr>
            <w:r>
              <w:t xml:space="preserve">            1.5                  7.1</w:t>
            </w:r>
          </w:p>
          <w:p w:rsidR="00AE5B7E" w:rsidRDefault="00AE5B7E" w:rsidP="005C2510">
            <w:pPr>
              <w:jc w:val="both"/>
              <w:rPr>
                <w:b w:val="0"/>
                <w:bCs w:val="0"/>
              </w:rPr>
            </w:pPr>
            <w:r>
              <w:t xml:space="preserve">            2.3                  5.0</w:t>
            </w:r>
          </w:p>
          <w:p w:rsidR="00AE5B7E" w:rsidRDefault="00AE5B7E" w:rsidP="005C2510">
            <w:pPr>
              <w:jc w:val="both"/>
              <w:rPr>
                <w:b w:val="0"/>
                <w:bCs w:val="0"/>
              </w:rPr>
            </w:pPr>
            <w:r>
              <w:t xml:space="preserve">            0.6                  0.7</w:t>
            </w:r>
          </w:p>
          <w:p w:rsidR="00AE5B7E" w:rsidRDefault="00AE5B7E" w:rsidP="005C2510">
            <w:pPr>
              <w:jc w:val="both"/>
              <w:rPr>
                <w:b w:val="0"/>
                <w:bCs w:val="0"/>
              </w:rPr>
            </w:pPr>
          </w:p>
          <w:p w:rsidR="00AE5B7E" w:rsidRDefault="00AE5B7E" w:rsidP="005C2510">
            <w:pPr>
              <w:jc w:val="both"/>
              <w:rPr>
                <w:b w:val="0"/>
                <w:bCs w:val="0"/>
              </w:rPr>
            </w:pPr>
            <w:r>
              <w:t xml:space="preserve">            1.1                  0.2</w:t>
            </w:r>
          </w:p>
          <w:p w:rsidR="00AE5B7E" w:rsidRDefault="00AE5B7E" w:rsidP="005C2510">
            <w:pPr>
              <w:jc w:val="both"/>
              <w:rPr>
                <w:b w:val="0"/>
                <w:bCs w:val="0"/>
              </w:rPr>
            </w:pPr>
            <w:r>
              <w:t xml:space="preserve">            2.1                  1.2</w:t>
            </w:r>
          </w:p>
          <w:p w:rsidR="00AE5B7E" w:rsidRDefault="00AE5B7E" w:rsidP="005C2510">
            <w:pPr>
              <w:jc w:val="both"/>
              <w:rPr>
                <w:b w:val="0"/>
                <w:bCs w:val="0"/>
              </w:rPr>
            </w:pPr>
            <w:r>
              <w:t xml:space="preserve">            0.5                  0.2</w:t>
            </w:r>
          </w:p>
          <w:p w:rsidR="00AE5B7E" w:rsidRPr="00A11CFE" w:rsidRDefault="00AE5B7E" w:rsidP="005C2510">
            <w:pPr>
              <w:jc w:val="both"/>
            </w:pPr>
            <w:r>
              <w:t xml:space="preserve">            2.1                  0.4</w:t>
            </w:r>
          </w:p>
        </w:tc>
        <w:tc>
          <w:tcPr>
            <w:tcW w:w="820" w:type="pct"/>
          </w:tcPr>
          <w:p w:rsidR="00AE5B7E" w:rsidRDefault="00AE5B7E" w:rsidP="005C2510">
            <w:pPr>
              <w:pStyle w:val="DecimalAligned"/>
              <w:jc w:val="both"/>
            </w:pPr>
          </w:p>
        </w:tc>
      </w:tr>
    </w:tbl>
    <w:p w:rsidR="00AE5B7E" w:rsidRPr="00576A30" w:rsidRDefault="00AE5B7E" w:rsidP="005C2510">
      <w:pPr>
        <w:pStyle w:val="Voetnoottekst"/>
        <w:jc w:val="both"/>
        <w:rPr>
          <w:rStyle w:val="Subtielebenadrukking"/>
          <w:rFonts w:ascii="Times New Roman" w:hAnsi="Times New Roman" w:cs="Times New Roman"/>
          <w:i w:val="0"/>
        </w:rPr>
      </w:pPr>
      <w:r w:rsidRPr="00576A30">
        <w:rPr>
          <w:rStyle w:val="Subtielebenadrukking"/>
          <w:rFonts w:ascii="Times New Roman" w:hAnsi="Times New Roman" w:cs="Times New Roman"/>
        </w:rPr>
        <w:t>1 excluding real estate</w:t>
      </w:r>
    </w:p>
    <w:p w:rsidR="00AE5B7E" w:rsidRPr="00576A30" w:rsidRDefault="00AE5B7E" w:rsidP="005C2510">
      <w:pPr>
        <w:pStyle w:val="Voetnoottekst"/>
        <w:jc w:val="both"/>
        <w:rPr>
          <w:rFonts w:ascii="Times New Roman" w:hAnsi="Times New Roman" w:cs="Times New Roman"/>
          <w:lang w:val="en-US"/>
        </w:rPr>
      </w:pPr>
      <w:r w:rsidRPr="00576A30">
        <w:rPr>
          <w:rStyle w:val="Subtielebenadrukking"/>
          <w:rFonts w:ascii="Times New Roman" w:hAnsi="Times New Roman" w:cs="Times New Roman"/>
        </w:rPr>
        <w:t>Source:</w:t>
      </w:r>
      <w:r w:rsidRPr="00576A30">
        <w:rPr>
          <w:rFonts w:ascii="Times New Roman" w:hAnsi="Times New Roman" w:cs="Times New Roman"/>
          <w:lang w:val="en-US"/>
        </w:rPr>
        <w:t xml:space="preserve"> Ark, B. van (2005). Does the European Union need to revive productivity growth? </w:t>
      </w:r>
    </w:p>
    <w:p w:rsidR="00AE5B7E" w:rsidRPr="00E95549" w:rsidRDefault="00AE5B7E" w:rsidP="005C2510">
      <w:pPr>
        <w:jc w:val="both"/>
        <w:rPr>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table provides</w:t>
      </w:r>
      <w:r w:rsidR="00DF5EC7">
        <w:rPr>
          <w:rFonts w:ascii="Times New Roman" w:hAnsi="Times New Roman" w:cs="Times New Roman"/>
          <w:lang w:val="en-US"/>
        </w:rPr>
        <w:t xml:space="preserve"> an</w:t>
      </w:r>
      <w:r>
        <w:rPr>
          <w:rFonts w:ascii="Times New Roman" w:hAnsi="Times New Roman" w:cs="Times New Roman"/>
          <w:lang w:val="en-US"/>
        </w:rPr>
        <w:t xml:space="preserve"> insight into the industry groups that drove productivity growth in the European Union and the United States. The highest productivity growth rates can be found in ICT producing manufacturing. This group benefited from a remarkable acceleration in labor productivity growth in the late 1990s with a higher growth rate in the United States. The situation is different for the ICT producing services where the European Union outperformed the United States in both time periods. However, the share of ICT producing industries in the total economy is only around five percent in both the United States and the European Union.</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The ICT using group accounts for a much bigger GDP share (around 30 percent in 2000 in both the United States and the European Union; van Ark, Inklaar and McGuckin, 2003). This ICT industry group reveals the true difference between the European Union and the United States, because labor productivity growth in ICT using services decelerated in the European Union (from 2.0 percent in 1979-1995 to 1.7 percent in 1995-2002), while it sharply accelerated in the United States (from 1.9 percent in 1979-1995 to 5.3 percent in 1995-2002). Thus the cause of the new productivity gap lies in the users of ICT products. Furthermore, the table also specifies the specific sectors that account for the greatest productivity growth. Growth in wholesale trade and retail trade decelerated in the European Union in the 1990s, while it sharply accelerated in the United States. Productivity growth in the financial services sector increased in both the European Union and the United States, but the latter greatly outperformed the European Union. Finally the non-ICT industries coped with decelerating productivity growth in the European Union and the United States.</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Table 1.2 provides a good insight in</w:t>
      </w:r>
      <w:r w:rsidR="00005D30">
        <w:rPr>
          <w:rFonts w:ascii="Times New Roman" w:hAnsi="Times New Roman" w:cs="Times New Roman"/>
          <w:lang w:val="en-US"/>
        </w:rPr>
        <w:t>to</w:t>
      </w:r>
      <w:r>
        <w:rPr>
          <w:rFonts w:ascii="Times New Roman" w:hAnsi="Times New Roman" w:cs="Times New Roman"/>
          <w:lang w:val="en-US"/>
        </w:rPr>
        <w:t xml:space="preserve"> the causes behind the opening up of the productivity gap since 1995. The productivity slowdown in the European Union can be traced to intensive users of ICT. The observation discussed above, allows determining the causes of this slowdown in Europe. In order to fully understand the slowdown, it is important to take a look at the TFP growth instead of only labor productivity.</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Different studies (Gordon, 2004; Blanchard, 2004) attribute the slowdown to the labor markets. The increase in employment would have led to a larger share of low skilled workers in the total workforce that impeded labor productivity to rise. However, there is no significant evidence for this rising share of low skilled workers in the total workforce, because the average skill level of the labor force kept increasing since the mid-1990s. So, while the increase in total employment could have had some effect, the main cause of the decelerating productivity growth cannot be found in the labor market.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A growth accounting framework enables researchers to decompose output growth into the different contributions of inputs. This way, researchers can determine relative shares of labor and capital in final growth. The residual, in turn, is the TFP growth. TFP growth reflects the efficiency of the production process; the way input factors are used. Van Ark, O’Mahony and Timmer (2008) find in their growth accounting framework that changes in the labor composition in both the European Union and the United States contributed only to a limited extent to labor productivity growth</w:t>
      </w:r>
      <w:r w:rsidR="00343E4C">
        <w:rPr>
          <w:rFonts w:ascii="Times New Roman" w:hAnsi="Times New Roman" w:cs="Times New Roman"/>
          <w:lang w:val="en-US"/>
        </w:rPr>
        <w:t>. The share of skilled workers i</w:t>
      </w:r>
      <w:r>
        <w:rPr>
          <w:rFonts w:ascii="Times New Roman" w:hAnsi="Times New Roman" w:cs="Times New Roman"/>
          <w:lang w:val="en-US"/>
        </w:rPr>
        <w:t xml:space="preserve">n the labor force increased steadily, which proves the untruthfulness of the argument of an increasing share of low skilled workers. The new workers have obtained on average a higher level of education than the average worker in the labor force. The contribution of capital deepening to the growth of labor productivity does differ between the European Union and the United States. Capital deepening refers to the increase in capital services </w:t>
      </w:r>
      <w:r>
        <w:rPr>
          <w:rFonts w:ascii="Times New Roman" w:hAnsi="Times New Roman" w:cs="Times New Roman"/>
          <w:lang w:val="en-US"/>
        </w:rPr>
        <w:lastRenderedPageBreak/>
        <w:t xml:space="preserve">per working hour and reflects that more and better capital leads to productivity growth. The integration of ICT into production processes and services was lower in the European Union since 1995 due to declining capital-labor ratios. This was the consequence of strong employment growth in the European Union. Although this also explains a small part of the contribution to the slowdown in Europe, TFP growth explains by far the biggest part. The United States benefited from an acceleration in TFP growth of 0.9 percent from the period 1980-1995 to 1995-2004 (table 1.3). TFP growth decelerated in the European Union in these time period by 0.6 percent. The decelerating growth rate implies a lower overall efficiency. This is caused by a lower adoption of ICT and a less efficient implementation into the organizational structure. </w:t>
      </w:r>
    </w:p>
    <w:p w:rsidR="00AE5B7E" w:rsidRDefault="00AE5B7E" w:rsidP="005C2510">
      <w:pPr>
        <w:spacing w:after="0" w:line="360" w:lineRule="auto"/>
        <w:ind w:left="284" w:firstLine="284"/>
        <w:jc w:val="both"/>
        <w:rPr>
          <w:rFonts w:ascii="Times New Roman" w:hAnsi="Times New Roman" w:cs="Times New Roman"/>
          <w:lang w:val="en-US"/>
        </w:rPr>
      </w:pPr>
    </w:p>
    <w:p w:rsidR="00AE5B7E" w:rsidRPr="00BD15E0" w:rsidRDefault="00AE5B7E" w:rsidP="005C2510">
      <w:pPr>
        <w:spacing w:line="360" w:lineRule="auto"/>
        <w:ind w:left="284"/>
        <w:contextualSpacing/>
        <w:jc w:val="both"/>
        <w:rPr>
          <w:rFonts w:ascii="Times New Roman" w:hAnsi="Times New Roman" w:cs="Times New Roman"/>
          <w:u w:val="single"/>
          <w:lang w:val="en-US"/>
        </w:rPr>
      </w:pPr>
      <w:r>
        <w:rPr>
          <w:rFonts w:ascii="Times New Roman" w:hAnsi="Times New Roman" w:cs="Times New Roman"/>
          <w:u w:val="single"/>
          <w:lang w:val="en-US"/>
        </w:rPr>
        <w:t>Table 1.3</w:t>
      </w:r>
    </w:p>
    <w:p w:rsidR="00AE5B7E" w:rsidRPr="00BD15E0" w:rsidRDefault="00AE5B7E" w:rsidP="005C2510">
      <w:pPr>
        <w:spacing w:line="360" w:lineRule="auto"/>
        <w:ind w:left="284"/>
        <w:contextualSpacing/>
        <w:jc w:val="both"/>
        <w:rPr>
          <w:rFonts w:ascii="Times New Roman" w:hAnsi="Times New Roman" w:cs="Times New Roman"/>
          <w:lang w:val="en-US"/>
        </w:rPr>
      </w:pPr>
      <w:r w:rsidRPr="00BD15E0">
        <w:rPr>
          <w:rFonts w:ascii="Times New Roman" w:hAnsi="Times New Roman" w:cs="Times New Roman"/>
          <w:lang w:val="en-US"/>
        </w:rPr>
        <w:t xml:space="preserve">       </w:t>
      </w:r>
      <w:r>
        <w:rPr>
          <w:rFonts w:ascii="Times New Roman" w:hAnsi="Times New Roman" w:cs="Times New Roman"/>
          <w:lang w:val="en-US"/>
        </w:rPr>
        <w:t>TFP growth in the United State and the European Union 15, 1980-2004</w:t>
      </w:r>
      <w:r w:rsidRPr="00BD15E0">
        <w:rPr>
          <w:rFonts w:ascii="Times New Roman" w:hAnsi="Times New Roman" w:cs="Times New Roman"/>
          <w:lang w:val="en-US"/>
        </w:rPr>
        <w:t xml:space="preserve"> (in percent)</w:t>
      </w:r>
    </w:p>
    <w:tbl>
      <w:tblPr>
        <w:tblStyle w:val="LightShading-Accent11"/>
        <w:tblW w:w="4082" w:type="pct"/>
        <w:tblInd w:w="748" w:type="dxa"/>
        <w:tblLook w:val="0660"/>
      </w:tblPr>
      <w:tblGrid>
        <w:gridCol w:w="2951"/>
        <w:gridCol w:w="2316"/>
        <w:gridCol w:w="2316"/>
      </w:tblGrid>
      <w:tr w:rsidR="00AE5B7E" w:rsidRPr="00BD15E0" w:rsidTr="00B725EA">
        <w:trPr>
          <w:cnfStyle w:val="100000000000"/>
          <w:trHeight w:val="205"/>
        </w:trPr>
        <w:tc>
          <w:tcPr>
            <w:tcW w:w="1946" w:type="pct"/>
            <w:noWrap/>
          </w:tcPr>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Time period</w:t>
            </w:r>
          </w:p>
        </w:tc>
        <w:tc>
          <w:tcPr>
            <w:tcW w:w="1527" w:type="pct"/>
          </w:tcPr>
          <w:p w:rsidR="00AE5B7E" w:rsidRPr="00BD15E0" w:rsidRDefault="00AE5B7E" w:rsidP="005C2510">
            <w:pPr>
              <w:spacing w:line="360" w:lineRule="auto"/>
              <w:ind w:left="284"/>
              <w:jc w:val="both"/>
              <w:rPr>
                <w:rFonts w:ascii="Times New Roman" w:hAnsi="Times New Roman" w:cs="Times New Roman"/>
              </w:rPr>
            </w:pPr>
            <w:r>
              <w:rPr>
                <w:rFonts w:ascii="Times New Roman" w:hAnsi="Times New Roman" w:cs="Times New Roman"/>
              </w:rPr>
              <w:t>TFP</w:t>
            </w:r>
            <w:r w:rsidRPr="00BD15E0">
              <w:rPr>
                <w:rFonts w:ascii="Times New Roman" w:hAnsi="Times New Roman" w:cs="Times New Roman"/>
              </w:rPr>
              <w:t xml:space="preserve"> </w:t>
            </w:r>
          </w:p>
        </w:tc>
        <w:tc>
          <w:tcPr>
            <w:tcW w:w="1527" w:type="pct"/>
          </w:tcPr>
          <w:p w:rsidR="00AE5B7E" w:rsidRPr="00BD15E0" w:rsidRDefault="00AE5B7E" w:rsidP="005C2510">
            <w:pPr>
              <w:spacing w:line="360" w:lineRule="auto"/>
              <w:ind w:left="284"/>
              <w:jc w:val="both"/>
              <w:rPr>
                <w:rFonts w:ascii="Times New Roman" w:hAnsi="Times New Roman" w:cs="Times New Roman"/>
              </w:rPr>
            </w:pPr>
          </w:p>
        </w:tc>
      </w:tr>
      <w:tr w:rsidR="00AE5B7E" w:rsidRPr="00BD15E0" w:rsidTr="00B725EA">
        <w:trPr>
          <w:cnfStyle w:val="010000000000"/>
          <w:trHeight w:val="2123"/>
        </w:trPr>
        <w:tc>
          <w:tcPr>
            <w:tcW w:w="1946" w:type="pct"/>
            <w:noWrap/>
          </w:tcPr>
          <w:p w:rsidR="00AE5B7E" w:rsidRPr="00BD15E0" w:rsidRDefault="00AE5B7E" w:rsidP="005C2510">
            <w:pPr>
              <w:spacing w:line="360" w:lineRule="auto"/>
              <w:jc w:val="both"/>
              <w:rPr>
                <w:rFonts w:ascii="Times New Roman" w:hAnsi="Times New Roman" w:cs="Times New Roman"/>
              </w:rPr>
            </w:pPr>
            <w:r w:rsidRPr="00BD15E0">
              <w:rPr>
                <w:rFonts w:ascii="Times New Roman" w:hAnsi="Times New Roman" w:cs="Times New Roman"/>
                <w:b w:val="0"/>
              </w:rPr>
              <w:t xml:space="preserve">     </w:t>
            </w:r>
            <w:r w:rsidRPr="00BD15E0">
              <w:rPr>
                <w:rFonts w:ascii="Times New Roman" w:hAnsi="Times New Roman" w:cs="Times New Roman"/>
              </w:rPr>
              <w:t>19</w:t>
            </w:r>
            <w:r>
              <w:rPr>
                <w:rFonts w:ascii="Times New Roman" w:hAnsi="Times New Roman" w:cs="Times New Roman"/>
              </w:rPr>
              <w:t>80</w:t>
            </w:r>
            <w:r w:rsidRPr="00BD15E0">
              <w:rPr>
                <w:rFonts w:ascii="Times New Roman" w:hAnsi="Times New Roman" w:cs="Times New Roman"/>
              </w:rPr>
              <w:t>-19</w:t>
            </w:r>
            <w:r>
              <w:rPr>
                <w:rFonts w:ascii="Times New Roman" w:hAnsi="Times New Roman" w:cs="Times New Roman"/>
              </w:rPr>
              <w:t>95</w:t>
            </w:r>
            <w:r w:rsidRPr="00BD15E0">
              <w:rPr>
                <w:rFonts w:ascii="Times New Roman" w:hAnsi="Times New Roman" w:cs="Times New Roman"/>
              </w:rPr>
              <w:t xml:space="preserve"> </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EU-15</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 xml:space="preserve">US </w:t>
            </w:r>
          </w:p>
          <w:p w:rsidR="00AE5B7E" w:rsidRPr="00BD15E0" w:rsidRDefault="00AE5B7E" w:rsidP="005C2510">
            <w:pPr>
              <w:spacing w:line="360" w:lineRule="auto"/>
              <w:ind w:left="284"/>
              <w:jc w:val="both"/>
              <w:rPr>
                <w:rFonts w:ascii="Times New Roman" w:hAnsi="Times New Roman" w:cs="Times New Roman"/>
              </w:rPr>
            </w:pPr>
            <w:r w:rsidRPr="00BD15E0">
              <w:rPr>
                <w:rFonts w:ascii="Times New Roman" w:hAnsi="Times New Roman" w:cs="Times New Roman"/>
              </w:rPr>
              <w:t>19</w:t>
            </w:r>
            <w:r>
              <w:rPr>
                <w:rFonts w:ascii="Times New Roman" w:hAnsi="Times New Roman" w:cs="Times New Roman"/>
              </w:rPr>
              <w:t>95-2004</w:t>
            </w:r>
            <w:r w:rsidRPr="00BD15E0">
              <w:rPr>
                <w:rFonts w:ascii="Times New Roman" w:hAnsi="Times New Roman" w:cs="Times New Roman"/>
              </w:rPr>
              <w:t xml:space="preserve"> </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EU-15</w:t>
            </w:r>
          </w:p>
          <w:p w:rsidR="00AE5B7E" w:rsidRPr="00BD15E0" w:rsidRDefault="00AE5B7E" w:rsidP="005C2510">
            <w:pPr>
              <w:spacing w:line="360" w:lineRule="auto"/>
              <w:ind w:left="284"/>
              <w:jc w:val="both"/>
              <w:rPr>
                <w:rFonts w:ascii="Times New Roman" w:hAnsi="Times New Roman" w:cs="Times New Roman"/>
                <w:b w:val="0"/>
              </w:rPr>
            </w:pPr>
            <w:r w:rsidRPr="00BD15E0">
              <w:rPr>
                <w:rFonts w:ascii="Times New Roman" w:hAnsi="Times New Roman" w:cs="Times New Roman"/>
                <w:b w:val="0"/>
              </w:rPr>
              <w:t>US</w:t>
            </w:r>
          </w:p>
          <w:p w:rsidR="00AE5B7E" w:rsidRPr="00C7685A" w:rsidRDefault="00AE5B7E" w:rsidP="005C2510">
            <w:pPr>
              <w:tabs>
                <w:tab w:val="left" w:pos="915"/>
              </w:tabs>
              <w:spacing w:line="360" w:lineRule="auto"/>
              <w:jc w:val="both"/>
              <w:rPr>
                <w:rFonts w:ascii="Times New Roman" w:hAnsi="Times New Roman" w:cs="Times New Roman"/>
              </w:rPr>
            </w:pPr>
            <w:r w:rsidRPr="00BD15E0">
              <w:rPr>
                <w:rFonts w:ascii="Times New Roman" w:hAnsi="Times New Roman" w:cs="Times New Roman"/>
                <w:b w:val="0"/>
              </w:rPr>
              <w:t xml:space="preserve">  </w:t>
            </w:r>
          </w:p>
        </w:tc>
        <w:tc>
          <w:tcPr>
            <w:tcW w:w="1527" w:type="pct"/>
          </w:tcPr>
          <w:p w:rsidR="00AE5B7E" w:rsidRPr="00BD15E0" w:rsidRDefault="00AE5B7E" w:rsidP="005C2510">
            <w:pPr>
              <w:pStyle w:val="DecimalAligned"/>
              <w:spacing w:line="360" w:lineRule="auto"/>
              <w:ind w:left="284"/>
              <w:jc w:val="both"/>
              <w:rPr>
                <w:rFonts w:ascii="Times New Roman" w:hAnsi="Times New Roman" w:cs="Times New Roman"/>
              </w:rPr>
            </w:pPr>
          </w:p>
          <w:p w:rsidR="00AE5B7E" w:rsidRPr="00BD15E0" w:rsidRDefault="00AE5B7E" w:rsidP="005C2510">
            <w:pPr>
              <w:pStyle w:val="DecimalAligned"/>
              <w:spacing w:line="360" w:lineRule="auto"/>
              <w:jc w:val="both"/>
              <w:rPr>
                <w:rFonts w:ascii="Times New Roman" w:hAnsi="Times New Roman" w:cs="Times New Roman"/>
              </w:rPr>
            </w:pPr>
            <w:r w:rsidRPr="00BD15E0">
              <w:rPr>
                <w:rFonts w:ascii="Times New Roman" w:hAnsi="Times New Roman" w:cs="Times New Roman"/>
              </w:rPr>
              <w:t xml:space="preserve">      </w:t>
            </w:r>
            <w:r>
              <w:rPr>
                <w:rFonts w:ascii="Times New Roman" w:hAnsi="Times New Roman" w:cs="Times New Roman"/>
              </w:rPr>
              <w:t>0.9</w:t>
            </w:r>
          </w:p>
          <w:p w:rsidR="00AE5B7E" w:rsidRPr="00BD15E0" w:rsidRDefault="00AE5B7E" w:rsidP="005C2510">
            <w:pPr>
              <w:pStyle w:val="DecimalAligned"/>
              <w:spacing w:line="360" w:lineRule="auto"/>
              <w:ind w:left="284"/>
              <w:jc w:val="both"/>
              <w:rPr>
                <w:rFonts w:ascii="Times New Roman" w:hAnsi="Times New Roman" w:cs="Times New Roman"/>
              </w:rPr>
            </w:pPr>
            <w:r>
              <w:rPr>
                <w:rFonts w:ascii="Times New Roman" w:hAnsi="Times New Roman" w:cs="Times New Roman"/>
              </w:rPr>
              <w:t xml:space="preserve"> 0.5</w:t>
            </w:r>
          </w:p>
          <w:p w:rsidR="00AE5B7E" w:rsidRPr="00BD15E0" w:rsidRDefault="00AE5B7E" w:rsidP="005C2510">
            <w:pPr>
              <w:spacing w:line="360" w:lineRule="auto"/>
              <w:jc w:val="both"/>
              <w:rPr>
                <w:rStyle w:val="Subtielebenadrukking"/>
                <w:rFonts w:ascii="Times New Roman" w:hAnsi="Times New Roman" w:cs="Times New Roman"/>
              </w:rPr>
            </w:pPr>
            <w:r w:rsidRPr="00BD15E0">
              <w:rPr>
                <w:rStyle w:val="Subtielebenadrukking"/>
                <w:rFonts w:ascii="Times New Roman" w:hAnsi="Times New Roman" w:cs="Times New Roman"/>
              </w:rPr>
              <w:t xml:space="preserve">     </w:t>
            </w:r>
          </w:p>
          <w:p w:rsidR="00AE5B7E" w:rsidRPr="00BD15E0" w:rsidRDefault="00AE5B7E" w:rsidP="005C2510">
            <w:pPr>
              <w:spacing w:line="360" w:lineRule="auto"/>
              <w:jc w:val="both"/>
              <w:rPr>
                <w:rStyle w:val="Subtielebenadrukking"/>
                <w:rFonts w:ascii="Times New Roman" w:hAnsi="Times New Roman" w:cs="Times New Roman"/>
                <w:i w:val="0"/>
              </w:rPr>
            </w:pPr>
            <w:r w:rsidRPr="00BD15E0">
              <w:rPr>
                <w:rStyle w:val="Subtielebenadrukking"/>
                <w:rFonts w:ascii="Times New Roman" w:hAnsi="Times New Roman" w:cs="Times New Roman"/>
              </w:rPr>
              <w:t xml:space="preserve">      </w:t>
            </w:r>
            <w:r>
              <w:rPr>
                <w:rFonts w:ascii="Times New Roman" w:hAnsi="Times New Roman" w:cs="Times New Roman"/>
              </w:rPr>
              <w:t>0.3</w:t>
            </w:r>
          </w:p>
          <w:p w:rsidR="00AE5B7E" w:rsidRPr="00BD15E0" w:rsidRDefault="00AE5B7E" w:rsidP="005C2510">
            <w:pPr>
              <w:pStyle w:val="DecimalAligned"/>
              <w:spacing w:line="360" w:lineRule="auto"/>
              <w:ind w:left="284"/>
              <w:jc w:val="both"/>
              <w:rPr>
                <w:rFonts w:ascii="Times New Roman" w:hAnsi="Times New Roman" w:cs="Times New Roman"/>
              </w:rPr>
            </w:pPr>
            <w:r w:rsidRPr="00BD15E0">
              <w:rPr>
                <w:rFonts w:ascii="Times New Roman" w:hAnsi="Times New Roman" w:cs="Times New Roman"/>
              </w:rPr>
              <w:t xml:space="preserve"> </w:t>
            </w:r>
            <w:r>
              <w:rPr>
                <w:rFonts w:ascii="Times New Roman" w:hAnsi="Times New Roman" w:cs="Times New Roman"/>
              </w:rPr>
              <w:t>1.4</w:t>
            </w:r>
          </w:p>
          <w:p w:rsidR="00AE5B7E" w:rsidRPr="00BD15E0" w:rsidRDefault="00AE5B7E" w:rsidP="005C2510">
            <w:pPr>
              <w:pStyle w:val="DecimalAligned"/>
              <w:spacing w:line="360" w:lineRule="auto"/>
              <w:ind w:left="284"/>
              <w:jc w:val="both"/>
              <w:rPr>
                <w:rStyle w:val="Subtielebenadrukking"/>
                <w:rFonts w:ascii="Times New Roman" w:hAnsi="Times New Roman" w:cs="Times New Roman"/>
              </w:rPr>
            </w:pPr>
          </w:p>
        </w:tc>
        <w:tc>
          <w:tcPr>
            <w:tcW w:w="1527" w:type="pct"/>
          </w:tcPr>
          <w:p w:rsidR="00AE5B7E" w:rsidRPr="00BD15E0" w:rsidRDefault="00AE5B7E" w:rsidP="005C2510">
            <w:pPr>
              <w:pStyle w:val="DecimalAligned"/>
              <w:spacing w:line="360" w:lineRule="auto"/>
              <w:ind w:left="284"/>
              <w:jc w:val="both"/>
              <w:rPr>
                <w:rFonts w:ascii="Times New Roman" w:hAnsi="Times New Roman" w:cs="Times New Roman"/>
              </w:rPr>
            </w:pPr>
          </w:p>
        </w:tc>
      </w:tr>
    </w:tbl>
    <w:p w:rsidR="00AE5B7E" w:rsidRDefault="00AE5B7E" w:rsidP="005C2510">
      <w:pPr>
        <w:pStyle w:val="Voetnoottekst"/>
        <w:spacing w:line="360" w:lineRule="auto"/>
        <w:ind w:left="284"/>
        <w:jc w:val="both"/>
        <w:rPr>
          <w:rFonts w:ascii="Times New Roman" w:hAnsi="Times New Roman" w:cs="Times New Roman"/>
          <w:lang w:val="en-US"/>
        </w:rPr>
      </w:pPr>
      <w:r w:rsidRPr="00BD15E0">
        <w:rPr>
          <w:rStyle w:val="Subtielebenadrukking"/>
          <w:rFonts w:ascii="Times New Roman" w:hAnsi="Times New Roman" w:cs="Times New Roman"/>
          <w:sz w:val="22"/>
        </w:rPr>
        <w:t xml:space="preserve">       </w:t>
      </w:r>
      <w:r w:rsidRPr="00C7685A">
        <w:rPr>
          <w:rStyle w:val="Subtielebenadrukking"/>
          <w:rFonts w:ascii="Times New Roman" w:hAnsi="Times New Roman" w:cs="Times New Roman"/>
        </w:rPr>
        <w:t>Source:</w:t>
      </w:r>
      <w:r w:rsidRPr="00C7685A">
        <w:rPr>
          <w:rFonts w:ascii="Times New Roman" w:hAnsi="Times New Roman" w:cs="Times New Roman"/>
          <w:lang w:val="en-US"/>
        </w:rPr>
        <w:t xml:space="preserve"> Ark, B. van, O’Mahony, M. and Timmer, M.P. (2008). The productivity gap between </w:t>
      </w:r>
      <w:r>
        <w:rPr>
          <w:rFonts w:ascii="Times New Roman" w:hAnsi="Times New Roman" w:cs="Times New Roman"/>
          <w:lang w:val="en-US"/>
        </w:rPr>
        <w:t xml:space="preserve">                                              </w:t>
      </w:r>
    </w:p>
    <w:p w:rsidR="00AE5B7E" w:rsidRPr="00C7685A" w:rsidRDefault="00AE5B7E" w:rsidP="005C2510">
      <w:pPr>
        <w:pStyle w:val="Voetnoottekst"/>
        <w:spacing w:line="360" w:lineRule="auto"/>
        <w:ind w:left="284"/>
        <w:jc w:val="both"/>
        <w:rPr>
          <w:rFonts w:ascii="Times New Roman" w:hAnsi="Times New Roman" w:cs="Times New Roman"/>
          <w:lang w:val="en-US"/>
        </w:rPr>
      </w:pPr>
      <w:r>
        <w:rPr>
          <w:rFonts w:ascii="Times New Roman" w:hAnsi="Times New Roman" w:cs="Times New Roman"/>
          <w:lang w:val="en-US"/>
        </w:rPr>
        <w:t xml:space="preserve">        Europe a</w:t>
      </w:r>
      <w:r w:rsidRPr="00C7685A">
        <w:rPr>
          <w:rFonts w:ascii="Times New Roman" w:hAnsi="Times New Roman" w:cs="Times New Roman"/>
          <w:lang w:val="en-US"/>
        </w:rPr>
        <w:t xml:space="preserve">nd the United States: trends and causes.  </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opening up of the productivity gap since 1995 can be attributed to the way the United States handles ICT developments. They invested heavily and at a rapid pace in ICT in the 1990s and accommodated the production process accordingly. T</w:t>
      </w:r>
      <w:r w:rsidR="00255B58">
        <w:rPr>
          <w:rFonts w:ascii="Times New Roman" w:hAnsi="Times New Roman" w:cs="Times New Roman"/>
          <w:lang w:val="en-US"/>
        </w:rPr>
        <w:t>his organizational adaptation of</w:t>
      </w:r>
      <w:r>
        <w:rPr>
          <w:rFonts w:ascii="Times New Roman" w:hAnsi="Times New Roman" w:cs="Times New Roman"/>
          <w:lang w:val="en-US"/>
        </w:rPr>
        <w:t xml:space="preserve"> ICT led to the TFP growth since the beginning of this century. These advances in the technology sector translated into the emergence of new growth sectors in market services, such as retail trade and financial services. These growth sectors experienced besides high labor productivity growth also large TFP growth since firms in these sectors accommodated the rapid advancements into their organizational models (van Ark, O’Mahony and Timmer, 2008).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Jorgenson, Ho and Stiroh (2008) emphasize in an extensive study on the resurgence in U.S. productivity growth the importance of TFP growth since this captures the level of innovativeness. They stress that</w:t>
      </w:r>
      <w:r w:rsidR="00005D30">
        <w:rPr>
          <w:rFonts w:ascii="Times New Roman" w:hAnsi="Times New Roman" w:cs="Times New Roman"/>
          <w:lang w:val="en-US"/>
        </w:rPr>
        <w:t>, in the short term,</w:t>
      </w:r>
      <w:r>
        <w:rPr>
          <w:rFonts w:ascii="Times New Roman" w:hAnsi="Times New Roman" w:cs="Times New Roman"/>
          <w:lang w:val="en-US"/>
        </w:rPr>
        <w:t xml:space="preserve"> economic growth can occur without innovation if existing technologies are replicated. In the long run, it is important for advanced nations from a technological point of view to be innovative leaders. They confirm the results by Van Ark (2005), Van Ark, O’Mahony and Timmer (2008), and Stiroh (2008) about the critical role of ICT in the </w:t>
      </w:r>
      <w:r>
        <w:rPr>
          <w:rFonts w:ascii="Times New Roman" w:hAnsi="Times New Roman" w:cs="Times New Roman"/>
          <w:lang w:val="en-US"/>
        </w:rPr>
        <w:lastRenderedPageBreak/>
        <w:t>U.S. productivity resurgence since 1995. They conclude that ICT remained since the 2000s one of the most important sources of growth, especially because of the general purpose character. ICT is not just produced in one sector and used in the same sector, it can spread rapidly to almost all sectors within the economy due to is wide applicability. The implementation of ICT accompanied by organizational change and diffusion has been the driver of TFP growth since the beginning of this century.</w:t>
      </w:r>
    </w:p>
    <w:p w:rsidR="00AE5B7E" w:rsidRDefault="00AE5B7E" w:rsidP="005C2510">
      <w:pPr>
        <w:spacing w:line="360" w:lineRule="auto"/>
        <w:ind w:left="284" w:firstLine="284"/>
        <w:contextualSpacing/>
        <w:jc w:val="both"/>
        <w:rPr>
          <w:rFonts w:ascii="Times New Roman" w:hAnsi="Times New Roman" w:cs="Times New Roman"/>
          <w:lang w:val="en-US"/>
        </w:rPr>
      </w:pPr>
    </w:p>
    <w:p w:rsidR="00DF5EC7"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Gordon (2004) mentions several reasons for the successful implementation of ICT in the growth sectors discussed above (retail trade, wholesale trade and financial services). He pays particular attention to the retailing phenomenon in the United States. Gordon investigated the productivity performance of the retail sector and could not find the rapid growth across the board in this sector. Instead, it has been concentrated in large stores which provide broad product lines at low prices and offer customers self-service systems. This business model of highly efficient and discount enterprises can be found in ‘big box’ formats as Wal-Mart and Best Buy.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McGuckin, Spiegelman and Van Ark (2005) describe the transformation of the retail and wholesale sector in the United States. These sectors transformed from low users of technology to intensive users. One coul</w:t>
      </w:r>
      <w:r w:rsidR="00255B58">
        <w:rPr>
          <w:rFonts w:ascii="Times New Roman" w:hAnsi="Times New Roman" w:cs="Times New Roman"/>
          <w:lang w:val="en-US"/>
        </w:rPr>
        <w:t>d also mention the rise of the I</w:t>
      </w:r>
      <w:r>
        <w:rPr>
          <w:rFonts w:ascii="Times New Roman" w:hAnsi="Times New Roman" w:cs="Times New Roman"/>
          <w:lang w:val="en-US"/>
        </w:rPr>
        <w:t>nternet as a facilitator of retail and wholesale services. It is true that the European Union lagged somewhat behind the United States in terms of adoption and diffusion, but this was due to institutional rigidities instead of a lack of innovativeness. However, this effect can be considered as insignificant, because the European Union started to embrace the Internet since the mid-1990s by carrying out institutional changes, increasing the infrastructural significance and by reorienting the European technology policy towards more user involvement in the Internet. The small time lag that opened up in the Internet diffusion process would not have been significant if we consider the entire period 1995-2008. This implies that the European Union did not lag behind in the diffusion of the Internet and in the potential productivity increase in the retail and wholesale sector (Werle, 2001).</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addition to advantages of scale and efficiency, other applications of ICT are, for example, bar codes, RFID tags, computers for inventory management, and computers in self-service concepts.  Gordon explains that the European Union definitely lacked investments in ‘big box’ formats such as large shopping malls. This way to realize efficiency is largely impeded by strong regulation in labor markets, shop closing hours, environmental issues related to the location of shopping malls, and price maintenance policies in order to protect smaller firms with higher markups from high volume discount competitors.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improvements in the U.S. retail sector have been accompanied by strong productivity growth in wholesale trade. The latter also benefited from the implementation of ICT and subsequent exploitation. The better ICT infrastructure in the United States laid out a stronger foundation to exploit the efficiencies in retail and wholesale trade, because only investments in ICT </w:t>
      </w:r>
      <w:r>
        <w:rPr>
          <w:rFonts w:ascii="Times New Roman" w:hAnsi="Times New Roman" w:cs="Times New Roman"/>
          <w:lang w:val="en-US"/>
        </w:rPr>
        <w:lastRenderedPageBreak/>
        <w:t xml:space="preserve">are not enough. The organizational adjustments will finally lead to efficiency and productivity growth.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summary, there is large evidence for the role of ICT in the productivity gap that opened up between the European Union and the United States since 1995. The intensive users of ICT are responsible for almost the entire productivity gap. Three sectors in particular of this group, namely retail trade, wholesale trade, and financial services enjoyed rapid productivity growth. Since 1995, heavy investments in these sectors led to rising labor productivity growth. Since 2000, TFP growth also accelerated when firms increased efficiency and changed their organizations accordingly.</w:t>
      </w:r>
    </w:p>
    <w:p w:rsidR="00AE5B7E" w:rsidRDefault="00AE5B7E" w:rsidP="005C2510">
      <w:pPr>
        <w:spacing w:after="0" w:line="360" w:lineRule="auto"/>
        <w:jc w:val="both"/>
        <w:rPr>
          <w:rFonts w:ascii="Times New Roman" w:hAnsi="Times New Roman" w:cs="Times New Roman"/>
          <w:b/>
          <w:lang w:val="en-US"/>
        </w:rPr>
      </w:pPr>
    </w:p>
    <w:p w:rsidR="00AE5B7E" w:rsidRPr="000D506E" w:rsidRDefault="00B705CF" w:rsidP="005C2510">
      <w:pPr>
        <w:spacing w:after="0" w:line="360" w:lineRule="auto"/>
        <w:jc w:val="both"/>
        <w:rPr>
          <w:rFonts w:ascii="Times New Roman" w:hAnsi="Times New Roman" w:cs="Times New Roman"/>
          <w:lang w:val="en-US"/>
        </w:rPr>
      </w:pPr>
      <w:r>
        <w:rPr>
          <w:rFonts w:ascii="Times New Roman" w:hAnsi="Times New Roman" w:cs="Times New Roman"/>
          <w:lang w:val="en-US"/>
        </w:rPr>
        <w:t>1.3 Baumol’s d</w:t>
      </w:r>
      <w:r w:rsidR="00AE5B7E" w:rsidRPr="000D506E">
        <w:rPr>
          <w:rFonts w:ascii="Times New Roman" w:hAnsi="Times New Roman" w:cs="Times New Roman"/>
          <w:lang w:val="en-US"/>
        </w:rPr>
        <w:t>isease</w:t>
      </w:r>
    </w:p>
    <w:p w:rsidR="00AE5B7E" w:rsidRPr="00BE16DC" w:rsidRDefault="00AE5B7E"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As described above, the United States enjoyed a rapid acceleration in productivity growth due to the increasing importance of ICT. The literature also describes the structural impediments in the European Union for productivity growth. This last argument has to do with a larger services sector in the European Union compared to the United States. This will be analyzed below and it will be explained why this is not a plausible explanation.</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Baumol (1967) states that the inherent nature of services impedes productivity</w:t>
      </w:r>
      <w:r>
        <w:rPr>
          <w:rFonts w:ascii="Times New Roman" w:hAnsi="Times New Roman" w:cs="Times New Roman"/>
          <w:lang w:val="en-US"/>
        </w:rPr>
        <w:t xml:space="preserve"> increases</w:t>
      </w:r>
      <w:r w:rsidRPr="00BE16DC">
        <w:rPr>
          <w:rFonts w:ascii="Times New Roman" w:hAnsi="Times New Roman" w:cs="Times New Roman"/>
          <w:lang w:val="en-US"/>
        </w:rPr>
        <w:t xml:space="preserve"> in service</w:t>
      </w:r>
      <w:r>
        <w:rPr>
          <w:rFonts w:ascii="Times New Roman" w:hAnsi="Times New Roman" w:cs="Times New Roman"/>
          <w:lang w:val="en-US"/>
        </w:rPr>
        <w:t xml:space="preserve"> oriented</w:t>
      </w:r>
      <w:r w:rsidRPr="00BE16DC">
        <w:rPr>
          <w:rFonts w:ascii="Times New Roman" w:hAnsi="Times New Roman" w:cs="Times New Roman"/>
          <w:lang w:val="en-US"/>
        </w:rPr>
        <w:t xml:space="preserve"> sectors compared to the manufacturing sectors. Baumol refers</w:t>
      </w:r>
      <w:r>
        <w:rPr>
          <w:rFonts w:ascii="Times New Roman" w:hAnsi="Times New Roman" w:cs="Times New Roman"/>
          <w:lang w:val="en-US"/>
        </w:rPr>
        <w:t>, for example,</w:t>
      </w:r>
      <w:r w:rsidRPr="00BE16DC">
        <w:rPr>
          <w:rFonts w:ascii="Times New Roman" w:hAnsi="Times New Roman" w:cs="Times New Roman"/>
          <w:lang w:val="en-US"/>
        </w:rPr>
        <w:t xml:space="preserve"> to the performing arts sector. He points out that the same number of musicians is needed to play a classical piece of music (Beethoven) as was needed a century ago, while the speed of the music remained the same. Thus productivity did not or could not increase. In a number of sectors like nursery, education, hairdressing, etc. it is hardly possible to increase productivity.</w:t>
      </w:r>
    </w:p>
    <w:p w:rsidR="000762F6"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This could be an important determinant for the explanation of the emerging productivity gap since 1995 between the European Union and the United States. </w:t>
      </w:r>
      <w:r>
        <w:rPr>
          <w:rFonts w:ascii="Times New Roman" w:hAnsi="Times New Roman" w:cs="Times New Roman"/>
          <w:lang w:val="en-US"/>
        </w:rPr>
        <w:t>The EU KLEMS growth and productivity accounts (March 2008 release) provide information on the gross value added at current basic prices of many different industries. The main industry groups are</w:t>
      </w:r>
      <w:r w:rsidR="000762F6">
        <w:rPr>
          <w:rFonts w:ascii="Times New Roman" w:hAnsi="Times New Roman" w:cs="Times New Roman"/>
          <w:lang w:val="en-US"/>
        </w:rPr>
        <w:t xml:space="preserve"> given in table 1.4.</w:t>
      </w:r>
    </w:p>
    <w:p w:rsidR="000762F6" w:rsidRDefault="000762F6" w:rsidP="005C2510">
      <w:pPr>
        <w:spacing w:after="0" w:line="360" w:lineRule="auto"/>
        <w:ind w:left="284" w:firstLine="284"/>
        <w:jc w:val="both"/>
        <w:rPr>
          <w:rFonts w:ascii="Times New Roman" w:hAnsi="Times New Roman" w:cs="Times New Roman"/>
          <w:u w:val="single"/>
          <w:lang w:val="en-US"/>
        </w:rPr>
      </w:pPr>
    </w:p>
    <w:p w:rsidR="00B705CF" w:rsidRDefault="00255B58" w:rsidP="00255B58">
      <w:pPr>
        <w:spacing w:after="0" w:line="360" w:lineRule="auto"/>
        <w:jc w:val="both"/>
        <w:rPr>
          <w:rFonts w:ascii="Times New Roman" w:hAnsi="Times New Roman" w:cs="Times New Roman"/>
          <w:lang w:val="en-US"/>
        </w:rPr>
      </w:pPr>
      <w:r w:rsidRPr="00255B58">
        <w:rPr>
          <w:rFonts w:ascii="Times New Roman" w:hAnsi="Times New Roman" w:cs="Times New Roman"/>
          <w:lang w:val="en-US"/>
        </w:rPr>
        <w:t xml:space="preserve">   </w:t>
      </w:r>
      <w:r w:rsidR="000762F6" w:rsidRPr="000762F6">
        <w:rPr>
          <w:rFonts w:ascii="Times New Roman" w:hAnsi="Times New Roman" w:cs="Times New Roman"/>
          <w:u w:val="single"/>
          <w:lang w:val="en-US"/>
        </w:rPr>
        <w:t>Table 1.</w:t>
      </w:r>
      <w:r w:rsidR="000762F6" w:rsidRPr="00C66739">
        <w:rPr>
          <w:rFonts w:ascii="Times New Roman" w:hAnsi="Times New Roman" w:cs="Times New Roman"/>
          <w:u w:val="single"/>
          <w:lang w:val="en-US"/>
        </w:rPr>
        <w:t>4 The main industry groups in the EU KLEMS growth and productivity accounts</w:t>
      </w:r>
      <w:r w:rsidR="00AE5B7E" w:rsidRPr="00C66739">
        <w:rPr>
          <w:rFonts w:ascii="Times New Roman" w:hAnsi="Times New Roman" w:cs="Times New Roman"/>
          <w:u w:val="single"/>
          <w:lang w:val="en-US"/>
        </w:rPr>
        <w:t xml:space="preserve"> </w:t>
      </w:r>
    </w:p>
    <w:tbl>
      <w:tblPr>
        <w:tblStyle w:val="Tabelraster"/>
        <w:tblW w:w="0" w:type="auto"/>
        <w:tblInd w:w="284" w:type="dxa"/>
        <w:tblLook w:val="04A0"/>
      </w:tblPr>
      <w:tblGrid>
        <w:gridCol w:w="4501"/>
        <w:gridCol w:w="4503"/>
      </w:tblGrid>
      <w:tr w:rsidR="000762F6" w:rsidRPr="00F203C5" w:rsidTr="000762F6">
        <w:tc>
          <w:tcPr>
            <w:tcW w:w="4501"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manufacturing</w:t>
            </w:r>
          </w:p>
        </w:tc>
        <w:tc>
          <w:tcPr>
            <w:tcW w:w="4503"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agriculture, hunting, forestry, and fishing</w:t>
            </w:r>
          </w:p>
        </w:tc>
      </w:tr>
      <w:tr w:rsidR="000762F6" w:rsidRPr="00F203C5" w:rsidTr="000762F6">
        <w:tc>
          <w:tcPr>
            <w:tcW w:w="4501"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mining and quarrying</w:t>
            </w:r>
          </w:p>
        </w:tc>
        <w:tc>
          <w:tcPr>
            <w:tcW w:w="4503"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electricity, gas, and water supply</w:t>
            </w:r>
          </w:p>
        </w:tc>
      </w:tr>
      <w:tr w:rsidR="000762F6" w:rsidTr="000762F6">
        <w:tc>
          <w:tcPr>
            <w:tcW w:w="4501"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construction</w:t>
            </w:r>
          </w:p>
        </w:tc>
        <w:tc>
          <w:tcPr>
            <w:tcW w:w="4503"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wholesale and retail trade</w:t>
            </w:r>
          </w:p>
        </w:tc>
      </w:tr>
      <w:tr w:rsidR="000762F6" w:rsidTr="000762F6">
        <w:tc>
          <w:tcPr>
            <w:tcW w:w="4501"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hotels and restaurants</w:t>
            </w:r>
          </w:p>
        </w:tc>
        <w:tc>
          <w:tcPr>
            <w:tcW w:w="4503"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transport, storage, and communication</w:t>
            </w:r>
          </w:p>
        </w:tc>
      </w:tr>
      <w:tr w:rsidR="000762F6" w:rsidRPr="00F203C5" w:rsidTr="000762F6">
        <w:tc>
          <w:tcPr>
            <w:tcW w:w="4501"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finance, insurance, real estate, and business services</w:t>
            </w:r>
          </w:p>
        </w:tc>
        <w:tc>
          <w:tcPr>
            <w:tcW w:w="4503" w:type="dxa"/>
            <w:vAlign w:val="center"/>
          </w:tcPr>
          <w:p w:rsidR="000762F6" w:rsidRDefault="000762F6" w:rsidP="005C2510">
            <w:pPr>
              <w:spacing w:line="360" w:lineRule="auto"/>
              <w:jc w:val="both"/>
              <w:rPr>
                <w:rFonts w:ascii="Times New Roman" w:hAnsi="Times New Roman" w:cs="Times New Roman"/>
                <w:lang w:val="en-US"/>
              </w:rPr>
            </w:pPr>
            <w:r>
              <w:rPr>
                <w:rFonts w:ascii="Times New Roman" w:hAnsi="Times New Roman" w:cs="Times New Roman"/>
                <w:lang w:val="en-US"/>
              </w:rPr>
              <w:t>community, social, and personal services</w:t>
            </w:r>
          </w:p>
        </w:tc>
      </w:tr>
    </w:tbl>
    <w:p w:rsidR="00B705CF" w:rsidRDefault="00B705CF"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Below will be shown that most of the services Baumol refers to are provided by the government. Thus, it is tempting to compare total government expenditures of the European Union </w:t>
      </w:r>
      <w:r>
        <w:rPr>
          <w:rFonts w:ascii="Times New Roman" w:hAnsi="Times New Roman" w:cs="Times New Roman"/>
          <w:lang w:val="en-US"/>
        </w:rPr>
        <w:lastRenderedPageBreak/>
        <w:t xml:space="preserve">with those of the United States. </w:t>
      </w:r>
      <w:r w:rsidRPr="00BE16DC">
        <w:rPr>
          <w:rFonts w:ascii="Times New Roman" w:hAnsi="Times New Roman" w:cs="Times New Roman"/>
          <w:lang w:val="en-US"/>
        </w:rPr>
        <w:t>While the total government expenditures</w:t>
      </w:r>
      <w:r>
        <w:rPr>
          <w:rFonts w:ascii="Times New Roman" w:hAnsi="Times New Roman" w:cs="Times New Roman"/>
          <w:lang w:val="en-US"/>
        </w:rPr>
        <w:t xml:space="preserve"> in the United States</w:t>
      </w:r>
      <w:r w:rsidRPr="00BE16DC">
        <w:rPr>
          <w:rFonts w:ascii="Times New Roman" w:hAnsi="Times New Roman" w:cs="Times New Roman"/>
          <w:lang w:val="en-US"/>
        </w:rPr>
        <w:t xml:space="preserve"> accounted for 31.4 percent of GDP in 1995</w:t>
      </w:r>
      <w:r>
        <w:rPr>
          <w:rFonts w:ascii="Times New Roman" w:hAnsi="Times New Roman" w:cs="Times New Roman"/>
          <w:lang w:val="en-US"/>
        </w:rPr>
        <w:t xml:space="preserve">, these expenditures accounted </w:t>
      </w:r>
      <w:r w:rsidRPr="00BE16DC">
        <w:rPr>
          <w:rFonts w:ascii="Times New Roman" w:hAnsi="Times New Roman" w:cs="Times New Roman"/>
          <w:lang w:val="en-US"/>
        </w:rPr>
        <w:t>52.4 percent</w:t>
      </w:r>
      <w:r>
        <w:rPr>
          <w:rFonts w:ascii="Times New Roman" w:hAnsi="Times New Roman" w:cs="Times New Roman"/>
          <w:lang w:val="en-US"/>
        </w:rPr>
        <w:t xml:space="preserve"> of GDP</w:t>
      </w:r>
      <w:r w:rsidRPr="00BE16DC">
        <w:rPr>
          <w:rFonts w:ascii="Times New Roman" w:hAnsi="Times New Roman" w:cs="Times New Roman"/>
          <w:lang w:val="en-US"/>
        </w:rPr>
        <w:t xml:space="preserve"> in </w:t>
      </w:r>
      <w:r>
        <w:rPr>
          <w:rFonts w:ascii="Times New Roman" w:hAnsi="Times New Roman" w:cs="Times New Roman"/>
          <w:lang w:val="en-US"/>
        </w:rPr>
        <w:t>the European Union. The government expenditures as a percentage of GDP are 67 percent larger in the European Union than in the United States. Based on this reasoning, the conclusion would be that the European Union suffers fr</w:t>
      </w:r>
      <w:r w:rsidR="00B705CF">
        <w:rPr>
          <w:rFonts w:ascii="Times New Roman" w:hAnsi="Times New Roman" w:cs="Times New Roman"/>
          <w:lang w:val="en-US"/>
        </w:rPr>
        <w:t>om Baumol’s d</w:t>
      </w:r>
      <w:r>
        <w:rPr>
          <w:rFonts w:ascii="Times New Roman" w:hAnsi="Times New Roman" w:cs="Times New Roman"/>
          <w:lang w:val="en-US"/>
        </w:rPr>
        <w:t xml:space="preserve">isease. </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There is an important pitfall in this line of reasoning and to understand this it is helpful to look at the contribution of the individual components of </w:t>
      </w:r>
      <w:r w:rsidRPr="00BE16DC">
        <w:rPr>
          <w:rFonts w:ascii="Times New Roman" w:hAnsi="Times New Roman" w:cs="Times New Roman"/>
          <w:lang w:val="en-US"/>
        </w:rPr>
        <w:t>these expenditures</w:t>
      </w:r>
      <w:r>
        <w:rPr>
          <w:rFonts w:ascii="Times New Roman" w:hAnsi="Times New Roman" w:cs="Times New Roman"/>
          <w:lang w:val="en-US"/>
        </w:rPr>
        <w:t>.</w:t>
      </w:r>
      <w:r w:rsidRPr="00BE16DC">
        <w:rPr>
          <w:rFonts w:ascii="Times New Roman" w:hAnsi="Times New Roman" w:cs="Times New Roman"/>
          <w:lang w:val="en-US"/>
        </w:rPr>
        <w:t xml:space="preserve"> </w:t>
      </w:r>
      <w:r>
        <w:rPr>
          <w:rFonts w:ascii="Times New Roman" w:hAnsi="Times New Roman" w:cs="Times New Roman"/>
          <w:lang w:val="en-US"/>
        </w:rPr>
        <w:t xml:space="preserve">Government expenditures in </w:t>
      </w:r>
      <w:r w:rsidRPr="00BE16DC">
        <w:rPr>
          <w:rFonts w:ascii="Times New Roman" w:hAnsi="Times New Roman" w:cs="Times New Roman"/>
          <w:lang w:val="en-US"/>
        </w:rPr>
        <w:t>the European Union</w:t>
      </w:r>
      <w:r w:rsidR="00583E60">
        <w:rPr>
          <w:rFonts w:ascii="Times New Roman" w:hAnsi="Times New Roman" w:cs="Times New Roman"/>
          <w:lang w:val="en-US"/>
        </w:rPr>
        <w:t xml:space="preserve"> mainly</w:t>
      </w:r>
      <w:r w:rsidRPr="00BE16DC">
        <w:rPr>
          <w:rFonts w:ascii="Times New Roman" w:hAnsi="Times New Roman" w:cs="Times New Roman"/>
          <w:lang w:val="en-US"/>
        </w:rPr>
        <w:t xml:space="preserve"> consisted </w:t>
      </w:r>
      <w:r>
        <w:rPr>
          <w:rFonts w:ascii="Times New Roman" w:hAnsi="Times New Roman" w:cs="Times New Roman"/>
          <w:lang w:val="en-US"/>
        </w:rPr>
        <w:t xml:space="preserve">in 1995 </w:t>
      </w:r>
      <w:r w:rsidRPr="00BE16DC">
        <w:rPr>
          <w:rFonts w:ascii="Times New Roman" w:hAnsi="Times New Roman" w:cs="Times New Roman"/>
          <w:lang w:val="en-US"/>
        </w:rPr>
        <w:t>of social transfers to guarantee the weaker part of the population a social minimum in case of disutility and sickness and compensation for the employees of the governments. These employees get by far the largest share of the government expenditures. The governments of the European Union member states employ people in order to serve national interest</w:t>
      </w:r>
      <w:r>
        <w:rPr>
          <w:rFonts w:ascii="Times New Roman" w:hAnsi="Times New Roman" w:cs="Times New Roman"/>
          <w:lang w:val="en-US"/>
        </w:rPr>
        <w:t>s,</w:t>
      </w:r>
      <w:r w:rsidRPr="00BE16DC">
        <w:rPr>
          <w:rFonts w:ascii="Times New Roman" w:hAnsi="Times New Roman" w:cs="Times New Roman"/>
          <w:lang w:val="en-US"/>
        </w:rPr>
        <w:t xml:space="preserve"> like in education services. Governments provide services in the form of different levels of education and provide funds for research and development. Another part of government expenditures is allocated to recreation, culture and religion. This includes sports services and cultural events (grants to support the arts sector, broadcasting, facilities for religious services, etc.). The central government also attributes public funds to defense (military service and security), to environment protection, to general public services (hospitals, insurance, etc.), and to civil service, the judicial system and the tax department (GPO Access, Eurostat).</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While some of these components are truly services provided by the governments, others are not, because some of these expenditures are being channeled into the production process. An example is the public funds attributed to defense. Public servants in the military services do not only protect a nation from danger, but also need funds for military equipment which is produced by the manufacturing industries. In all, it is not possible to treat the entire government as a provider of services. Therefore, it is necessary to consider the services Baumol meant in his influential paper. The KLEMS database provides five sectors that meet Baumol’s services: hotels and restaurants; education; health and social work; other community, social, and personal services (these can be subcategorized into: sewage and refuse disposal, sanitation and similar activities; activities of membership organizations; recreational, cultural, and sporting activities); private household with employed persons. It turns out that most of these services are indeed provided by the government, but it is not the case that all government expenditures are services (Inklaar and Timmer, 2008).</w:t>
      </w:r>
    </w:p>
    <w:p w:rsidR="00AE5B7E" w:rsidRPr="00BE16DC"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 From the KLEMS database follows that the contribution of these 5 sectors in gross value added is 18,4% in the European Union and 17,9% in the United States. Therefore, one can conclude that if Baumol is right, the European Union suffers more in terms of a drag on productivity growth than the United States. To understand why this is a highly unlikely explanation for the productivity gap that opened up in 1995, we should look at productivity growth thereafter. From Hartwig (2008) and the KLEMS database follows that productivity in these sectors did not significantly increase in both the United States and the European Union. The United States experienced rapid productivity </w:t>
      </w:r>
      <w:r>
        <w:rPr>
          <w:rFonts w:ascii="Times New Roman" w:hAnsi="Times New Roman" w:cs="Times New Roman"/>
          <w:lang w:val="en-US"/>
        </w:rPr>
        <w:lastRenderedPageBreak/>
        <w:t>growth, but this has been concentrated in only three sectors. The higher productivity rate in these sectors offsets by a wide margin the loss that the European Union experienced due to somewhat larger services sectors t</w:t>
      </w:r>
      <w:r w:rsidR="00B705CF">
        <w:rPr>
          <w:rFonts w:ascii="Times New Roman" w:hAnsi="Times New Roman" w:cs="Times New Roman"/>
          <w:lang w:val="en-US"/>
        </w:rPr>
        <w:t>hat could suffer from Baumol’s d</w:t>
      </w:r>
      <w:r>
        <w:rPr>
          <w:rFonts w:ascii="Times New Roman" w:hAnsi="Times New Roman" w:cs="Times New Roman"/>
          <w:lang w:val="en-US"/>
        </w:rPr>
        <w:t>isease. Furthermore, it is also imp</w:t>
      </w:r>
      <w:r w:rsidR="00B705CF">
        <w:rPr>
          <w:rFonts w:ascii="Times New Roman" w:hAnsi="Times New Roman" w:cs="Times New Roman"/>
          <w:lang w:val="en-US"/>
        </w:rPr>
        <w:t>ortant to explain why Baumol’s d</w:t>
      </w:r>
      <w:r>
        <w:rPr>
          <w:rFonts w:ascii="Times New Roman" w:hAnsi="Times New Roman" w:cs="Times New Roman"/>
          <w:lang w:val="en-US"/>
        </w:rPr>
        <w:t>isease in general is a misconception.</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At first sight, Baumol seems to make an important statement. While Baumol</w:t>
      </w:r>
      <w:r>
        <w:rPr>
          <w:rFonts w:ascii="Times New Roman" w:hAnsi="Times New Roman" w:cs="Times New Roman"/>
          <w:lang w:val="en-US"/>
        </w:rPr>
        <w:t xml:space="preserve"> (a recent supporter is Hartwig, 2008)</w:t>
      </w:r>
      <w:r w:rsidRPr="00BE16DC">
        <w:rPr>
          <w:rFonts w:ascii="Times New Roman" w:hAnsi="Times New Roman" w:cs="Times New Roman"/>
          <w:lang w:val="en-US"/>
        </w:rPr>
        <w:t xml:space="preserve"> tried to look at future economic developments, he did not have a crystal ball and could not mention the potential of ICT in his study. Triplett and Bosworth (2003) did an extensive study at the Brookings Institution, an American think-tank, about labor productivity in twenty-seven industries. They conclude that the service industry has long been considered unhealthy, especially since the productivity slowdown in the 1970s. However, they find a steadily growing labor productivity in the service oriented sectors until 1995 and an acceleration afterwards. The driver of the observed productivity growth had in essence been knowledge, knowledge which determined progress in the ICT </w:t>
      </w:r>
      <w:r>
        <w:rPr>
          <w:rFonts w:ascii="Times New Roman" w:hAnsi="Times New Roman" w:cs="Times New Roman"/>
          <w:lang w:val="en-US"/>
        </w:rPr>
        <w:t xml:space="preserve">oriented services </w:t>
      </w:r>
      <w:r w:rsidRPr="00BE16DC">
        <w:rPr>
          <w:rFonts w:ascii="Times New Roman" w:hAnsi="Times New Roman" w:cs="Times New Roman"/>
          <w:lang w:val="en-US"/>
        </w:rPr>
        <w:t>sector. The quick and purposeful application of these ICT services did in turn lead to productivity growth. This is why Triplett and B</w:t>
      </w:r>
      <w:r w:rsidR="00B705CF">
        <w:rPr>
          <w:rFonts w:ascii="Times New Roman" w:hAnsi="Times New Roman" w:cs="Times New Roman"/>
          <w:lang w:val="en-US"/>
        </w:rPr>
        <w:t>osworth conclude that Baumol’s d</w:t>
      </w:r>
      <w:r w:rsidRPr="00BE16DC">
        <w:rPr>
          <w:rFonts w:ascii="Times New Roman" w:hAnsi="Times New Roman" w:cs="Times New Roman"/>
          <w:lang w:val="en-US"/>
        </w:rPr>
        <w:t>isease has been cured.</w:t>
      </w:r>
      <w:r>
        <w:rPr>
          <w:rFonts w:ascii="Times New Roman" w:hAnsi="Times New Roman" w:cs="Times New Roman"/>
          <w:lang w:val="en-US"/>
        </w:rPr>
        <w:t xml:space="preserve"> It is important to realize that ICT, as most other general purpose technologies, leads to efficiency and purposeful applications of services. </w:t>
      </w:r>
    </w:p>
    <w:p w:rsidR="00AE5B7E" w:rsidRPr="00BE16DC"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 xml:space="preserve">Based on the study by Triplett and Bosworth </w:t>
      </w:r>
      <w:r w:rsidR="00B705CF">
        <w:rPr>
          <w:rFonts w:ascii="Times New Roman" w:hAnsi="Times New Roman" w:cs="Times New Roman"/>
          <w:lang w:val="en-US"/>
        </w:rPr>
        <w:t>one can conclude that Baumol’s d</w:t>
      </w:r>
      <w:r w:rsidRPr="00BE16DC">
        <w:rPr>
          <w:rFonts w:ascii="Times New Roman" w:hAnsi="Times New Roman" w:cs="Times New Roman"/>
          <w:lang w:val="en-US"/>
        </w:rPr>
        <w:t xml:space="preserve">isease is not a threat to service oriented economies, because productivity can increase if services are used in a efficient and purposeful way. </w:t>
      </w:r>
      <w:r>
        <w:rPr>
          <w:rFonts w:ascii="Times New Roman" w:hAnsi="Times New Roman" w:cs="Times New Roman"/>
          <w:lang w:val="en-US"/>
        </w:rPr>
        <w:t xml:space="preserve">This could even be accomplished in the five sectors discussed above. For example, productivity could increase in education if the quality gets better (educational institutions learn over time the best methods and most useful experiments and best ways to transfer knowledge) and the scope is widened to more people by using, for example, the Internet for online courses, etc. </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In summary,</w:t>
      </w:r>
      <w:r w:rsidR="00B705CF">
        <w:rPr>
          <w:rFonts w:ascii="Times New Roman" w:hAnsi="Times New Roman" w:cs="Times New Roman"/>
          <w:lang w:val="en-US"/>
        </w:rPr>
        <w:t xml:space="preserve"> it was believed that Baumol’s d</w:t>
      </w:r>
      <w:r>
        <w:rPr>
          <w:rFonts w:ascii="Times New Roman" w:hAnsi="Times New Roman" w:cs="Times New Roman"/>
          <w:lang w:val="en-US"/>
        </w:rPr>
        <w:t xml:space="preserve">isease was a serious threat to service oriented sectors. Fortunately, Baumol did not know the positive influence of ICT on productivity and concentrated on only a few sectors in the economy. Even in these sectors purposeful and efficient use of services could enhance productivity (Triplett and Bosworth, 2003). </w:t>
      </w:r>
      <w:r w:rsidR="00DF5EC7">
        <w:rPr>
          <w:rFonts w:ascii="Times New Roman" w:hAnsi="Times New Roman" w:cs="Times New Roman"/>
          <w:lang w:val="en-US"/>
        </w:rPr>
        <w:t>Therefore,</w:t>
      </w:r>
      <w:r>
        <w:rPr>
          <w:rFonts w:ascii="Times New Roman" w:hAnsi="Times New Roman" w:cs="Times New Roman"/>
          <w:lang w:val="en-US"/>
        </w:rPr>
        <w:t xml:space="preserve"> it is not likely that these sectors caused a slowdown in Europe, while productivity accelerated in the United States.</w:t>
      </w:r>
    </w:p>
    <w:p w:rsidR="00AE5B7E" w:rsidRDefault="00AE5B7E" w:rsidP="005C2510">
      <w:pPr>
        <w:spacing w:after="0" w:line="360" w:lineRule="auto"/>
        <w:ind w:left="284" w:firstLine="284"/>
        <w:jc w:val="both"/>
        <w:rPr>
          <w:rFonts w:ascii="Times New Roman" w:hAnsi="Times New Roman" w:cs="Times New Roman"/>
          <w:lang w:val="en-US"/>
        </w:rPr>
      </w:pPr>
    </w:p>
    <w:p w:rsidR="00AE5B7E" w:rsidRPr="000D506E" w:rsidRDefault="00AE5B7E" w:rsidP="005C2510">
      <w:pPr>
        <w:spacing w:after="0" w:line="360" w:lineRule="auto"/>
        <w:jc w:val="both"/>
        <w:rPr>
          <w:rFonts w:ascii="Times New Roman" w:hAnsi="Times New Roman" w:cs="Times New Roman"/>
          <w:lang w:val="en-US"/>
        </w:rPr>
      </w:pPr>
      <w:r w:rsidRPr="000D506E">
        <w:rPr>
          <w:rFonts w:ascii="Times New Roman" w:hAnsi="Times New Roman" w:cs="Times New Roman"/>
          <w:lang w:val="en-US"/>
        </w:rPr>
        <w:t>1.4 Conclusion</w:t>
      </w:r>
    </w:p>
    <w:p w:rsidR="00AE5B7E" w:rsidRDefault="00AE5B7E" w:rsidP="005C2510">
      <w:pPr>
        <w:spacing w:after="0" w:line="360" w:lineRule="auto"/>
        <w:ind w:left="284" w:firstLine="284"/>
        <w:jc w:val="both"/>
        <w:rPr>
          <w:rFonts w:ascii="Times New Roman" w:hAnsi="Times New Roman" w:cs="Times New Roman"/>
          <w:lang w:val="en-US"/>
        </w:rPr>
      </w:pPr>
    </w:p>
    <w:p w:rsidR="00AE5B7E" w:rsidRDefault="00AE5B7E" w:rsidP="005C2510">
      <w:pPr>
        <w:spacing w:after="0" w:line="360" w:lineRule="auto"/>
        <w:ind w:left="284" w:firstLine="284"/>
        <w:jc w:val="both"/>
        <w:rPr>
          <w:rFonts w:ascii="Times New Roman" w:hAnsi="Times New Roman" w:cs="Times New Roman"/>
          <w:lang w:val="en-US"/>
        </w:rPr>
      </w:pPr>
      <w:r w:rsidRPr="00BE16DC">
        <w:rPr>
          <w:rFonts w:ascii="Times New Roman" w:hAnsi="Times New Roman" w:cs="Times New Roman"/>
          <w:lang w:val="en-US"/>
        </w:rPr>
        <w:t>In</w:t>
      </w:r>
      <w:r w:rsidR="006624D2">
        <w:rPr>
          <w:rFonts w:ascii="Times New Roman" w:hAnsi="Times New Roman" w:cs="Times New Roman"/>
          <w:lang w:val="en-US"/>
        </w:rPr>
        <w:t xml:space="preserve"> this chapter it has become</w:t>
      </w:r>
      <w:r w:rsidRPr="00BE16DC">
        <w:rPr>
          <w:rFonts w:ascii="Times New Roman" w:hAnsi="Times New Roman" w:cs="Times New Roman"/>
          <w:lang w:val="en-US"/>
        </w:rPr>
        <w:t xml:space="preserve"> clear that productivity is closely related to living standards. Although the information and communication related technologies are widely used in electronic devices and services, there are researchers who weaken the importance of new technologies to productivity growth.  These arguments have been discussed in this chapter and have also been extended to the arising productivity gap between the United States and the European Union. </w:t>
      </w:r>
      <w:r>
        <w:rPr>
          <w:rFonts w:ascii="Times New Roman" w:hAnsi="Times New Roman" w:cs="Times New Roman"/>
          <w:lang w:val="en-US"/>
        </w:rPr>
        <w:t xml:space="preserve">New </w:t>
      </w:r>
      <w:r>
        <w:rPr>
          <w:rFonts w:ascii="Times New Roman" w:hAnsi="Times New Roman" w:cs="Times New Roman"/>
          <w:lang w:val="en-US"/>
        </w:rPr>
        <w:lastRenderedPageBreak/>
        <w:t xml:space="preserve">insights into the productivity paradox show that ICT does have a positive influence on productivity. The important drivers of productivity growth are selection and survival of the strongest and most efficient firms. The key point is how the ICT revolution translated into new growth sectors. The main implication is definitely not that ICT is bad per se, but that it led to </w:t>
      </w:r>
      <w:r w:rsidR="00583E60">
        <w:rPr>
          <w:rFonts w:ascii="Times New Roman" w:hAnsi="Times New Roman" w:cs="Times New Roman"/>
          <w:lang w:val="en-US"/>
        </w:rPr>
        <w:t>unsustainable</w:t>
      </w:r>
      <w:r>
        <w:rPr>
          <w:rFonts w:ascii="Times New Roman" w:hAnsi="Times New Roman" w:cs="Times New Roman"/>
          <w:lang w:val="en-US"/>
        </w:rPr>
        <w:t xml:space="preserve"> growth in three sectors of the econ</w:t>
      </w:r>
      <w:r w:rsidR="00583E60">
        <w:rPr>
          <w:rFonts w:ascii="Times New Roman" w:hAnsi="Times New Roman" w:cs="Times New Roman"/>
          <w:lang w:val="en-US"/>
        </w:rPr>
        <w:t>omy, namely retail trade, whole</w:t>
      </w:r>
      <w:r>
        <w:rPr>
          <w:rFonts w:ascii="Times New Roman" w:hAnsi="Times New Roman" w:cs="Times New Roman"/>
          <w:lang w:val="en-US"/>
        </w:rPr>
        <w:t>sale trade, and financial services.</w:t>
      </w:r>
      <w:r w:rsidR="00CF555C">
        <w:rPr>
          <w:rFonts w:ascii="Times New Roman" w:hAnsi="Times New Roman" w:cs="Times New Roman"/>
          <w:lang w:val="en-US"/>
        </w:rPr>
        <w:t xml:space="preserve"> The next chapter will elaborate on the latter point.</w:t>
      </w:r>
      <w:r>
        <w:rPr>
          <w:rFonts w:ascii="Times New Roman" w:hAnsi="Times New Roman" w:cs="Times New Roman"/>
          <w:lang w:val="en-US"/>
        </w:rPr>
        <w:t xml:space="preserve"> ICT will continue to play an important role in other sectors as well and if the European Union invests not only more in ICT, but also facilitates it better in terms of purposeful applications and efficiency, it could enjoy productivity growth. Since the United States grew so rapidly since 1995 some economists attributed this growth to a smaller share (18,4 -17,9 = 0,5 percent) in total value added of sectors t</w:t>
      </w:r>
      <w:r w:rsidR="00B705CF">
        <w:rPr>
          <w:rFonts w:ascii="Times New Roman" w:hAnsi="Times New Roman" w:cs="Times New Roman"/>
          <w:lang w:val="en-US"/>
        </w:rPr>
        <w:t>hat could suffer from Baumol’s d</w:t>
      </w:r>
      <w:r>
        <w:rPr>
          <w:rFonts w:ascii="Times New Roman" w:hAnsi="Times New Roman" w:cs="Times New Roman"/>
          <w:lang w:val="en-US"/>
        </w:rPr>
        <w:t>isease. The gains in productivity in the United States have been too large to state the 0,5 percent  has been the fundamental cause for the new produ</w:t>
      </w:r>
      <w:r w:rsidR="00B705CF">
        <w:rPr>
          <w:rFonts w:ascii="Times New Roman" w:hAnsi="Times New Roman" w:cs="Times New Roman"/>
          <w:lang w:val="en-US"/>
        </w:rPr>
        <w:t>ctivity gap. Finally, Baumol’s d</w:t>
      </w:r>
      <w:r>
        <w:rPr>
          <w:rFonts w:ascii="Times New Roman" w:hAnsi="Times New Roman" w:cs="Times New Roman"/>
          <w:lang w:val="en-US"/>
        </w:rPr>
        <w:t>isease has been refuted by Triplett and Bosworth (2003) in the sense that all services sectors should be able to increase productivity.</w:t>
      </w:r>
      <w:r w:rsidR="0062494C">
        <w:rPr>
          <w:rFonts w:ascii="Times New Roman" w:hAnsi="Times New Roman" w:cs="Times New Roman"/>
          <w:lang w:val="en-US"/>
        </w:rPr>
        <w:t xml:space="preserve"> Therefore, Baumol’s </w:t>
      </w:r>
      <w:r w:rsidR="00B705CF">
        <w:rPr>
          <w:rFonts w:ascii="Times New Roman" w:hAnsi="Times New Roman" w:cs="Times New Roman"/>
          <w:lang w:val="en-US"/>
        </w:rPr>
        <w:t>d</w:t>
      </w:r>
      <w:r w:rsidR="0062494C">
        <w:rPr>
          <w:rFonts w:ascii="Times New Roman" w:hAnsi="Times New Roman" w:cs="Times New Roman"/>
          <w:lang w:val="en-US"/>
        </w:rPr>
        <w:t>isease cannot explain the new productivity gap.</w:t>
      </w:r>
    </w:p>
    <w:p w:rsidR="00AE5B7E" w:rsidRDefault="00AE5B7E"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The next chapter analyzes the three growth engines of the United States</w:t>
      </w:r>
      <w:r w:rsidR="00583E60">
        <w:rPr>
          <w:rFonts w:ascii="Times New Roman" w:hAnsi="Times New Roman" w:cs="Times New Roman"/>
          <w:lang w:val="en-US"/>
        </w:rPr>
        <w:t>,</w:t>
      </w:r>
      <w:r w:rsidR="00583E60" w:rsidRPr="00583E60">
        <w:rPr>
          <w:rFonts w:ascii="Times New Roman" w:hAnsi="Times New Roman" w:cs="Times New Roman"/>
          <w:lang w:val="en-US"/>
        </w:rPr>
        <w:t xml:space="preserve"> </w:t>
      </w:r>
      <w:r w:rsidR="00583E60">
        <w:rPr>
          <w:rFonts w:ascii="Times New Roman" w:hAnsi="Times New Roman" w:cs="Times New Roman"/>
          <w:lang w:val="en-US"/>
        </w:rPr>
        <w:t>namely retail trade, wholesale trade, and financial services</w:t>
      </w:r>
      <w:r>
        <w:rPr>
          <w:rFonts w:ascii="Times New Roman" w:hAnsi="Times New Roman" w:cs="Times New Roman"/>
          <w:lang w:val="en-US"/>
        </w:rPr>
        <w:t xml:space="preserve"> and explains why productivity growth in these engines has been unsustainable. This implies that the productivity gap will disappear again.</w:t>
      </w:r>
    </w:p>
    <w:p w:rsidR="00277F23" w:rsidRDefault="00277F23"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jc w:val="both"/>
        <w:rPr>
          <w:rFonts w:ascii="Times New Roman" w:hAnsi="Times New Roman" w:cs="Times New Roman"/>
          <w:lang w:val="en-US"/>
        </w:rPr>
      </w:pPr>
    </w:p>
    <w:p w:rsidR="00AE5B7E" w:rsidRDefault="00AE5B7E" w:rsidP="005C2510">
      <w:pPr>
        <w:spacing w:line="360" w:lineRule="auto"/>
        <w:contextualSpacing/>
        <w:jc w:val="both"/>
        <w:rPr>
          <w:rFonts w:ascii="Times New Roman" w:hAnsi="Times New Roman" w:cs="Times New Roman"/>
          <w:b/>
          <w:lang w:val="en-US"/>
        </w:rPr>
      </w:pPr>
      <w:r>
        <w:rPr>
          <w:rFonts w:ascii="Times New Roman" w:hAnsi="Times New Roman" w:cs="Times New Roman"/>
          <w:b/>
          <w:lang w:val="en-US"/>
        </w:rPr>
        <w:lastRenderedPageBreak/>
        <w:t>2.</w:t>
      </w:r>
      <w:r w:rsidRPr="00FD2BA1">
        <w:rPr>
          <w:rFonts w:ascii="Times New Roman" w:hAnsi="Times New Roman" w:cs="Times New Roman"/>
          <w:b/>
          <w:lang w:val="en-US"/>
        </w:rPr>
        <w:t xml:space="preserve"> An analysis of the U.S. growth resurgence </w:t>
      </w:r>
      <w:r>
        <w:rPr>
          <w:rFonts w:ascii="Times New Roman" w:hAnsi="Times New Roman" w:cs="Times New Roman"/>
          <w:b/>
          <w:lang w:val="en-US"/>
        </w:rPr>
        <w:t>since 1995</w:t>
      </w:r>
    </w:p>
    <w:p w:rsidR="00AE5B7E" w:rsidRDefault="00AE5B7E" w:rsidP="005C2510">
      <w:pPr>
        <w:spacing w:line="360" w:lineRule="auto"/>
        <w:contextualSpacing/>
        <w:jc w:val="both"/>
        <w:rPr>
          <w:rFonts w:ascii="Times New Roman" w:hAnsi="Times New Roman" w:cs="Times New Roman"/>
          <w:b/>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chapter is about the productivity growth resurgence in the United States. Th</w:t>
      </w:r>
      <w:r w:rsidR="00D04A43">
        <w:rPr>
          <w:rFonts w:ascii="Times New Roman" w:hAnsi="Times New Roman" w:cs="Times New Roman"/>
          <w:lang w:val="en-US"/>
        </w:rPr>
        <w:t>e previous chapter shows rapid</w:t>
      </w:r>
      <w:r>
        <w:rPr>
          <w:rFonts w:ascii="Times New Roman" w:hAnsi="Times New Roman" w:cs="Times New Roman"/>
          <w:lang w:val="en-US"/>
        </w:rPr>
        <w:t xml:space="preserve"> productivity growth since 1995 in three sectors: retail trade, wholesale trade and financial services. Jorgenson, Ho and Stiroh (2008) describe different scenarios for the pace of productivity growth, but these scenarios share one similar assumption, namely that productivity will continue to rise at a remarkable pace. The Conference Board argues in the Performance 2009 report that productivity growth in the United States will remain in positive territory. They expect a relatively mild global recession and expect a strong recovery in the United States if markets pick up in the second half of 2009 or, otherwise, in 2010.</w:t>
      </w:r>
    </w:p>
    <w:p w:rsidR="00AE5B7E" w:rsidRPr="000A5490"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chapter is a supplement to the additional literature about the productivity resurgence in the United States in the sense that it explores the unsustainable character of productivity growth in the three growth engines since 1995. The financial crisis that led to an economic crisis was triggered by the debt-burdened U.S. consumer. The first part is about the U.S consumer. The second part elaborates on the U.S consumer by exploring the way consumption could grow over the years. Finally, the implications of the financial and economic crisis will be explained. It will become clear that the United States will be less consumption oriented and future growth has to come from other sectors of the economy instead of the three growth engines since 1995.</w:t>
      </w:r>
    </w:p>
    <w:p w:rsidR="00AE5B7E" w:rsidRDefault="00AE5B7E" w:rsidP="005C2510">
      <w:pPr>
        <w:spacing w:line="360" w:lineRule="auto"/>
        <w:contextualSpacing/>
        <w:jc w:val="both"/>
        <w:rPr>
          <w:rFonts w:ascii="Times New Roman" w:hAnsi="Times New Roman" w:cs="Times New Roman"/>
          <w:b/>
          <w:lang w:val="en-US"/>
        </w:rPr>
      </w:pPr>
    </w:p>
    <w:p w:rsidR="00AE5B7E" w:rsidRPr="000D506E" w:rsidRDefault="00AE5B7E"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2.1 The U.S consumer</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sidRPr="00FD2BA1">
        <w:rPr>
          <w:rFonts w:ascii="Times New Roman" w:hAnsi="Times New Roman" w:cs="Times New Roman"/>
          <w:lang w:val="en-US"/>
        </w:rPr>
        <w:t xml:space="preserve">This part gives an overview of the </w:t>
      </w:r>
      <w:r>
        <w:rPr>
          <w:rFonts w:ascii="Times New Roman" w:hAnsi="Times New Roman" w:cs="Times New Roman"/>
          <w:lang w:val="en-US"/>
        </w:rPr>
        <w:t>c</w:t>
      </w:r>
      <w:r w:rsidRPr="00FD2BA1">
        <w:rPr>
          <w:rFonts w:ascii="Times New Roman" w:hAnsi="Times New Roman" w:cs="Times New Roman"/>
          <w:lang w:val="en-US"/>
        </w:rPr>
        <w:t>onsumer</w:t>
      </w:r>
      <w:r>
        <w:rPr>
          <w:rFonts w:ascii="Times New Roman" w:hAnsi="Times New Roman" w:cs="Times New Roman"/>
          <w:lang w:val="en-US"/>
        </w:rPr>
        <w:t xml:space="preserve"> in the United States and analyses how consumption grew since the mid-1</w:t>
      </w:r>
      <w:r w:rsidR="00DF5EC7">
        <w:rPr>
          <w:rFonts w:ascii="Times New Roman" w:hAnsi="Times New Roman" w:cs="Times New Roman"/>
          <w:lang w:val="en-US"/>
        </w:rPr>
        <w:t>990s. The United States consume persistently more than it</w:t>
      </w:r>
      <w:r>
        <w:rPr>
          <w:rFonts w:ascii="Times New Roman" w:hAnsi="Times New Roman" w:cs="Times New Roman"/>
          <w:lang w:val="en-US"/>
        </w:rPr>
        <w:t xml:space="preserve"> produces, which, in turn, leads to a trade deficit (exports minus imports). To understand the sustainability of this deficit it is necessary to analyze how it is brought about and evolved over the years.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functioning of the economy can be traced back to a single circular flow where the expenditure of each individual necessarily contributes to some other individual’s income. A country’s GDP (Y) is determined by the final consumption of goods and services (C), final sales of investment goods and additions to inventories (I), final sales to the government (G), and finally sales to the rest of the world (X). A part of domestic income leaks to foreign countries to pay for imported goods, so these imports (Z) must be subtracted. The decomposition of GDP by final expenditures is: Y= C+I+G+X-Z. All components are important for GDP which means that relative weights in GDP could change somewhat over time, but components cannot exclude each other. Investments capture the accumulation of productive equipment which determines future economic growth. The government provides services and undertakes investments where the market system fails (e.g. social security, infrastructure, etc.;</w:t>
      </w:r>
      <w:r w:rsidRPr="004A0E54">
        <w:rPr>
          <w:rFonts w:ascii="Times New Roman" w:hAnsi="Times New Roman" w:cs="Times New Roman"/>
          <w:lang w:val="en-US"/>
        </w:rPr>
        <w:t xml:space="preserve"> </w:t>
      </w:r>
      <w:r>
        <w:rPr>
          <w:rFonts w:ascii="Times New Roman" w:hAnsi="Times New Roman" w:cs="Times New Roman"/>
          <w:lang w:val="en-US"/>
        </w:rPr>
        <w:t xml:space="preserve">Burda and Wyplosz, 2005; van Marrewijk, 2007).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 xml:space="preserve">In almost three decades before the mid-1990s consumption averaged 65% of GDP. Since then the appetite for even more goods and services increased not only in absolute terms but also relative to GDP and reached a level of 72% of GDP in 2007 (Roubini, May 19 2009). This increasing consumption led to a rising trade deficit (see table </w:t>
      </w:r>
      <w:r w:rsidR="00F444BC">
        <w:rPr>
          <w:rFonts w:ascii="Times New Roman" w:hAnsi="Times New Roman" w:cs="Times New Roman"/>
          <w:lang w:val="en-US"/>
        </w:rPr>
        <w:t>2</w:t>
      </w:r>
      <w:r>
        <w:rPr>
          <w:rFonts w:ascii="Times New Roman" w:hAnsi="Times New Roman" w:cs="Times New Roman"/>
          <w:lang w:val="en-US"/>
        </w:rPr>
        <w:t>.1) from 2% of GDP to 7% in 2006 (Faber, February 18 2009).</w:t>
      </w:r>
    </w:p>
    <w:p w:rsidR="00AE5B7E" w:rsidRDefault="00AE5B7E" w:rsidP="005C2510">
      <w:pPr>
        <w:spacing w:line="360" w:lineRule="auto"/>
        <w:ind w:left="284" w:firstLine="284"/>
        <w:contextualSpacing/>
        <w:jc w:val="both"/>
        <w:rPr>
          <w:rFonts w:ascii="Times New Roman" w:hAnsi="Times New Roman" w:cs="Times New Roman"/>
          <w:u w:val="single"/>
          <w:lang w:val="en-US"/>
        </w:rPr>
      </w:pPr>
    </w:p>
    <w:p w:rsidR="00AE5B7E" w:rsidRDefault="00313ABC" w:rsidP="00313ABC">
      <w:pPr>
        <w:spacing w:line="360" w:lineRule="auto"/>
        <w:contextualSpacing/>
        <w:jc w:val="both"/>
        <w:rPr>
          <w:rFonts w:ascii="Times New Roman" w:hAnsi="Times New Roman" w:cs="Times New Roman"/>
          <w:u w:val="single"/>
          <w:lang w:val="en-US"/>
        </w:rPr>
      </w:pPr>
      <w:r w:rsidRPr="00313ABC">
        <w:rPr>
          <w:rFonts w:ascii="Times New Roman" w:hAnsi="Times New Roman" w:cs="Times New Roman"/>
          <w:lang w:val="en-US"/>
        </w:rPr>
        <w:t xml:space="preserve">      </w:t>
      </w:r>
      <w:r w:rsidR="00AE5B7E">
        <w:rPr>
          <w:rFonts w:ascii="Times New Roman" w:hAnsi="Times New Roman" w:cs="Times New Roman"/>
          <w:u w:val="single"/>
          <w:lang w:val="en-US"/>
        </w:rPr>
        <w:t>Table 2</w:t>
      </w:r>
      <w:r w:rsidR="00AE5B7E" w:rsidRPr="009306FB">
        <w:rPr>
          <w:rFonts w:ascii="Times New Roman" w:hAnsi="Times New Roman" w:cs="Times New Roman"/>
          <w:u w:val="single"/>
          <w:lang w:val="en-US"/>
        </w:rPr>
        <w:t>.1</w:t>
      </w:r>
      <w:r>
        <w:rPr>
          <w:rFonts w:ascii="Times New Roman" w:hAnsi="Times New Roman" w:cs="Times New Roman"/>
          <w:u w:val="single"/>
          <w:lang w:val="en-US"/>
        </w:rPr>
        <w:t xml:space="preserve"> The</w:t>
      </w:r>
      <w:r w:rsidR="00AE5B7E">
        <w:rPr>
          <w:rFonts w:ascii="Times New Roman" w:hAnsi="Times New Roman" w:cs="Times New Roman"/>
          <w:u w:val="single"/>
          <w:lang w:val="en-US"/>
        </w:rPr>
        <w:t xml:space="preserve"> </w:t>
      </w:r>
      <w:r>
        <w:rPr>
          <w:rFonts w:ascii="Times New Roman" w:hAnsi="Times New Roman" w:cs="Times New Roman"/>
          <w:u w:val="single"/>
          <w:lang w:val="en-US"/>
        </w:rPr>
        <w:t>trade b</w:t>
      </w:r>
      <w:r w:rsidR="00AE5B7E" w:rsidRPr="00C66739">
        <w:rPr>
          <w:rFonts w:ascii="Times New Roman" w:hAnsi="Times New Roman" w:cs="Times New Roman"/>
          <w:u w:val="single"/>
          <w:lang w:val="en-US"/>
        </w:rPr>
        <w:t>alance</w:t>
      </w:r>
    </w:p>
    <w:tbl>
      <w:tblPr>
        <w:tblStyle w:val="LightList-Accent11"/>
        <w:tblW w:w="0" w:type="auto"/>
        <w:tblInd w:w="488" w:type="dxa"/>
        <w:tblLook w:val="0020"/>
      </w:tblPr>
      <w:tblGrid>
        <w:gridCol w:w="926"/>
        <w:gridCol w:w="1644"/>
      </w:tblGrid>
      <w:tr w:rsidR="00AE5B7E" w:rsidTr="007A5F9F">
        <w:trPr>
          <w:cnfStyle w:val="100000000000"/>
          <w:trHeight w:val="677"/>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Year</w:t>
            </w:r>
          </w:p>
        </w:tc>
        <w:tc>
          <w:tcPr>
            <w:tcW w:w="1644" w:type="dxa"/>
          </w:tcPr>
          <w:p w:rsidR="00AE5B7E" w:rsidRPr="007A5F9F" w:rsidRDefault="00AE5B7E" w:rsidP="005C2510">
            <w:pPr>
              <w:spacing w:line="360" w:lineRule="auto"/>
              <w:jc w:val="both"/>
              <w:cnfStyle w:val="100000000000"/>
              <w:rPr>
                <w:rFonts w:ascii="Times New Roman" w:hAnsi="Times New Roman" w:cs="Times New Roman"/>
              </w:rPr>
            </w:pPr>
            <w:r w:rsidRPr="007A5F9F">
              <w:rPr>
                <w:rFonts w:ascii="Times New Roman" w:hAnsi="Times New Roman" w:cs="Times New Roman"/>
              </w:rPr>
              <w:t>Trade Balance</w:t>
            </w:r>
          </w:p>
          <w:p w:rsidR="00AE5B7E" w:rsidRPr="007A5F9F" w:rsidRDefault="00AE5B7E" w:rsidP="005C2510">
            <w:pPr>
              <w:spacing w:line="360" w:lineRule="auto"/>
              <w:jc w:val="both"/>
              <w:cnfStyle w:val="100000000000"/>
              <w:rPr>
                <w:rFonts w:ascii="Times New Roman" w:hAnsi="Times New Roman" w:cs="Times New Roman"/>
              </w:rPr>
            </w:pPr>
            <w:r w:rsidRPr="007A5F9F">
              <w:rPr>
                <w:rFonts w:ascii="Times New Roman" w:hAnsi="Times New Roman" w:cs="Times New Roman"/>
              </w:rPr>
              <w:t>(millions)</w:t>
            </w:r>
          </w:p>
        </w:tc>
      </w:tr>
      <w:tr w:rsidR="00AE5B7E" w:rsidTr="007A5F9F">
        <w:trPr>
          <w:cnfStyle w:val="000000100000"/>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1995</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-96.384</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1996</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-104.065</w:t>
            </w:r>
          </w:p>
        </w:tc>
      </w:tr>
      <w:tr w:rsidR="00AE5B7E" w:rsidTr="007A5F9F">
        <w:trPr>
          <w:cnfStyle w:val="000000100000"/>
          <w:trHeight w:val="339"/>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1997</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-108.273</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1998</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-166.140</w:t>
            </w:r>
          </w:p>
        </w:tc>
      </w:tr>
      <w:tr w:rsidR="00AE5B7E" w:rsidTr="007A5F9F">
        <w:trPr>
          <w:cnfStyle w:val="000000100000"/>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1999</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-265.090</w:t>
            </w:r>
          </w:p>
        </w:tc>
      </w:tr>
      <w:tr w:rsidR="00AE5B7E" w:rsidTr="007A5F9F">
        <w:trPr>
          <w:trHeight w:val="339"/>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2000</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-379.835</w:t>
            </w:r>
          </w:p>
        </w:tc>
      </w:tr>
      <w:tr w:rsidR="00AE5B7E" w:rsidTr="007A5F9F">
        <w:trPr>
          <w:cnfStyle w:val="000000100000"/>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2001</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-365.126</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2002</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-423.725</w:t>
            </w:r>
          </w:p>
        </w:tc>
      </w:tr>
      <w:tr w:rsidR="00AE5B7E" w:rsidTr="007A5F9F">
        <w:trPr>
          <w:cnfStyle w:val="000000100000"/>
          <w:trHeight w:val="339"/>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2003</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-496.915</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2004</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-607.730</w:t>
            </w:r>
          </w:p>
        </w:tc>
      </w:tr>
      <w:tr w:rsidR="00AE5B7E" w:rsidTr="007A5F9F">
        <w:trPr>
          <w:cnfStyle w:val="000000100000"/>
          <w:trHeight w:val="339"/>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2005</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-711.567</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2006</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-753.283</w:t>
            </w:r>
          </w:p>
        </w:tc>
      </w:tr>
      <w:tr w:rsidR="00AE5B7E" w:rsidTr="007A5F9F">
        <w:trPr>
          <w:cnfStyle w:val="000000100000"/>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2007</w:t>
            </w:r>
          </w:p>
        </w:tc>
        <w:tc>
          <w:tcPr>
            <w:tcW w:w="1644" w:type="dxa"/>
          </w:tcPr>
          <w:p w:rsidR="00AE5B7E" w:rsidRPr="007A5F9F" w:rsidRDefault="00AE5B7E" w:rsidP="005C2510">
            <w:pPr>
              <w:spacing w:line="360" w:lineRule="auto"/>
              <w:jc w:val="both"/>
              <w:cnfStyle w:val="000000100000"/>
              <w:rPr>
                <w:rFonts w:ascii="Times New Roman" w:hAnsi="Times New Roman" w:cs="Times New Roman"/>
              </w:rPr>
            </w:pPr>
            <w:r w:rsidRPr="007A5F9F">
              <w:rPr>
                <w:rFonts w:ascii="Times New Roman" w:hAnsi="Times New Roman" w:cs="Times New Roman"/>
              </w:rPr>
              <w:t>-700.258</w:t>
            </w:r>
          </w:p>
        </w:tc>
      </w:tr>
      <w:tr w:rsidR="00AE5B7E" w:rsidTr="007A5F9F">
        <w:trPr>
          <w:trHeight w:val="352"/>
        </w:trPr>
        <w:tc>
          <w:tcPr>
            <w:cnfStyle w:val="000010000000"/>
            <w:tcW w:w="926" w:type="dxa"/>
          </w:tcPr>
          <w:p w:rsidR="00AE5B7E" w:rsidRPr="007A5F9F" w:rsidRDefault="00AE5B7E" w:rsidP="005C2510">
            <w:pPr>
              <w:spacing w:line="360" w:lineRule="auto"/>
              <w:jc w:val="both"/>
              <w:rPr>
                <w:rFonts w:ascii="Times New Roman" w:hAnsi="Times New Roman" w:cs="Times New Roman"/>
              </w:rPr>
            </w:pPr>
            <w:r w:rsidRPr="007A5F9F">
              <w:rPr>
                <w:rFonts w:ascii="Times New Roman" w:hAnsi="Times New Roman" w:cs="Times New Roman"/>
              </w:rPr>
              <w:t>2008</w:t>
            </w:r>
          </w:p>
        </w:tc>
        <w:tc>
          <w:tcPr>
            <w:tcW w:w="1644" w:type="dxa"/>
          </w:tcPr>
          <w:p w:rsidR="00AE5B7E" w:rsidRPr="007A5F9F" w:rsidRDefault="00AE5B7E" w:rsidP="005C2510">
            <w:pPr>
              <w:spacing w:line="360" w:lineRule="auto"/>
              <w:jc w:val="both"/>
              <w:cnfStyle w:val="000000000000"/>
              <w:rPr>
                <w:rFonts w:ascii="Times New Roman" w:hAnsi="Times New Roman" w:cs="Times New Roman"/>
              </w:rPr>
            </w:pPr>
            <w:r w:rsidRPr="007A5F9F">
              <w:rPr>
                <w:rFonts w:ascii="Times New Roman" w:hAnsi="Times New Roman" w:cs="Times New Roman"/>
              </w:rPr>
              <w:t>-681.130</w:t>
            </w:r>
          </w:p>
        </w:tc>
      </w:tr>
    </w:tbl>
    <w:p w:rsidR="00AE5B7E" w:rsidRPr="00E231AB" w:rsidRDefault="00AE5B7E" w:rsidP="005C251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E231AB">
        <w:rPr>
          <w:rFonts w:ascii="Times New Roman" w:hAnsi="Times New Roman" w:cs="Times New Roman"/>
          <w:sz w:val="20"/>
          <w:szCs w:val="20"/>
          <w:lang w:val="en-US"/>
        </w:rPr>
        <w:t>Source: U.S. Census Bureau, Foreign Trade Division</w:t>
      </w:r>
    </w:p>
    <w:p w:rsidR="00AE5B7E" w:rsidRDefault="00AE5B7E" w:rsidP="005C2510">
      <w:pPr>
        <w:spacing w:line="360" w:lineRule="auto"/>
        <w:ind w:left="284" w:firstLine="284"/>
        <w:contextualSpacing/>
        <w:jc w:val="both"/>
        <w:rPr>
          <w:rFonts w:ascii="Times New Roman" w:hAnsi="Times New Roman" w:cs="Times New Roman"/>
          <w:lang w:val="en-US"/>
        </w:rPr>
      </w:pPr>
      <w:r w:rsidRPr="009306FB">
        <w:rPr>
          <w:rFonts w:ascii="Times New Roman" w:hAnsi="Times New Roman" w:cs="Times New Roman"/>
          <w:lang w:val="en-US"/>
        </w:rPr>
        <w:t>To understand</w:t>
      </w:r>
      <w:r>
        <w:rPr>
          <w:rFonts w:ascii="Times New Roman" w:hAnsi="Times New Roman" w:cs="Times New Roman"/>
          <w:lang w:val="en-US"/>
        </w:rPr>
        <w:t xml:space="preserve"> the unsustainability of the U.S. trade deficit, it is useful to take a look at how this deficit evolved and the way it is financed. As shown in table 2.1, the trade deficit accelerated until 2006. If a nation buys more than it sells, and therefore runs a trade deficit, it has to finance this difference by selling assets or by borrowing this difference from the rest of the world (Feldstein, 2008). This concept can be clarified by a simple framework of two isolated islands of equal size, Squander-island and Thrift-island. The only capital asset of these islands is land. The inhabitants live a primitive way of life and only need and produce food. If the inhabitants work ten hours a day, they harvest enough to sustain themselves and are so-called self-sufficient.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After a while, the citizens of Thrift-island decide to work twenty hours a day to save and invest. They keep their regular eating pattern that requires ten hours of work. This means they produce twice the amount they consume, so they start exporting the residual to their only trading partner, </w:t>
      </w:r>
      <w:r>
        <w:rPr>
          <w:rFonts w:ascii="Times New Roman" w:hAnsi="Times New Roman" w:cs="Times New Roman"/>
          <w:lang w:val="en-US"/>
        </w:rPr>
        <w:lastRenderedPageBreak/>
        <w:t>Squander-island. The inhabitants of Squander-island are excited about this decision of their trading partners to produce more, which allows them to live their lives free from obligations and still continue to eat the same amount of food. The other side of the coin is that the inhabitants of Thrift-island do not trade their food out of generosity. In exchange for the food, Thrift-</w:t>
      </w:r>
      <w:r w:rsidR="007A5F9F">
        <w:rPr>
          <w:rFonts w:ascii="Times New Roman" w:hAnsi="Times New Roman" w:cs="Times New Roman"/>
          <w:lang w:val="en-US"/>
        </w:rPr>
        <w:t>island demands Squander-bonds (t</w:t>
      </w:r>
      <w:r>
        <w:rPr>
          <w:rFonts w:ascii="Times New Roman" w:hAnsi="Times New Roman" w:cs="Times New Roman"/>
          <w:lang w:val="en-US"/>
        </w:rPr>
        <w:t>hese bonds are denominated in their own currency). Eventually, Thrift-island accumulates more and more bonds or claim checks on the future production of Squander-island. The debt piles up and will require the inhabitants of Squander-island to work more in the future to pay off the debt and the interest on the debt.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inhabitants of Thrift-island start to be aware of the rising level of debt of their trading partner and change strategy. Although they continue to hold some bonds, they sell a part of these bonds to the residents of Squander-island in return for Squander-money. They use the proceeds to buy pieces of Squander-island. Eventually, Thrift-island owns the entire island. This point in time is a game changing event, because the inhabitants of Squander-island do have to work ten hours a day for their own needs on top of the number of hours to service their debt and pay Thrift-island rent on the land they sold. Thus, Squander-island is not conquered but purchased. This laziness of the inhabitants of Squander-island has large consequences for future generations since they have to pay for the imprudent behavior of their parents.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urge of the residents of Thrift-island to own Squander-island directly instead of owning claims in the form of bonds follows from the implication of debt denominated in their own currency (Squander-money). The Squander-bonds represent simply claims on an </w:t>
      </w:r>
      <w:r>
        <w:rPr>
          <w:rFonts w:ascii="Times New Roman" w:hAnsi="Times New Roman" w:cs="Times New Roman"/>
          <w:i/>
          <w:lang w:val="en-US"/>
        </w:rPr>
        <w:t>amount</w:t>
      </w:r>
      <w:r>
        <w:rPr>
          <w:rFonts w:ascii="Times New Roman" w:hAnsi="Times New Roman" w:cs="Times New Roman"/>
          <w:lang w:val="en-US"/>
        </w:rPr>
        <w:t xml:space="preserve"> of Squander-money instead of specific </w:t>
      </w:r>
      <w:r w:rsidRPr="004C10AA">
        <w:rPr>
          <w:rFonts w:ascii="Times New Roman" w:hAnsi="Times New Roman" w:cs="Times New Roman"/>
          <w:i/>
          <w:lang w:val="en-US"/>
        </w:rPr>
        <w:t>value</w:t>
      </w:r>
      <w:r>
        <w:rPr>
          <w:rFonts w:ascii="Times New Roman" w:hAnsi="Times New Roman" w:cs="Times New Roman"/>
          <w:lang w:val="en-US"/>
        </w:rPr>
        <w:t>. In this case the government of Squander-island can adopt an inflationary policy in order to dilute the purchasing power of the bonds Thrift-island holds.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story of Thrift-island and Squander-island is closely connected to the United States. The United States was comparable to Thrift-island after the Second World War. Since the 1970s, the trade balance changed when one year of surplus was followed by one year of deficit. In those years, the United States held large foreign investments, due to previous surpluses, so a deficit year was simply absorbed by selling some of these investments. The net worth of the United States consisted of the wealth within the borders and a portion of wealth in the rest of the world. Since the mid-1990s, the trade deficit accelerated and a growing part of US assets, after selling all the net foreign investments, flows into the hands of foreigners. A</w:t>
      </w:r>
      <w:r w:rsidR="00FF7EDC">
        <w:rPr>
          <w:rFonts w:ascii="Times New Roman" w:hAnsi="Times New Roman" w:cs="Times New Roman"/>
          <w:lang w:val="en-US"/>
        </w:rPr>
        <w:t>s</w:t>
      </w:r>
      <w:r>
        <w:rPr>
          <w:rFonts w:ascii="Times New Roman" w:hAnsi="Times New Roman" w:cs="Times New Roman"/>
          <w:lang w:val="en-US"/>
        </w:rPr>
        <w:t xml:space="preserve"> shown in table </w:t>
      </w:r>
      <w:r w:rsidR="00F444BC">
        <w:rPr>
          <w:rFonts w:ascii="Times New Roman" w:hAnsi="Times New Roman" w:cs="Times New Roman"/>
          <w:lang w:val="en-US"/>
        </w:rPr>
        <w:t>2</w:t>
      </w:r>
      <w:r>
        <w:rPr>
          <w:rFonts w:ascii="Times New Roman" w:hAnsi="Times New Roman" w:cs="Times New Roman"/>
          <w:lang w:val="en-US"/>
        </w:rPr>
        <w:t>.1, the trade deficit peaked in 2006, but is still almost as large in the two years thereafter. This means that the United States sell day by day pieces of future output and increase the mortgage on what they still own. It is not only the land that has been sold to foreigners, also the future output of production on this land. This way, the recent generations did not only consume what they can produce in their lifetimes, but are also consuming the production of their children and grandchildren, who in turn have to pay the bill by working harder and accepting a lower status quo (Buffett, 2003).</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To see how the perception of the U.S. trading partners has changed over the year, it is helpful to analyze the way the trade deficit is financed. Feldstein (2008) emphasizes the importance of the year 2000, because before this year the United States could finance the entire current account deficit, which mainly consists of the trade deficit, by equity investments of foreigners. In 2000, foreigners invested $192 billion in stocks and $289 billion in the form of foreign direct investments. These foreigners bought not only small stakes in public companies, they also purchased businesses outright (e.g. Daimler bought Chrysler). Until the year 2000, Foreigners had been eager to invest in the United States, because they expected to earn a decent return with little risks.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Since 2000, foreigners became less eager to invest funds in the United States. This development is clearly supported by the data. For example, in 2007 only half of the current account deficit, was in the form of equity inflow (stock purchases and foreign direct investments). The difference between the current account deficit and the equity inflow was compensated by an inflow in the form of bond purchases. Foreigners started to accumulate these bonds since 2000, when the current account deficit had been fully offset by equity inflow. According to Feldstein</w:t>
      </w:r>
      <w:r w:rsidR="00583E60">
        <w:rPr>
          <w:rFonts w:ascii="Times New Roman" w:hAnsi="Times New Roman" w:cs="Times New Roman"/>
          <w:lang w:val="en-US"/>
        </w:rPr>
        <w:t xml:space="preserve"> (2008)</w:t>
      </w:r>
      <w:r>
        <w:rPr>
          <w:rFonts w:ascii="Times New Roman" w:hAnsi="Times New Roman" w:cs="Times New Roman"/>
          <w:lang w:val="en-US"/>
        </w:rPr>
        <w:t>, the buyers of these bonds have been governments instead of private funds. Feldstein proves this argument by showing the growing foreign exchange reserves since 2000 of the trading partners of the United States.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w:t>
      </w:r>
      <w:r w:rsidR="00167781">
        <w:rPr>
          <w:rFonts w:ascii="Times New Roman" w:hAnsi="Times New Roman" w:cs="Times New Roman"/>
          <w:lang w:val="en-US"/>
        </w:rPr>
        <w:t>change in the</w:t>
      </w:r>
      <w:r>
        <w:rPr>
          <w:rFonts w:ascii="Times New Roman" w:hAnsi="Times New Roman" w:cs="Times New Roman"/>
          <w:lang w:val="en-US"/>
        </w:rPr>
        <w:t xml:space="preserve"> way the trade deficit is financed has big implications for its sustainability, because by the 1990s one could argue in favor of the sustainability by pointing to the private investors. They financed the entire deficit. As demonstrated above in the situation of the two islands, Thrift-island and Squander-island, the trading partners are not willing to finance the deficit eternally. The United States send IOUs in return for goods and services. On top of paying with these IOUs, which are denominated in U.S. dollars, the United States give new ones when they come due. At some point in time the accumulation of the IOUs will lead to great concerns about the future value of these U.S. bonds, particular because the United States could inflate and reduce the </w:t>
      </w:r>
      <w:r w:rsidR="00182E67">
        <w:rPr>
          <w:rFonts w:ascii="Times New Roman" w:hAnsi="Times New Roman" w:cs="Times New Roman"/>
          <w:lang w:val="en-US"/>
        </w:rPr>
        <w:t>real value</w:t>
      </w:r>
      <w:r>
        <w:rPr>
          <w:rFonts w:ascii="Times New Roman" w:hAnsi="Times New Roman" w:cs="Times New Roman"/>
          <w:lang w:val="en-US"/>
        </w:rPr>
        <w:t xml:space="preserve"> of </w:t>
      </w:r>
      <w:r w:rsidR="00182E67">
        <w:rPr>
          <w:rFonts w:ascii="Times New Roman" w:hAnsi="Times New Roman" w:cs="Times New Roman"/>
          <w:lang w:val="en-US"/>
        </w:rPr>
        <w:t xml:space="preserve">the </w:t>
      </w:r>
      <w:r>
        <w:rPr>
          <w:rFonts w:ascii="Times New Roman" w:hAnsi="Times New Roman" w:cs="Times New Roman"/>
          <w:lang w:val="en-US"/>
        </w:rPr>
        <w:t>debt. This will be accompanied by tensions between the United States and their trading partners. China is the largest possessor of U.S. government bonds and is now actively seeking ways to become less dependent on the United States (Batson, 2009). Other trade partners such as the Petro-States, Japan, Russia and Germany also share their concerns about the future value of their bonds. An alternative for holding government bonds is the purchases of stakes in U.S. companies so that they become part owners. If inflation picks up, these companies adjust their prices and dividends accordingly so the purchasing power will not be affected. Another alternative is to attach an agreement to the bonds in the sense that they represent a real or inflation adjusted amount of debt (Goodman and Story, 2008).</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transfer of U.S. wealth every single day will only end when the United States start running a current account surplus. It is important to realize that the United States went too far in running </w:t>
      </w:r>
      <w:r>
        <w:rPr>
          <w:rFonts w:ascii="Times New Roman" w:hAnsi="Times New Roman" w:cs="Times New Roman"/>
          <w:lang w:val="en-US"/>
        </w:rPr>
        <w:lastRenderedPageBreak/>
        <w:t>persistent and growing current account deficits. So this does not mean that a trade deficit is bad per se, because a year of deficit can be followed by a year of surplus (like in the European Union), or several years of trade and current account deficits could be compensated by reducing net foreign investments. This already happened in the United States and they now use their last option, namely relying on the kindness of strangers for the financing of the trade and current account deficit. The recent tensions between the United States and their trading partners are clear signals of a decreasing appetite for U.S. debt. The shift from private funds towards government financing is also a signal that private investors do not have as much faith in the future of the United States as a decade ago.</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These rising tensions and the search for alternatives are a clear signal that the growing trade and current account deficits are unsustainable. In table </w:t>
      </w:r>
      <w:r w:rsidR="00F444BC">
        <w:rPr>
          <w:rFonts w:ascii="Times New Roman" w:hAnsi="Times New Roman" w:cs="Times New Roman"/>
          <w:lang w:val="en-US"/>
        </w:rPr>
        <w:t>2</w:t>
      </w:r>
      <w:r>
        <w:rPr>
          <w:rFonts w:ascii="Times New Roman" w:hAnsi="Times New Roman" w:cs="Times New Roman"/>
          <w:lang w:val="en-US"/>
        </w:rPr>
        <w:t>.1 the last two years show a declining trade deficit. In the first quarter of 2009, the trade deficit tumbled to a nine year low and reached a level in the order of $30 billion a month as imports tumbled and the dollar weakened. Although the United States do not run a trade surplus yet, the path towards a reducing deficit and finally a trade surplus has been entered (Willis, 2009). The mechanism through which adjustments take place is the dollar. The dollar declines when foreigners are less willing to keep accumulating dollars. A depreciating currency makes imports less attractive since Americans have to pay more dollars for these imports. On the other hand, the competitive position of the United States improves and exports rise (Mann, 2002). In the end, when the United States depend less on domestic consumption and more on export-led growth, a trade surplus will arise, which allows them to buy back the pieces that were so imprudently sold in the past.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most important message for the purpose of this study is that the U.S. consumer lived well beyond its means and did not only consume what they produce in their lifetime, but also started to consume the output of their children and grandchildren. The state of overconsumption reached such a pinching point that it has entered the reversing path since reaching a peak in 2006. This implies a smaller dependence on the U.S. consumer for economic growth, and therefore consumer oriented sectors will shrink. An important beneficiary of the declining trade deficit and a declining share of consumption in GDP will be the investments. Figure 2.1 shows the savings rate since 1959 until 2009. National saving refers to the difference between production and consumption. These savings can be allocated to investments. This follows from the implication that exports minus imports is equal to savings minus investments. Figure 2.1 only shows the personal savings rate, which excludes the corporate sector and the government.</w:t>
      </w:r>
    </w:p>
    <w:p w:rsidR="00AE5B7E" w:rsidRDefault="00AE5B7E" w:rsidP="005C2510">
      <w:pPr>
        <w:spacing w:line="360" w:lineRule="auto"/>
        <w:ind w:left="284" w:firstLine="284"/>
        <w:contextualSpacing/>
        <w:jc w:val="both"/>
        <w:rPr>
          <w:rFonts w:ascii="Times New Roman" w:hAnsi="Times New Roman" w:cs="Times New Roman"/>
          <w:lang w:val="en-US"/>
        </w:rPr>
      </w:pPr>
    </w:p>
    <w:p w:rsidR="00485730" w:rsidRDefault="00485730" w:rsidP="005C2510">
      <w:pPr>
        <w:spacing w:line="360" w:lineRule="auto"/>
        <w:ind w:left="284" w:firstLine="284"/>
        <w:contextualSpacing/>
        <w:jc w:val="both"/>
        <w:rPr>
          <w:rFonts w:ascii="Times New Roman" w:hAnsi="Times New Roman" w:cs="Times New Roman"/>
          <w:u w:val="single"/>
          <w:lang w:val="en-US"/>
        </w:rPr>
      </w:pPr>
    </w:p>
    <w:p w:rsidR="00485730" w:rsidRDefault="00485730" w:rsidP="005C2510">
      <w:pPr>
        <w:spacing w:line="360" w:lineRule="auto"/>
        <w:ind w:left="284" w:firstLine="284"/>
        <w:contextualSpacing/>
        <w:jc w:val="both"/>
        <w:rPr>
          <w:rFonts w:ascii="Times New Roman" w:hAnsi="Times New Roman" w:cs="Times New Roman"/>
          <w:u w:val="single"/>
          <w:lang w:val="en-US"/>
        </w:rPr>
      </w:pPr>
    </w:p>
    <w:p w:rsidR="00485730" w:rsidRDefault="00485730" w:rsidP="005C2510">
      <w:pPr>
        <w:spacing w:line="360" w:lineRule="auto"/>
        <w:ind w:left="284" w:firstLine="284"/>
        <w:contextualSpacing/>
        <w:jc w:val="both"/>
        <w:rPr>
          <w:rFonts w:ascii="Times New Roman" w:hAnsi="Times New Roman" w:cs="Times New Roman"/>
          <w:u w:val="single"/>
          <w:lang w:val="en-US"/>
        </w:rPr>
      </w:pPr>
    </w:p>
    <w:p w:rsidR="00485730" w:rsidRDefault="00485730" w:rsidP="005C2510">
      <w:pPr>
        <w:spacing w:line="360" w:lineRule="auto"/>
        <w:ind w:left="284" w:firstLine="284"/>
        <w:contextualSpacing/>
        <w:jc w:val="both"/>
        <w:rPr>
          <w:rFonts w:ascii="Times New Roman" w:hAnsi="Times New Roman" w:cs="Times New Roman"/>
          <w:u w:val="single"/>
          <w:lang w:val="en-US"/>
        </w:rPr>
      </w:pPr>
    </w:p>
    <w:p w:rsidR="00485730" w:rsidRDefault="00485730" w:rsidP="005C2510">
      <w:pPr>
        <w:spacing w:line="360" w:lineRule="auto"/>
        <w:ind w:left="284" w:firstLine="284"/>
        <w:contextualSpacing/>
        <w:jc w:val="both"/>
        <w:rPr>
          <w:rFonts w:ascii="Times New Roman" w:hAnsi="Times New Roman" w:cs="Times New Roman"/>
          <w:u w:val="single"/>
          <w:lang w:val="en-US"/>
        </w:rPr>
      </w:pPr>
    </w:p>
    <w:p w:rsidR="00AE5B7E" w:rsidRPr="00B517AA" w:rsidRDefault="00F50BCB" w:rsidP="005C2510">
      <w:pPr>
        <w:spacing w:line="360" w:lineRule="auto"/>
        <w:contextualSpacing/>
        <w:jc w:val="both"/>
        <w:rPr>
          <w:rFonts w:ascii="Times New Roman" w:hAnsi="Times New Roman" w:cs="Times New Roman"/>
          <w:u w:val="single"/>
          <w:lang w:val="en-US"/>
        </w:rPr>
      </w:pPr>
      <w:r w:rsidRPr="00F50BCB">
        <w:rPr>
          <w:rFonts w:ascii="Times New Roman" w:hAnsi="Times New Roman" w:cs="Times New Roman"/>
          <w:lang w:val="en-US"/>
        </w:rPr>
        <w:t xml:space="preserve">     </w:t>
      </w:r>
      <w:r w:rsidR="00AE5B7E">
        <w:rPr>
          <w:rFonts w:ascii="Times New Roman" w:hAnsi="Times New Roman" w:cs="Times New Roman"/>
          <w:u w:val="single"/>
          <w:lang w:val="en-US"/>
        </w:rPr>
        <w:t>Figure 2</w:t>
      </w:r>
      <w:r w:rsidR="00AE5B7E" w:rsidRPr="00B517AA">
        <w:rPr>
          <w:rFonts w:ascii="Times New Roman" w:hAnsi="Times New Roman" w:cs="Times New Roman"/>
          <w:u w:val="single"/>
          <w:lang w:val="en-US"/>
        </w:rPr>
        <w:t>.1</w:t>
      </w:r>
      <w:r w:rsidR="00485730">
        <w:rPr>
          <w:rFonts w:ascii="Times New Roman" w:hAnsi="Times New Roman" w:cs="Times New Roman"/>
          <w:u w:val="single"/>
          <w:lang w:val="en-US"/>
        </w:rPr>
        <w:t xml:space="preserve"> </w:t>
      </w:r>
      <w:r w:rsidR="00485730" w:rsidRPr="00C66739">
        <w:rPr>
          <w:rFonts w:ascii="Times New Roman" w:hAnsi="Times New Roman" w:cs="Times New Roman"/>
          <w:u w:val="single"/>
          <w:lang w:val="en-US"/>
        </w:rPr>
        <w:t>Personal savings rate in the United States</w:t>
      </w:r>
    </w:p>
    <w:p w:rsidR="00AE5B7E" w:rsidRPr="00C96C95" w:rsidRDefault="00AE5B7E" w:rsidP="005C2510">
      <w:pPr>
        <w:spacing w:line="360" w:lineRule="auto"/>
        <w:jc w:val="both"/>
        <w:rPr>
          <w:lang w:val="en-US"/>
        </w:rPr>
      </w:pPr>
      <w:r>
        <w:rPr>
          <w:noProof/>
          <w:lang w:eastAsia="nl-NL"/>
        </w:rPr>
        <w:drawing>
          <wp:inline distT="0" distB="0" distL="0" distR="0">
            <wp:extent cx="5676900" cy="34099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5B7E" w:rsidRDefault="00167F88" w:rsidP="005C2510">
      <w:pPr>
        <w:spacing w:line="360" w:lineRule="auto"/>
        <w:ind w:left="284"/>
        <w:contextualSpacing/>
        <w:jc w:val="both"/>
        <w:rPr>
          <w:rFonts w:ascii="Times New Roman" w:hAnsi="Times New Roman" w:cs="Times New Roman"/>
          <w:sz w:val="18"/>
          <w:szCs w:val="18"/>
          <w:lang w:val="en-US"/>
        </w:rPr>
      </w:pPr>
      <w:r w:rsidRPr="00167F88">
        <w:rPr>
          <w:rFonts w:ascii="Times New Roman" w:hAnsi="Times New Roman" w:cs="Times New Roman"/>
          <w:sz w:val="18"/>
          <w:szCs w:val="18"/>
          <w:lang w:val="en-US"/>
        </w:rPr>
        <w:t>Source: Bureau of Economic Analysis, National Economic Accounts, Comparison of Personal Saving in the National Income and Product Accounts with Personal Saving in the Flow of</w:t>
      </w:r>
      <w:r w:rsidR="00AE5B7E" w:rsidRPr="00167F88">
        <w:rPr>
          <w:rFonts w:ascii="Times New Roman" w:hAnsi="Times New Roman" w:cs="Times New Roman"/>
          <w:sz w:val="18"/>
          <w:szCs w:val="18"/>
          <w:lang w:val="en-US"/>
        </w:rPr>
        <w:t xml:space="preserve">  </w:t>
      </w:r>
      <w:r w:rsidRPr="00167F88">
        <w:rPr>
          <w:rFonts w:ascii="Times New Roman" w:hAnsi="Times New Roman" w:cs="Times New Roman"/>
          <w:sz w:val="18"/>
          <w:szCs w:val="18"/>
          <w:lang w:val="en-US"/>
        </w:rPr>
        <w:t>Funds Accounts</w:t>
      </w:r>
    </w:p>
    <w:p w:rsidR="00167F88" w:rsidRPr="00167F88" w:rsidRDefault="00167F88" w:rsidP="005C2510">
      <w:pPr>
        <w:spacing w:line="360" w:lineRule="auto"/>
        <w:ind w:left="284"/>
        <w:contextualSpacing/>
        <w:jc w:val="both"/>
        <w:rPr>
          <w:rFonts w:ascii="Times New Roman" w:hAnsi="Times New Roman" w:cs="Times New Roman"/>
          <w:sz w:val="18"/>
          <w:szCs w:val="18"/>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Over time, Americans began to save less and consume more. Figure 2.1 shows a clear trend downwards since the 1990s, while the savings rate fluctuated around 8% from 1959 until 1993. Although the corporate sector runs a relatively high savings rate, due to large corporate profits, it cannot outweigh the budget deficits and low personal savings rate. Therefore, national saving reached unprecedented low levels. The savings rate in the European Union (figure 2.2), on the other hand, remained roughly 8% during the period in which the savings rate in the U.S tumbled. The main consequence of low savings in the United Stated is the necessity to import capital from the rest of the world to produce goods. Instead of producing machines in the United States, Americans import these from low cost producers in China (Baker and Rosnick, 2007).</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low savings rate has also been unsustainable, just like the trade deficit. Personal savings as a percentage of disposable income were even negative in 2005! Figure 2.1 shows the new path the U.S. consumer has entered since 2005. Personal savings started to rise and reached a level of 5% in January 2009. Therefore, the U.S. economy will be less consumption driven and the consumer oriented sectors (which is also closely related to the wholesale sector) will diminish in importance, while investments and the export sector will take off again.</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 xml:space="preserve">In summary, the large trade and current account deficits are unsustainable since the trading partners of the United States are not willing anymore to accumulate dollars at an increasing rate. The clear tensions between the United States and their trading partners signal a reversing trend to shrinking deficits. A rising savings rate is a necessary consequence of a decade of living well beyond the means where the consumer is too indebted to consume more and more. This implies a shrinking consumer oriented sector.  </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Pr="00C010B8" w:rsidRDefault="00614514" w:rsidP="005C2510">
      <w:pPr>
        <w:spacing w:line="360" w:lineRule="auto"/>
        <w:ind w:left="284" w:firstLine="284"/>
        <w:contextualSpacing/>
        <w:jc w:val="both"/>
        <w:rPr>
          <w:rFonts w:ascii="Times New Roman" w:hAnsi="Times New Roman" w:cs="Times New Roman"/>
          <w:u w:val="single"/>
          <w:lang w:val="en-US"/>
        </w:rPr>
      </w:pPr>
      <w:r>
        <w:rPr>
          <w:rFonts w:ascii="Times New Roman" w:hAnsi="Times New Roman" w:cs="Times New Roman"/>
          <w:noProof/>
          <w:u w:val="single"/>
          <w:lang w:eastAsia="nl-NL"/>
        </w:rPr>
        <w:drawing>
          <wp:anchor distT="0" distB="0" distL="114300" distR="114300" simplePos="0" relativeHeight="251656192" behindDoc="0" locked="0" layoutInCell="1" allowOverlap="1">
            <wp:simplePos x="0" y="0"/>
            <wp:positionH relativeFrom="column">
              <wp:posOffset>157480</wp:posOffset>
            </wp:positionH>
            <wp:positionV relativeFrom="paragraph">
              <wp:posOffset>241935</wp:posOffset>
            </wp:positionV>
            <wp:extent cx="5486400" cy="3343275"/>
            <wp:effectExtent l="19050" t="0" r="1905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E5B7E" w:rsidRPr="00C010B8">
        <w:rPr>
          <w:rFonts w:ascii="Times New Roman" w:hAnsi="Times New Roman" w:cs="Times New Roman"/>
          <w:u w:val="single"/>
          <w:lang w:val="en-US"/>
        </w:rPr>
        <w:t>Figure 2.2</w:t>
      </w:r>
      <w:r w:rsidR="00C010B8" w:rsidRPr="00C010B8">
        <w:rPr>
          <w:rFonts w:ascii="Times New Roman" w:hAnsi="Times New Roman" w:cs="Times New Roman"/>
          <w:u w:val="single"/>
          <w:lang w:val="en-US"/>
        </w:rPr>
        <w:t xml:space="preserve"> </w:t>
      </w:r>
      <w:r w:rsidR="00C010B8" w:rsidRPr="00C66739">
        <w:rPr>
          <w:rFonts w:ascii="Times New Roman" w:hAnsi="Times New Roman" w:cs="Times New Roman"/>
          <w:u w:val="single"/>
          <w:lang w:val="en-US"/>
        </w:rPr>
        <w:t>Personal savings rate in the European Union</w:t>
      </w:r>
    </w:p>
    <w:p w:rsidR="00614514" w:rsidRDefault="00614514" w:rsidP="005C2510">
      <w:pPr>
        <w:spacing w:line="360" w:lineRule="auto"/>
        <w:contextualSpacing/>
        <w:jc w:val="both"/>
        <w:rPr>
          <w:rFonts w:ascii="Times New Roman" w:hAnsi="Times New Roman" w:cs="Times New Roman"/>
          <w:lang w:val="en-US"/>
        </w:rPr>
      </w:pPr>
    </w:p>
    <w:p w:rsidR="00614514" w:rsidRPr="00614514" w:rsidRDefault="00614514" w:rsidP="005C2510">
      <w:pPr>
        <w:spacing w:line="360" w:lineRule="auto"/>
        <w:ind w:left="284" w:firstLine="284"/>
        <w:contextualSpacing/>
        <w:jc w:val="both"/>
        <w:rPr>
          <w:rFonts w:ascii="Times New Roman" w:hAnsi="Times New Roman" w:cs="Times New Roman"/>
          <w:sz w:val="18"/>
          <w:szCs w:val="18"/>
          <w:lang w:val="en-US"/>
        </w:rPr>
      </w:pPr>
      <w:r w:rsidRPr="00614514">
        <w:rPr>
          <w:rFonts w:ascii="Times New Roman" w:hAnsi="Times New Roman" w:cs="Times New Roman"/>
          <w:sz w:val="18"/>
          <w:szCs w:val="18"/>
          <w:lang w:val="en-US"/>
        </w:rPr>
        <w:t>Source: Eurostat, National Accounts, Income, Saving, and Net Lending / Net Borrowing</w:t>
      </w:r>
      <w:r>
        <w:rPr>
          <w:rFonts w:ascii="Times New Roman" w:hAnsi="Times New Roman" w:cs="Times New Roman"/>
          <w:sz w:val="18"/>
          <w:szCs w:val="18"/>
          <w:lang w:val="en-US"/>
        </w:rPr>
        <w:t xml:space="preserve"> – Current Prices</w:t>
      </w:r>
    </w:p>
    <w:p w:rsidR="00614514" w:rsidRDefault="00614514" w:rsidP="005C2510">
      <w:pPr>
        <w:spacing w:line="360" w:lineRule="auto"/>
        <w:contextualSpacing/>
        <w:jc w:val="both"/>
        <w:rPr>
          <w:rFonts w:ascii="Times New Roman" w:hAnsi="Times New Roman" w:cs="Times New Roman"/>
          <w:lang w:val="en-US"/>
        </w:rPr>
      </w:pPr>
    </w:p>
    <w:p w:rsidR="00AE5B7E" w:rsidRPr="000D506E" w:rsidRDefault="00F444BC"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2</w:t>
      </w:r>
      <w:r w:rsidR="00AE5B7E" w:rsidRPr="000D506E">
        <w:rPr>
          <w:rFonts w:ascii="Times New Roman" w:hAnsi="Times New Roman" w:cs="Times New Roman"/>
          <w:lang w:val="en-US"/>
        </w:rPr>
        <w:t>.2 The anatomy of the credit bubble</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sidRPr="00A91701">
        <w:rPr>
          <w:rFonts w:ascii="Times New Roman" w:hAnsi="Times New Roman" w:cs="Times New Roman"/>
          <w:lang w:val="en-US"/>
        </w:rPr>
        <w:t>This par</w:t>
      </w:r>
      <w:r>
        <w:rPr>
          <w:rFonts w:ascii="Times New Roman" w:hAnsi="Times New Roman" w:cs="Times New Roman"/>
          <w:lang w:val="en-US"/>
        </w:rPr>
        <w:t>t</w:t>
      </w:r>
      <w:r w:rsidRPr="00A91701">
        <w:rPr>
          <w:rFonts w:ascii="Times New Roman" w:hAnsi="Times New Roman" w:cs="Times New Roman"/>
          <w:lang w:val="en-US"/>
        </w:rPr>
        <w:t xml:space="preserve"> of the chapter on the unsustainable boom in </w:t>
      </w:r>
      <w:r>
        <w:rPr>
          <w:rFonts w:ascii="Times New Roman" w:hAnsi="Times New Roman" w:cs="Times New Roman"/>
          <w:lang w:val="en-US"/>
        </w:rPr>
        <w:t>the three growth sectors in the United States since 1995 will address how</w:t>
      </w:r>
      <w:r w:rsidR="009E2406">
        <w:rPr>
          <w:rFonts w:ascii="Times New Roman" w:hAnsi="Times New Roman" w:cs="Times New Roman"/>
          <w:lang w:val="en-US"/>
        </w:rPr>
        <w:t xml:space="preserve"> the U.S.</w:t>
      </w:r>
      <w:r>
        <w:rPr>
          <w:rFonts w:ascii="Times New Roman" w:hAnsi="Times New Roman" w:cs="Times New Roman"/>
          <w:lang w:val="en-US"/>
        </w:rPr>
        <w:t xml:space="preserve"> </w:t>
      </w:r>
      <w:r w:rsidR="009E2406">
        <w:rPr>
          <w:rFonts w:ascii="Times New Roman" w:hAnsi="Times New Roman" w:cs="Times New Roman"/>
          <w:lang w:val="en-US"/>
        </w:rPr>
        <w:t>consumer</w:t>
      </w:r>
      <w:r>
        <w:rPr>
          <w:rFonts w:ascii="Times New Roman" w:hAnsi="Times New Roman" w:cs="Times New Roman"/>
          <w:lang w:val="en-US"/>
        </w:rPr>
        <w:t xml:space="preserve"> </w:t>
      </w:r>
      <w:r w:rsidR="009E2406">
        <w:rPr>
          <w:rFonts w:ascii="Times New Roman" w:hAnsi="Times New Roman" w:cs="Times New Roman"/>
          <w:lang w:val="en-US"/>
        </w:rPr>
        <w:t>was able to increase consumption</w:t>
      </w:r>
      <w:r>
        <w:rPr>
          <w:rFonts w:ascii="Times New Roman" w:hAnsi="Times New Roman" w:cs="Times New Roman"/>
          <w:lang w:val="en-US"/>
        </w:rPr>
        <w:t xml:space="preserve"> and how the financial sector capitalized on this development. With this, it is important to explore the way the financial sector grew so rapidly and maximized profits with difficult products.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Before analyzing the financial sector in detail, it is helpful for the understanding of the rest of this p</w:t>
      </w:r>
      <w:r w:rsidR="00C010B8">
        <w:rPr>
          <w:rFonts w:ascii="Times New Roman" w:hAnsi="Times New Roman" w:cs="Times New Roman"/>
          <w:lang w:val="en-US"/>
        </w:rPr>
        <w:t>art to take a look at figure 2.3. Figure 2.3</w:t>
      </w:r>
      <w:r>
        <w:rPr>
          <w:rFonts w:ascii="Times New Roman" w:hAnsi="Times New Roman" w:cs="Times New Roman"/>
          <w:lang w:val="en-US"/>
        </w:rPr>
        <w:t xml:space="preserve"> clearly shows the growing importance of the financial sector in the United States. The figure on the left side illustrates the developments of the share of the financial services sector in total corporate profits.  The share of </w:t>
      </w:r>
      <w:r w:rsidR="009E2406">
        <w:rPr>
          <w:rFonts w:ascii="Times New Roman" w:hAnsi="Times New Roman" w:cs="Times New Roman"/>
          <w:lang w:val="en-US"/>
        </w:rPr>
        <w:t xml:space="preserve">the </w:t>
      </w:r>
      <w:r>
        <w:rPr>
          <w:rFonts w:ascii="Times New Roman" w:hAnsi="Times New Roman" w:cs="Times New Roman"/>
          <w:lang w:val="en-US"/>
        </w:rPr>
        <w:t xml:space="preserve">financial services sector accounted for 10% of corporate profits in the early 1980s and grew at roughly the same rate as corporate America’s gross value added. At the end of the 1980s, these profits tended to </w:t>
      </w:r>
      <w:r>
        <w:rPr>
          <w:rFonts w:ascii="Times New Roman" w:hAnsi="Times New Roman" w:cs="Times New Roman"/>
          <w:lang w:val="en-US"/>
        </w:rPr>
        <w:lastRenderedPageBreak/>
        <w:t xml:space="preserve">accelerate and fell out of step with growth in gross value added. In the early 1990s, this relationship was restored and profits grew at the same pace again as gross value added. However, this situation of approximately equal growth between these profits and the corporate America’s gross value added in the financial sector fell apart </w:t>
      </w:r>
      <w:r w:rsidR="00C010B8">
        <w:rPr>
          <w:rFonts w:ascii="Times New Roman" w:hAnsi="Times New Roman" w:cs="Times New Roman"/>
          <w:lang w:val="en-US"/>
        </w:rPr>
        <w:t>in the</w:t>
      </w:r>
      <w:r w:rsidR="009E2406">
        <w:rPr>
          <w:rFonts w:ascii="Times New Roman" w:hAnsi="Times New Roman" w:cs="Times New Roman"/>
          <w:lang w:val="en-US"/>
        </w:rPr>
        <w:t xml:space="preserve"> mid-1990s</w:t>
      </w:r>
      <w:r>
        <w:rPr>
          <w:rFonts w:ascii="Times New Roman" w:hAnsi="Times New Roman" w:cs="Times New Roman"/>
          <w:lang w:val="en-US"/>
        </w:rPr>
        <w:t>. The share of the financial industry in terms of profits as a percentage of total corporate profits reached a peak of 41% in 2007, while the gross value added of the financial sector accounted only for 15% of total corporate gross value added in the United States. This signals an extreme form of lopsided growth, where profits became more important than the underlying added value. Another indicator of the growing dominance of the financial sector is the total financial assets in the United States as a percentage of GDP, which is shown on the right side in figure 2.</w:t>
      </w:r>
      <w:r w:rsidR="00614514">
        <w:rPr>
          <w:rFonts w:ascii="Times New Roman" w:hAnsi="Times New Roman" w:cs="Times New Roman"/>
          <w:lang w:val="en-US"/>
        </w:rPr>
        <w:t>3</w:t>
      </w:r>
      <w:r>
        <w:rPr>
          <w:rFonts w:ascii="Times New Roman" w:hAnsi="Times New Roman" w:cs="Times New Roman"/>
          <w:lang w:val="en-US"/>
        </w:rPr>
        <w:t>. Since 1980, these financial assets as a percentage of GDP started to increase gradually, but again, since the mid-1990s the assets of the financial sector accelerated at a much faster pace than GDP growth.</w:t>
      </w:r>
      <w:r w:rsidR="00614514">
        <w:rPr>
          <w:rFonts w:ascii="Times New Roman" w:hAnsi="Times New Roman" w:cs="Times New Roman"/>
          <w:lang w:val="en-US"/>
        </w:rPr>
        <w:t xml:space="preserve"> At the peak in 2007, the combined assets of the U.S. financial sector reached ten times the size of the U.S. economy.</w:t>
      </w:r>
      <w:r>
        <w:rPr>
          <w:rFonts w:ascii="Times New Roman" w:hAnsi="Times New Roman" w:cs="Times New Roman"/>
          <w:lang w:val="en-US"/>
        </w:rPr>
        <w:t xml:space="preserve"> As will be explained below, this was mainly due to a growing urge to increase profits and to boost fee incomes. </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Pr="0019133D" w:rsidRDefault="00F50BCB" w:rsidP="005C2510">
      <w:pPr>
        <w:spacing w:line="360" w:lineRule="auto"/>
        <w:ind w:left="284"/>
        <w:contextualSpacing/>
        <w:jc w:val="both"/>
        <w:rPr>
          <w:rFonts w:ascii="Times New Roman" w:hAnsi="Times New Roman" w:cs="Times New Roman"/>
          <w:u w:val="single"/>
          <w:lang w:val="en-US"/>
        </w:rPr>
      </w:pPr>
      <w:r>
        <w:rPr>
          <w:rFonts w:ascii="Times New Roman" w:hAnsi="Times New Roman" w:cs="Times New Roman"/>
          <w:lang w:val="en-US"/>
        </w:rPr>
        <w:t xml:space="preserve">     </w:t>
      </w:r>
      <w:r w:rsidR="00C010B8">
        <w:rPr>
          <w:rFonts w:ascii="Times New Roman" w:hAnsi="Times New Roman" w:cs="Times New Roman"/>
          <w:u w:val="single"/>
          <w:lang w:val="en-US"/>
        </w:rPr>
        <w:t xml:space="preserve">Figure 2.3 </w:t>
      </w:r>
      <w:r w:rsidRPr="00C66739">
        <w:rPr>
          <w:rFonts w:ascii="Times New Roman" w:hAnsi="Times New Roman" w:cs="Times New Roman"/>
          <w:u w:val="single"/>
          <w:lang w:val="en-US"/>
        </w:rPr>
        <w:t>The financial sector</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Pr="0019133D" w:rsidRDefault="00AE5B7E" w:rsidP="005C2510">
      <w:pPr>
        <w:spacing w:line="360" w:lineRule="auto"/>
        <w:ind w:left="284" w:firstLine="284"/>
        <w:contextualSpacing/>
        <w:jc w:val="both"/>
        <w:rPr>
          <w:rFonts w:ascii="Times New Roman" w:hAnsi="Times New Roman" w:cs="Times New Roman"/>
          <w:sz w:val="20"/>
          <w:szCs w:val="20"/>
          <w:lang w:val="en-US"/>
        </w:rPr>
      </w:pPr>
      <w:r w:rsidRPr="0019133D">
        <w:rPr>
          <w:rFonts w:ascii="Times New Roman" w:hAnsi="Times New Roman" w:cs="Times New Roman"/>
          <w:noProof/>
          <w:lang w:eastAsia="nl-NL"/>
        </w:rPr>
        <w:drawing>
          <wp:inline distT="0" distB="0" distL="0" distR="0">
            <wp:extent cx="2571750" cy="2495550"/>
            <wp:effectExtent l="19050" t="0" r="0" b="0"/>
            <wp:docPr id="3"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3"/>
                    <a:srcRect/>
                    <a:stretch>
                      <a:fillRect/>
                    </a:stretch>
                  </pic:blipFill>
                  <pic:spPr bwMode="auto">
                    <a:xfrm>
                      <a:off x="0" y="0"/>
                      <a:ext cx="2571750" cy="2495550"/>
                    </a:xfrm>
                    <a:prstGeom prst="rect">
                      <a:avLst/>
                    </a:prstGeom>
                    <a:noFill/>
                    <a:ln w="9525">
                      <a:noFill/>
                      <a:miter lim="800000"/>
                      <a:headEnd/>
                      <a:tailEnd/>
                    </a:ln>
                  </pic:spPr>
                </pic:pic>
              </a:graphicData>
            </a:graphic>
          </wp:inline>
        </w:drawing>
      </w:r>
      <w:r w:rsidRPr="0019133D">
        <w:rPr>
          <w:rFonts w:ascii="Times New Roman" w:hAnsi="Times New Roman" w:cs="Times New Roman"/>
          <w:noProof/>
          <w:lang w:eastAsia="nl-NL"/>
        </w:rPr>
        <w:drawing>
          <wp:anchor distT="0" distB="0" distL="114300" distR="114300" simplePos="0" relativeHeight="251657216" behindDoc="0" locked="0" layoutInCell="1" allowOverlap="1">
            <wp:simplePos x="1276350" y="2009775"/>
            <wp:positionH relativeFrom="column">
              <wp:align>left</wp:align>
            </wp:positionH>
            <wp:positionV relativeFrom="paragraph">
              <wp:align>top</wp:align>
            </wp:positionV>
            <wp:extent cx="2571750" cy="2495550"/>
            <wp:effectExtent l="19050" t="0" r="0" b="0"/>
            <wp:wrapSquare wrapText="bothSides"/>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4"/>
                    <a:srcRect/>
                    <a:stretch>
                      <a:fillRect/>
                    </a:stretch>
                  </pic:blipFill>
                  <pic:spPr bwMode="auto">
                    <a:xfrm>
                      <a:off x="0" y="0"/>
                      <a:ext cx="2571750" cy="2495550"/>
                    </a:xfrm>
                    <a:prstGeom prst="rect">
                      <a:avLst/>
                    </a:prstGeom>
                    <a:noFill/>
                    <a:ln w="9525">
                      <a:noFill/>
                      <a:miter lim="800000"/>
                      <a:headEnd/>
                      <a:tailEnd/>
                    </a:ln>
                  </pic:spPr>
                </pic:pic>
              </a:graphicData>
            </a:graphic>
          </wp:anchor>
        </w:drawing>
      </w:r>
      <w:r>
        <w:rPr>
          <w:rFonts w:ascii="Times New Roman" w:hAnsi="Times New Roman" w:cs="Times New Roman"/>
          <w:lang w:val="en-US"/>
        </w:rPr>
        <w:br w:type="textWrapping" w:clear="all"/>
      </w:r>
      <w:r>
        <w:rPr>
          <w:rFonts w:ascii="Times New Roman" w:hAnsi="Times New Roman" w:cs="Times New Roman"/>
          <w:sz w:val="20"/>
          <w:szCs w:val="20"/>
          <w:lang w:val="en-US"/>
        </w:rPr>
        <w:t>Source: The Economist (March 19, 2008). Briefing the financial system: what went wrong.</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To understand how the financial sector became so dominant and grew so rapidly it is necessary to describe the functioning of the U.S. housing market since this stood at the basis of the credit </w:t>
      </w:r>
      <w:r w:rsidR="00614514">
        <w:rPr>
          <w:rFonts w:ascii="Times New Roman" w:hAnsi="Times New Roman" w:cs="Times New Roman"/>
          <w:lang w:val="en-US"/>
        </w:rPr>
        <w:t>and financing system. Figure 2.4</w:t>
      </w:r>
      <w:r>
        <w:rPr>
          <w:rFonts w:ascii="Times New Roman" w:hAnsi="Times New Roman" w:cs="Times New Roman"/>
          <w:lang w:val="en-US"/>
        </w:rPr>
        <w:t xml:space="preserve"> shows the home price index from 1987 until the first quarter of 2009. The home prices in the United States grew moderately from 1987 until the mid-</w:t>
      </w:r>
      <w:r w:rsidR="00F50BCB">
        <w:rPr>
          <w:rFonts w:ascii="Times New Roman" w:hAnsi="Times New Roman" w:cs="Times New Roman"/>
          <w:lang w:val="en-US"/>
        </w:rPr>
        <w:t>1990s,</w:t>
      </w:r>
      <w:r>
        <w:rPr>
          <w:rFonts w:ascii="Times New Roman" w:hAnsi="Times New Roman" w:cs="Times New Roman"/>
          <w:lang w:val="en-US"/>
        </w:rPr>
        <w:t xml:space="preserve"> but took off at a rising pace afterwards. In 2006, this rise in home prices was abruptly ended. Shiller (2005) analyses the U.S. housing market and is particularly interested in the acceleration in prices since the mid-1990s. He explains that previous studies attributed this rise to rising building costs, lower </w:t>
      </w:r>
      <w:r>
        <w:rPr>
          <w:rFonts w:ascii="Times New Roman" w:hAnsi="Times New Roman" w:cs="Times New Roman"/>
          <w:lang w:val="en-US"/>
        </w:rPr>
        <w:lastRenderedPageBreak/>
        <w:t>interest rates, and rising population growth. Shiller argues that building costs had been declining since the 1980s instead of rising, the U.S. population grew only modestly, and interest rates are an important factor for the housing market, but have been declining already since 1980s. Thus none of these factors could explain the rapid take-off in home prices. Instead, he concludes that an enormous bubble developed on the housing market, whereby the ratio between the housing prices and fundamental factors, like interest rates, costs, population growth, incomes, rents, etc. was broken.</w:t>
      </w:r>
    </w:p>
    <w:p w:rsidR="00F50BCB" w:rsidRDefault="00F50BCB" w:rsidP="005C2510">
      <w:pPr>
        <w:spacing w:line="360" w:lineRule="auto"/>
        <w:ind w:left="284" w:firstLine="284"/>
        <w:contextualSpacing/>
        <w:jc w:val="both"/>
        <w:rPr>
          <w:rFonts w:ascii="Times New Roman" w:hAnsi="Times New Roman" w:cs="Times New Roman"/>
          <w:lang w:val="en-US"/>
        </w:rPr>
      </w:pPr>
    </w:p>
    <w:p w:rsidR="00AE5B7E" w:rsidRPr="000F4652" w:rsidRDefault="00F50BCB" w:rsidP="005C2510">
      <w:pPr>
        <w:spacing w:line="360" w:lineRule="auto"/>
        <w:ind w:left="284"/>
        <w:jc w:val="both"/>
        <w:rPr>
          <w:rFonts w:ascii="Times New Roman" w:hAnsi="Times New Roman" w:cs="Times New Roman"/>
          <w:u w:val="single"/>
          <w:lang w:val="en-US"/>
        </w:rPr>
      </w:pPr>
      <w:r>
        <w:rPr>
          <w:rFonts w:ascii="Times New Roman" w:hAnsi="Times New Roman" w:cs="Times New Roman"/>
          <w:u w:val="single"/>
          <w:lang w:val="en-US"/>
        </w:rPr>
        <w:t>Figure 2.4 Home prices in the United States</w:t>
      </w:r>
    </w:p>
    <w:p w:rsidR="00AE5B7E" w:rsidRPr="000F4652" w:rsidRDefault="00AE5B7E" w:rsidP="005C2510">
      <w:pPr>
        <w:spacing w:line="360" w:lineRule="auto"/>
        <w:jc w:val="both"/>
        <w:rPr>
          <w:rFonts w:ascii="Times New Roman" w:hAnsi="Times New Roman" w:cs="Times New Roman"/>
          <w:lang w:val="en-US"/>
        </w:rPr>
      </w:pPr>
      <w:r w:rsidRPr="000F4652">
        <w:rPr>
          <w:rFonts w:ascii="Times New Roman" w:hAnsi="Times New Roman" w:cs="Times New Roman"/>
          <w:noProof/>
          <w:lang w:eastAsia="nl-NL"/>
        </w:rPr>
        <w:drawing>
          <wp:inline distT="0" distB="0" distL="0" distR="0">
            <wp:extent cx="5705475" cy="329565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5B7E" w:rsidRDefault="00CD4AC9" w:rsidP="005C2510">
      <w:pPr>
        <w:spacing w:line="360" w:lineRule="auto"/>
        <w:ind w:left="284"/>
        <w:contextualSpacing/>
        <w:jc w:val="both"/>
        <w:rPr>
          <w:rFonts w:ascii="Times New Roman" w:hAnsi="Times New Roman" w:cs="Times New Roman"/>
          <w:sz w:val="18"/>
          <w:szCs w:val="18"/>
          <w:lang w:val="en-US"/>
        </w:rPr>
      </w:pPr>
      <w:r w:rsidRPr="00CD4AC9">
        <w:rPr>
          <w:rFonts w:ascii="Times New Roman" w:hAnsi="Times New Roman" w:cs="Times New Roman"/>
          <w:sz w:val="18"/>
          <w:szCs w:val="18"/>
          <w:lang w:val="en-US"/>
        </w:rPr>
        <w:t>Source: www2.standardandpoors.com, S&amp;P/Case-Shiller Home Price Indices, Home Price Values, Case-Shiller Home Price History</w:t>
      </w:r>
    </w:p>
    <w:p w:rsidR="00CD4AC9" w:rsidRPr="00CD4AC9" w:rsidRDefault="00CD4AC9" w:rsidP="005C2510">
      <w:pPr>
        <w:spacing w:line="360" w:lineRule="auto"/>
        <w:ind w:left="284"/>
        <w:contextualSpacing/>
        <w:jc w:val="both"/>
        <w:rPr>
          <w:rFonts w:ascii="Times New Roman" w:hAnsi="Times New Roman" w:cs="Times New Roman"/>
          <w:sz w:val="18"/>
          <w:szCs w:val="18"/>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Soros (2008) agrees with this conclusion about a housing bubble and explains how the housing market is strongly interconnected with the financial sector that advanced rapidly since the mid-1990s. He explains how a widespread misconception led to a housing bubble. The prevailing misconception was that the value of the collateral would not be affected by the willingness to lend. The Internet boom led to a growing number of new companies and initial public offerings. Share prices rose and this attracted more individuals to asset markets. Contrary to a normal market for goods where rising prices lead to falling demand and substitution, rising asset prices tend to be seen as a reason to buy. Individuals take the rising prices as a sign of confidence and are willing to put more money in</w:t>
      </w:r>
      <w:r w:rsidR="00F50BCB">
        <w:rPr>
          <w:rFonts w:ascii="Times New Roman" w:hAnsi="Times New Roman" w:cs="Times New Roman"/>
          <w:lang w:val="en-US"/>
        </w:rPr>
        <w:t>to</w:t>
      </w:r>
      <w:r>
        <w:rPr>
          <w:rFonts w:ascii="Times New Roman" w:hAnsi="Times New Roman" w:cs="Times New Roman"/>
          <w:lang w:val="en-US"/>
        </w:rPr>
        <w:t xml:space="preserve"> asset markets. This reinforcing character was also in place in the housing markets. Rising home prices caused the owners to feel richer and more confident. This, in turn, led </w:t>
      </w:r>
      <w:r>
        <w:rPr>
          <w:rFonts w:ascii="Times New Roman" w:hAnsi="Times New Roman" w:cs="Times New Roman"/>
          <w:lang w:val="en-US"/>
        </w:rPr>
        <w:lastRenderedPageBreak/>
        <w:t>to more consumption. More consumption led to higher corporate profits and this caused a rise in share prices. A positive spiral was created where asset prices continued to rise. In the booming economy, jobs were created and the number of defaults tumbled to record lows. This low number of defaults and continuously rising asset prices gave lenders a reason to lend on easier terms. Not only were lenders more willing to lend, borrowers were also more eager to take on more debt. This interconnection between borrowers and lenders is the most important mechanism behind the expansion of the financial services sector (The Economist, Jan 24 2009)</w:t>
      </w:r>
      <w:r w:rsidR="00546895">
        <w:rPr>
          <w:rFonts w:ascii="Times New Roman" w:hAnsi="Times New Roman" w:cs="Times New Roman"/>
          <w:lang w:val="en-US"/>
        </w:rPr>
        <w: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Until the 1980s, the financial model consisted of ‘originate and hold’. Banks collected savings and channeled these into investments or loans to consumers or businesses. Banks held these loans on their balance sheets to maturity. Since banks were only allowed to operate with a limited leverage (the ratio of debt to equity), they earned moderate returns. This model prevailed until banks found a new way to make money; structured finance was born. A definition by Coval, Jurek and Stafford (2009 p.1) captures the concept of structured finance very well. They state: </w:t>
      </w:r>
      <w:r w:rsidRPr="00C85E09">
        <w:rPr>
          <w:rFonts w:ascii="Times New Roman" w:hAnsi="Times New Roman" w:cs="Times New Roman"/>
          <w:i/>
          <w:lang w:val="en-US"/>
        </w:rPr>
        <w:t>“the essence of structured finance activities is the pooling of economic assets like loans, bonds, and mortgages, and the subsequent issuance of a prioritized capital structure of claims, known as tranches, against these collateral pools”</w:t>
      </w:r>
      <w:r>
        <w:rPr>
          <w:rFonts w:ascii="Times New Roman" w:hAnsi="Times New Roman" w:cs="Times New Roman"/>
          <w:lang w:val="en-US"/>
        </w:rPr>
        <w:t xml:space="preserve">.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new model in the financial </w:t>
      </w:r>
      <w:r w:rsidR="00AF429E">
        <w:rPr>
          <w:rFonts w:ascii="Times New Roman" w:hAnsi="Times New Roman" w:cs="Times New Roman"/>
          <w:lang w:val="en-US"/>
        </w:rPr>
        <w:t xml:space="preserve">sector </w:t>
      </w:r>
      <w:r>
        <w:rPr>
          <w:rFonts w:ascii="Times New Roman" w:hAnsi="Times New Roman" w:cs="Times New Roman"/>
          <w:lang w:val="en-US"/>
        </w:rPr>
        <w:t>was therefore called the ‘originate and distribute’ model, because more assets are created from underlying collateral and those assets are distributed to investors. Although, structured finance was invented in the late 1980s, it took off after the recession of the early 1990s. The main benefit of this new model is the transfer of risks. Originators transfer credit risks of loans to investors. Selling these loans frees up capital and creates an easy way to earn money without incurring the risks (The Economist, Sept 2007).</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However, there is also a big disadvantage of this form of distributing risks to those who are willing to hold tranches of the pooled assets. Mortgage lenders passed through the loans and only earned a fee for the pooling process and did not have any incentive to analyze these loans. A num</w:t>
      </w:r>
      <w:r w:rsidR="000D2ED4">
        <w:rPr>
          <w:rFonts w:ascii="Times New Roman" w:hAnsi="Times New Roman" w:cs="Times New Roman"/>
          <w:lang w:val="en-US"/>
        </w:rPr>
        <w:t>ber of studies find evidence of</w:t>
      </w:r>
      <w:r>
        <w:rPr>
          <w:rFonts w:ascii="Times New Roman" w:hAnsi="Times New Roman" w:cs="Times New Roman"/>
          <w:lang w:val="en-US"/>
        </w:rPr>
        <w:t xml:space="preserve"> a reduction in loan quality as a result of this distribution or securitization process (Berndt and Gapta, 2008; Keys, Mukkerjee, Seru and Vig, 2008).</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the beginning of structured finance, most securities were backed by the highest quality mortgages. The incomes and other sources of wealth of households that applied for these mortgages were sufficient to make interest payments and pay off the principal. The whole chain from mortgage lenders, commercial banks and investors made profits from interest payments, but more importantly from the exorbitant fees attached to the creation of structured products. Although more profits could be made with this ‘originate and distribute’ model than in the previous one, the whole chain from mortgage lenders to investors became even more greedy and demanded even higher profits. Since the structured products are passed on from mortgage lenders to banks and finally to investors, the prior links in the chain do not have an incentive to watch the quality of the loans and the creditworthiness of the households. Therefore</w:t>
      </w:r>
      <w:r w:rsidR="00546895">
        <w:rPr>
          <w:rFonts w:ascii="Times New Roman" w:hAnsi="Times New Roman" w:cs="Times New Roman"/>
          <w:lang w:val="en-US"/>
        </w:rPr>
        <w:t>,</w:t>
      </w:r>
      <w:r>
        <w:rPr>
          <w:rFonts w:ascii="Times New Roman" w:hAnsi="Times New Roman" w:cs="Times New Roman"/>
          <w:lang w:val="en-US"/>
        </w:rPr>
        <w:t xml:space="preserve"> the number of riskier loans surged. </w:t>
      </w:r>
      <w:r>
        <w:rPr>
          <w:rFonts w:ascii="Times New Roman" w:hAnsi="Times New Roman" w:cs="Times New Roman"/>
          <w:lang w:val="en-US"/>
        </w:rPr>
        <w:lastRenderedPageBreak/>
        <w:t xml:space="preserve">Subprime mortgages, where mortgage lenders did not verify the creditworthiness of a household in return for a higher interest rate, had become wildly popular. The market share of subprime originators went from 0 percent in the 1990s to 20 percent in 2009. Worries about mortgage delinquencies were absent on the side of the individual household as well as on the side of the investor. They both expected a continuing rise in home prices </w:t>
      </w:r>
      <w:r w:rsidR="00546895">
        <w:rPr>
          <w:rFonts w:ascii="Times New Roman" w:hAnsi="Times New Roman" w:cs="Times New Roman"/>
          <w:lang w:val="en-US"/>
        </w:rPr>
        <w:t xml:space="preserve">and that those </w:t>
      </w:r>
      <w:r>
        <w:rPr>
          <w:rFonts w:ascii="Times New Roman" w:hAnsi="Times New Roman" w:cs="Times New Roman"/>
          <w:lang w:val="en-US"/>
        </w:rPr>
        <w:t>houses could be sold later on at a higher price. These households were then able to use the equity to pay off investors. Because households with a subprime mortgage were not able to make principal or full interest payments, a percentage of this interest was added to the mortgage. The implication is a growing mortgage on the house. Therefore, home prices had to rise sufficiently.</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business model for securitization is that the securitizing institutions are intermediaries and pass on the created securities to investors. Commercial and investment banks are the primary intermediaries in this market. Mortgage lenders offered households different kinds of products. These products shared one similarity; they were created with the idea that Americans could buy more expensive homes and pay of</w:t>
      </w:r>
      <w:r w:rsidR="009C05AE">
        <w:rPr>
          <w:rFonts w:ascii="Times New Roman" w:hAnsi="Times New Roman" w:cs="Times New Roman"/>
          <w:lang w:val="en-US"/>
        </w:rPr>
        <w:t>f</w:t>
      </w:r>
      <w:r>
        <w:rPr>
          <w:rFonts w:ascii="Times New Roman" w:hAnsi="Times New Roman" w:cs="Times New Roman"/>
          <w:lang w:val="en-US"/>
        </w:rPr>
        <w:t xml:space="preserve"> the principal and most of the times also a large part of the interest with the built up equity. </w:t>
      </w:r>
      <w:r w:rsidR="009C05AE">
        <w:rPr>
          <w:rFonts w:ascii="Times New Roman" w:hAnsi="Times New Roman" w:cs="Times New Roman"/>
          <w:lang w:val="en-US"/>
        </w:rPr>
        <w:t xml:space="preserve">Mortgage brokers and banks collected the highest fees with the </w:t>
      </w:r>
      <w:r>
        <w:rPr>
          <w:rFonts w:ascii="Times New Roman" w:hAnsi="Times New Roman" w:cs="Times New Roman"/>
          <w:lang w:val="en-US"/>
        </w:rPr>
        <w:t>most sophisticated products. The most common structured product has been the collateralized debt obligation (CDO). Its value is derived from a pool of underlying assets. The creation of a subprime CDO (which was the most popular type) starts with pooling subprime mortgages into residential mortgage backed securities. The latter has five different tranches where the priority of these tranches is based on the risks in terms of losses from default. The most protected tranche is labeled AAA and the least protected receives label BBB. Rating agencies are in charge of rating these different tranches based on their own assessment of the default probability and the correlation across defaults. It is beyond the scope of this thesis to describe exactly the whole CDO structure, but it is important to mention that two types of CDOs are created out of the five tranches (AAA, AA, A, BBB, non rated). The high grade CDO is created by pooling the top three tranches (AAA, AA, A) and dividing it into five tranches with the highest rating AAA and the lowest BBB. From the first pool remain the BBB and the non rated or equity tranches (Acharya and Schnabl, 2009).</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These lowest tranches are also used for the creation of five new tranches. However, since this CDO is created out of the lowest tranches (BBB and equity) of the pooled residential mortgage backed securities, these carry the highest risks. The interest payments by the households are allocated to the high quality CDO at first and the best tranches are the first in line for these payments. If the interest is fully paid even the holders of the tranches of the lower quality CDO will be fully rewarded for bearing risks. The complexity of the CDOs kept growing, so it was almost impossible for rating agencies to rate these securities accurately. On top of this, these rating agencies were paid by the issuers of these CDOs in return for a rating which implied conflicting interest (Jaffee, Lynch, Richardson, van Nieuwerburgh, 2009).</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Based on the credit risk transfer mechanism, CDOs were created by financial institutions and then distributed to the public. These financial institutions did not only benefit from the high fees, they could also increase leverage by getting around regulatory requirements. A credit risk transfer mechanism such as securitization is initially designed to transfer assets from the balance sheets of banks to investors, which does not lead to more bank leverage or risks. In their attempt to make even more money, banks increased their effective leverage and exposed themselves to more risks. The f</w:t>
      </w:r>
      <w:r w:rsidR="001C38AF">
        <w:rPr>
          <w:rFonts w:ascii="Times New Roman" w:hAnsi="Times New Roman" w:cs="Times New Roman"/>
          <w:lang w:val="en-US"/>
        </w:rPr>
        <w:t>inancial sector</w:t>
      </w:r>
      <w:r>
        <w:rPr>
          <w:rFonts w:ascii="Times New Roman" w:hAnsi="Times New Roman" w:cs="Times New Roman"/>
          <w:lang w:val="en-US"/>
        </w:rPr>
        <w:t xml:space="preserve"> innovated</w:t>
      </w:r>
      <w:r w:rsidR="001C38AF">
        <w:rPr>
          <w:rFonts w:ascii="Times New Roman" w:hAnsi="Times New Roman" w:cs="Times New Roman"/>
          <w:lang w:val="en-US"/>
        </w:rPr>
        <w:t xml:space="preserve"> heavily</w:t>
      </w:r>
      <w:r>
        <w:rPr>
          <w:rFonts w:ascii="Times New Roman" w:hAnsi="Times New Roman" w:cs="Times New Roman"/>
          <w:lang w:val="en-US"/>
        </w:rPr>
        <w:t xml:space="preserve"> in order to get around capital requirements to increase leverage and earn even more. The two most important innovations with these purposes are the setting up of asset-backed commercial paper conduits by banks and the retention by banks of asset-backed securities.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asset-backed commercial paper conduits held some of the assets that usually were directly held on the bank’s balance sheet. These conduits were funded with only a tiny amount of equity and through the issuance of asset-backed commercial paper. This enabled banks to benefit from more leverage. The other side of the coin is that these banks had to guarantee the investors in these conduits in case of asset deterioration. Banks created several conduits in order to originate more assets. However, these assets were often of lower quality. Secondly, banks were allowed to increase leverage if they switched away from loans into investments. This means the model of securitization broke down to some extent, because banks did not only act as intermediaries anymore but were also eager to buy some tranches of CDOs. Around 30 percent of all highest quality tranches remained within the banking system.</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financial sector kept growing and bankers focused more on short term gains rather than long-term risks. Bankers became greedier and received high bonuses due to the fees they generated and the expansion of leverage through these conduits. While the anchor of the U.S. financial system had been the housing market, this sector also engaged in securitizing all other financial assets, like corporate loans, trade receivables, student loans, credit card loans, leveraged loans, auto loans, etc. on the assumption that Americans were able to pay off their debt or at least the interest on their debt. When asset prices rose, the financial sector could expand rapidly and the use of leverage was very tempting, because it was possible to use debt to make money, but when the cycle turned this game was over (Acharya and Schnabl, 2009).</w:t>
      </w:r>
    </w:p>
    <w:p w:rsidR="00AE5B7E" w:rsidRPr="00625B39"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section explored the way the U.S. financial system expanded. The housing market was the foundation for the financial sector. Mortgages were securitized and sold to investors. The financial sector developed more and more structured products and earned large fees. Greed prevailed and banks increased their exposure by creating off balance sheet vehicles and by buying structured products. At first, the U.S. mortgages were widely used, but soon enough all other loans were used as well for securitization. This positive spiral worked in the way up and a lot of individuals benefited, but as the number of loans expanded so did the number of low quality ones. The next section argues that these risky loans triggered the collapse of the financial system.</w:t>
      </w:r>
    </w:p>
    <w:p w:rsidR="00AE5B7E" w:rsidRPr="000D506E" w:rsidRDefault="00F444BC" w:rsidP="005C2510">
      <w:pPr>
        <w:spacing w:line="360" w:lineRule="auto"/>
        <w:jc w:val="both"/>
        <w:rPr>
          <w:rFonts w:ascii="Times New Roman" w:hAnsi="Times New Roman" w:cs="Times New Roman"/>
          <w:lang w:val="en-US"/>
        </w:rPr>
      </w:pPr>
      <w:r w:rsidRPr="000D506E">
        <w:rPr>
          <w:rFonts w:ascii="Times New Roman" w:hAnsi="Times New Roman" w:cs="Times New Roman"/>
          <w:lang w:val="en-US"/>
        </w:rPr>
        <w:lastRenderedPageBreak/>
        <w:t>2</w:t>
      </w:r>
      <w:r w:rsidR="00AE5B7E" w:rsidRPr="000D506E">
        <w:rPr>
          <w:rFonts w:ascii="Times New Roman" w:hAnsi="Times New Roman" w:cs="Times New Roman"/>
          <w:lang w:val="en-US"/>
        </w:rPr>
        <w:t>.3 The collapse of the U.S. financial system</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central point in this part of the chapter consists of a short overview of the collapse of the financial sector. The sector depended on fees and opaque structured products, but more importantly on the U.S. consumer. The implosion of this sector means not only that productivity will decline, but also that the innovations of the past decade in this sector are totally worthless from a long term perspective, because the risk perception is back and investors have become much more conservative. This will lead to a smaller financial sector and a greater emphasis on other growth sectors.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U.S. economy became more and more credit driven. It started out with the housing market and because the greatest part of a household’s wealth had been tied up in a leveraged asset such as a home, a shock to the real estate market would wipe out the equity of the home owner. Although the credit boom started with the housing market, it soon spread to all other types of loans. The housing market was by far biggest component of household wealth, so a shock to this market would affect spending patterns which, in turn, would ripple throughout the entire economy. As will be discussed below, this is exactly what happened and why the U.S. consumer is on a reversing path towards saving and investing instead of consuming.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U.S. economic growth became increasingly debt driven. The characteristic of a debt driven economy is an increasing rate of debt growth is needed to sustain the advance. In other words, if debt accumulation drives asset markets and the economy, credit has to expand at an increasing rate. However, diminishing returns from new debt will steadily prevent it from generating </w:t>
      </w:r>
      <w:r w:rsidR="006541D9">
        <w:rPr>
          <w:rFonts w:ascii="Times New Roman" w:hAnsi="Times New Roman" w:cs="Times New Roman"/>
          <w:lang w:val="en-US"/>
        </w:rPr>
        <w:t xml:space="preserve">additional </w:t>
      </w:r>
      <w:r>
        <w:rPr>
          <w:rFonts w:ascii="Times New Roman" w:hAnsi="Times New Roman" w:cs="Times New Roman"/>
          <w:lang w:val="en-US"/>
        </w:rPr>
        <w:t>GDP growth. The period where credit growth exceeded nominal GDP growth came to an end in 2007 (Faber, 2007). Although public and private debts continue</w:t>
      </w:r>
      <w:r w:rsidR="00CA3E50">
        <w:rPr>
          <w:rFonts w:ascii="Times New Roman" w:hAnsi="Times New Roman" w:cs="Times New Roman"/>
          <w:lang w:val="en-US"/>
        </w:rPr>
        <w:t>d</w:t>
      </w:r>
      <w:r>
        <w:rPr>
          <w:rFonts w:ascii="Times New Roman" w:hAnsi="Times New Roman" w:cs="Times New Roman"/>
          <w:lang w:val="en-US"/>
        </w:rPr>
        <w:t xml:space="preserve"> to grow, it did so at a decelerating rate and reached 360 percent of GDP at the end of 2008. Nearly all of this debt came from the private sector. Private sector debt expanded from 189 percent of GDP in 1997 to 294 percent of GDP in 2007. Particularly remarkable is the debt composition. The household and the financial sector have been responsible for nearly the entire increase in debt. This debt increased the scale and leverage and explains why the financial sector generated 41 percent of U.S. corporate profits in 2007. The increase in credit growth came to a halt when problems emerged in the housing market (Wolf, 2009).</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After a decade of strong credit growth and a growing appetite for debt accompanied by a higher willingness to increase bank lending due to deregulation, low interest rates and financial innovation, the first problems emerged in February 2007 when subprime mortgage defaults increased. The interest rates on the subprime mortgages were often fixed for two or three years and became adjustable afterwards. The adjustable rate was tied to the policy rate of the Federal Reserve (U.S central bank). When the Federal Reserve increased this policy rate in order to dampen inflation, mortgage rates which became adjustable shot up in line with the rising policy rate. </w:t>
      </w:r>
      <w:r>
        <w:rPr>
          <w:rFonts w:ascii="Times New Roman" w:hAnsi="Times New Roman" w:cs="Times New Roman"/>
          <w:lang w:val="en-US"/>
        </w:rPr>
        <w:lastRenderedPageBreak/>
        <w:t xml:space="preserve">Households with subprime mortgages were suddenly confronted with much higher and rising adjustable rates. Many households could not afford these higher interest rates and loan delinquencies soared. These households were forced by their creditors to sell their homes in order to free up equity and pay off the principal and interest payments. This triggered the housing downturn and households were not able anymore to pay off the entire mortgage (Mayer, Pence and Sherlund, 2009). In the middle of 2006 home prices started to fall (see figure </w:t>
      </w:r>
      <w:r w:rsidR="00F444BC">
        <w:rPr>
          <w:rFonts w:ascii="Times New Roman" w:hAnsi="Times New Roman" w:cs="Times New Roman"/>
          <w:lang w:val="en-US"/>
        </w:rPr>
        <w:t>2</w:t>
      </w:r>
      <w:r w:rsidR="009C05AE">
        <w:rPr>
          <w:rFonts w:ascii="Times New Roman" w:hAnsi="Times New Roman" w:cs="Times New Roman"/>
          <w:lang w:val="en-US"/>
        </w:rPr>
        <w:t>.4</w:t>
      </w:r>
      <w:r>
        <w:rPr>
          <w:rFonts w:ascii="Times New Roman" w:hAnsi="Times New Roman" w:cs="Times New Roman"/>
          <w:lang w:val="en-US"/>
        </w:rPr>
        <w: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Since mortgages in the United States are not tied to individuals but to the homes instead, households have an incentive to walk away when the mortgage exceeds the price of the home. This depresses home prices even more and also the structured products that were created with these mortgages as a foundation. The fact that banks did not only securitize mortgages, but bought most of these products themselves led to a deterioration of their balance sheets.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deterioration of the housing market, due to rising foreclosures, led to deterioration of the structured products as well. On August 9, 2007, it became clear that most of the structured products were too complicated to value and confidence in the reliability of the rating agencies sank. On this day, the French bank BNP Paribas, froze three investment funds (redemptions were not allowed), because it was unable to value structured products. On the same day, the European Central Bank pumped €95 billion into money markets, because a loss of confidence in the ability of banks to value structured products made banks reluctant to lend to each other; the credit crisis had started.</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consensus was that the downturn would be concentrated to subprime mortgages only. Time proved these optimists wrong, because the subprime market infected all other credit classes, like credit card loans, auto, loans, student loans, municipal bonds, leveraged loans and even prime loans. The quality of structured products tumbled at a record pace, because most tranches did not receive interest payments anymore and households could not repay the entire principal either. Because banks bought most of these structured products themselves through conduits and guaranteed the investors in these vehicles, they had to take these products back on their balance sheets when the investment vehicles coped with a lack of liquidity and solvency.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the following months, the </w:t>
      </w:r>
      <w:r w:rsidR="004E7C4C">
        <w:rPr>
          <w:rFonts w:ascii="Times New Roman" w:hAnsi="Times New Roman" w:cs="Times New Roman"/>
          <w:lang w:val="en-US"/>
        </w:rPr>
        <w:t>situation</w:t>
      </w:r>
      <w:r>
        <w:rPr>
          <w:rFonts w:ascii="Times New Roman" w:hAnsi="Times New Roman" w:cs="Times New Roman"/>
          <w:lang w:val="en-US"/>
        </w:rPr>
        <w:t xml:space="preserve"> worsened and many financial institutio</w:t>
      </w:r>
      <w:r w:rsidR="004E7C4C">
        <w:rPr>
          <w:rFonts w:ascii="Times New Roman" w:hAnsi="Times New Roman" w:cs="Times New Roman"/>
          <w:lang w:val="en-US"/>
        </w:rPr>
        <w:t>ns went out of business. Home</w:t>
      </w:r>
      <w:r>
        <w:rPr>
          <w:rFonts w:ascii="Times New Roman" w:hAnsi="Times New Roman" w:cs="Times New Roman"/>
          <w:lang w:val="en-US"/>
        </w:rPr>
        <w:t xml:space="preserve"> prices kept falling and caused more and more problems in the CDO market. This market dried up completely and by the end of 2008, all five biggest U.S. investment banks did not exist in </w:t>
      </w:r>
      <w:r w:rsidR="004E7C4C">
        <w:rPr>
          <w:rFonts w:ascii="Times New Roman" w:hAnsi="Times New Roman" w:cs="Times New Roman"/>
          <w:lang w:val="en-US"/>
        </w:rPr>
        <w:t>their</w:t>
      </w:r>
      <w:r>
        <w:rPr>
          <w:rFonts w:ascii="Times New Roman" w:hAnsi="Times New Roman" w:cs="Times New Roman"/>
          <w:lang w:val="en-US"/>
        </w:rPr>
        <w:t xml:space="preserve"> pre-crisis form </w:t>
      </w:r>
      <w:r w:rsidR="004E7C4C">
        <w:rPr>
          <w:rFonts w:ascii="Times New Roman" w:hAnsi="Times New Roman" w:cs="Times New Roman"/>
          <w:lang w:val="en-US"/>
        </w:rPr>
        <w:t>anymore</w:t>
      </w:r>
      <w:r>
        <w:rPr>
          <w:rFonts w:ascii="Times New Roman" w:hAnsi="Times New Roman" w:cs="Times New Roman"/>
          <w:lang w:val="en-US"/>
        </w:rPr>
        <w:t xml:space="preserve"> (Brunnermeier, </w:t>
      </w:r>
      <w:r w:rsidR="00CA3E50">
        <w:rPr>
          <w:rFonts w:ascii="Times New Roman" w:hAnsi="Times New Roman" w:cs="Times New Roman"/>
          <w:lang w:val="en-US"/>
        </w:rPr>
        <w:t>2</w:t>
      </w:r>
      <w:r>
        <w:rPr>
          <w:rFonts w:ascii="Times New Roman" w:hAnsi="Times New Roman" w:cs="Times New Roman"/>
          <w:lang w:val="en-US"/>
        </w:rPr>
        <w:t>008). These five investment banks, which were the biggest driver of financial profits, were paying $39 billion in</w:t>
      </w:r>
      <w:r w:rsidR="00CA3E50">
        <w:rPr>
          <w:rFonts w:ascii="Times New Roman" w:hAnsi="Times New Roman" w:cs="Times New Roman"/>
          <w:lang w:val="en-US"/>
        </w:rPr>
        <w:t xml:space="preserve"> bonuses in</w:t>
      </w:r>
      <w:r>
        <w:rPr>
          <w:rFonts w:ascii="Times New Roman" w:hAnsi="Times New Roman" w:cs="Times New Roman"/>
          <w:lang w:val="en-US"/>
        </w:rPr>
        <w:t xml:space="preserve"> 2007. They paid a total of $66 billion in compensation to their 186 thousand employees (Harper, 2008). In comparison, this compensation approximately equaled the GDP of Vietnam ($71 billion i</w:t>
      </w:r>
      <w:r w:rsidR="00B26883">
        <w:rPr>
          <w:rFonts w:ascii="Times New Roman" w:hAnsi="Times New Roman" w:cs="Times New Roman"/>
          <w:lang w:val="en-US"/>
        </w:rPr>
        <w:t>n 2007). However, instead of 186</w:t>
      </w:r>
      <w:r>
        <w:rPr>
          <w:rFonts w:ascii="Times New Roman" w:hAnsi="Times New Roman" w:cs="Times New Roman"/>
          <w:lang w:val="en-US"/>
        </w:rPr>
        <w:t xml:space="preserve"> thousand people, Vietnam achieved this GDP with over 87 million people (UN data, 2007). Of these five investment banks, two </w:t>
      </w:r>
      <w:r w:rsidR="00B26883">
        <w:rPr>
          <w:rFonts w:ascii="Times New Roman" w:hAnsi="Times New Roman" w:cs="Times New Roman"/>
          <w:lang w:val="en-US"/>
        </w:rPr>
        <w:t>were</w:t>
      </w:r>
      <w:r>
        <w:rPr>
          <w:rFonts w:ascii="Times New Roman" w:hAnsi="Times New Roman" w:cs="Times New Roman"/>
          <w:lang w:val="en-US"/>
        </w:rPr>
        <w:t xml:space="preserve"> taken over, one went bankrupt and two turned into bank holding companies.</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 xml:space="preserve">Next to the investment banks are the commercial banks. These also suffered from their investments in structured products and direct loans to U.S. consumers. By the end of 2008, the financial crisis turned into a global economic recession. The problem started in the United States and infected banks across the globe. Worldwide writedowns on loans and securities have mounted and reached $1.5 trillion (= 1500 billion) in June, 2009. The United States account for the largest part of these writedowns (Stanton, Tsang, Martin, 2009). Nouriel Roubini, who </w:t>
      </w:r>
      <w:r w:rsidR="00B26883">
        <w:rPr>
          <w:rFonts w:ascii="Times New Roman" w:hAnsi="Times New Roman" w:cs="Times New Roman"/>
          <w:lang w:val="en-US"/>
        </w:rPr>
        <w:t>runs</w:t>
      </w:r>
      <w:r>
        <w:rPr>
          <w:rFonts w:ascii="Times New Roman" w:hAnsi="Times New Roman" w:cs="Times New Roman"/>
          <w:lang w:val="en-US"/>
        </w:rPr>
        <w:t xml:space="preserve"> an independent research institute and was one of the few who predicted in detail the financial and economic crisis, forecasts total losses to reach $3.6 trillion for U.S. and foreign assets. He predicts that the U.S recession is far from over and predicts below potential growth for years to come, due to the bubble in the financial sector.</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consequences of this financial and economic crisis are far reaching. It was triggered by overconsumption of U.S. households. This was accompanied by an increasing willingness to lend money by financial </w:t>
      </w:r>
      <w:r w:rsidR="00B26883">
        <w:rPr>
          <w:rFonts w:ascii="Times New Roman" w:hAnsi="Times New Roman" w:cs="Times New Roman"/>
          <w:lang w:val="en-US"/>
        </w:rPr>
        <w:t>institutions</w:t>
      </w:r>
      <w:r>
        <w:rPr>
          <w:rFonts w:ascii="Times New Roman" w:hAnsi="Times New Roman" w:cs="Times New Roman"/>
          <w:lang w:val="en-US"/>
        </w:rPr>
        <w:t xml:space="preserve">. The </w:t>
      </w:r>
      <w:r w:rsidR="00B26883">
        <w:rPr>
          <w:rFonts w:ascii="Times New Roman" w:hAnsi="Times New Roman" w:cs="Times New Roman"/>
          <w:lang w:val="en-US"/>
        </w:rPr>
        <w:t>financial</w:t>
      </w:r>
      <w:r>
        <w:rPr>
          <w:rFonts w:ascii="Times New Roman" w:hAnsi="Times New Roman" w:cs="Times New Roman"/>
          <w:lang w:val="en-US"/>
        </w:rPr>
        <w:t xml:space="preserve"> sector innovated rapidly an</w:t>
      </w:r>
      <w:r w:rsidR="00B26883">
        <w:rPr>
          <w:rFonts w:ascii="Times New Roman" w:hAnsi="Times New Roman" w:cs="Times New Roman"/>
          <w:lang w:val="en-US"/>
        </w:rPr>
        <w:t>d</w:t>
      </w:r>
      <w:r>
        <w:rPr>
          <w:rFonts w:ascii="Times New Roman" w:hAnsi="Times New Roman" w:cs="Times New Roman"/>
          <w:lang w:val="en-US"/>
        </w:rPr>
        <w:t xml:space="preserve"> created products wherein risks were hidden for a while and profits were shown. The </w:t>
      </w:r>
      <w:r w:rsidR="00B26883">
        <w:rPr>
          <w:rFonts w:ascii="Times New Roman" w:hAnsi="Times New Roman" w:cs="Times New Roman"/>
          <w:lang w:val="en-US"/>
        </w:rPr>
        <w:t>crisis</w:t>
      </w:r>
      <w:r>
        <w:rPr>
          <w:rFonts w:ascii="Times New Roman" w:hAnsi="Times New Roman" w:cs="Times New Roman"/>
          <w:lang w:val="en-US"/>
        </w:rPr>
        <w:t xml:space="preserve"> caused the risk perception to </w:t>
      </w:r>
      <w:r w:rsidR="00B26883">
        <w:rPr>
          <w:rFonts w:ascii="Times New Roman" w:hAnsi="Times New Roman" w:cs="Times New Roman"/>
          <w:lang w:val="en-US"/>
        </w:rPr>
        <w:t>return</w:t>
      </w:r>
      <w:r>
        <w:rPr>
          <w:rFonts w:ascii="Times New Roman" w:hAnsi="Times New Roman" w:cs="Times New Roman"/>
          <w:lang w:val="en-US"/>
        </w:rPr>
        <w:t xml:space="preserve"> and the financial </w:t>
      </w:r>
      <w:r w:rsidR="00B26883">
        <w:rPr>
          <w:rFonts w:ascii="Times New Roman" w:hAnsi="Times New Roman" w:cs="Times New Roman"/>
          <w:lang w:val="en-US"/>
        </w:rPr>
        <w:t>sector</w:t>
      </w:r>
      <w:r>
        <w:rPr>
          <w:rFonts w:ascii="Times New Roman" w:hAnsi="Times New Roman" w:cs="Times New Roman"/>
          <w:lang w:val="en-US"/>
        </w:rPr>
        <w:t xml:space="preserve"> will not be able to profit from extraordinary fees and complicated structured products anymore. Furthermore, the U.S. consumer is not </w:t>
      </w:r>
      <w:r w:rsidR="00B26883">
        <w:rPr>
          <w:rFonts w:ascii="Times New Roman" w:hAnsi="Times New Roman" w:cs="Times New Roman"/>
          <w:lang w:val="en-US"/>
        </w:rPr>
        <w:t>willing to borrow</w:t>
      </w:r>
      <w:r>
        <w:rPr>
          <w:rFonts w:ascii="Times New Roman" w:hAnsi="Times New Roman" w:cs="Times New Roman"/>
          <w:lang w:val="en-US"/>
        </w:rPr>
        <w:t xml:space="preserve"> more money, because households are too indebted and are deleveraging. While households save and </w:t>
      </w:r>
      <w:r w:rsidR="00B26883">
        <w:rPr>
          <w:rFonts w:ascii="Times New Roman" w:hAnsi="Times New Roman" w:cs="Times New Roman"/>
          <w:lang w:val="en-US"/>
        </w:rPr>
        <w:t>deleverage</w:t>
      </w:r>
      <w:r>
        <w:rPr>
          <w:rFonts w:ascii="Times New Roman" w:hAnsi="Times New Roman" w:cs="Times New Roman"/>
          <w:lang w:val="en-US"/>
        </w:rPr>
        <w:t>, the banks also tighten t</w:t>
      </w:r>
      <w:r w:rsidR="00F444BC">
        <w:rPr>
          <w:rFonts w:ascii="Times New Roman" w:hAnsi="Times New Roman" w:cs="Times New Roman"/>
          <w:lang w:val="en-US"/>
        </w:rPr>
        <w:t>heir lending standards (figure 2</w:t>
      </w:r>
      <w:r w:rsidR="00B26883">
        <w:rPr>
          <w:rFonts w:ascii="Times New Roman" w:hAnsi="Times New Roman" w:cs="Times New Roman"/>
          <w:lang w:val="en-US"/>
        </w:rPr>
        <w:t>.5</w:t>
      </w:r>
      <w:r>
        <w:rPr>
          <w:rFonts w:ascii="Times New Roman" w:hAnsi="Times New Roman" w:cs="Times New Roman"/>
          <w:lang w:val="en-US"/>
        </w:rPr>
        <w:t>)</w:t>
      </w:r>
      <w:r w:rsidR="0076274A">
        <w:rPr>
          <w:rFonts w:ascii="Times New Roman" w:hAnsi="Times New Roman" w:cs="Times New Roman"/>
          <w:lang w:val="en-US"/>
        </w:rPr>
        <w:t>.</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 </w:t>
      </w:r>
    </w:p>
    <w:p w:rsidR="00AE5B7E" w:rsidRPr="00B26883" w:rsidRDefault="00B26883" w:rsidP="005C2510">
      <w:pPr>
        <w:spacing w:line="360" w:lineRule="auto"/>
        <w:ind w:left="284" w:firstLine="284"/>
        <w:contextualSpacing/>
        <w:jc w:val="both"/>
        <w:rPr>
          <w:rFonts w:ascii="Times New Roman" w:hAnsi="Times New Roman" w:cs="Times New Roman"/>
          <w:u w:val="single"/>
          <w:lang w:val="en-US"/>
        </w:rPr>
      </w:pPr>
      <w:r>
        <w:rPr>
          <w:rFonts w:ascii="Times New Roman" w:hAnsi="Times New Roman" w:cs="Times New Roman"/>
          <w:u w:val="single"/>
          <w:lang w:val="en-US"/>
        </w:rPr>
        <w:t>Figure 2.5</w:t>
      </w:r>
      <w:r w:rsidRPr="00B26883">
        <w:rPr>
          <w:rFonts w:ascii="Times New Roman" w:hAnsi="Times New Roman" w:cs="Times New Roman"/>
          <w:u w:val="single"/>
          <w:lang w:val="en-US"/>
        </w:rPr>
        <w:t xml:space="preserve"> U.S. households’ borrowing</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jc w:val="both"/>
        <w:rPr>
          <w:rFonts w:ascii="Times New Roman" w:hAnsi="Times New Roman" w:cs="Times New Roman"/>
          <w:lang w:val="en-US"/>
        </w:rPr>
      </w:pPr>
      <w:r w:rsidRPr="00911957">
        <w:rPr>
          <w:rFonts w:ascii="Times New Roman" w:hAnsi="Times New Roman" w:cs="Times New Roman"/>
          <w:noProof/>
          <w:lang w:eastAsia="nl-NL"/>
        </w:rPr>
        <w:drawing>
          <wp:inline distT="0" distB="0" distL="0" distR="0">
            <wp:extent cx="2457450" cy="2381250"/>
            <wp:effectExtent l="19050" t="0" r="0" b="0"/>
            <wp:docPr id="8" name="Picture 8" descr="F:\tigh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tight2.bmp"/>
                    <pic:cNvPicPr>
                      <a:picLocks noChangeAspect="1" noChangeArrowheads="1"/>
                    </pic:cNvPicPr>
                  </pic:nvPicPr>
                  <pic:blipFill>
                    <a:blip r:embed="rId16"/>
                    <a:srcRect/>
                    <a:stretch>
                      <a:fillRect/>
                    </a:stretch>
                  </pic:blipFill>
                  <pic:spPr bwMode="auto">
                    <a:xfrm>
                      <a:off x="0" y="0"/>
                      <a:ext cx="2457450" cy="2381250"/>
                    </a:xfrm>
                    <a:prstGeom prst="rect">
                      <a:avLst/>
                    </a:prstGeom>
                    <a:noFill/>
                    <a:ln w="9525">
                      <a:noFill/>
                      <a:miter lim="800000"/>
                      <a:headEnd/>
                      <a:tailEnd/>
                    </a:ln>
                  </pic:spPr>
                </pic:pic>
              </a:graphicData>
            </a:graphic>
          </wp:inline>
        </w:drawing>
      </w:r>
    </w:p>
    <w:p w:rsidR="00AE5B7E" w:rsidRPr="0019133D" w:rsidRDefault="00AE5B7E" w:rsidP="005C2510">
      <w:pPr>
        <w:spacing w:line="360" w:lineRule="auto"/>
        <w:ind w:left="284" w:firstLine="284"/>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Source: The Economist (May 14, 2009). From great to good.</w:t>
      </w:r>
    </w:p>
    <w:p w:rsidR="00AE5B7E" w:rsidRDefault="00AE5B7E" w:rsidP="005C2510">
      <w:pPr>
        <w:spacing w:line="360" w:lineRule="auto"/>
        <w:ind w:left="284" w:firstLine="284"/>
        <w:contextualSpacing/>
        <w:jc w:val="both"/>
        <w:rPr>
          <w:rFonts w:ascii="Times New Roman" w:hAnsi="Times New Roman" w:cs="Times New Roman"/>
          <w:lang w:val="en-US"/>
        </w:rPr>
      </w:pP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 xml:space="preserve">The collapse in demand means that the financial sector will shrink in terms of assets as well as in terms of its share in corporate profits. This will lead to a new normal, where the U.S economy depends less on the financial sector </w:t>
      </w:r>
      <w:r w:rsidR="009C05AE">
        <w:rPr>
          <w:rFonts w:ascii="Times New Roman" w:hAnsi="Times New Roman" w:cs="Times New Roman"/>
          <w:lang w:val="en-US"/>
        </w:rPr>
        <w:t xml:space="preserve"> </w:t>
      </w:r>
      <w:r>
        <w:rPr>
          <w:rFonts w:ascii="Times New Roman" w:hAnsi="Times New Roman" w:cs="Times New Roman"/>
          <w:lang w:val="en-US"/>
        </w:rPr>
        <w:t xml:space="preserve">(The Economist, May 14 2009; Soros, 2008).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summary, the rapid growth in the financial sector from 1995 until 2007 came to a halt when it turned out that the </w:t>
      </w:r>
      <w:r w:rsidR="00B26883">
        <w:rPr>
          <w:rFonts w:ascii="Times New Roman" w:hAnsi="Times New Roman" w:cs="Times New Roman"/>
          <w:lang w:val="en-US"/>
        </w:rPr>
        <w:t>financial</w:t>
      </w:r>
      <w:r>
        <w:rPr>
          <w:rFonts w:ascii="Times New Roman" w:hAnsi="Times New Roman" w:cs="Times New Roman"/>
          <w:lang w:val="en-US"/>
        </w:rPr>
        <w:t xml:space="preserve"> innovations only hid the </w:t>
      </w:r>
      <w:r w:rsidR="00B26883">
        <w:rPr>
          <w:rFonts w:ascii="Times New Roman" w:hAnsi="Times New Roman" w:cs="Times New Roman"/>
          <w:lang w:val="en-US"/>
        </w:rPr>
        <w:t>risks</w:t>
      </w:r>
      <w:r>
        <w:rPr>
          <w:rFonts w:ascii="Times New Roman" w:hAnsi="Times New Roman" w:cs="Times New Roman"/>
          <w:lang w:val="en-US"/>
        </w:rPr>
        <w:t xml:space="preserve"> for some years instead of reducing them. This has caused large writedowns and many bankruptcies. The financial sector depended too much on the U.S. consumer, who was, in turn, willing to spend. The implosion of the financial system led to an economic crisis and a reversing path towards saving and investing. This sector will diminish in importance and will not return to its pre-crisis form, simply because most of the financial innovations have proven to be worth</w:t>
      </w:r>
      <w:r w:rsidR="00DC38AB">
        <w:rPr>
          <w:rFonts w:ascii="Times New Roman" w:hAnsi="Times New Roman" w:cs="Times New Roman"/>
          <w:lang w:val="en-US"/>
        </w:rPr>
        <w:t>less and U.S. households are neither</w:t>
      </w:r>
      <w:r>
        <w:rPr>
          <w:rFonts w:ascii="Times New Roman" w:hAnsi="Times New Roman" w:cs="Times New Roman"/>
          <w:lang w:val="en-US"/>
        </w:rPr>
        <w:t xml:space="preserve"> willing nor able to borrow more money, especially since their largest asset, their home, </w:t>
      </w:r>
      <w:r w:rsidR="00B26883">
        <w:rPr>
          <w:rFonts w:ascii="Times New Roman" w:hAnsi="Times New Roman" w:cs="Times New Roman"/>
          <w:lang w:val="en-US"/>
        </w:rPr>
        <w:t>is still declining</w:t>
      </w:r>
      <w:r>
        <w:rPr>
          <w:rFonts w:ascii="Times New Roman" w:hAnsi="Times New Roman" w:cs="Times New Roman"/>
          <w:lang w:val="en-US"/>
        </w:rPr>
        <w:t xml:space="preserve"> in price.</w:t>
      </w:r>
    </w:p>
    <w:p w:rsidR="009C05AE" w:rsidRDefault="009C05AE" w:rsidP="005C2510">
      <w:pPr>
        <w:spacing w:line="360" w:lineRule="auto"/>
        <w:contextualSpacing/>
        <w:jc w:val="both"/>
        <w:rPr>
          <w:rFonts w:ascii="Times New Roman" w:hAnsi="Times New Roman" w:cs="Times New Roman"/>
          <w:lang w:val="en-US"/>
        </w:rPr>
      </w:pPr>
    </w:p>
    <w:p w:rsidR="00AE5B7E" w:rsidRDefault="00F444BC"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2</w:t>
      </w:r>
      <w:r w:rsidR="00AE5B7E" w:rsidRPr="000D506E">
        <w:rPr>
          <w:rFonts w:ascii="Times New Roman" w:hAnsi="Times New Roman" w:cs="Times New Roman"/>
          <w:lang w:val="en-US"/>
        </w:rPr>
        <w:t>.4 Conclusion</w:t>
      </w:r>
    </w:p>
    <w:p w:rsidR="009C05AE" w:rsidRPr="000D506E" w:rsidRDefault="009C05AE" w:rsidP="005C2510">
      <w:pPr>
        <w:spacing w:line="360" w:lineRule="auto"/>
        <w:contextualSpacing/>
        <w:jc w:val="both"/>
        <w:rPr>
          <w:rFonts w:ascii="Times New Roman" w:hAnsi="Times New Roman" w:cs="Times New Roman"/>
          <w:lang w:val="en-US"/>
        </w:rPr>
      </w:pPr>
    </w:p>
    <w:p w:rsidR="00DC38AB" w:rsidRDefault="009C05A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chapter described how growth in the U.S financial system had been unsustainable. </w:t>
      </w:r>
      <w:r w:rsidR="00AE5B7E">
        <w:rPr>
          <w:rFonts w:ascii="Times New Roman" w:hAnsi="Times New Roman" w:cs="Times New Roman"/>
          <w:lang w:val="en-US"/>
        </w:rPr>
        <w:t xml:space="preserve">At the peak the financial sector accounted for 41 </w:t>
      </w:r>
      <w:r w:rsidR="00B26883">
        <w:rPr>
          <w:rFonts w:ascii="Times New Roman" w:hAnsi="Times New Roman" w:cs="Times New Roman"/>
          <w:lang w:val="en-US"/>
        </w:rPr>
        <w:t>percent</w:t>
      </w:r>
      <w:r w:rsidR="00AE5B7E">
        <w:rPr>
          <w:rFonts w:ascii="Times New Roman" w:hAnsi="Times New Roman" w:cs="Times New Roman"/>
          <w:lang w:val="en-US"/>
        </w:rPr>
        <w:t xml:space="preserve"> of corporate profits. This had been realized by a positive spiral upwards of consumption, rising asset prices (especially house prices) and an increasing willingness to lend. The first section explained the consequences of persistently more consuming than producing. The United States become more and more foreign owned and the present generation started to take</w:t>
      </w:r>
      <w:r w:rsidR="0076274A">
        <w:rPr>
          <w:rFonts w:ascii="Times New Roman" w:hAnsi="Times New Roman" w:cs="Times New Roman"/>
          <w:lang w:val="en-US"/>
        </w:rPr>
        <w:t xml:space="preserve"> an</w:t>
      </w:r>
      <w:r w:rsidR="00AE5B7E">
        <w:rPr>
          <w:rFonts w:ascii="Times New Roman" w:hAnsi="Times New Roman" w:cs="Times New Roman"/>
          <w:lang w:val="en-US"/>
        </w:rPr>
        <w:t xml:space="preserve"> advance on their future production and even on the production of their children. </w:t>
      </w:r>
    </w:p>
    <w:p w:rsidR="00DC38AB"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second section </w:t>
      </w:r>
      <w:r w:rsidR="00B26883">
        <w:rPr>
          <w:rFonts w:ascii="Times New Roman" w:hAnsi="Times New Roman" w:cs="Times New Roman"/>
          <w:lang w:val="en-US"/>
        </w:rPr>
        <w:t>explored</w:t>
      </w:r>
      <w:r>
        <w:rPr>
          <w:rFonts w:ascii="Times New Roman" w:hAnsi="Times New Roman" w:cs="Times New Roman"/>
          <w:lang w:val="en-US"/>
        </w:rPr>
        <w:t xml:space="preserve"> the way the financial sector capitalized on the increasing willingness to borrow more money. This sector earned large fees by creating difficult products under the assumption that asset prices could do nothing but go up. This spiral was self-reinforcing, because consumption kept growing when asset prices rose due to a greater willingness to lend money. However, the fact that U.S. consumers were able to borrow at low costs and large amounts caused high risks. In 2007, the riskiest consumers encountered problems in making the interest payments. This caused forced sales of underlying assets and a self-reinforcing spiral emerged. It only turned downwards. </w:t>
      </w:r>
    </w:p>
    <w:p w:rsidR="00AE5B7E"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third section explained that the financial sector exploded and why this sector will not return to its pre-crisis form. The U.S. consumer will not be able to borrow due to the high level of private debt and increasing interest rates. Furthermore, banks are not willing to lend more, because the market for structured products has broken and the </w:t>
      </w:r>
      <w:r w:rsidR="00332DFD">
        <w:rPr>
          <w:rFonts w:ascii="Times New Roman" w:hAnsi="Times New Roman" w:cs="Times New Roman"/>
          <w:lang w:val="en-US"/>
        </w:rPr>
        <w:t>r</w:t>
      </w:r>
      <w:r>
        <w:rPr>
          <w:rFonts w:ascii="Times New Roman" w:hAnsi="Times New Roman" w:cs="Times New Roman"/>
          <w:lang w:val="en-US"/>
        </w:rPr>
        <w:t>isk perception is back. Thus</w:t>
      </w:r>
      <w:r w:rsidR="00DC38AB">
        <w:rPr>
          <w:rFonts w:ascii="Times New Roman" w:hAnsi="Times New Roman" w:cs="Times New Roman"/>
          <w:lang w:val="en-US"/>
        </w:rPr>
        <w:t>,</w:t>
      </w:r>
      <w:r>
        <w:rPr>
          <w:rFonts w:ascii="Times New Roman" w:hAnsi="Times New Roman" w:cs="Times New Roman"/>
          <w:lang w:val="en-US"/>
        </w:rPr>
        <w:t xml:space="preserve"> productivity will shrink in the financial sector, and subsequently also in the retail and wholesale </w:t>
      </w:r>
      <w:r w:rsidR="00B26883">
        <w:rPr>
          <w:rFonts w:ascii="Times New Roman" w:hAnsi="Times New Roman" w:cs="Times New Roman"/>
          <w:lang w:val="en-US"/>
        </w:rPr>
        <w:t>sectors</w:t>
      </w:r>
      <w:r>
        <w:rPr>
          <w:rFonts w:ascii="Times New Roman" w:hAnsi="Times New Roman" w:cs="Times New Roman"/>
          <w:lang w:val="en-US"/>
        </w:rPr>
        <w:t xml:space="preserve"> which also depended on the U.S. consumer. </w:t>
      </w:r>
    </w:p>
    <w:p w:rsidR="005466AF"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analysis is a </w:t>
      </w:r>
      <w:r w:rsidR="00332DFD">
        <w:rPr>
          <w:rFonts w:ascii="Times New Roman" w:hAnsi="Times New Roman" w:cs="Times New Roman"/>
          <w:lang w:val="en-US"/>
        </w:rPr>
        <w:t>supplement</w:t>
      </w:r>
      <w:r>
        <w:rPr>
          <w:rFonts w:ascii="Times New Roman" w:hAnsi="Times New Roman" w:cs="Times New Roman"/>
          <w:lang w:val="en-US"/>
        </w:rPr>
        <w:t xml:space="preserve"> to the existing literature in the productivity gap between the European Union and the United States since 1995 in the sense that it argues how the growth </w:t>
      </w:r>
      <w:r>
        <w:rPr>
          <w:rFonts w:ascii="Times New Roman" w:hAnsi="Times New Roman" w:cs="Times New Roman"/>
          <w:lang w:val="en-US"/>
        </w:rPr>
        <w:lastRenderedPageBreak/>
        <w:t xml:space="preserve">engines have benefited from an unsustainable boom. This situation is in reverse at the present time and the productivity gap will narrow again. The next chapter will be about </w:t>
      </w:r>
      <w:r w:rsidR="00B725EA">
        <w:rPr>
          <w:rFonts w:ascii="Times New Roman" w:hAnsi="Times New Roman" w:cs="Times New Roman"/>
          <w:lang w:val="en-US"/>
        </w:rPr>
        <w:t>knowledge as the engine for productivity growth</w:t>
      </w:r>
      <w:r>
        <w:rPr>
          <w:rFonts w:ascii="Times New Roman" w:hAnsi="Times New Roman" w:cs="Times New Roman"/>
          <w:lang w:val="en-US"/>
        </w:rPr>
        <w:t xml:space="preserve">. </w:t>
      </w:r>
      <w:r w:rsidR="005466AF">
        <w:rPr>
          <w:rFonts w:ascii="Times New Roman" w:hAnsi="Times New Roman" w:cs="Times New Roman"/>
          <w:lang w:val="en-US"/>
        </w:rPr>
        <w:t xml:space="preserve"> This analysis of knowledge precedes the fourth chapter about way the European Union is positioned towards innovation, because it analyzes the concept of knowledge and innovation. The fourth chapter, in turn, is </w:t>
      </w:r>
      <w:r w:rsidR="00986D46">
        <w:rPr>
          <w:rFonts w:ascii="Times New Roman" w:hAnsi="Times New Roman" w:cs="Times New Roman"/>
          <w:lang w:val="en-US"/>
        </w:rPr>
        <w:t xml:space="preserve">specifically </w:t>
      </w:r>
      <w:r w:rsidR="005466AF">
        <w:rPr>
          <w:rFonts w:ascii="Times New Roman" w:hAnsi="Times New Roman" w:cs="Times New Roman"/>
          <w:lang w:val="en-US"/>
        </w:rPr>
        <w:t xml:space="preserve">about the European Union and analyzes whether it can take over the </w:t>
      </w:r>
      <w:r w:rsidR="00986D46">
        <w:rPr>
          <w:rFonts w:ascii="Times New Roman" w:hAnsi="Times New Roman" w:cs="Times New Roman"/>
          <w:lang w:val="en-US"/>
        </w:rPr>
        <w:t>United</w:t>
      </w:r>
      <w:r w:rsidR="005466AF">
        <w:rPr>
          <w:rFonts w:ascii="Times New Roman" w:hAnsi="Times New Roman" w:cs="Times New Roman"/>
          <w:lang w:val="en-US"/>
        </w:rPr>
        <w:t xml:space="preserve"> Sates as a leader of the technological frontier.  </w:t>
      </w:r>
    </w:p>
    <w:p w:rsidR="00DA3315" w:rsidRDefault="00DA3315" w:rsidP="005C2510">
      <w:pPr>
        <w:spacing w:line="360" w:lineRule="auto"/>
        <w:ind w:left="284" w:firstLine="284"/>
        <w:contextualSpacing/>
        <w:jc w:val="both"/>
        <w:rPr>
          <w:rFonts w:ascii="Times New Roman" w:hAnsi="Times New Roman" w:cs="Times New Roman"/>
          <w:lang w:val="en-US"/>
        </w:rPr>
      </w:pPr>
    </w:p>
    <w:p w:rsidR="00DA3315" w:rsidRDefault="00DA3315" w:rsidP="005C2510">
      <w:pPr>
        <w:spacing w:line="360" w:lineRule="auto"/>
        <w:ind w:left="284" w:firstLine="284"/>
        <w:contextualSpacing/>
        <w:jc w:val="both"/>
        <w:rPr>
          <w:rFonts w:ascii="Times New Roman" w:hAnsi="Times New Roman" w:cs="Times New Roman"/>
          <w:lang w:val="en-US"/>
        </w:rPr>
      </w:pPr>
    </w:p>
    <w:p w:rsidR="00DA3315" w:rsidRDefault="00DA3315" w:rsidP="005C2510">
      <w:pPr>
        <w:spacing w:line="360" w:lineRule="auto"/>
        <w:ind w:left="284" w:firstLine="284"/>
        <w:contextualSpacing/>
        <w:jc w:val="both"/>
        <w:rPr>
          <w:rFonts w:ascii="Times New Roman" w:hAnsi="Times New Roman" w:cs="Times New Roman"/>
          <w:lang w:val="en-US"/>
        </w:rPr>
      </w:pPr>
    </w:p>
    <w:p w:rsidR="00DA3315" w:rsidRDefault="00DA3315"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CF2B84" w:rsidRDefault="00CF2B84" w:rsidP="005C2510">
      <w:pPr>
        <w:spacing w:line="360" w:lineRule="auto"/>
        <w:ind w:left="284" w:firstLine="284"/>
        <w:contextualSpacing/>
        <w:jc w:val="both"/>
        <w:rPr>
          <w:rFonts w:ascii="Times New Roman" w:hAnsi="Times New Roman" w:cs="Times New Roman"/>
          <w:lang w:val="en-US"/>
        </w:rPr>
      </w:pPr>
    </w:p>
    <w:p w:rsidR="00986D46" w:rsidRDefault="00864B9B" w:rsidP="005C2510">
      <w:pPr>
        <w:spacing w:line="360" w:lineRule="auto"/>
        <w:jc w:val="both"/>
        <w:rPr>
          <w:rFonts w:ascii="Times New Roman" w:hAnsi="Times New Roman" w:cs="Times New Roman"/>
          <w:b/>
          <w:lang w:val="en-US"/>
        </w:rPr>
      </w:pPr>
      <w:r>
        <w:rPr>
          <w:rFonts w:ascii="Times New Roman" w:hAnsi="Times New Roman" w:cs="Times New Roman"/>
          <w:b/>
          <w:lang w:val="en-US"/>
        </w:rPr>
        <w:lastRenderedPageBreak/>
        <w:t>3</w:t>
      </w:r>
      <w:r w:rsidRPr="00BD15E0">
        <w:rPr>
          <w:rFonts w:ascii="Times New Roman" w:hAnsi="Times New Roman" w:cs="Times New Roman"/>
          <w:b/>
          <w:lang w:val="en-US"/>
        </w:rPr>
        <w:t xml:space="preserve">. </w:t>
      </w:r>
      <w:r w:rsidR="00986D46" w:rsidRPr="00BD15E0">
        <w:rPr>
          <w:rFonts w:ascii="Times New Roman" w:hAnsi="Times New Roman" w:cs="Times New Roman"/>
          <w:b/>
          <w:lang w:val="en-US"/>
        </w:rPr>
        <w:t xml:space="preserve">Knowledge as the growth engine for structural economic growth </w:t>
      </w:r>
    </w:p>
    <w:p w:rsidR="00986D46" w:rsidRDefault="00986D46"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chapter is about knowledge as the only engine for productivity growth in the long run.  </w:t>
      </w:r>
      <w:r w:rsidR="00E604DF">
        <w:rPr>
          <w:rFonts w:ascii="Times New Roman" w:hAnsi="Times New Roman" w:cs="Times New Roman"/>
          <w:lang w:val="en-US"/>
        </w:rPr>
        <w:t xml:space="preserve">After discovering that the European Union will be at the world technological frontier again it is possible to give a guideline for growth </w:t>
      </w:r>
      <w:r>
        <w:rPr>
          <w:rFonts w:ascii="Times New Roman" w:hAnsi="Times New Roman" w:cs="Times New Roman"/>
          <w:lang w:val="en-US"/>
        </w:rPr>
        <w:t>at the technological frontier.</w:t>
      </w:r>
      <w:r w:rsidR="003B391F">
        <w:rPr>
          <w:rFonts w:ascii="Times New Roman" w:hAnsi="Times New Roman" w:cs="Times New Roman"/>
          <w:lang w:val="en-US"/>
        </w:rPr>
        <w:t xml:space="preserve"> </w:t>
      </w:r>
      <w:r w:rsidR="00E604DF">
        <w:rPr>
          <w:rFonts w:ascii="Times New Roman" w:hAnsi="Times New Roman" w:cs="Times New Roman"/>
          <w:lang w:val="en-US"/>
        </w:rPr>
        <w:t>This chapter gives a theoretical overview of knowledge as a determinant for economic growth and precedes chapter four where a practical analysis will be given about the</w:t>
      </w:r>
      <w:r w:rsidR="003B391F">
        <w:rPr>
          <w:rFonts w:ascii="Times New Roman" w:hAnsi="Times New Roman" w:cs="Times New Roman"/>
          <w:lang w:val="en-US"/>
        </w:rPr>
        <w:t xml:space="preserve"> positioning of the European Union in order to become the</w:t>
      </w:r>
      <w:r w:rsidR="00E34B8B">
        <w:rPr>
          <w:rFonts w:ascii="Times New Roman" w:hAnsi="Times New Roman" w:cs="Times New Roman"/>
          <w:lang w:val="en-US"/>
        </w:rPr>
        <w:t xml:space="preserve"> most technologically </w:t>
      </w:r>
      <w:r w:rsidR="003B391F">
        <w:rPr>
          <w:rFonts w:ascii="Times New Roman" w:hAnsi="Times New Roman" w:cs="Times New Roman"/>
          <w:lang w:val="en-US"/>
        </w:rPr>
        <w:t xml:space="preserve">advanced region. </w:t>
      </w:r>
    </w:p>
    <w:p w:rsidR="00E34B8B" w:rsidRDefault="00E34B8B"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It starts with a brief overview of the role of knowledge in two growth models; the endogenous growth model</w:t>
      </w:r>
      <w:r w:rsidR="00CF2B84">
        <w:rPr>
          <w:rFonts w:ascii="Times New Roman" w:hAnsi="Times New Roman" w:cs="Times New Roman"/>
          <w:lang w:val="en-US"/>
        </w:rPr>
        <w:t xml:space="preserve"> which arose from the exogenous growth model</w:t>
      </w:r>
      <w:r>
        <w:rPr>
          <w:rFonts w:ascii="Times New Roman" w:hAnsi="Times New Roman" w:cs="Times New Roman"/>
          <w:lang w:val="en-US"/>
        </w:rPr>
        <w:t xml:space="preserve"> and the evolutionary growth model. It will be shown that especially in the endogenous growth model, knowledge is the single most important </w:t>
      </w:r>
      <w:r w:rsidR="008D5592">
        <w:rPr>
          <w:rFonts w:ascii="Times New Roman" w:hAnsi="Times New Roman" w:cs="Times New Roman"/>
          <w:lang w:val="en-US"/>
        </w:rPr>
        <w:t>determinant</w:t>
      </w:r>
      <w:r>
        <w:rPr>
          <w:rFonts w:ascii="Times New Roman" w:hAnsi="Times New Roman" w:cs="Times New Roman"/>
          <w:lang w:val="en-US"/>
        </w:rPr>
        <w:t xml:space="preserve"> </w:t>
      </w:r>
      <w:r w:rsidR="008D5592">
        <w:rPr>
          <w:rFonts w:ascii="Times New Roman" w:hAnsi="Times New Roman" w:cs="Times New Roman"/>
          <w:lang w:val="en-US"/>
        </w:rPr>
        <w:t>f</w:t>
      </w:r>
      <w:r>
        <w:rPr>
          <w:rFonts w:ascii="Times New Roman" w:hAnsi="Times New Roman" w:cs="Times New Roman"/>
          <w:lang w:val="en-US"/>
        </w:rPr>
        <w:t xml:space="preserve">or economic </w:t>
      </w:r>
      <w:r w:rsidR="008D5592">
        <w:rPr>
          <w:rFonts w:ascii="Times New Roman" w:hAnsi="Times New Roman" w:cs="Times New Roman"/>
          <w:lang w:val="en-US"/>
        </w:rPr>
        <w:t>growth</w:t>
      </w:r>
      <w:r>
        <w:rPr>
          <w:rFonts w:ascii="Times New Roman" w:hAnsi="Times New Roman" w:cs="Times New Roman"/>
          <w:lang w:val="en-US"/>
        </w:rPr>
        <w:t xml:space="preserve">. The next sections of this chapter continue with an in depth look at the concept of </w:t>
      </w:r>
      <w:r w:rsidR="008D5592">
        <w:rPr>
          <w:rFonts w:ascii="Times New Roman" w:hAnsi="Times New Roman" w:cs="Times New Roman"/>
          <w:lang w:val="en-US"/>
        </w:rPr>
        <w:t>knowledge</w:t>
      </w:r>
      <w:r>
        <w:rPr>
          <w:rFonts w:ascii="Times New Roman" w:hAnsi="Times New Roman" w:cs="Times New Roman"/>
          <w:lang w:val="en-US"/>
        </w:rPr>
        <w:t xml:space="preserve">. It distinguishes between two types of </w:t>
      </w:r>
      <w:r w:rsidR="008D5592">
        <w:rPr>
          <w:rFonts w:ascii="Times New Roman" w:hAnsi="Times New Roman" w:cs="Times New Roman"/>
          <w:lang w:val="en-US"/>
        </w:rPr>
        <w:t>knowledge</w:t>
      </w:r>
      <w:r>
        <w:rPr>
          <w:rFonts w:ascii="Times New Roman" w:hAnsi="Times New Roman" w:cs="Times New Roman"/>
          <w:lang w:val="en-US"/>
        </w:rPr>
        <w:t xml:space="preserve"> and discusses the specific characteristics. </w:t>
      </w:r>
      <w:r w:rsidR="00D10FE9">
        <w:rPr>
          <w:rFonts w:ascii="Times New Roman" w:hAnsi="Times New Roman" w:cs="Times New Roman"/>
          <w:lang w:val="en-US"/>
        </w:rPr>
        <w:t xml:space="preserve">It will become clear that </w:t>
      </w:r>
      <w:r w:rsidR="008D5592">
        <w:rPr>
          <w:rFonts w:ascii="Times New Roman" w:hAnsi="Times New Roman" w:cs="Times New Roman"/>
          <w:lang w:val="en-US"/>
        </w:rPr>
        <w:t>knowledge diff</w:t>
      </w:r>
      <w:r w:rsidR="00D10FE9">
        <w:rPr>
          <w:rFonts w:ascii="Times New Roman" w:hAnsi="Times New Roman" w:cs="Times New Roman"/>
          <w:lang w:val="en-US"/>
        </w:rPr>
        <w:t xml:space="preserve">ers in a number of respects from </w:t>
      </w:r>
      <w:r w:rsidR="008D5592">
        <w:rPr>
          <w:rFonts w:ascii="Times New Roman" w:hAnsi="Times New Roman" w:cs="Times New Roman"/>
          <w:lang w:val="en-US"/>
        </w:rPr>
        <w:t>traditional</w:t>
      </w:r>
      <w:r w:rsidR="00D10FE9">
        <w:rPr>
          <w:rFonts w:ascii="Times New Roman" w:hAnsi="Times New Roman" w:cs="Times New Roman"/>
          <w:lang w:val="en-US"/>
        </w:rPr>
        <w:t xml:space="preserve"> input factors such </w:t>
      </w:r>
      <w:r w:rsidR="00797D27">
        <w:rPr>
          <w:rFonts w:ascii="Times New Roman" w:hAnsi="Times New Roman" w:cs="Times New Roman"/>
          <w:lang w:val="en-US"/>
        </w:rPr>
        <w:t xml:space="preserve">as capital and labor. The final section provides an insight into </w:t>
      </w:r>
      <w:r w:rsidR="008D5592">
        <w:rPr>
          <w:rFonts w:ascii="Times New Roman" w:hAnsi="Times New Roman" w:cs="Times New Roman"/>
          <w:lang w:val="en-US"/>
        </w:rPr>
        <w:t>different kinds of innovations and the</w:t>
      </w:r>
      <w:r w:rsidR="00EF1556">
        <w:rPr>
          <w:rFonts w:ascii="Times New Roman" w:hAnsi="Times New Roman" w:cs="Times New Roman"/>
          <w:lang w:val="en-US"/>
        </w:rPr>
        <w:t xml:space="preserve"> manner the</w:t>
      </w:r>
      <w:r w:rsidR="008D5592">
        <w:rPr>
          <w:rFonts w:ascii="Times New Roman" w:hAnsi="Times New Roman" w:cs="Times New Roman"/>
          <w:lang w:val="en-US"/>
        </w:rPr>
        <w:t xml:space="preserve"> chain from idea generation to inn</w:t>
      </w:r>
      <w:r w:rsidR="005C1D1F">
        <w:rPr>
          <w:rFonts w:ascii="Times New Roman" w:hAnsi="Times New Roman" w:cs="Times New Roman"/>
          <w:lang w:val="en-US"/>
        </w:rPr>
        <w:t xml:space="preserve">ovation works. Since advanced regions need to be innovative in order to move the world technological frontier, this section gives a guideline for </w:t>
      </w:r>
      <w:r w:rsidR="00EB58DB">
        <w:rPr>
          <w:rFonts w:ascii="Times New Roman" w:hAnsi="Times New Roman" w:cs="Times New Roman"/>
          <w:lang w:val="en-US"/>
        </w:rPr>
        <w:t>productivity growth in the European Union.</w:t>
      </w:r>
    </w:p>
    <w:p w:rsidR="008D5592" w:rsidRPr="00986D46" w:rsidRDefault="008D5592" w:rsidP="005C2510">
      <w:pPr>
        <w:spacing w:line="360" w:lineRule="auto"/>
        <w:ind w:left="284" w:firstLine="284"/>
        <w:contextualSpacing/>
        <w:jc w:val="both"/>
        <w:rPr>
          <w:rFonts w:ascii="Times New Roman" w:hAnsi="Times New Roman" w:cs="Times New Roman"/>
          <w:lang w:val="en-US"/>
        </w:rPr>
      </w:pPr>
    </w:p>
    <w:p w:rsidR="00864B9B" w:rsidRPr="000D506E" w:rsidRDefault="00864B9B" w:rsidP="005C2510">
      <w:pPr>
        <w:spacing w:line="360" w:lineRule="auto"/>
        <w:jc w:val="both"/>
        <w:rPr>
          <w:rFonts w:ascii="Times New Roman" w:hAnsi="Times New Roman" w:cs="Times New Roman"/>
          <w:lang w:val="en-US"/>
        </w:rPr>
      </w:pPr>
      <w:r w:rsidRPr="000D506E">
        <w:rPr>
          <w:rFonts w:ascii="Times New Roman" w:hAnsi="Times New Roman" w:cs="Times New Roman"/>
          <w:lang w:val="en-US"/>
        </w:rPr>
        <w:t>3</w:t>
      </w:r>
      <w:r w:rsidR="008D5592" w:rsidRPr="000D506E">
        <w:rPr>
          <w:rFonts w:ascii="Times New Roman" w:hAnsi="Times New Roman" w:cs="Times New Roman"/>
          <w:lang w:val="en-US"/>
        </w:rPr>
        <w:t>.</w:t>
      </w:r>
      <w:r w:rsidRPr="000D506E">
        <w:rPr>
          <w:rFonts w:ascii="Times New Roman" w:hAnsi="Times New Roman" w:cs="Times New Roman"/>
          <w:lang w:val="en-US"/>
        </w:rPr>
        <w:t>1 Knowledge in economic growth models</w:t>
      </w:r>
    </w:p>
    <w:p w:rsidR="008C5E3B" w:rsidRDefault="008C5E3B"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this first part of the chapter about knowledge two economic models will be discussed. The first is the endogenous growth model. This is a mathematical model that evolved gradually from an exogenous growth model to an endogenous one where technological progress is endogenously determined. </w:t>
      </w:r>
      <w:r w:rsidR="00DA3315">
        <w:rPr>
          <w:rFonts w:ascii="Times New Roman" w:hAnsi="Times New Roman" w:cs="Times New Roman"/>
          <w:lang w:val="en-US"/>
        </w:rPr>
        <w:t>The other economic model</w:t>
      </w:r>
      <w:r w:rsidR="008E2EA1">
        <w:rPr>
          <w:rFonts w:ascii="Times New Roman" w:hAnsi="Times New Roman" w:cs="Times New Roman"/>
          <w:lang w:val="en-US"/>
        </w:rPr>
        <w:t xml:space="preserve"> considers organizational developments based on the Lamarckian evolutionary perspective. These models </w:t>
      </w:r>
      <w:r w:rsidR="0083316E">
        <w:rPr>
          <w:rFonts w:ascii="Times New Roman" w:hAnsi="Times New Roman" w:cs="Times New Roman"/>
          <w:lang w:val="en-US"/>
        </w:rPr>
        <w:t>differ</w:t>
      </w:r>
      <w:r w:rsidR="00C105E1">
        <w:rPr>
          <w:rFonts w:ascii="Times New Roman" w:hAnsi="Times New Roman" w:cs="Times New Roman"/>
          <w:lang w:val="en-US"/>
        </w:rPr>
        <w:t xml:space="preserve"> from each other</w:t>
      </w:r>
      <w:r w:rsidR="00CF2B84">
        <w:rPr>
          <w:rFonts w:ascii="Times New Roman" w:hAnsi="Times New Roman" w:cs="Times New Roman"/>
          <w:lang w:val="en-US"/>
        </w:rPr>
        <w:t xml:space="preserve"> in the sense that the endogenous growth model is build on a mathematical framework, while the evolutionary growth model is build on a theoretical framework. However,</w:t>
      </w:r>
      <w:r w:rsidR="008E2EA1">
        <w:rPr>
          <w:rFonts w:ascii="Times New Roman" w:hAnsi="Times New Roman" w:cs="Times New Roman"/>
          <w:lang w:val="en-US"/>
        </w:rPr>
        <w:t xml:space="preserve"> </w:t>
      </w:r>
      <w:r w:rsidR="00C105E1">
        <w:rPr>
          <w:rFonts w:ascii="Times New Roman" w:hAnsi="Times New Roman" w:cs="Times New Roman"/>
          <w:lang w:val="en-US"/>
        </w:rPr>
        <w:t>both</w:t>
      </w:r>
      <w:r w:rsidR="00CF2B84">
        <w:rPr>
          <w:rFonts w:ascii="Times New Roman" w:hAnsi="Times New Roman" w:cs="Times New Roman"/>
          <w:lang w:val="en-US"/>
        </w:rPr>
        <w:t xml:space="preserve"> models</w:t>
      </w:r>
      <w:r w:rsidR="00C105E1">
        <w:rPr>
          <w:rFonts w:ascii="Times New Roman" w:hAnsi="Times New Roman" w:cs="Times New Roman"/>
          <w:lang w:val="en-US"/>
        </w:rPr>
        <w:t xml:space="preserve"> put a big</w:t>
      </w:r>
      <w:r w:rsidR="008E2EA1">
        <w:rPr>
          <w:rFonts w:ascii="Times New Roman" w:hAnsi="Times New Roman" w:cs="Times New Roman"/>
          <w:lang w:val="en-US"/>
        </w:rPr>
        <w:t xml:space="preserve"> emphasis on knowledge. </w:t>
      </w:r>
    </w:p>
    <w:p w:rsidR="00864B9B" w:rsidRPr="00BD15E0" w:rsidRDefault="00864B9B"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Macroeconomic theories for the long run give an understanding in GDP developments over long periods of time. This perspective prevents exogenous shocks from having a big impact since these occur in a random manner and go in opposite directions and thus extinguish each other. A fundamental in the economy</w:t>
      </w:r>
      <w:r w:rsidR="008C5E3B">
        <w:rPr>
          <w:rFonts w:ascii="Times New Roman" w:hAnsi="Times New Roman" w:cs="Times New Roman"/>
          <w:lang w:val="en-US"/>
        </w:rPr>
        <w:t>,</w:t>
      </w:r>
      <w:r w:rsidRPr="00BD15E0">
        <w:rPr>
          <w:rFonts w:ascii="Times New Roman" w:hAnsi="Times New Roman" w:cs="Times New Roman"/>
          <w:lang w:val="en-US"/>
        </w:rPr>
        <w:t xml:space="preserve"> like technology which improves GDP growth, should not be considered as a shock but as a gradual and predictable improvement. Prices and wages are sticky in the short term, but are adjustable in the long run</w:t>
      </w:r>
      <w:r w:rsidRPr="00BD15E0">
        <w:rPr>
          <w:rStyle w:val="Voetnootmarkering"/>
          <w:rFonts w:ascii="Times New Roman" w:hAnsi="Times New Roman" w:cs="Times New Roman"/>
          <w:lang w:val="en-US"/>
        </w:rPr>
        <w:footnoteReference w:id="5"/>
      </w:r>
      <w:r w:rsidRPr="00BD15E0">
        <w:rPr>
          <w:rFonts w:ascii="Times New Roman" w:hAnsi="Times New Roman" w:cs="Times New Roman"/>
          <w:lang w:val="en-US"/>
        </w:rPr>
        <w:t xml:space="preserve">. A final basic assumption concerns the expectations of human beings. In the long run, these expectations should be rational. </w:t>
      </w:r>
    </w:p>
    <w:p w:rsidR="00864B9B" w:rsidRPr="00BD15E0" w:rsidRDefault="00864B9B"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lastRenderedPageBreak/>
        <w:t>Solow (1956) was the first to develop a macroeconomic growth model in which consumption and income per worker are determined by structural parameters of a country such as savings, investments and population growth. The input factors, capital and labor, produce output according to a Cobb-Douglass</w:t>
      </w:r>
      <w:r w:rsidRPr="00BD15E0">
        <w:rPr>
          <w:rStyle w:val="Voetnootmarkering"/>
          <w:rFonts w:ascii="Times New Roman" w:hAnsi="Times New Roman" w:cs="Times New Roman"/>
          <w:lang w:val="en-US"/>
        </w:rPr>
        <w:footnoteReference w:id="6"/>
      </w:r>
      <w:r w:rsidRPr="00BD15E0">
        <w:rPr>
          <w:rFonts w:ascii="Times New Roman" w:hAnsi="Times New Roman" w:cs="Times New Roman"/>
          <w:lang w:val="en-US"/>
        </w:rPr>
        <w:t xml:space="preserve"> function with constant total factor productivity and constant returns to labor and capital output. The growth in capital stock depends on gross savings minus depreciation, whereby savings (or investments because savings channel into investments) consist of an exogenous fraction of GDP. This growth model defines a steady state of the economy where capital, output, consumption per worker, and real wages reach (after convergence to this level) steady state values. Real interest rates stay constant. Once steady state is reached, only technological advances can increase GDP per worker. Structural policies that increase the savings rate or decelerate population growth will not increase the rate of GDP growth, since this can </w:t>
      </w:r>
      <w:r w:rsidRPr="001D72A4">
        <w:rPr>
          <w:rFonts w:ascii="Times New Roman" w:hAnsi="Times New Roman" w:cs="Times New Roman"/>
          <w:b/>
          <w:lang w:val="en-US"/>
        </w:rPr>
        <w:t>only</w:t>
      </w:r>
      <w:r w:rsidRPr="00BD15E0">
        <w:rPr>
          <w:rFonts w:ascii="Times New Roman" w:hAnsi="Times New Roman" w:cs="Times New Roman"/>
          <w:lang w:val="en-US"/>
        </w:rPr>
        <w:t xml:space="preserve"> be achieved through a permanent increase of technology.</w:t>
      </w:r>
    </w:p>
    <w:p w:rsidR="00864B9B" w:rsidRPr="00BD15E0" w:rsidRDefault="00864B9B"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 xml:space="preserve">The Solow growth model gives a basic understanding in long run economic growth. Unfortunately, there certainly are many important limitations. Technological progress is considered to be an exogenous factor that falls as a “manna from heaven”. </w:t>
      </w:r>
      <w:r w:rsidR="001323E8">
        <w:rPr>
          <w:rFonts w:ascii="Times New Roman" w:hAnsi="Times New Roman" w:cs="Times New Roman"/>
          <w:lang w:val="en-US"/>
        </w:rPr>
        <w:t>The second most important limitation is that</w:t>
      </w:r>
      <w:r w:rsidRPr="00BD15E0">
        <w:rPr>
          <w:rFonts w:ascii="Times New Roman" w:hAnsi="Times New Roman" w:cs="Times New Roman"/>
          <w:lang w:val="en-US"/>
        </w:rPr>
        <w:t xml:space="preserve"> the model cannot explain the significant positive relation between investments and technological advances.</w:t>
      </w:r>
    </w:p>
    <w:p w:rsidR="00864B9B" w:rsidRPr="00BD15E0" w:rsidRDefault="00864B9B" w:rsidP="005C2510">
      <w:pPr>
        <w:spacing w:line="360" w:lineRule="auto"/>
        <w:ind w:left="284" w:firstLine="284"/>
        <w:contextualSpacing/>
        <w:jc w:val="both"/>
        <w:rPr>
          <w:rFonts w:ascii="Times New Roman" w:hAnsi="Times New Roman" w:cs="Times New Roman"/>
          <w:lang w:val="en-US"/>
        </w:rPr>
      </w:pPr>
      <w:r w:rsidRPr="00BD15E0">
        <w:rPr>
          <w:rFonts w:ascii="Times New Roman" w:hAnsi="Times New Roman" w:cs="Times New Roman"/>
          <w:lang w:val="en-US"/>
        </w:rPr>
        <w:t>The Solow model gave economists a reason to formulate alternative models in order to eliminate the limitations of the exogenous growth model. The most important outcome of the evolution of growth models is the endogenous growth model.</w:t>
      </w:r>
      <w:r w:rsidRPr="00BD15E0">
        <w:rPr>
          <w:rStyle w:val="Voetnootmarkering"/>
          <w:rFonts w:ascii="Times New Roman" w:hAnsi="Times New Roman" w:cs="Times New Roman"/>
          <w:lang w:val="en-US"/>
        </w:rPr>
        <w:footnoteReference w:id="7"/>
      </w:r>
      <w:r w:rsidRPr="00BD15E0">
        <w:rPr>
          <w:rFonts w:ascii="Times New Roman" w:hAnsi="Times New Roman" w:cs="Times New Roman"/>
          <w:lang w:val="en-US"/>
        </w:rPr>
        <w:t xml:space="preserve"> The endogenous growth model localizes the origin of technological progress and also considers behavioral factors. This implies that endogenous growth models explain the necessary conditions for permanent economic growth as well as the causes for stagnating growth in some nations. An additional assumption next to the ones of macroeconomic theories is the protection by patents of valuable ideas. Knowledge takes in a special place in the endogenous growth model. Innovative individuals, with support of an initial level of te</w:t>
      </w:r>
      <w:r w:rsidR="0083316E">
        <w:rPr>
          <w:rFonts w:ascii="Times New Roman" w:hAnsi="Times New Roman" w:cs="Times New Roman"/>
          <w:lang w:val="en-US"/>
        </w:rPr>
        <w:t>chnology, create new ideas. These new ideas, in turn, result</w:t>
      </w:r>
      <w:r w:rsidRPr="00BD15E0">
        <w:rPr>
          <w:rFonts w:ascii="Times New Roman" w:hAnsi="Times New Roman" w:cs="Times New Roman"/>
          <w:lang w:val="en-US"/>
        </w:rPr>
        <w:t xml:space="preserve"> in a higher level of technology. Existing technologies could promote the developments of new technologies. However, if the existing stock of knowledge is already large and many ideas have already been harvested, it may be more difficult to find new ones.</w:t>
      </w:r>
    </w:p>
    <w:p w:rsidR="00864B9B" w:rsidRPr="00BD15E0" w:rsidRDefault="001323E8"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endogenous growth model has a strong</w:t>
      </w:r>
      <w:r w:rsidR="00342CCA">
        <w:rPr>
          <w:rFonts w:ascii="Times New Roman" w:hAnsi="Times New Roman" w:cs="Times New Roman"/>
          <w:lang w:val="en-US"/>
        </w:rPr>
        <w:t xml:space="preserve"> version</w:t>
      </w:r>
      <w:r>
        <w:rPr>
          <w:rFonts w:ascii="Times New Roman" w:hAnsi="Times New Roman" w:cs="Times New Roman"/>
          <w:lang w:val="en-US"/>
        </w:rPr>
        <w:t xml:space="preserve"> and a weaker one</w:t>
      </w:r>
      <w:r w:rsidR="00864B9B" w:rsidRPr="00BD15E0">
        <w:rPr>
          <w:rFonts w:ascii="Times New Roman" w:hAnsi="Times New Roman" w:cs="Times New Roman"/>
          <w:lang w:val="en-US"/>
        </w:rPr>
        <w:t>. The stron</w:t>
      </w:r>
      <w:r w:rsidR="00342CCA">
        <w:rPr>
          <w:rFonts w:ascii="Times New Roman" w:hAnsi="Times New Roman" w:cs="Times New Roman"/>
          <w:lang w:val="en-US"/>
        </w:rPr>
        <w:t>g</w:t>
      </w:r>
      <w:r w:rsidR="00864B9B" w:rsidRPr="00BD15E0">
        <w:rPr>
          <w:rFonts w:ascii="Times New Roman" w:hAnsi="Times New Roman" w:cs="Times New Roman"/>
          <w:lang w:val="en-US"/>
        </w:rPr>
        <w:t xml:space="preserve"> version is truly endogenous growth whereby a constant input of labor in research and development will lead to a constant rate of technological growth. In steady state, capital and GDP per worker grow at the rate of technological progress. It is arguable whether the assumption of a constant input of R&amp;D creating a positive rate of technological progress holds. It will be more difficult to generate new ideas if the more obvious ideas have been already found and the pool of existing ideas is larger. </w:t>
      </w:r>
      <w:r w:rsidR="00864B9B" w:rsidRPr="00BD15E0">
        <w:rPr>
          <w:rFonts w:ascii="Times New Roman" w:hAnsi="Times New Roman" w:cs="Times New Roman"/>
          <w:lang w:val="en-US"/>
        </w:rPr>
        <w:lastRenderedPageBreak/>
        <w:t xml:space="preserve">This version </w:t>
      </w:r>
      <w:r>
        <w:rPr>
          <w:rFonts w:ascii="Times New Roman" w:hAnsi="Times New Roman" w:cs="Times New Roman"/>
          <w:lang w:val="en-US"/>
        </w:rPr>
        <w:t xml:space="preserve">(the weaker one) </w:t>
      </w:r>
      <w:r w:rsidR="00864B9B" w:rsidRPr="00BD15E0">
        <w:rPr>
          <w:rFonts w:ascii="Times New Roman" w:hAnsi="Times New Roman" w:cs="Times New Roman"/>
          <w:lang w:val="en-US"/>
        </w:rPr>
        <w:t xml:space="preserve">of the endogenous growth model requires a steadily growing research share as a percentage of GDP to compensate for the loss of less obvious ideas. Madson (2007), on the other hand, strongly denies the arguments in favor of </w:t>
      </w:r>
      <w:r>
        <w:rPr>
          <w:rFonts w:ascii="Times New Roman" w:hAnsi="Times New Roman" w:cs="Times New Roman"/>
          <w:lang w:val="en-US"/>
        </w:rPr>
        <w:t>the weaker version</w:t>
      </w:r>
      <w:r w:rsidR="00864B9B" w:rsidRPr="00BD15E0">
        <w:rPr>
          <w:rFonts w:ascii="Times New Roman" w:hAnsi="Times New Roman" w:cs="Times New Roman"/>
          <w:lang w:val="en-US"/>
        </w:rPr>
        <w:t xml:space="preserve"> of the endogenous growth theory and state that researchers are too pessimistic. If it is possible to find perfect substitutes for scarce resources, like oil, and if population growth is not stimulated, growth will be truly endogenous and can continue forever.</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hAnsi="Times New Roman" w:cs="Times New Roman"/>
          <w:lang w:val="en-US"/>
        </w:rPr>
        <w:t xml:space="preserve">The formula for the endogenous growth model is: </w:t>
      </w:r>
      <m:oMath>
        <m:sSub>
          <m:sSubPr>
            <m:ctrlPr>
              <w:rPr>
                <w:rFonts w:ascii="Cambria Math" w:hAnsi="Times New Roman" w:cs="Times New Roman"/>
                <w:i/>
              </w:rPr>
            </m:ctrlPr>
          </m:sSubPr>
          <m:e>
            <m:r>
              <w:rPr>
                <w:rFonts w:ascii="Cambria Math" w:hAnsi="Cambria Math" w:cs="Times New Roman"/>
              </w:rPr>
              <m:t>g</m:t>
            </m:r>
          </m:e>
          <m:sub>
            <m:r>
              <w:rPr>
                <w:rFonts w:ascii="Cambria Math" w:hAnsi="Cambria Math" w:cs="Times New Roman"/>
              </w:rPr>
              <m:t>e</m:t>
            </m:r>
          </m:sub>
        </m:sSub>
        <m:r>
          <w:rPr>
            <w:rFonts w:ascii="Cambria Math" w:hAnsi="Times New Roman" w:cs="Times New Roman"/>
            <w:lang w:val="en-US"/>
          </w:rPr>
          <m:t>=</m:t>
        </m:r>
        <m:r>
          <w:rPr>
            <w:rFonts w:ascii="Cambria Math" w:hAnsi="Cambria Math" w:cs="Times New Roman"/>
          </w:rPr>
          <m:t>ρ</m:t>
        </m:r>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R</m:t>
            </m:r>
          </m:sub>
        </m:sSub>
        <m:r>
          <w:rPr>
            <w:rFonts w:ascii="Cambria Math" w:hAnsi="Cambria Math" w:cs="Times New Roman"/>
          </w:rPr>
          <m:t>L</m:t>
        </m:r>
      </m:oMath>
      <w:r w:rsidRPr="00BD15E0">
        <w:rPr>
          <w:rFonts w:ascii="Times New Roman" w:hAnsi="Times New Roman" w:cs="Times New Roman"/>
          <w:lang w:val="en-US"/>
        </w:rPr>
        <w:t xml:space="preserve"> (</w:t>
      </w:r>
      <m:oMath>
        <m:sSub>
          <m:sSubPr>
            <m:ctrlPr>
              <w:rPr>
                <w:rFonts w:ascii="Cambria Math" w:hAnsi="Times New Roman" w:cs="Times New Roman"/>
                <w:i/>
              </w:rPr>
            </m:ctrlPr>
          </m:sSubPr>
          <m:e>
            <m:r>
              <w:rPr>
                <w:rFonts w:ascii="Cambria Math" w:hAnsi="Cambria Math" w:cs="Times New Roman"/>
              </w:rPr>
              <m:t>g</m:t>
            </m:r>
          </m:e>
          <m:sub>
            <m:r>
              <w:rPr>
                <w:rFonts w:ascii="Cambria Math" w:hAnsi="Cambria Math" w:cs="Times New Roman"/>
              </w:rPr>
              <m:t>e</m:t>
            </m:r>
          </m:sub>
        </m:sSub>
      </m:oMath>
      <w:r w:rsidRPr="00BD15E0">
        <w:rPr>
          <w:rFonts w:ascii="Times New Roman" w:eastAsiaTheme="minorEastAsia" w:hAnsi="Times New Roman" w:cs="Times New Roman"/>
          <w:lang w:val="en-US"/>
        </w:rPr>
        <w:t xml:space="preserve">= growth rate, ρ= research productivity, </w:t>
      </w:r>
      <m:oMath>
        <m:sSub>
          <m:sSubPr>
            <m:ctrlPr>
              <w:rPr>
                <w:rFonts w:ascii="Cambria Math" w:hAnsi="Times New Roman" w:cs="Times New Roman"/>
                <w:i/>
              </w:rPr>
            </m:ctrlPr>
          </m:sSubPr>
          <m:e>
            <m:r>
              <w:rPr>
                <w:rFonts w:ascii="Cambria Math" w:hAnsi="Times New Roman" w:cs="Times New Roman"/>
                <w:lang w:val="en-US"/>
              </w:rPr>
              <m:t xml:space="preserve"> </m:t>
            </m:r>
            <m:r>
              <w:rPr>
                <w:rFonts w:ascii="Cambria Math" w:hAnsi="Cambria Math" w:cs="Times New Roman"/>
              </w:rPr>
              <m:t>S</m:t>
            </m:r>
          </m:e>
          <m:sub>
            <m:r>
              <w:rPr>
                <w:rFonts w:ascii="Cambria Math" w:hAnsi="Cambria Math" w:cs="Times New Roman"/>
              </w:rPr>
              <m:t>R</m:t>
            </m:r>
          </m:sub>
        </m:sSub>
      </m:oMath>
      <w:r w:rsidRPr="00BD15E0">
        <w:rPr>
          <w:rFonts w:ascii="Times New Roman" w:eastAsiaTheme="minorEastAsia" w:hAnsi="Times New Roman" w:cs="Times New Roman"/>
          <w:lang w:val="en-US"/>
        </w:rPr>
        <w:t xml:space="preserve">= research share in the R&amp;D sector, L= number of workers). The research share had long been considered an exogenous variable. However, in a truly endogenous growth model where technological change is endogenously determined, the research share should be endogenous as well. The latest endogenous growth model includes the research share as a truly endogenous variable:  </w:t>
      </w:r>
      <m:oMath>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R</m:t>
            </m:r>
          </m:sub>
        </m:sSub>
        <m:r>
          <w:rPr>
            <w:rFonts w:ascii="Cambria Math" w:hAnsi="Times New Roman" w:cs="Times New Roman"/>
            <w:lang w:val="en-US"/>
          </w:rPr>
          <m:t>=</m:t>
        </m:r>
        <m:f>
          <m:fPr>
            <m:ctrlPr>
              <w:rPr>
                <w:rFonts w:ascii="Cambria Math" w:hAnsi="Times New Roman" w:cs="Times New Roman"/>
                <w:i/>
              </w:rPr>
            </m:ctrlPr>
          </m:fPr>
          <m:num>
            <m:r>
              <w:rPr>
                <w:rFonts w:ascii="Cambria Math" w:hAnsi="Times New Roman" w:cs="Times New Roman"/>
                <w:lang w:val="en-US"/>
              </w:rPr>
              <m:t>1+(1</m:t>
            </m:r>
            <m:r>
              <w:rPr>
                <w:rFonts w:ascii="Times New Roman" w:hAnsi="Times New Roman" w:cs="Times New Roman"/>
                <w:lang w:val="en-US"/>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α</m:t>
                    </m:r>
                  </m:e>
                  <m:sup>
                    <m:r>
                      <w:rPr>
                        <w:rFonts w:ascii="Cambria Math" w:hAnsi="Times New Roman" w:cs="Times New Roman"/>
                        <w:lang w:val="en-US"/>
                      </w:rPr>
                      <m:t>2</m:t>
                    </m:r>
                  </m:sup>
                </m:sSup>
              </m:num>
              <m:den>
                <m:r>
                  <w:rPr>
                    <w:rFonts w:ascii="Cambria Math" w:hAnsi="Cambria Math" w:cs="Times New Roman"/>
                  </w:rPr>
                  <m:t>s</m:t>
                </m:r>
              </m:den>
            </m:f>
            <m:r>
              <w:rPr>
                <w:rFonts w:ascii="Cambria Math" w:hAnsi="Times New Roman" w:cs="Times New Roman"/>
                <w:lang w:val="en-US"/>
              </w:rPr>
              <m:t>)</m:t>
            </m:r>
            <m:f>
              <m:fPr>
                <m:ctrlPr>
                  <w:rPr>
                    <w:rFonts w:ascii="Cambria Math" w:hAnsi="Times New Roman" w:cs="Times New Roman"/>
                    <w:i/>
                  </w:rPr>
                </m:ctrlPr>
              </m:fPr>
              <m:num>
                <m:r>
                  <w:rPr>
                    <w:rFonts w:ascii="Cambria Math" w:hAnsi="Cambria Math" w:cs="Times New Roman"/>
                  </w:rPr>
                  <m:t>δ</m:t>
                </m:r>
              </m:num>
              <m:den>
                <m:r>
                  <w:rPr>
                    <w:rFonts w:ascii="Cambria Math" w:hAnsi="Cambria Math" w:cs="Times New Roman"/>
                  </w:rPr>
                  <m:t>αρL</m:t>
                </m:r>
              </m:den>
            </m:f>
          </m:num>
          <m:den>
            <m:r>
              <w:rPr>
                <w:rFonts w:ascii="Cambria Math" w:hAnsi="Times New Roman" w:cs="Times New Roman"/>
                <w:lang w:val="en-US"/>
              </w:rPr>
              <m:t>1+</m:t>
            </m:r>
            <m:f>
              <m:fPr>
                <m:ctrlPr>
                  <w:rPr>
                    <w:rFonts w:ascii="Cambria Math" w:hAnsi="Times New Roman" w:cs="Times New Roman"/>
                    <w:i/>
                  </w:rPr>
                </m:ctrlPr>
              </m:fPr>
              <m:num>
                <m:r>
                  <w:rPr>
                    <w:rFonts w:ascii="Cambria Math" w:hAnsi="Cambria Math" w:cs="Times New Roman"/>
                  </w:rPr>
                  <m:t>α</m:t>
                </m:r>
              </m:num>
              <m:den>
                <m:r>
                  <w:rPr>
                    <w:rFonts w:ascii="Cambria Math" w:hAnsi="Cambria Math" w:cs="Times New Roman"/>
                  </w:rPr>
                  <m:t>s</m:t>
                </m:r>
              </m:den>
            </m:f>
          </m:den>
        </m:f>
      </m:oMath>
      <w:r w:rsidRPr="00BD15E0">
        <w:rPr>
          <w:rFonts w:ascii="Times New Roman" w:eastAsiaTheme="minorEastAsia" w:hAnsi="Times New Roman" w:cs="Times New Roman"/>
          <w:lang w:val="en-US"/>
        </w:rPr>
        <w:t xml:space="preserve">   (δ= depreciation of capital, s= savings rate, α= capital share of income)</w:t>
      </w:r>
    </w:p>
    <w:p w:rsidR="00864B9B" w:rsidRPr="00BD15E0" w:rsidRDefault="00864B9B" w:rsidP="005C2510">
      <w:pPr>
        <w:spacing w:line="360" w:lineRule="auto"/>
        <w:ind w:left="284"/>
        <w:contextualSpacing/>
        <w:jc w:val="both"/>
        <w:rPr>
          <w:rFonts w:ascii="Times New Roman" w:eastAsiaTheme="minorEastAsia" w:hAnsi="Times New Roman" w:cs="Times New Roman"/>
          <w:i/>
          <w:lang w:val="en-US"/>
        </w:rPr>
      </w:pPr>
      <w:r w:rsidRPr="00BD15E0">
        <w:rPr>
          <w:rFonts w:ascii="Times New Roman" w:eastAsiaTheme="minorEastAsia" w:hAnsi="Times New Roman" w:cs="Times New Roman"/>
          <w:lang w:val="en-US"/>
        </w:rPr>
        <w:t>This implies a balanced growth path with one value for the R&amp;D share. After filling in the research share in</w:t>
      </w:r>
      <w:r w:rsidR="001323E8">
        <w:rPr>
          <w:rFonts w:ascii="Times New Roman" w:eastAsiaTheme="minorEastAsia" w:hAnsi="Times New Roman" w:cs="Times New Roman"/>
          <w:lang w:val="en-US"/>
        </w:rPr>
        <w:t xml:space="preserve"> </w:t>
      </w:r>
      <w:r w:rsidRPr="00BD15E0">
        <w:rPr>
          <w:rFonts w:ascii="Times New Roman" w:eastAsiaTheme="minorEastAsia" w:hAnsi="Times New Roman" w:cs="Times New Roman"/>
          <w:lang w:val="en-US"/>
        </w:rPr>
        <w:t xml:space="preserve"> </w:t>
      </w:r>
      <m:oMath>
        <m:sSub>
          <m:sSubPr>
            <m:ctrlPr>
              <w:rPr>
                <w:rFonts w:ascii="Cambria Math" w:hAnsi="Times New Roman" w:cs="Times New Roman"/>
                <w:i/>
              </w:rPr>
            </m:ctrlPr>
          </m:sSubPr>
          <m:e>
            <m:r>
              <w:rPr>
                <w:rFonts w:ascii="Cambria Math" w:hAnsi="Cambria Math" w:cs="Times New Roman"/>
              </w:rPr>
              <m:t>g</m:t>
            </m:r>
          </m:e>
          <m:sub>
            <m:r>
              <w:rPr>
                <w:rFonts w:ascii="Cambria Math" w:hAnsi="Cambria Math" w:cs="Times New Roman"/>
              </w:rPr>
              <m:t>e</m:t>
            </m:r>
          </m:sub>
        </m:sSub>
      </m:oMath>
      <w:r w:rsidRPr="00BD15E0">
        <w:rPr>
          <w:rFonts w:ascii="Times New Roman" w:eastAsiaTheme="minorEastAsia" w:hAnsi="Times New Roman" w:cs="Times New Roman"/>
          <w:lang w:val="en-US"/>
        </w:rPr>
        <w:t xml:space="preserve"> , the truly endogenous growth model appears: </w:t>
      </w:r>
      <m:oMath>
        <m:sSub>
          <m:sSubPr>
            <m:ctrlPr>
              <w:rPr>
                <w:rFonts w:ascii="Cambria Math" w:hAnsi="Times New Roman" w:cs="Times New Roman"/>
                <w:i/>
              </w:rPr>
            </m:ctrlPr>
          </m:sSubPr>
          <m:e>
            <m:r>
              <w:rPr>
                <w:rFonts w:ascii="Cambria Math" w:hAnsi="Cambria Math" w:cs="Times New Roman"/>
              </w:rPr>
              <m:t>g</m:t>
            </m:r>
          </m:e>
          <m:sub>
            <m:r>
              <w:rPr>
                <w:rFonts w:ascii="Cambria Math" w:hAnsi="Cambria Math" w:cs="Times New Roman"/>
              </w:rPr>
              <m:t>e</m:t>
            </m:r>
          </m:sub>
        </m:sSub>
        <m:r>
          <w:rPr>
            <w:rFonts w:ascii="Cambria Math" w:hAnsi="Times New Roman" w:cs="Times New Roman"/>
            <w:lang w:val="en-US"/>
          </w:rPr>
          <m:t>=</m:t>
        </m:r>
        <m:r>
          <w:rPr>
            <w:rFonts w:ascii="Cambria Math" w:hAnsi="Cambria Math" w:cs="Times New Roman"/>
          </w:rPr>
          <m:t>ρ</m:t>
        </m:r>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R</m:t>
            </m:r>
          </m:sub>
        </m:sSub>
        <m:r>
          <w:rPr>
            <w:rFonts w:ascii="Cambria Math" w:hAnsi="Cambria Math" w:cs="Times New Roman"/>
          </w:rPr>
          <m:t>L</m:t>
        </m:r>
        <m:r>
          <w:rPr>
            <w:rFonts w:ascii="Cambria Math" w:hAnsi="Times New Roman" w:cs="Times New Roman"/>
            <w:lang w:val="en-US"/>
          </w:rPr>
          <m:t>=</m:t>
        </m:r>
        <m:f>
          <m:fPr>
            <m:ctrlPr>
              <w:rPr>
                <w:rFonts w:ascii="Cambria Math" w:hAnsi="Times New Roman" w:cs="Times New Roman"/>
                <w:i/>
              </w:rPr>
            </m:ctrlPr>
          </m:fPr>
          <m:num>
            <m:r>
              <w:rPr>
                <w:rFonts w:ascii="Cambria Math" w:hAnsi="Cambria Math" w:cs="Times New Roman"/>
              </w:rPr>
              <m:t>sδ</m:t>
            </m:r>
            <m:r>
              <w:rPr>
                <w:rFonts w:ascii="Cambria Math" w:hAnsi="Times New Roman" w:cs="Times New Roman"/>
                <w:lang w:val="en-US"/>
              </w:rPr>
              <m:t>+</m:t>
            </m:r>
            <m:r>
              <w:rPr>
                <w:rFonts w:ascii="Cambria Math" w:hAnsi="Cambria Math" w:cs="Times New Roman"/>
              </w:rPr>
              <m:t>Lsαϱ</m:t>
            </m:r>
            <m:r>
              <w:rPr>
                <w:rFonts w:ascii="Times New Roman" w:hAnsi="Times New Roman" w:cs="Times New Roman"/>
                <w:lang w:val="en-US"/>
              </w:rPr>
              <m:t>-</m:t>
            </m:r>
            <m:sSup>
              <m:sSupPr>
                <m:ctrlPr>
                  <w:rPr>
                    <w:rFonts w:ascii="Cambria Math" w:hAnsi="Times New Roman" w:cs="Times New Roman"/>
                    <w:i/>
                  </w:rPr>
                </m:ctrlPr>
              </m:sSupPr>
              <m:e>
                <m:r>
                  <w:rPr>
                    <w:rFonts w:ascii="Cambria Math" w:hAnsi="Cambria Math" w:cs="Times New Roman"/>
                  </w:rPr>
                  <m:t>α</m:t>
                </m:r>
              </m:e>
              <m:sup>
                <m:r>
                  <w:rPr>
                    <w:rFonts w:ascii="Cambria Math" w:hAnsi="Times New Roman" w:cs="Times New Roman"/>
                    <w:lang w:val="en-US"/>
                  </w:rPr>
                  <m:t>2</m:t>
                </m:r>
              </m:sup>
            </m:sSup>
            <m:r>
              <w:rPr>
                <w:rFonts w:ascii="Cambria Math" w:hAnsi="Cambria Math" w:cs="Times New Roman"/>
              </w:rPr>
              <m:t>δ</m:t>
            </m:r>
          </m:num>
          <m:den>
            <m:r>
              <w:rPr>
                <w:rFonts w:ascii="Cambria Math" w:hAnsi="Cambria Math" w:cs="Times New Roman"/>
              </w:rPr>
              <m:t>sα</m:t>
            </m:r>
            <m:r>
              <w:rPr>
                <w:rFonts w:ascii="Cambria Math" w:hAnsi="Times New Roman" w:cs="Times New Roman"/>
                <w:lang w:val="en-US"/>
              </w:rPr>
              <m:t>+</m:t>
            </m:r>
            <m:sSup>
              <m:sSupPr>
                <m:ctrlPr>
                  <w:rPr>
                    <w:rFonts w:ascii="Cambria Math" w:hAnsi="Times New Roman" w:cs="Times New Roman"/>
                    <w:i/>
                  </w:rPr>
                </m:ctrlPr>
              </m:sSupPr>
              <m:e>
                <m:r>
                  <w:rPr>
                    <w:rFonts w:ascii="Cambria Math" w:hAnsi="Cambria Math" w:cs="Times New Roman"/>
                  </w:rPr>
                  <m:t>α</m:t>
                </m:r>
              </m:e>
              <m:sup>
                <m:r>
                  <w:rPr>
                    <w:rFonts w:ascii="Cambria Math" w:hAnsi="Times New Roman" w:cs="Times New Roman"/>
                    <w:lang w:val="en-US"/>
                  </w:rPr>
                  <m:t>2</m:t>
                </m:r>
              </m:sup>
            </m:sSup>
          </m:den>
        </m:f>
      </m:oMath>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hAnsi="Times New Roman" w:cs="Times New Roman"/>
          <w:lang w:val="en-US"/>
        </w:rPr>
        <w:br/>
      </w:r>
      <w:r w:rsidRPr="00BD15E0">
        <w:rPr>
          <w:rFonts w:ascii="Times New Roman" w:eastAsiaTheme="minorEastAsia" w:hAnsi="Times New Roman" w:cs="Times New Roman"/>
          <w:lang w:val="en-US"/>
        </w:rPr>
        <w:t>According to this model economic growth depends 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The productivity of the labor workers in research and development (</w:t>
      </w:r>
      <m:oMath>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R</m:t>
            </m:r>
          </m:sub>
        </m:sSub>
      </m:oMath>
      <w:r w:rsidRPr="00BD15E0">
        <w:rPr>
          <w:rFonts w:ascii="Times New Roman" w:eastAsiaTheme="minorEastAsia" w:hAnsi="Times New Roman" w:cs="Times New Roman"/>
          <w:lang w:val="en-US"/>
        </w:rPr>
        <w:t xml:space="preserve">). A higher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productivity leads to a higher growth rate.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The number of workers (L). A larger number of workers enhances the growth rate.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The savings rate (s). Savings enhance the growth rate. If savings increase, capital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becomes more abundant which lowers the price for capital services and therefore the net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present value of patents (lower interest rate) increases. So the incentives for engaging in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R&amp;D increase.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-The capital share of income (α). A higher capital share of income lowers wages and less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R&amp;D will be undertaken in equilibrium. This depresses the economic growth rate.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-The depreciation rate of capital (δ). Only if s outweighs </w:t>
      </w:r>
      <m:oMath>
        <m:sSup>
          <m:sSupPr>
            <m:ctrlPr>
              <w:rPr>
                <w:rFonts w:ascii="Cambria Math" w:eastAsiaTheme="minorEastAsia" w:hAnsi="Times New Roman" w:cs="Times New Roman"/>
                <w:i/>
                <w:lang w:val="en-US"/>
              </w:rPr>
            </m:ctrlPr>
          </m:sSupPr>
          <m:e>
            <m:r>
              <w:rPr>
                <w:rFonts w:ascii="Cambria Math" w:eastAsiaTheme="minorEastAsia" w:hAnsi="Cambria Math" w:cs="Times New Roman"/>
                <w:lang w:val="en-US"/>
              </w:rPr>
              <m:t>α</m:t>
            </m:r>
          </m:e>
          <m:sup>
            <m:r>
              <w:rPr>
                <w:rFonts w:ascii="Cambria Math" w:eastAsiaTheme="minorEastAsia" w:hAnsi="Times New Roman" w:cs="Times New Roman"/>
                <w:lang w:val="en-US"/>
              </w:rPr>
              <m:t>2</m:t>
            </m:r>
          </m:sup>
        </m:sSup>
      </m:oMath>
      <w:r w:rsidRPr="00BD15E0">
        <w:rPr>
          <w:rFonts w:ascii="Times New Roman" w:eastAsiaTheme="minorEastAsia" w:hAnsi="Times New Roman" w:cs="Times New Roman"/>
          <w:lang w:val="en-US"/>
        </w:rPr>
        <w:t xml:space="preserve">, the depreciation rate leads to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a higher growth rate. The positive effect of depreciation is due to a lower interest rate. This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results into a higher net present value of patents.</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This model gives an insight into endogenous economic growth and explains the positive effect of productivity of a research and development department. Thus policies to stimulate R&amp;D (e.g. internet and research centers) will improve economic growth in the long run. A second implication is the positive effect of the number of workers. More workers imply more ideas. However, empirical evidence strongly rejects policies designed to stimulate population growth.</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lastRenderedPageBreak/>
        <w:t xml:space="preserve">In all, the endogenous growth model endogenizes technological change and explains economic growth in the long run. The importance of knowledge shows up in the share of the R&amp;D sector and the productivity of this sector, because knowledge determines the economic growth rate in the long run. As stated in the beginning, knowledge leads to technologies and a broader technological base, in turn, leads to more innovation and new ideas. Even if economists do not believe in the assumption of an unlimited amount of new ideas, </w:t>
      </w:r>
      <w:r w:rsidRPr="00BD15E0">
        <w:rPr>
          <w:rFonts w:ascii="Times New Roman" w:eastAsiaTheme="minorEastAsia" w:hAnsi="Times New Roman" w:cs="Times New Roman"/>
          <w:i/>
          <w:lang w:val="en-US"/>
        </w:rPr>
        <w:t xml:space="preserve">permanent </w:t>
      </w:r>
      <w:r w:rsidRPr="00BD15E0">
        <w:rPr>
          <w:rFonts w:ascii="Times New Roman" w:eastAsiaTheme="minorEastAsia" w:hAnsi="Times New Roman" w:cs="Times New Roman"/>
          <w:lang w:val="en-US"/>
        </w:rPr>
        <w:t xml:space="preserve">economic growth should be replaced by </w:t>
      </w:r>
      <w:r w:rsidRPr="00BD15E0">
        <w:rPr>
          <w:rFonts w:ascii="Times New Roman" w:eastAsiaTheme="minorEastAsia" w:hAnsi="Times New Roman" w:cs="Times New Roman"/>
          <w:i/>
          <w:lang w:val="en-US"/>
        </w:rPr>
        <w:t>very long-lasting</w:t>
      </w:r>
      <w:r w:rsidRPr="00BD15E0">
        <w:rPr>
          <w:rFonts w:ascii="Times New Roman" w:eastAsiaTheme="minorEastAsia" w:hAnsi="Times New Roman" w:cs="Times New Roman"/>
          <w:lang w:val="en-US"/>
        </w:rPr>
        <w:t xml:space="preserve"> economic growth (Sorensen and Whitta-Jacobson, 2005).</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Next to the exogenous and endogenous growth models, the evolutionary economic theory offers an alternative approach to economic growth. It is a theoretical framework without difficult formulas and is against static- and equilibrium thinking. To understand the line of reasoning of evolutionary economists, it is useful to consider Lamarck and</w:t>
      </w:r>
      <w:r w:rsidRPr="001D0DB0">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Darwin. In the attempt to explain why Giraffes have such long necks</w:t>
      </w:r>
      <w:r w:rsidR="003469E9">
        <w:rPr>
          <w:rFonts w:ascii="Times New Roman" w:eastAsiaTheme="minorEastAsia" w:hAnsi="Times New Roman" w:cs="Times New Roman"/>
          <w:lang w:val="en-US"/>
        </w:rPr>
        <w:t>,</w:t>
      </w:r>
      <w:r>
        <w:rPr>
          <w:rFonts w:ascii="Times New Roman" w:eastAsiaTheme="minorEastAsia" w:hAnsi="Times New Roman" w:cs="Times New Roman"/>
          <w:lang w:val="en-US"/>
        </w:rPr>
        <w:t xml:space="preserve"> the supporters of these two schools of thought have different views. The supporters of Lamarck state that those parts of a body that are used will grow and those parts that are not used will wither away. In the attempt of reaching higher leaves, giraffes stretch their necks until they can reach </w:t>
      </w:r>
      <w:r w:rsidR="009D534D">
        <w:rPr>
          <w:rFonts w:ascii="Times New Roman" w:eastAsiaTheme="minorEastAsia" w:hAnsi="Times New Roman" w:cs="Times New Roman"/>
          <w:lang w:val="en-US"/>
        </w:rPr>
        <w:t>them</w:t>
      </w:r>
      <w:r>
        <w:rPr>
          <w:rFonts w:ascii="Times New Roman" w:eastAsiaTheme="minorEastAsia" w:hAnsi="Times New Roman" w:cs="Times New Roman"/>
          <w:lang w:val="en-US"/>
        </w:rPr>
        <w:t>. The acquired characteristics such as the longer necks can, in turn, be inherited by future generations. So each offspring o</w:t>
      </w:r>
      <w:r w:rsidR="009D534D">
        <w:rPr>
          <w:rFonts w:ascii="Times New Roman" w:eastAsiaTheme="minorEastAsia" w:hAnsi="Times New Roman" w:cs="Times New Roman"/>
          <w:lang w:val="en-US"/>
        </w:rPr>
        <w:t>f</w:t>
      </w:r>
      <w:r>
        <w:rPr>
          <w:rFonts w:ascii="Times New Roman" w:eastAsiaTheme="minorEastAsia" w:hAnsi="Times New Roman" w:cs="Times New Roman"/>
          <w:lang w:val="en-US"/>
        </w:rPr>
        <w:t xml:space="preserve"> a new generation ends up with a slightly longer neck. Supporters of the Darwinian school of thought, on the contrary, state that the giraffe’s long neck is the result of a long process of cumulative selection. Small mutations in giraffe’s genes lead to small differences in characteristics of giraffes. The one’s that are the best adapted to a certain environment, in this case have the longest necks, will survive since they can reach the higher leaves and pass on the responsible genes to their offspring. This process takes many generations (Douma and Schreuder, 2002).</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Although the Darwinian view is generally supported in the biological field, the Lamarckian view</w:t>
      </w:r>
      <w:r w:rsidR="00A656E0">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offers</w:t>
      </w:r>
      <w:r w:rsidR="00A656E0">
        <w:rPr>
          <w:rFonts w:ascii="Times New Roman" w:eastAsiaTheme="minorEastAsia" w:hAnsi="Times New Roman" w:cs="Times New Roman"/>
          <w:lang w:val="en-US"/>
        </w:rPr>
        <w:t xml:space="preserve"> the most</w:t>
      </w:r>
      <w:r>
        <w:rPr>
          <w:rFonts w:ascii="Times New Roman" w:eastAsiaTheme="minorEastAsia" w:hAnsi="Times New Roman" w:cs="Times New Roman"/>
          <w:lang w:val="en-US"/>
        </w:rPr>
        <w:t xml:space="preserve"> useful explanation of the development of organizations over time. Douma and Schreuder </w:t>
      </w:r>
      <w:r w:rsidR="00155744">
        <w:rPr>
          <w:rFonts w:ascii="Times New Roman" w:eastAsiaTheme="minorEastAsia" w:hAnsi="Times New Roman" w:cs="Times New Roman"/>
          <w:lang w:val="en-US"/>
        </w:rPr>
        <w:t xml:space="preserve">(2002) </w:t>
      </w:r>
      <w:r>
        <w:rPr>
          <w:rFonts w:ascii="Times New Roman" w:eastAsiaTheme="minorEastAsia" w:hAnsi="Times New Roman" w:cs="Times New Roman"/>
          <w:lang w:val="en-US"/>
        </w:rPr>
        <w:t>argue that organizations are set up by human beings. These organizations are most likely created and designed</w:t>
      </w:r>
      <w:r w:rsidR="009D534D">
        <w:rPr>
          <w:rFonts w:ascii="Times New Roman" w:eastAsiaTheme="minorEastAsia" w:hAnsi="Times New Roman" w:cs="Times New Roman"/>
          <w:lang w:val="en-US"/>
        </w:rPr>
        <w:t xml:space="preserve"> purposively</w:t>
      </w:r>
      <w:r>
        <w:rPr>
          <w:rFonts w:ascii="Times New Roman" w:eastAsiaTheme="minorEastAsia" w:hAnsi="Times New Roman" w:cs="Times New Roman"/>
          <w:lang w:val="en-US"/>
        </w:rPr>
        <w:t xml:space="preserve">. So, organizations just like giraffes are not able to design themselves, but behind organizations both </w:t>
      </w:r>
      <w:r w:rsidRPr="00685887">
        <w:rPr>
          <w:rFonts w:ascii="Times New Roman" w:eastAsiaTheme="minorEastAsia" w:hAnsi="Times New Roman" w:cs="Times New Roman"/>
          <w:i/>
          <w:lang w:val="en-US"/>
        </w:rPr>
        <w:t>purposeful human behavior</w:t>
      </w:r>
      <w:r>
        <w:rPr>
          <w:rFonts w:ascii="Times New Roman" w:eastAsiaTheme="minorEastAsia" w:hAnsi="Times New Roman" w:cs="Times New Roman"/>
          <w:lang w:val="en-US"/>
        </w:rPr>
        <w:t xml:space="preserve"> and an element of rational construction can be found</w:t>
      </w:r>
      <w:r w:rsidR="009D534D">
        <w:rPr>
          <w:rFonts w:ascii="Times New Roman" w:eastAsiaTheme="minorEastAsia" w:hAnsi="Times New Roman" w:cs="Times New Roman"/>
          <w:lang w:val="en-US"/>
        </w:rPr>
        <w:t>.</w:t>
      </w:r>
      <w:r>
        <w:rPr>
          <w:rFonts w:ascii="Times New Roman" w:eastAsiaTheme="minorEastAsia" w:hAnsi="Times New Roman" w:cs="Times New Roman"/>
          <w:lang w:val="en-US"/>
        </w:rPr>
        <w:t xml:space="preserve"> The term construction refers not only to the real design of an organization, but also to the mental activity that </w:t>
      </w:r>
      <w:r w:rsidR="0093055E">
        <w:rPr>
          <w:rFonts w:ascii="Times New Roman" w:eastAsiaTheme="minorEastAsia" w:hAnsi="Times New Roman" w:cs="Times New Roman"/>
          <w:lang w:val="en-US"/>
        </w:rPr>
        <w:t>precedes</w:t>
      </w:r>
      <w:r>
        <w:rPr>
          <w:rFonts w:ascii="Times New Roman" w:eastAsiaTheme="minorEastAsia" w:hAnsi="Times New Roman" w:cs="Times New Roman"/>
          <w:lang w:val="en-US"/>
        </w:rPr>
        <w:t xml:space="preserve"> the creation of an organization. The most important similarity between the Lamarckian view on the evolution of Giraffes and the development of organizations is the role of the environment. This environment has consequences for certain adaptation- and selection processes.</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Nel</w:t>
      </w:r>
      <w:r w:rsidR="00B31A9F">
        <w:rPr>
          <w:rFonts w:ascii="Times New Roman" w:eastAsiaTheme="minorEastAsia" w:hAnsi="Times New Roman" w:cs="Times New Roman"/>
          <w:lang w:val="en-US"/>
        </w:rPr>
        <w:t>son and Winter (1982) outline a</w:t>
      </w:r>
      <w:r>
        <w:rPr>
          <w:rFonts w:ascii="Times New Roman" w:eastAsiaTheme="minorEastAsia" w:hAnsi="Times New Roman" w:cs="Times New Roman"/>
          <w:lang w:val="en-US"/>
        </w:rPr>
        <w:t xml:space="preserve"> </w:t>
      </w:r>
      <w:r w:rsidR="00816284">
        <w:rPr>
          <w:rFonts w:ascii="Times New Roman" w:eastAsiaTheme="minorEastAsia" w:hAnsi="Times New Roman" w:cs="Times New Roman"/>
          <w:lang w:val="en-US"/>
        </w:rPr>
        <w:t xml:space="preserve">prevailing </w:t>
      </w:r>
      <w:r w:rsidR="00B31A9F">
        <w:rPr>
          <w:rFonts w:ascii="Times New Roman" w:eastAsiaTheme="minorEastAsia" w:hAnsi="Times New Roman" w:cs="Times New Roman"/>
          <w:lang w:val="en-US"/>
        </w:rPr>
        <w:t xml:space="preserve">Lamarckian </w:t>
      </w:r>
      <w:r>
        <w:rPr>
          <w:rFonts w:ascii="Times New Roman" w:eastAsiaTheme="minorEastAsia" w:hAnsi="Times New Roman" w:cs="Times New Roman"/>
          <w:lang w:val="en-US"/>
        </w:rPr>
        <w:t xml:space="preserve">evolutionary perspective on economic theories. Two key points in their perspective are the importance of routine behavior by firms and the development of economic systems. The routines are the primary concept in the functioning of organizations and refer to the regular and predictable patterns of behavior. The </w:t>
      </w:r>
      <w:r>
        <w:rPr>
          <w:rFonts w:ascii="Times New Roman" w:eastAsiaTheme="minorEastAsia" w:hAnsi="Times New Roman" w:cs="Times New Roman"/>
          <w:lang w:val="en-US"/>
        </w:rPr>
        <w:lastRenderedPageBreak/>
        <w:t xml:space="preserve">largest part of the organizational functioning is </w:t>
      </w:r>
      <w:r w:rsidR="009D534D">
        <w:rPr>
          <w:rFonts w:ascii="Times New Roman" w:eastAsiaTheme="minorEastAsia" w:hAnsi="Times New Roman" w:cs="Times New Roman"/>
          <w:lang w:val="en-US"/>
        </w:rPr>
        <w:t>determined</w:t>
      </w:r>
      <w:r>
        <w:rPr>
          <w:rFonts w:ascii="Times New Roman" w:eastAsiaTheme="minorEastAsia" w:hAnsi="Times New Roman" w:cs="Times New Roman"/>
          <w:lang w:val="en-US"/>
        </w:rPr>
        <w:t xml:space="preserve"> by routines instead of purposive choices each single time. This explains why organizations are often resistant to change. Routines are comparable to genes in </w:t>
      </w:r>
      <w:r w:rsidR="0093055E">
        <w:rPr>
          <w:rFonts w:ascii="Times New Roman" w:eastAsiaTheme="minorEastAsia" w:hAnsi="Times New Roman" w:cs="Times New Roman"/>
          <w:lang w:val="en-US"/>
        </w:rPr>
        <w:t xml:space="preserve">the </w:t>
      </w:r>
      <w:r>
        <w:rPr>
          <w:rFonts w:ascii="Times New Roman" w:eastAsiaTheme="minorEastAsia" w:hAnsi="Times New Roman" w:cs="Times New Roman"/>
          <w:lang w:val="en-US"/>
        </w:rPr>
        <w:t xml:space="preserve">biological field, because routines are selected by the environment. The organizational routines are an analogue of individual skills. As will be explained in the next part about knowledge capital, skills are acquired through learning by doing and it is hard to articulate and reproduce the knowledge underlying these skills. The routines in an organization occur automatically without full awareness by the people involved and without choice options before actions are undertaken. The use of routines has two important implications. Firstly, if routines are not </w:t>
      </w:r>
      <w:r w:rsidR="009D534D">
        <w:rPr>
          <w:rFonts w:ascii="Times New Roman" w:eastAsiaTheme="minorEastAsia" w:hAnsi="Times New Roman" w:cs="Times New Roman"/>
          <w:lang w:val="en-US"/>
        </w:rPr>
        <w:t>frequently</w:t>
      </w:r>
      <w:r>
        <w:rPr>
          <w:rFonts w:ascii="Times New Roman" w:eastAsiaTheme="minorEastAsia" w:hAnsi="Times New Roman" w:cs="Times New Roman"/>
          <w:lang w:val="en-US"/>
        </w:rPr>
        <w:t xml:space="preserve"> used, they will wither away since individuals lose skills to perform the routines. Secondly, routines can act as a stabilizing force in organizations as intra-organizational balances are not disturbed.</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Chances or deliberations enhance mutations of organizational routines towards new and better routines. Turnover of individuals in a firm is an example of a chance process. A deliberate mutation could come from organizational search, where organizations stay close to prevailing routines. This will increase the probability of success, because the new routines are to a large extent built on existing knowledge and experience. So, the probability of finding a better technique than previous ones is a function of the amount invested in the quest. The successful routines (resulting from better techniques or better search rules) are favored by environmental selection. The successful routines will, in turn, spread in the population of organizations through expansion and imitation. In this spreading process new mutations will be generated. Imitation by less successful firms leads to a higher mutation rate which could lead to innovations. Nelson and Winter </w:t>
      </w:r>
      <w:r w:rsidR="0093055E">
        <w:rPr>
          <w:rFonts w:ascii="Times New Roman" w:eastAsiaTheme="minorEastAsia" w:hAnsi="Times New Roman" w:cs="Times New Roman"/>
          <w:lang w:val="en-US"/>
        </w:rPr>
        <w:t xml:space="preserve">(1982) </w:t>
      </w:r>
      <w:r>
        <w:rPr>
          <w:rFonts w:ascii="Times New Roman" w:eastAsiaTheme="minorEastAsia" w:hAnsi="Times New Roman" w:cs="Times New Roman"/>
          <w:lang w:val="en-US"/>
        </w:rPr>
        <w:t xml:space="preserve">modeled innovation as a routinized activity, which </w:t>
      </w:r>
      <w:r w:rsidR="009D534D">
        <w:rPr>
          <w:rFonts w:ascii="Times New Roman" w:eastAsiaTheme="minorEastAsia" w:hAnsi="Times New Roman" w:cs="Times New Roman"/>
          <w:lang w:val="en-US"/>
        </w:rPr>
        <w:t>consists</w:t>
      </w:r>
      <w:r>
        <w:rPr>
          <w:rFonts w:ascii="Times New Roman" w:eastAsiaTheme="minorEastAsia" w:hAnsi="Times New Roman" w:cs="Times New Roman"/>
          <w:lang w:val="en-US"/>
        </w:rPr>
        <w:t xml:space="preserve"> </w:t>
      </w:r>
      <w:r w:rsidR="009D534D">
        <w:rPr>
          <w:rFonts w:ascii="Times New Roman" w:eastAsiaTheme="minorEastAsia" w:hAnsi="Times New Roman" w:cs="Times New Roman"/>
          <w:lang w:val="en-US"/>
        </w:rPr>
        <w:t>mostly of</w:t>
      </w:r>
      <w:r>
        <w:rPr>
          <w:rFonts w:ascii="Times New Roman" w:eastAsiaTheme="minorEastAsia" w:hAnsi="Times New Roman" w:cs="Times New Roman"/>
          <w:lang w:val="en-US"/>
        </w:rPr>
        <w:t xml:space="preserve"> a new combination of already existing routines</w:t>
      </w:r>
      <w:r w:rsidR="0093055E">
        <w:rPr>
          <w:rFonts w:ascii="Times New Roman" w:eastAsiaTheme="minorEastAsia" w:hAnsi="Times New Roman" w:cs="Times New Roman"/>
          <w:lang w:val="en-US"/>
        </w:rPr>
        <w:t xml:space="preserve">. </w:t>
      </w:r>
      <w:r w:rsidR="009D534D">
        <w:rPr>
          <w:rFonts w:ascii="Times New Roman" w:eastAsiaTheme="minorEastAsia" w:hAnsi="Times New Roman" w:cs="Times New Roman"/>
          <w:lang w:val="en-US"/>
        </w:rPr>
        <w:t>New</w:t>
      </w:r>
      <w:r>
        <w:rPr>
          <w:rFonts w:ascii="Times New Roman" w:eastAsiaTheme="minorEastAsia" w:hAnsi="Times New Roman" w:cs="Times New Roman"/>
          <w:lang w:val="en-US"/>
        </w:rPr>
        <w:t xml:space="preserve"> successful routine</w:t>
      </w:r>
      <w:r w:rsidR="009D534D">
        <w:rPr>
          <w:rFonts w:ascii="Times New Roman" w:eastAsiaTheme="minorEastAsia" w:hAnsi="Times New Roman" w:cs="Times New Roman"/>
          <w:lang w:val="en-US"/>
        </w:rPr>
        <w:t>s</w:t>
      </w:r>
      <w:r>
        <w:rPr>
          <w:rFonts w:ascii="Times New Roman" w:eastAsiaTheme="minorEastAsia" w:hAnsi="Times New Roman" w:cs="Times New Roman"/>
          <w:lang w:val="en-US"/>
        </w:rPr>
        <w:t xml:space="preserve"> will then be adopted in the pool of already existing successful routines. New mutations of routines continuously inject the economic system, which leads to economic </w:t>
      </w:r>
      <w:r w:rsidR="009D534D">
        <w:rPr>
          <w:rFonts w:ascii="Times New Roman" w:eastAsiaTheme="minorEastAsia" w:hAnsi="Times New Roman" w:cs="Times New Roman"/>
          <w:lang w:val="en-US"/>
        </w:rPr>
        <w:t>progress</w:t>
      </w:r>
      <w:r>
        <w:rPr>
          <w:rFonts w:ascii="Times New Roman" w:eastAsiaTheme="minorEastAsia" w:hAnsi="Times New Roman" w:cs="Times New Roman"/>
          <w:lang w:val="en-US"/>
        </w:rPr>
        <w:t xml:space="preserve"> but also to</w:t>
      </w:r>
      <w:r w:rsidR="0093055E">
        <w:rPr>
          <w:rFonts w:ascii="Times New Roman" w:eastAsiaTheme="minorEastAsia" w:hAnsi="Times New Roman" w:cs="Times New Roman"/>
          <w:lang w:val="en-US"/>
        </w:rPr>
        <w:t xml:space="preserve"> disequilibria</w:t>
      </w:r>
      <w:r>
        <w:rPr>
          <w:rFonts w:ascii="Times New Roman" w:eastAsiaTheme="minorEastAsia" w:hAnsi="Times New Roman" w:cs="Times New Roman"/>
          <w:lang w:val="en-US"/>
        </w:rPr>
        <w:t>.</w:t>
      </w:r>
    </w:p>
    <w:p w:rsidR="00864B9B" w:rsidRDefault="00685887"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This section explored </w:t>
      </w:r>
      <w:r w:rsidR="0093055E">
        <w:rPr>
          <w:rFonts w:ascii="Times New Roman" w:eastAsiaTheme="minorEastAsia" w:hAnsi="Times New Roman" w:cs="Times New Roman"/>
          <w:lang w:val="en-US"/>
        </w:rPr>
        <w:t xml:space="preserve">two </w:t>
      </w:r>
      <w:r>
        <w:rPr>
          <w:rFonts w:ascii="Times New Roman" w:eastAsiaTheme="minorEastAsia" w:hAnsi="Times New Roman" w:cs="Times New Roman"/>
          <w:lang w:val="en-US"/>
        </w:rPr>
        <w:t xml:space="preserve"> economic theories. The</w:t>
      </w:r>
      <w:r w:rsidR="008E2EA1">
        <w:rPr>
          <w:rFonts w:ascii="Times New Roman" w:eastAsiaTheme="minorEastAsia" w:hAnsi="Times New Roman" w:cs="Times New Roman"/>
          <w:lang w:val="en-US"/>
        </w:rPr>
        <w:t xml:space="preserve"> first is the endogenous growth theory which evolved from the less sophisticated e</w:t>
      </w:r>
      <w:r w:rsidR="0093055E">
        <w:rPr>
          <w:rFonts w:ascii="Times New Roman" w:eastAsiaTheme="minorEastAsia" w:hAnsi="Times New Roman" w:cs="Times New Roman"/>
          <w:lang w:val="en-US"/>
        </w:rPr>
        <w:t>x</w:t>
      </w:r>
      <w:r w:rsidR="008E2EA1">
        <w:rPr>
          <w:rFonts w:ascii="Times New Roman" w:eastAsiaTheme="minorEastAsia" w:hAnsi="Times New Roman" w:cs="Times New Roman"/>
          <w:lang w:val="en-US"/>
        </w:rPr>
        <w:t xml:space="preserve">ogenous growth theories. The last version captures truly endogenous growth. This model depends on knowledge in an important way, because </w:t>
      </w:r>
      <w:r w:rsidR="008E2EA1" w:rsidRPr="00BD15E0">
        <w:rPr>
          <w:rFonts w:ascii="Times New Roman" w:eastAsiaTheme="minorEastAsia" w:hAnsi="Times New Roman" w:cs="Times New Roman"/>
          <w:lang w:val="en-US"/>
        </w:rPr>
        <w:t>knowledge leads to technologies and a broader technological base, in turn, leads to more innovation and new ideas</w:t>
      </w:r>
      <w:r w:rsidR="008E2EA1">
        <w:rPr>
          <w:rFonts w:ascii="Times New Roman" w:eastAsiaTheme="minorEastAsia" w:hAnsi="Times New Roman" w:cs="Times New Roman"/>
          <w:lang w:val="en-US"/>
        </w:rPr>
        <w:t xml:space="preserve">. </w:t>
      </w:r>
      <w:r w:rsidR="00864B9B">
        <w:rPr>
          <w:rFonts w:ascii="Times New Roman" w:eastAsiaTheme="minorEastAsia" w:hAnsi="Times New Roman" w:cs="Times New Roman"/>
          <w:lang w:val="en-US"/>
        </w:rPr>
        <w:t>The</w:t>
      </w:r>
      <w:r w:rsidR="00B31A9F">
        <w:rPr>
          <w:rFonts w:ascii="Times New Roman" w:eastAsiaTheme="minorEastAsia" w:hAnsi="Times New Roman" w:cs="Times New Roman"/>
          <w:lang w:val="en-US"/>
        </w:rPr>
        <w:t xml:space="preserve"> Lamarckian evolutionary theory</w:t>
      </w:r>
      <w:r w:rsidR="00864B9B">
        <w:rPr>
          <w:rFonts w:ascii="Times New Roman" w:eastAsiaTheme="minorEastAsia" w:hAnsi="Times New Roman" w:cs="Times New Roman"/>
          <w:lang w:val="en-US"/>
        </w:rPr>
        <w:t xml:space="preserve"> offers an alternative perspective to the development</w:t>
      </w:r>
      <w:r w:rsidR="00E83D0F">
        <w:rPr>
          <w:rFonts w:ascii="Times New Roman" w:eastAsiaTheme="minorEastAsia" w:hAnsi="Times New Roman" w:cs="Times New Roman"/>
          <w:lang w:val="en-US"/>
        </w:rPr>
        <w:t xml:space="preserve"> of an</w:t>
      </w:r>
      <w:r w:rsidR="008E2EA1">
        <w:rPr>
          <w:rFonts w:ascii="Times New Roman" w:eastAsiaTheme="minorEastAsia" w:hAnsi="Times New Roman" w:cs="Times New Roman"/>
          <w:lang w:val="en-US"/>
        </w:rPr>
        <w:t xml:space="preserve"> economy</w:t>
      </w:r>
      <w:r w:rsidR="00864B9B">
        <w:rPr>
          <w:rFonts w:ascii="Times New Roman" w:eastAsiaTheme="minorEastAsia" w:hAnsi="Times New Roman" w:cs="Times New Roman"/>
          <w:lang w:val="en-US"/>
        </w:rPr>
        <w:t xml:space="preserve">. This theory focuses on a micro (or </w:t>
      </w:r>
      <w:r w:rsidR="009D534D">
        <w:rPr>
          <w:rFonts w:ascii="Times New Roman" w:eastAsiaTheme="minorEastAsia" w:hAnsi="Times New Roman" w:cs="Times New Roman"/>
          <w:lang w:val="en-US"/>
        </w:rPr>
        <w:t>organizational</w:t>
      </w:r>
      <w:r w:rsidR="00864B9B">
        <w:rPr>
          <w:rFonts w:ascii="Times New Roman" w:eastAsiaTheme="minorEastAsia" w:hAnsi="Times New Roman" w:cs="Times New Roman"/>
          <w:lang w:val="en-US"/>
        </w:rPr>
        <w:t xml:space="preserve">) scale rather than on </w:t>
      </w:r>
      <w:r w:rsidR="00E83D0F">
        <w:rPr>
          <w:rFonts w:ascii="Times New Roman" w:eastAsiaTheme="minorEastAsia" w:hAnsi="Times New Roman" w:cs="Times New Roman"/>
          <w:lang w:val="en-US"/>
        </w:rPr>
        <w:t xml:space="preserve">a </w:t>
      </w:r>
      <w:r w:rsidR="00864B9B">
        <w:rPr>
          <w:rFonts w:ascii="Times New Roman" w:eastAsiaTheme="minorEastAsia" w:hAnsi="Times New Roman" w:cs="Times New Roman"/>
          <w:lang w:val="en-US"/>
        </w:rPr>
        <w:t xml:space="preserve">macro </w:t>
      </w:r>
      <w:r w:rsidR="009D534D">
        <w:rPr>
          <w:rFonts w:ascii="Times New Roman" w:eastAsiaTheme="minorEastAsia" w:hAnsi="Times New Roman" w:cs="Times New Roman"/>
          <w:lang w:val="en-US"/>
        </w:rPr>
        <w:t>level. It</w:t>
      </w:r>
      <w:r w:rsidR="00864B9B">
        <w:rPr>
          <w:rFonts w:ascii="Times New Roman" w:eastAsiaTheme="minorEastAsia" w:hAnsi="Times New Roman" w:cs="Times New Roman"/>
          <w:lang w:val="en-US"/>
        </w:rPr>
        <w:t xml:space="preserve"> starts with variations of routines which will then be selected by the environment. Finally, these successful routines will be reproduced.  </w:t>
      </w:r>
      <w:r w:rsidR="00B31A9F">
        <w:rPr>
          <w:rFonts w:ascii="Times New Roman" w:eastAsiaTheme="minorEastAsia" w:hAnsi="Times New Roman" w:cs="Times New Roman"/>
          <w:lang w:val="en-US"/>
        </w:rPr>
        <w:t>It allows for learning, imitation, and purposeful adaptation through search. In addition, prevailing routines hamper these processes to some extent.</w:t>
      </w:r>
      <w:r w:rsidR="008E2EA1">
        <w:rPr>
          <w:rFonts w:ascii="Times New Roman" w:eastAsiaTheme="minorEastAsia" w:hAnsi="Times New Roman" w:cs="Times New Roman"/>
          <w:lang w:val="en-US"/>
        </w:rPr>
        <w:t xml:space="preserve"> In this model, similar to the endogenous growth model, knowledge is an important determinant for the organizational development.</w:t>
      </w:r>
    </w:p>
    <w:p w:rsidR="00B11B85" w:rsidRDefault="00B11B85" w:rsidP="005C2510">
      <w:pPr>
        <w:spacing w:line="360" w:lineRule="auto"/>
        <w:ind w:left="284" w:firstLine="284"/>
        <w:contextualSpacing/>
        <w:jc w:val="both"/>
        <w:rPr>
          <w:rFonts w:ascii="Times New Roman" w:eastAsiaTheme="minorEastAsia" w:hAnsi="Times New Roman" w:cs="Times New Roman"/>
          <w:lang w:val="en-US"/>
        </w:rPr>
      </w:pPr>
    </w:p>
    <w:p w:rsidR="00864B9B" w:rsidRPr="000D506E" w:rsidRDefault="00864B9B" w:rsidP="005C2510">
      <w:pPr>
        <w:spacing w:line="360" w:lineRule="auto"/>
        <w:contextualSpacing/>
        <w:jc w:val="both"/>
        <w:rPr>
          <w:rFonts w:ascii="Times New Roman" w:eastAsiaTheme="minorEastAsia" w:hAnsi="Times New Roman" w:cs="Times New Roman"/>
          <w:lang w:val="en-US"/>
        </w:rPr>
      </w:pPr>
      <w:r w:rsidRPr="000D506E">
        <w:rPr>
          <w:rFonts w:ascii="Times New Roman" w:eastAsiaTheme="minorEastAsia" w:hAnsi="Times New Roman" w:cs="Times New Roman"/>
          <w:lang w:val="en-US"/>
        </w:rPr>
        <w:lastRenderedPageBreak/>
        <w:t>3</w:t>
      </w:r>
      <w:r w:rsidR="00846613" w:rsidRPr="000D506E">
        <w:rPr>
          <w:rFonts w:ascii="Times New Roman" w:eastAsiaTheme="minorEastAsia" w:hAnsi="Times New Roman" w:cs="Times New Roman"/>
          <w:lang w:val="en-US"/>
        </w:rPr>
        <w:t>.</w:t>
      </w:r>
      <w:r w:rsidRPr="000D506E">
        <w:rPr>
          <w:rFonts w:ascii="Times New Roman" w:eastAsiaTheme="minorEastAsia" w:hAnsi="Times New Roman" w:cs="Times New Roman"/>
          <w:lang w:val="en-US"/>
        </w:rPr>
        <w:t>2 Knowledge capital</w:t>
      </w:r>
    </w:p>
    <w:p w:rsidR="00864B9B" w:rsidRPr="00BD15E0" w:rsidRDefault="00864B9B" w:rsidP="005C2510">
      <w:pPr>
        <w:spacing w:line="360" w:lineRule="auto"/>
        <w:contextualSpacing/>
        <w:jc w:val="both"/>
        <w:rPr>
          <w:rFonts w:ascii="Times New Roman" w:eastAsiaTheme="minorEastAsia" w:hAnsi="Times New Roman" w:cs="Times New Roman"/>
          <w:b/>
          <w:lang w:val="en-US"/>
        </w:rPr>
      </w:pPr>
    </w:p>
    <w:p w:rsidR="00C105E1" w:rsidRDefault="00E83D0F"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In the previous section</w:t>
      </w:r>
      <w:r w:rsidR="00C105E1">
        <w:rPr>
          <w:rFonts w:ascii="Times New Roman" w:eastAsiaTheme="minorEastAsia" w:hAnsi="Times New Roman" w:cs="Times New Roman"/>
          <w:lang w:val="en-US"/>
        </w:rPr>
        <w:t xml:space="preserve">, the role of knowledge </w:t>
      </w:r>
      <w:r w:rsidR="00197260">
        <w:rPr>
          <w:rFonts w:ascii="Times New Roman" w:eastAsiaTheme="minorEastAsia" w:hAnsi="Times New Roman" w:cs="Times New Roman"/>
          <w:lang w:val="en-US"/>
        </w:rPr>
        <w:t>for</w:t>
      </w:r>
      <w:r w:rsidR="00C105E1">
        <w:rPr>
          <w:rFonts w:ascii="Times New Roman" w:eastAsiaTheme="minorEastAsia" w:hAnsi="Times New Roman" w:cs="Times New Roman"/>
          <w:lang w:val="en-US"/>
        </w:rPr>
        <w:t xml:space="preserve"> economic growth in the long run has been discussed. This section will </w:t>
      </w:r>
      <w:r w:rsidR="00F61D3F">
        <w:rPr>
          <w:rFonts w:ascii="Times New Roman" w:eastAsiaTheme="minorEastAsia" w:hAnsi="Times New Roman" w:cs="Times New Roman"/>
          <w:lang w:val="en-US"/>
        </w:rPr>
        <w:t xml:space="preserve">describe </w:t>
      </w:r>
      <w:r w:rsidR="00C105E1">
        <w:rPr>
          <w:rFonts w:ascii="Times New Roman" w:eastAsiaTheme="minorEastAsia" w:hAnsi="Times New Roman" w:cs="Times New Roman"/>
          <w:lang w:val="en-US"/>
        </w:rPr>
        <w:t xml:space="preserve">the different kinds of knowledge, because one cannot </w:t>
      </w:r>
      <w:r w:rsidR="008704DA">
        <w:rPr>
          <w:rFonts w:ascii="Times New Roman" w:eastAsiaTheme="minorEastAsia" w:hAnsi="Times New Roman" w:cs="Times New Roman"/>
          <w:lang w:val="en-US"/>
        </w:rPr>
        <w:t>lu</w:t>
      </w:r>
      <w:r w:rsidR="00F61D3F">
        <w:rPr>
          <w:rFonts w:ascii="Times New Roman" w:eastAsiaTheme="minorEastAsia" w:hAnsi="Times New Roman" w:cs="Times New Roman"/>
          <w:lang w:val="en-US"/>
        </w:rPr>
        <w:t>mp them together. These different types also have</w:t>
      </w:r>
      <w:r w:rsidR="00C105E1">
        <w:rPr>
          <w:rFonts w:ascii="Times New Roman" w:eastAsiaTheme="minorEastAsia" w:hAnsi="Times New Roman" w:cs="Times New Roman"/>
          <w:lang w:val="en-US"/>
        </w:rPr>
        <w:t xml:space="preserve"> different implications in terms of transferability, learning and value.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If researchers want to investigate the way knowledge is transferred among people, it is necessary to make a distinction between two types of knowledge: explicit and tacit knowledge. Explicit or codified knowledge is the most common type. This knowledge type is easily transferable, because it can be written down. The advantage of codified knowledge lies in the foundation of a broad knowledge base. It can be transferred over time, which allows economists to build on previous works in order to develop extended economic models.</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It is important to understand the difference between information and knowledge. Knowledge does not consist of a pile of information, because it depends on the process by which it comes about. The distinguishing feature of knowledge is the sophisticated structure. The different parts of this structure are closely connected with different strengths of these ties. This structure can ignore new messages or information, but it can also adopt and implement these in its structure. Thus information is fragmented and transitory, while knowledge is structured, durable, and coherent (Ancori, Bureth and Cohendet, 2000).</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The counterpart of explicit knowledge is tacit knowledge. Polanyi (1967) was the first to observe and analyze this knowledge type. Polanyi found that observable knowledge in human actions largely depends on hidden knowledge. This hidden knowledge is important in a production process and has consequences for a knowledge transfer. A large part of human knowledge is embedded in experience (Lam, 2000). Nooteboom (1994) extended the research studies on tacit knowledge and concluded </w:t>
      </w:r>
      <w:r w:rsidR="0019149A">
        <w:rPr>
          <w:rFonts w:ascii="Times New Roman" w:eastAsiaTheme="minorEastAsia" w:hAnsi="Times New Roman" w:cs="Times New Roman"/>
          <w:lang w:val="en-US"/>
        </w:rPr>
        <w:t xml:space="preserve">that individuals have </w:t>
      </w:r>
      <w:r w:rsidRPr="00BD15E0">
        <w:rPr>
          <w:rFonts w:ascii="Times New Roman" w:eastAsiaTheme="minorEastAsia" w:hAnsi="Times New Roman" w:cs="Times New Roman"/>
          <w:lang w:val="en-US"/>
        </w:rPr>
        <w:t>an unconscious attitude towards this knowledge. Human beings form opinions about perceived events without being aware of this. The most fundamental form is instinct. It is impossible to change instinct, because this is the outcome of a long evolutionary process.</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Tacit knowledge is mainly created through ‘learning by doing’. One is able to observe skills and implement these through learning by doing. If you would like to learn how to drive a car, you could only learn this, with help of an instructor, through trial and error and correct mistakes in a feedback mechanism with the purpose of implementing correct actions in your own skill-set. After some</w:t>
      </w:r>
      <w:r>
        <w:rPr>
          <w:rFonts w:ascii="Times New Roman" w:eastAsiaTheme="minorEastAsia" w:hAnsi="Times New Roman" w:cs="Times New Roman"/>
          <w:lang w:val="en-US"/>
        </w:rPr>
        <w:t xml:space="preserve"> </w:t>
      </w:r>
      <w:r w:rsidRPr="00BD15E0">
        <w:rPr>
          <w:rFonts w:ascii="Times New Roman" w:eastAsiaTheme="minorEastAsia" w:hAnsi="Times New Roman" w:cs="Times New Roman"/>
          <w:lang w:val="en-US"/>
        </w:rPr>
        <w:t xml:space="preserve">time, the unconscious takes over the specific actions and the tacit knowledge is successfully transferred. A great benefit of tacit knowledge is the impediment of spillovers. Tacit knowledge is difficult to transfer and requires geographical closeness. Tacit knowledge can be transferred from one to another on an interactional basis with mutual understanding and trust. The feedback </w:t>
      </w:r>
      <w:r w:rsidRPr="00BD15E0">
        <w:rPr>
          <w:rFonts w:ascii="Times New Roman" w:eastAsiaTheme="minorEastAsia" w:hAnsi="Times New Roman" w:cs="Times New Roman"/>
          <w:lang w:val="en-US"/>
        </w:rPr>
        <w:lastRenderedPageBreak/>
        <w:t>mechanism helps the transferring party to correct mistakes and observes whether the tacit knowledge gets across or not (Lawson and Lorenz, 1999).</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The recent knowledge intensive economy is based on the generation, the transferability, and the application of explicit and tacit knowledge. A network enables its actors to tap into unknown territory and improve</w:t>
      </w:r>
      <w:r w:rsidR="0019149A">
        <w:rPr>
          <w:rFonts w:ascii="Times New Roman" w:eastAsiaTheme="minorEastAsia" w:hAnsi="Times New Roman" w:cs="Times New Roman"/>
          <w:lang w:val="en-US"/>
        </w:rPr>
        <w:t>s</w:t>
      </w:r>
      <w:r w:rsidRPr="00BD15E0">
        <w:rPr>
          <w:rFonts w:ascii="Times New Roman" w:eastAsiaTheme="minorEastAsia" w:hAnsi="Times New Roman" w:cs="Times New Roman"/>
          <w:lang w:val="en-US"/>
        </w:rPr>
        <w:t xml:space="preserve"> the possibilities to access information and knowledge. A framework of economic, relational and selective knowledge capital facilitates information and enables knowledge creation (de Haan and Van der Laan, 2005).</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Economic knowledge capital refers to knowledge aimed to directly economical and well measurable returns. Education and R&amp;D take in an important position. Knowledge is a means of production and education is an investment in the future. Relational knowledge capital refers to communication abilities in a conversation. In the communication process, the importance of specific and tacit knowledge grows. There is a strong linkage between relational capital and trust. If the scope is greater and the quality of relational capital in an organization is better</w:t>
      </w:r>
      <w:r>
        <w:rPr>
          <w:rFonts w:ascii="Times New Roman" w:eastAsiaTheme="minorEastAsia" w:hAnsi="Times New Roman" w:cs="Times New Roman"/>
          <w:lang w:val="en-US"/>
        </w:rPr>
        <w:t>,</w:t>
      </w:r>
      <w:r w:rsidRPr="00BD15E0">
        <w:rPr>
          <w:rFonts w:ascii="Times New Roman" w:eastAsiaTheme="minorEastAsia" w:hAnsi="Times New Roman" w:cs="Times New Roman"/>
          <w:lang w:val="en-US"/>
        </w:rPr>
        <w:t xml:space="preserve"> the mutual trust is greater. This, in turn, is positively related to economic growth (Jacobs, 1995). Selective knowledge capital refers to the ability to give meaning to information. It is </w:t>
      </w:r>
      <w:r w:rsidR="000556AE">
        <w:rPr>
          <w:rFonts w:ascii="Times New Roman" w:eastAsiaTheme="minorEastAsia" w:hAnsi="Times New Roman" w:cs="Times New Roman"/>
          <w:lang w:val="en-US"/>
        </w:rPr>
        <w:t>important to filter and select the most</w:t>
      </w:r>
      <w:r w:rsidRPr="00BD15E0">
        <w:rPr>
          <w:rFonts w:ascii="Times New Roman" w:eastAsiaTheme="minorEastAsia" w:hAnsi="Times New Roman" w:cs="Times New Roman"/>
          <w:lang w:val="en-US"/>
        </w:rPr>
        <w:t xml:space="preserve"> relevant information. Keuzenkamp (1996) states that the information paradox is a consequence of the abundance of information. The more information there is, the cheaper it becomes and the lower the quality gets. Keuzenkamp describes the importance of selection from a large pool of information the correct and relevant information and transform this into knowledge. The reproduction is of minor importance, while combining and selecting data gains in importance. </w:t>
      </w:r>
    </w:p>
    <w:p w:rsidR="00F61D3F" w:rsidRPr="00BD15E0" w:rsidRDefault="00F61D3F"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Thus two types of knowledge exist, namely explicit and tacit </w:t>
      </w:r>
      <w:r w:rsidR="007F3DDB">
        <w:rPr>
          <w:rFonts w:ascii="Times New Roman" w:eastAsiaTheme="minorEastAsia" w:hAnsi="Times New Roman" w:cs="Times New Roman"/>
          <w:lang w:val="en-US"/>
        </w:rPr>
        <w:t>knowledge</w:t>
      </w:r>
      <w:r>
        <w:rPr>
          <w:rFonts w:ascii="Times New Roman" w:eastAsiaTheme="minorEastAsia" w:hAnsi="Times New Roman" w:cs="Times New Roman"/>
          <w:lang w:val="en-US"/>
        </w:rPr>
        <w:t xml:space="preserve">. While the first type can be written down and is easily transferable, the latter </w:t>
      </w:r>
      <w:r w:rsidR="007F3DDB">
        <w:rPr>
          <w:rFonts w:ascii="Times New Roman" w:eastAsiaTheme="minorEastAsia" w:hAnsi="Times New Roman" w:cs="Times New Roman"/>
          <w:lang w:val="en-US"/>
        </w:rPr>
        <w:t>is embedded in experience and can be transferred on an interactional basis. Furthermore, the framework of economic, relational, and selective knowledge capital has been discussed.</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0D506E" w:rsidRDefault="00864B9B" w:rsidP="005C2510">
      <w:pPr>
        <w:spacing w:line="360" w:lineRule="auto"/>
        <w:contextualSpacing/>
        <w:jc w:val="both"/>
        <w:rPr>
          <w:rFonts w:ascii="Times New Roman" w:eastAsiaTheme="minorEastAsia" w:hAnsi="Times New Roman" w:cs="Times New Roman"/>
          <w:lang w:val="en-US"/>
        </w:rPr>
      </w:pPr>
      <w:r w:rsidRPr="000D506E">
        <w:rPr>
          <w:rFonts w:ascii="Times New Roman" w:eastAsiaTheme="minorEastAsia" w:hAnsi="Times New Roman" w:cs="Times New Roman"/>
          <w:lang w:val="en-US"/>
        </w:rPr>
        <w:t>3</w:t>
      </w:r>
      <w:r w:rsidR="00846613" w:rsidRPr="000D506E">
        <w:rPr>
          <w:rFonts w:ascii="Times New Roman" w:eastAsiaTheme="minorEastAsia" w:hAnsi="Times New Roman" w:cs="Times New Roman"/>
          <w:lang w:val="en-US"/>
        </w:rPr>
        <w:t>.3</w:t>
      </w:r>
      <w:r w:rsidRPr="000D506E">
        <w:rPr>
          <w:rFonts w:ascii="Times New Roman" w:eastAsiaTheme="minorEastAsia" w:hAnsi="Times New Roman" w:cs="Times New Roman"/>
          <w:lang w:val="en-US"/>
        </w:rPr>
        <w:t xml:space="preserve"> Specific knowledge characteristics</w:t>
      </w:r>
    </w:p>
    <w:p w:rsidR="007F3DDB" w:rsidRPr="00BD15E0" w:rsidRDefault="007F3DDB" w:rsidP="005C2510">
      <w:pPr>
        <w:spacing w:line="360" w:lineRule="auto"/>
        <w:contextualSpacing/>
        <w:jc w:val="both"/>
        <w:rPr>
          <w:rFonts w:ascii="Times New Roman" w:eastAsiaTheme="minorEastAsia" w:hAnsi="Times New Roman" w:cs="Times New Roman"/>
          <w:b/>
          <w:lang w:val="en-US"/>
        </w:rPr>
      </w:pPr>
    </w:p>
    <w:p w:rsidR="00864B9B" w:rsidRPr="007F3DDB" w:rsidRDefault="007F3DD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b/>
          <w:lang w:val="en-US"/>
        </w:rPr>
        <w:t xml:space="preserve"> </w:t>
      </w:r>
      <w:r w:rsidRPr="007F3DDB">
        <w:rPr>
          <w:rFonts w:ascii="Times New Roman" w:eastAsiaTheme="minorEastAsia" w:hAnsi="Times New Roman" w:cs="Times New Roman"/>
          <w:lang w:val="en-US"/>
        </w:rPr>
        <w:t xml:space="preserve">After the discussion of the different types of knowledge in the previous section, this section continues with the specific characteristics </w:t>
      </w:r>
      <w:r>
        <w:rPr>
          <w:rFonts w:ascii="Times New Roman" w:eastAsiaTheme="minorEastAsia" w:hAnsi="Times New Roman" w:cs="Times New Roman"/>
          <w:lang w:val="en-US"/>
        </w:rPr>
        <w:t>of knowl</w:t>
      </w:r>
      <w:r w:rsidRPr="007F3DDB">
        <w:rPr>
          <w:rFonts w:ascii="Times New Roman" w:eastAsiaTheme="minorEastAsia" w:hAnsi="Times New Roman" w:cs="Times New Roman"/>
          <w:lang w:val="en-US"/>
        </w:rPr>
        <w:t>edge. It</w:t>
      </w:r>
      <w:r>
        <w:rPr>
          <w:rFonts w:ascii="Times New Roman" w:eastAsiaTheme="minorEastAsia" w:hAnsi="Times New Roman" w:cs="Times New Roman"/>
          <w:lang w:val="en-US"/>
        </w:rPr>
        <w:t xml:space="preserve"> will become clear that knowle</w:t>
      </w:r>
      <w:r w:rsidRPr="007F3DDB">
        <w:rPr>
          <w:rFonts w:ascii="Times New Roman" w:eastAsiaTheme="minorEastAsia" w:hAnsi="Times New Roman" w:cs="Times New Roman"/>
          <w:lang w:val="en-US"/>
        </w:rPr>
        <w:t>dge differs in many respect</w:t>
      </w:r>
      <w:r>
        <w:rPr>
          <w:rFonts w:ascii="Times New Roman" w:eastAsiaTheme="minorEastAsia" w:hAnsi="Times New Roman" w:cs="Times New Roman"/>
          <w:lang w:val="en-US"/>
        </w:rPr>
        <w:t>s</w:t>
      </w:r>
      <w:r w:rsidRPr="007F3DDB">
        <w:rPr>
          <w:rFonts w:ascii="Times New Roman" w:eastAsiaTheme="minorEastAsia" w:hAnsi="Times New Roman" w:cs="Times New Roman"/>
          <w:lang w:val="en-US"/>
        </w:rPr>
        <w:t xml:space="preserve"> from the traditional input factors capital and labor.</w:t>
      </w:r>
      <w:r>
        <w:rPr>
          <w:rFonts w:ascii="Times New Roman" w:eastAsiaTheme="minorEastAsia" w:hAnsi="Times New Roman" w:cs="Times New Roman"/>
          <w:lang w:val="en-US"/>
        </w:rPr>
        <w:t xml:space="preserve"> This section is based on a paper by Arrow </w:t>
      </w:r>
      <w:r w:rsidR="002307ED">
        <w:rPr>
          <w:rFonts w:ascii="Times New Roman" w:eastAsiaTheme="minorEastAsia" w:hAnsi="Times New Roman" w:cs="Times New Roman"/>
          <w:lang w:val="en-US"/>
        </w:rPr>
        <w:t xml:space="preserve">(1962) </w:t>
      </w:r>
      <w:r>
        <w:rPr>
          <w:rFonts w:ascii="Times New Roman" w:eastAsiaTheme="minorEastAsia" w:hAnsi="Times New Roman" w:cs="Times New Roman"/>
          <w:lang w:val="en-US"/>
        </w:rPr>
        <w:t xml:space="preserve">who was the first to recognize the most important characteristics of </w:t>
      </w:r>
      <w:r w:rsidR="006E596F">
        <w:rPr>
          <w:rFonts w:ascii="Times New Roman" w:eastAsiaTheme="minorEastAsia" w:hAnsi="Times New Roman" w:cs="Times New Roman"/>
          <w:lang w:val="en-US"/>
        </w:rPr>
        <w:t>knowledge</w:t>
      </w:r>
      <w:r>
        <w:rPr>
          <w:rFonts w:ascii="Times New Roman" w:eastAsiaTheme="minorEastAsia" w:hAnsi="Times New Roman" w:cs="Times New Roman"/>
          <w:lang w:val="en-US"/>
        </w:rPr>
        <w:t>. Although this paper was written in 1962, it is as relevant today as it was back then.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Arrow (1962) was one of the first to take an in depth look at specific characteristics of knowledge as opposed to traditional input factors - capital and labor - in a production process. The first characteristic is the public good side of knowledge. The public good characteristics appear in the rivalry and excludability. An economic good could be rival or non-rival in its use. A good is rival if consumption of this particular good by someone prevents others from using the same good. </w:t>
      </w:r>
      <w:r w:rsidRPr="00BD15E0">
        <w:rPr>
          <w:rFonts w:ascii="Times New Roman" w:eastAsiaTheme="minorEastAsia" w:hAnsi="Times New Roman" w:cs="Times New Roman"/>
          <w:lang w:val="en-US"/>
        </w:rPr>
        <w:lastRenderedPageBreak/>
        <w:t xml:space="preserve">Knowledge is non-rival, because the use of knowledge by an individual or firm does not impede another person or firm in using it. A particular aspect of a non-rival good, like knowledge, is related to reproduction. Even though a possibility of high fixed costs attached to knowledge creation exists, the marginal costs of production are (close to) zero. An example for clarification could be the production of razors. An R&amp;D department comes up with the idea of a new type of razors. These researchers bear the costs of the generation of the idea behind this new razor. After developing the idea, the use of this idea in one activity (production of one razor) has no implications for the use of this idea in another activity (production of another razor). Excludability refers to the possibility for a user to exclude another person or firm from using the good as well. A restaurant meal is excludable, because it requires a payment.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Knowledge is partially excludable in case of specific laws or if it is embedded within an individual or an organization. An example could be a recipe. While you get the final product (meal, soda, etc.), the exact recipe is not directly visible. A case could be made for a R&amp;D department analyzing the recipe and breaking the code. This way, the recipe could be copied and is not perfectly excludable. In this instance, a legal system of patent rights can prevent direct copying in order to make the knowledge excludable to a large extent. A patent is a protection of intellectual property rights that prevents a competitor from using the knowledge underlying an invention.  Private production only takes place if a good is to some extent excludable. If an inventor cannot exclude those who do not pay, he or she cannot make any money and production will not take place. A legal system also grants a form of monopoly power in the use of knowledge which could outweigh the disadvantage from the non-rival character of knowledge. Economic historians emphasize the far reaching consequences of a legal system. They point to the unprecedented economic growth since 1800 with almost no growth in the thousands of years before. Thus a big change happened in this period that spun the flywheel of technological progress under the economy. The establishment of an institution protecting intellectual property rights guaranteed a private return for the effort exerted by researchers. This guarantee of potentially high private returns improved the incentives to participate in a private production process of ideas. This, in turn, led to the unprecedented technological progress (Sorenson and Whitta-Jacobsen, 2005).</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The second characteristic of knowledge is that it is intangible</w:t>
      </w:r>
      <w:r w:rsidR="00EB780C">
        <w:rPr>
          <w:rFonts w:ascii="Times New Roman" w:eastAsiaTheme="minorEastAsia" w:hAnsi="Times New Roman" w:cs="Times New Roman"/>
          <w:lang w:val="en-US"/>
        </w:rPr>
        <w:t xml:space="preserve"> (Hara and Hew, 2007)</w:t>
      </w:r>
      <w:r w:rsidRPr="00BD15E0">
        <w:rPr>
          <w:rFonts w:ascii="Times New Roman" w:eastAsiaTheme="minorEastAsia" w:hAnsi="Times New Roman" w:cs="Times New Roman"/>
          <w:lang w:val="en-US"/>
        </w:rPr>
        <w:t>. Especially codified knowledge is easy to copy or imitate and in the internet era it is easier than ever before to spread it around the world. Internet is not only a means to access information, it can also be used to spread it to everyone with an internet connection. Nowadays wireless internet is accessible on laptops, mobile phones and even portable game consoles. The creation of knowledge could also lead to unintended externalities to others (spillovers). Internet and mobile phones enhance these spillovers.  Despite this internet revolution, tacit knowledge is harder to transfer and still requires geographical proximity.</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lastRenderedPageBreak/>
        <w:t>The third characteristic is the degree of uncertainty attached to knowledge</w:t>
      </w:r>
      <w:r w:rsidR="00EB780C">
        <w:rPr>
          <w:rFonts w:ascii="Times New Roman" w:eastAsiaTheme="minorEastAsia" w:hAnsi="Times New Roman" w:cs="Times New Roman"/>
          <w:lang w:val="en-US"/>
        </w:rPr>
        <w:t xml:space="preserve"> (Acs, Audretsch, </w:t>
      </w:r>
      <w:r w:rsidR="00EB780C">
        <w:rPr>
          <w:rFonts w:ascii="Times New Roman" w:hAnsi="Times New Roman" w:cs="Times New Roman"/>
          <w:lang w:val="en-US"/>
        </w:rPr>
        <w:t>Braunerhjelm and Carlsson, 2004</w:t>
      </w:r>
      <w:r w:rsidR="00EB780C">
        <w:rPr>
          <w:rFonts w:ascii="Times New Roman" w:eastAsiaTheme="minorEastAsia" w:hAnsi="Times New Roman" w:cs="Times New Roman"/>
          <w:lang w:val="en-US"/>
        </w:rPr>
        <w:t>)</w:t>
      </w:r>
      <w:r w:rsidRPr="00BD15E0">
        <w:rPr>
          <w:rFonts w:ascii="Times New Roman" w:eastAsiaTheme="minorEastAsia" w:hAnsi="Times New Roman" w:cs="Times New Roman"/>
          <w:lang w:val="en-US"/>
        </w:rPr>
        <w:t>. Arrow explains how output depends on input factors and an uncertain factor; the ‘state of nature’. High risk aversion and uncertainty could prevent an individual from undertaking R&amp;D. Uncertainty about positive returns do not outweigh the incurred fixed costs in this case. The uncertainty issue is also related to the fundamental paradox with demand. The value of information for the purchaser is unknown until he acquired it. However, once the idea has been revealed, the potential purchaser acquired it without costs and would not want to pay for it anymore. A legal system protects the intellectual property rights, so the potential purchaser cannot use the innovation freely without being punished, but he can analyze it and develop his own knowledge based on this piece of information.</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The final characteristic of knowledge is the moral hazard problem</w:t>
      </w:r>
      <w:r w:rsidR="00EB780C">
        <w:rPr>
          <w:rFonts w:ascii="Times New Roman" w:eastAsiaTheme="minorEastAsia" w:hAnsi="Times New Roman" w:cs="Times New Roman"/>
          <w:lang w:val="en-US"/>
        </w:rPr>
        <w:t xml:space="preserve"> (Doherty, 1997)</w:t>
      </w:r>
      <w:r w:rsidRPr="00BD15E0">
        <w:rPr>
          <w:rFonts w:ascii="Times New Roman" w:eastAsiaTheme="minorEastAsia" w:hAnsi="Times New Roman" w:cs="Times New Roman"/>
          <w:lang w:val="en-US"/>
        </w:rPr>
        <w:t>. It is very hard to shift risks from a potential invention. A person or a firm cannot insure the risky business activities as a way to protect the downside. Although these activities are risky, they will be undertaken if the expected return is greater than the market return. The high variance can be eliminated by diversification. Therefore, it could be better to diversify than to insure (if this would have been possible) yourself against downside risks. An insurance company knows that in the case of insuring the risky activities, one undertakes even riskier activities to benefit from the upside and benefit from the downside as well. Anticipating this moral hazard, an insurance company would need to adjust the risk premiums to this behavior. Moral hazard could also be present in a research team. If the team commits to share costs and profits</w:t>
      </w:r>
      <w:r>
        <w:rPr>
          <w:rFonts w:ascii="Times New Roman" w:eastAsiaTheme="minorEastAsia" w:hAnsi="Times New Roman" w:cs="Times New Roman"/>
          <w:lang w:val="en-US"/>
        </w:rPr>
        <w:t>,</w:t>
      </w:r>
      <w:r w:rsidRPr="00BD15E0">
        <w:rPr>
          <w:rFonts w:ascii="Times New Roman" w:eastAsiaTheme="minorEastAsia" w:hAnsi="Times New Roman" w:cs="Times New Roman"/>
          <w:lang w:val="en-US"/>
        </w:rPr>
        <w:t xml:space="preserve"> every member should contribute to the generation and subsequent exploitation of ideas. It is extremely hard to check the creative efforts of every individual, so one can as well spend some time on the beach. </w:t>
      </w:r>
    </w:p>
    <w:p w:rsidR="00EB780C" w:rsidRDefault="00EB780C"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This section explored the four most important characteristics of knowledge, namely its public good side, its intangible character, its degree of uncertainty, and the problem of moral hazard. A number of recent economists are also mentioned who still support the observations outlined by Arrow in 1962.</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0D506E" w:rsidRDefault="00864B9B" w:rsidP="005C2510">
      <w:pPr>
        <w:spacing w:line="360" w:lineRule="auto"/>
        <w:contextualSpacing/>
        <w:jc w:val="both"/>
        <w:rPr>
          <w:rFonts w:ascii="Times New Roman" w:eastAsiaTheme="minorEastAsia" w:hAnsi="Times New Roman" w:cs="Times New Roman"/>
          <w:lang w:val="en-US"/>
        </w:rPr>
      </w:pPr>
      <w:r w:rsidRPr="000D506E">
        <w:rPr>
          <w:rFonts w:ascii="Times New Roman" w:eastAsiaTheme="minorEastAsia" w:hAnsi="Times New Roman" w:cs="Times New Roman"/>
          <w:lang w:val="en-US"/>
        </w:rPr>
        <w:t>3</w:t>
      </w:r>
      <w:r w:rsidR="00846613" w:rsidRPr="000D506E">
        <w:rPr>
          <w:rFonts w:ascii="Times New Roman" w:eastAsiaTheme="minorEastAsia" w:hAnsi="Times New Roman" w:cs="Times New Roman"/>
          <w:lang w:val="en-US"/>
        </w:rPr>
        <w:t>.</w:t>
      </w:r>
      <w:r w:rsidRPr="000D506E">
        <w:rPr>
          <w:rFonts w:ascii="Times New Roman" w:eastAsiaTheme="minorEastAsia" w:hAnsi="Times New Roman" w:cs="Times New Roman"/>
          <w:lang w:val="en-US"/>
        </w:rPr>
        <w:t xml:space="preserve">4 </w:t>
      </w:r>
      <w:r w:rsidR="00EB780C" w:rsidRPr="000D506E">
        <w:rPr>
          <w:rFonts w:ascii="Times New Roman" w:eastAsiaTheme="minorEastAsia" w:hAnsi="Times New Roman" w:cs="Times New Roman"/>
          <w:lang w:val="en-US"/>
        </w:rPr>
        <w:t>Innovation as</w:t>
      </w:r>
      <w:r w:rsidRPr="000D506E">
        <w:rPr>
          <w:rFonts w:ascii="Times New Roman" w:eastAsiaTheme="minorEastAsia" w:hAnsi="Times New Roman" w:cs="Times New Roman"/>
          <w:lang w:val="en-US"/>
        </w:rPr>
        <w:t xml:space="preserve"> the driver of economic growth</w:t>
      </w:r>
    </w:p>
    <w:p w:rsidR="00864B9B" w:rsidRPr="00BD15E0" w:rsidRDefault="00864B9B" w:rsidP="005C2510">
      <w:pPr>
        <w:spacing w:line="360" w:lineRule="auto"/>
        <w:contextualSpacing/>
        <w:jc w:val="both"/>
        <w:rPr>
          <w:rFonts w:ascii="Times New Roman" w:eastAsiaTheme="minorEastAsia" w:hAnsi="Times New Roman" w:cs="Times New Roman"/>
          <w:b/>
          <w:lang w:val="en-US"/>
        </w:rPr>
      </w:pPr>
    </w:p>
    <w:p w:rsidR="008954C1" w:rsidRDefault="008954C1"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This part continues with the analysis of knowledge </w:t>
      </w:r>
      <w:r w:rsidR="00834969">
        <w:rPr>
          <w:rFonts w:ascii="Times New Roman" w:eastAsiaTheme="minorEastAsia" w:hAnsi="Times New Roman" w:cs="Times New Roman"/>
          <w:lang w:val="en-US"/>
        </w:rPr>
        <w:t>by exploring how innovations result from k</w:t>
      </w:r>
      <w:r w:rsidR="00744929">
        <w:rPr>
          <w:rFonts w:ascii="Times New Roman" w:eastAsiaTheme="minorEastAsia" w:hAnsi="Times New Roman" w:cs="Times New Roman"/>
          <w:lang w:val="en-US"/>
        </w:rPr>
        <w:t>nowledge and idea generation</w:t>
      </w:r>
      <w:r>
        <w:rPr>
          <w:rFonts w:ascii="Times New Roman" w:eastAsiaTheme="minorEastAsia" w:hAnsi="Times New Roman" w:cs="Times New Roman"/>
          <w:lang w:val="en-US"/>
        </w:rPr>
        <w:t xml:space="preserve">. This section also acts as a bridge to the next chapter by </w:t>
      </w:r>
      <w:r w:rsidR="00834969">
        <w:rPr>
          <w:rFonts w:ascii="Times New Roman" w:eastAsiaTheme="minorEastAsia" w:hAnsi="Times New Roman" w:cs="Times New Roman"/>
          <w:lang w:val="en-US"/>
        </w:rPr>
        <w:t>exploring the different types of innovations and emphasizing the critical role of knowledge. This is important since this thesis is about the way an advanced region, in this case the European Union, can move the world technological frontier.</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The beginning of the first industrial revolution in the late 18</w:t>
      </w:r>
      <w:r w:rsidRPr="00BD15E0">
        <w:rPr>
          <w:rFonts w:ascii="Times New Roman" w:eastAsiaTheme="minorEastAsia" w:hAnsi="Times New Roman" w:cs="Times New Roman"/>
          <w:vertAlign w:val="superscript"/>
          <w:lang w:val="en-US"/>
        </w:rPr>
        <w:t>th</w:t>
      </w:r>
      <w:r w:rsidRPr="00BD15E0">
        <w:rPr>
          <w:rFonts w:ascii="Times New Roman" w:eastAsiaTheme="minorEastAsia" w:hAnsi="Times New Roman" w:cs="Times New Roman"/>
          <w:lang w:val="en-US"/>
        </w:rPr>
        <w:t xml:space="preserve"> century kick-started a new era where machines and mass production replaced craftsmen and small-scale workplaces. The main innovation clusters were the Spinning Jenny for cotton spinning and Watt’s steam engine. When </w:t>
      </w:r>
      <w:r w:rsidRPr="00BD15E0">
        <w:rPr>
          <w:rFonts w:ascii="Times New Roman" w:eastAsiaTheme="minorEastAsia" w:hAnsi="Times New Roman" w:cs="Times New Roman"/>
          <w:lang w:val="en-US"/>
        </w:rPr>
        <w:lastRenderedPageBreak/>
        <w:t>new inventions were widely implemented, new growth engines were discovered. The latest growth cluster is the Information Era and the rise of the Internet. This growth cluster is highly knowledge intensive</w:t>
      </w:r>
      <w:r w:rsidR="001D5962">
        <w:rPr>
          <w:rStyle w:val="Voetnootmarkering"/>
          <w:rFonts w:ascii="Times New Roman" w:eastAsiaTheme="minorEastAsia" w:hAnsi="Times New Roman" w:cs="Times New Roman"/>
          <w:lang w:val="en-US"/>
        </w:rPr>
        <w:footnoteReference w:id="8"/>
      </w:r>
      <w:r w:rsidRPr="00BD15E0">
        <w:rPr>
          <w:rFonts w:ascii="Times New Roman" w:eastAsiaTheme="minorEastAsia" w:hAnsi="Times New Roman" w:cs="Times New Roman"/>
          <w:lang w:val="en-US"/>
        </w:rPr>
        <w:t>; the technological progress of computers and software requires much knowledge and instant access to the Internet allows using and adding information sources around the world. The main benefits of the new information era over traditional growth sources are related to the eco-friendly nature of the Internet, because it requires less scarce raw materials and it leads to less pollution.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Every new growth cluster starts with inventions. An invention is the first idea for a new production process or a new product. Subsequently, innovation requires a practical application of this new knowledge or technology (Fagerberg, 2005). A technology in its purest form is also knowledge, it is knowledge to pursue goals and solve problems (Simon, 1973). Before investigating how innovation comes about, it is important to classify different types of innovation since there are different forms of innovation which have totally different implications. Schilling (2008) categorizes innovations into: product and process, radical and incremental, competence enhancing and competence destroying, and architectural and component innovations.</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Product innovations are incorporated into produced goods or provided services. A new product that supplements or replaces an existing product is a product innovation. For example, the development of hybrid electric cars is a product innovation. Process innovations refer to the manner an organization conducts its business. A new production technique to produce products or deliver services falls under this category. Firms mainly engage in process innovations in order to improve the effectiveness and efficiency of the production process. The conveyor belt that replaced craftwork is a process innovation.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Radical and incremental innovations comprise the extent to which an innovation is different from existing practices. An innovation is radical if it is very new and different from prior solutions. A technology could be new to the world, but also new to the business unit and it could be significantly different from an existing practice or product, but it could as well be marginally different. Incremental innovations reflect these minor changes from existing practices or products.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From the perspective of a particular firm an innovation can be classified as competence enhancing or competence destroying. An innovation is competence enhancing if it builds on the existing knowledge base. For example, Microsoft builds on previous versions of Windows towards a </w:t>
      </w:r>
      <w:r>
        <w:rPr>
          <w:rFonts w:ascii="Times New Roman" w:eastAsiaTheme="minorEastAsia" w:hAnsi="Times New Roman" w:cs="Times New Roman"/>
          <w:lang w:val="en-US"/>
        </w:rPr>
        <w:t>user-friendlier</w:t>
      </w:r>
      <w:r w:rsidRPr="00BD15E0">
        <w:rPr>
          <w:rFonts w:ascii="Times New Roman" w:eastAsiaTheme="minorEastAsia" w:hAnsi="Times New Roman" w:cs="Times New Roman"/>
          <w:lang w:val="en-US"/>
        </w:rPr>
        <w:t xml:space="preserve"> and better version all the time. Microsoft leverages and extents its existing competences. A competence destroying innovation does not build on a firm’s existing competences or even makes it obsolete. For example, an electronic calculator makes the abacus obsolete.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lastRenderedPageBreak/>
        <w:t>Architectural and component innovation refer to the separate units of a system. An architectural innovation entails changing the overall design of the components in a system or the way these components are connected without changing the components itself. Component innovation, on the contrary, refers to the changes of the components of the system, but do not affect the configuration of this system. For example, a gel-filled bicycle seat is a component innovation, while the transition from the high-wheel bicycle to the present one with two wheels of equal size falls under the architectural innovation.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After the definition of innovation and the classification of different types of innovations, it is important to explore how it comes about. Innovation begins with idea generation. Creativity, in turn, is the extent to which an individual can generate new and useful ideas. An individual’s ability to be creative depends on the intellectual abilities, knowledge, style of thinking, personality, motivation, and environment. The intellectual abilities capture one’s ability to think in unconventional ways and convince others about the value of the ideas. Creativity also depends on knowledge. However, it is not said that higher knowledge will always lead to more creativity, because a person can be caught in the ruling paradigms if he or she knows a field too well. </w:t>
      </w:r>
      <w:r>
        <w:rPr>
          <w:rFonts w:ascii="Times New Roman" w:eastAsiaTheme="minorEastAsia" w:hAnsi="Times New Roman" w:cs="Times New Roman"/>
          <w:lang w:val="en-US"/>
        </w:rPr>
        <w:t>In this exceptional case, this</w:t>
      </w:r>
      <w:r w:rsidRPr="00BD15E0">
        <w:rPr>
          <w:rFonts w:ascii="Times New Roman" w:eastAsiaTheme="minorEastAsia" w:hAnsi="Times New Roman" w:cs="Times New Roman"/>
          <w:lang w:val="en-US"/>
        </w:rPr>
        <w:t xml:space="preserve"> person</w:t>
      </w:r>
      <w:r>
        <w:rPr>
          <w:rFonts w:ascii="Times New Roman" w:eastAsiaTheme="minorEastAsia" w:hAnsi="Times New Roman" w:cs="Times New Roman"/>
          <w:lang w:val="en-US"/>
        </w:rPr>
        <w:t xml:space="preserve"> will be prevented from</w:t>
      </w:r>
      <w:r w:rsidRPr="00BD15E0">
        <w:rPr>
          <w:rFonts w:ascii="Times New Roman" w:eastAsiaTheme="minorEastAsia" w:hAnsi="Times New Roman" w:cs="Times New Roman"/>
          <w:lang w:val="en-US"/>
        </w:rPr>
        <w:t xml:space="preserve"> approach</w:t>
      </w:r>
      <w:r>
        <w:rPr>
          <w:rFonts w:ascii="Times New Roman" w:eastAsiaTheme="minorEastAsia" w:hAnsi="Times New Roman" w:cs="Times New Roman"/>
          <w:lang w:val="en-US"/>
        </w:rPr>
        <w:t>ing</w:t>
      </w:r>
      <w:r w:rsidRPr="00BD15E0">
        <w:rPr>
          <w:rFonts w:ascii="Times New Roman" w:eastAsiaTheme="minorEastAsia" w:hAnsi="Times New Roman" w:cs="Times New Roman"/>
          <w:lang w:val="en-US"/>
        </w:rPr>
        <w:t xml:space="preserve"> a problem from another, new, and distinguishing perspective. On the other hand, a good understanding is necessary to </w:t>
      </w:r>
      <w:r>
        <w:rPr>
          <w:rFonts w:ascii="Times New Roman" w:eastAsiaTheme="minorEastAsia" w:hAnsi="Times New Roman" w:cs="Times New Roman"/>
          <w:lang w:val="en-US"/>
        </w:rPr>
        <w:t>comprehend</w:t>
      </w:r>
      <w:r w:rsidRPr="00BD15E0">
        <w:rPr>
          <w:rFonts w:ascii="Times New Roman" w:eastAsiaTheme="minorEastAsia" w:hAnsi="Times New Roman" w:cs="Times New Roman"/>
          <w:lang w:val="en-US"/>
        </w:rPr>
        <w:t xml:space="preserve"> and apply basic theories</w:t>
      </w:r>
      <w:r w:rsidR="00E344CC">
        <w:rPr>
          <w:rFonts w:ascii="Times New Roman" w:eastAsiaTheme="minorEastAsia" w:hAnsi="Times New Roman" w:cs="Times New Roman"/>
          <w:lang w:val="en-US"/>
        </w:rPr>
        <w:t xml:space="preserve"> in order to contribute to them</w:t>
      </w:r>
      <w:r w:rsidRPr="00BD15E0">
        <w:rPr>
          <w:rFonts w:ascii="Times New Roman" w:eastAsiaTheme="minorEastAsia" w:hAnsi="Times New Roman" w:cs="Times New Roman"/>
          <w:lang w:val="en-US"/>
        </w:rPr>
        <w:t>. The style of thinking is related to an individual’s preference for different styles in the sense that one can select important theories and problems based on the own evaluation (Schilling, 2008). The most important personality factor is perceived self-efficacy. This concept deals with the perception of individuals about their own capabilities to influence events that affect their lives. The perceived self-efficacy captures the decisions of an individual, the aspirations, the amount of effort, and the persistence in a difficult environment with setbacks (Delmar, 2006). Koellinger (2008) adds that a degree of self confidence and acceptance of reasonable risks enhances creativity. Delmar (2006) also emphasizes the importance of intrinsic motivation. This concept refers to the enjoyment in completing a task. Money is not the main driver, but the task itself.  Interest leads to a higher attention and better decision making and also to a feeling of enjoyment. Finally, the environment needs to support and reward creative ideas in order to fully unleash one’s potential.</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The generation of creative ideas is the first step towards innovation. The next step involves the determination of where these ideas come from. A lone inventor on a desert island is a famous picture. In addition to this lone inventor, there are many other important sources as well. The most common and often the best innovations arise fro</w:t>
      </w:r>
      <w:r>
        <w:rPr>
          <w:rFonts w:ascii="Times New Roman" w:eastAsiaTheme="minorEastAsia" w:hAnsi="Times New Roman" w:cs="Times New Roman"/>
          <w:lang w:val="en-US"/>
        </w:rPr>
        <w:t>m those who try to fulfill their</w:t>
      </w:r>
      <w:r w:rsidRPr="00BD15E0">
        <w:rPr>
          <w:rFonts w:ascii="Times New Roman" w:eastAsiaTheme="minorEastAsia" w:hAnsi="Times New Roman" w:cs="Times New Roman"/>
          <w:lang w:val="en-US"/>
        </w:rPr>
        <w:t xml:space="preserve"> own needs and solve their own problems. Users are likely to have a deep understanding of their needs and the incentives to try to satisfy these needs. Another source of innovation is a research and development department. This department generates and evaluates new ideas and supports them in the </w:t>
      </w:r>
      <w:r w:rsidRPr="00BD15E0">
        <w:rPr>
          <w:rFonts w:ascii="Times New Roman" w:eastAsiaTheme="minorEastAsia" w:hAnsi="Times New Roman" w:cs="Times New Roman"/>
          <w:lang w:val="en-US"/>
        </w:rPr>
        <w:lastRenderedPageBreak/>
        <w:t>application process. An in-house R&amp;D department of a firm improves the absorptive capacity of this firm. Absorptive capacity is the extent to which a firm can assimilate and utilize new information and transform it into knowledge.</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Innovations can also emerge from collaborations between a firm and its customers, suppliers, complementors, and </w:t>
      </w:r>
      <w:r>
        <w:rPr>
          <w:rFonts w:ascii="Times New Roman" w:eastAsiaTheme="minorEastAsia" w:hAnsi="Times New Roman" w:cs="Times New Roman"/>
          <w:lang w:val="en-US"/>
        </w:rPr>
        <w:t>even competitors. Firms often fo</w:t>
      </w:r>
      <w:r w:rsidRPr="00BD15E0">
        <w:rPr>
          <w:rFonts w:ascii="Times New Roman" w:eastAsiaTheme="minorEastAsia" w:hAnsi="Times New Roman" w:cs="Times New Roman"/>
          <w:lang w:val="en-US"/>
        </w:rPr>
        <w:t xml:space="preserve">rm alliances to work on innovation projects or exchange information and other resources. In this collaboration, actors pool resources and share risks of new projects. Firms could also choose to work closely with their customers in order to anticipate on their needs and commercialize their ideas. A less well known collaboration is between a firm and its complementors and competitors. Complementors are firms that produce complementary products, like music CD’s for CD-players. Firms can collaborate with competitors if </w:t>
      </w:r>
      <w:r>
        <w:rPr>
          <w:rFonts w:ascii="Times New Roman" w:eastAsiaTheme="minorEastAsia" w:hAnsi="Times New Roman" w:cs="Times New Roman"/>
          <w:lang w:val="en-US"/>
        </w:rPr>
        <w:t>they need</w:t>
      </w:r>
      <w:r w:rsidRPr="00BD15E0">
        <w:rPr>
          <w:rFonts w:ascii="Times New Roman" w:eastAsiaTheme="minorEastAsia" w:hAnsi="Times New Roman" w:cs="Times New Roman"/>
          <w:lang w:val="en-US"/>
        </w:rPr>
        <w:t xml:space="preserve"> to </w:t>
      </w:r>
      <w:r>
        <w:rPr>
          <w:rFonts w:ascii="Times New Roman" w:eastAsiaTheme="minorEastAsia" w:hAnsi="Times New Roman" w:cs="Times New Roman"/>
          <w:lang w:val="en-US"/>
        </w:rPr>
        <w:t>create additional demand for their</w:t>
      </w:r>
      <w:r w:rsidRPr="00BD15E0">
        <w:rPr>
          <w:rFonts w:ascii="Times New Roman" w:eastAsiaTheme="minorEastAsia" w:hAnsi="Times New Roman" w:cs="Times New Roman"/>
          <w:lang w:val="en-US"/>
        </w:rPr>
        <w:t xml:space="preserve"> core products. An example could be the production</w:t>
      </w:r>
      <w:r>
        <w:rPr>
          <w:rFonts w:ascii="Times New Roman" w:eastAsiaTheme="minorEastAsia" w:hAnsi="Times New Roman" w:cs="Times New Roman"/>
          <w:lang w:val="en-US"/>
        </w:rPr>
        <w:t xml:space="preserve"> of the Palm pocket computer.  The</w:t>
      </w:r>
      <w:r w:rsidRPr="00BD15E0">
        <w:rPr>
          <w:rFonts w:ascii="Times New Roman" w:eastAsiaTheme="minorEastAsia" w:hAnsi="Times New Roman" w:cs="Times New Roman"/>
          <w:lang w:val="en-US"/>
        </w:rPr>
        <w:t xml:space="preserve"> higher</w:t>
      </w:r>
      <w:r>
        <w:rPr>
          <w:rFonts w:ascii="Times New Roman" w:eastAsiaTheme="minorEastAsia" w:hAnsi="Times New Roman" w:cs="Times New Roman"/>
          <w:lang w:val="en-US"/>
        </w:rPr>
        <w:t xml:space="preserve"> the</w:t>
      </w:r>
      <w:r w:rsidRPr="00BD15E0">
        <w:rPr>
          <w:rFonts w:ascii="Times New Roman" w:eastAsiaTheme="minorEastAsia" w:hAnsi="Times New Roman" w:cs="Times New Roman"/>
          <w:lang w:val="en-US"/>
        </w:rPr>
        <w:t xml:space="preserve"> number of firms producing hardware and applications for the core product, the more likely Palm becomes and subsequently remains the dominant market standard. However, Palm also creates its own software and hardware, so these firms are competitors in this area. A final source of innovation comes from universities and government sponsored research institutes. Universities promote research, because the strong knowledge base within a university can generate useful and valuable innovations. A university offers incentives to engage in research projects, because it offers an extensive knowledge base in terms of experience, literature, experiments, etc. and offers a share of the profits from the commercialization of the invention.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Government funded research refers to the formation of science parks, incubators and grants for other research entities. Science parks are regional districts that are often started by the government to enhance engagements in R&amp;D. These science parks often contain institutions established to create new firms that </w:t>
      </w:r>
      <w:r w:rsidR="00132C0C">
        <w:rPr>
          <w:rFonts w:ascii="Times New Roman" w:eastAsiaTheme="minorEastAsia" w:hAnsi="Times New Roman" w:cs="Times New Roman"/>
          <w:lang w:val="en-US"/>
        </w:rPr>
        <w:t xml:space="preserve">are </w:t>
      </w:r>
      <w:r w:rsidRPr="00BD15E0">
        <w:rPr>
          <w:rFonts w:ascii="Times New Roman" w:eastAsiaTheme="minorEastAsia" w:hAnsi="Times New Roman" w:cs="Times New Roman"/>
          <w:lang w:val="en-US"/>
        </w:rPr>
        <w:t>otherwi</w:t>
      </w:r>
      <w:r w:rsidR="00132C0C">
        <w:rPr>
          <w:rFonts w:ascii="Times New Roman" w:eastAsiaTheme="minorEastAsia" w:hAnsi="Times New Roman" w:cs="Times New Roman"/>
          <w:lang w:val="en-US"/>
        </w:rPr>
        <w:t>se</w:t>
      </w:r>
      <w:r w:rsidRPr="00BD15E0">
        <w:rPr>
          <w:rFonts w:ascii="Times New Roman" w:eastAsiaTheme="minorEastAsia" w:hAnsi="Times New Roman" w:cs="Times New Roman"/>
          <w:lang w:val="en-US"/>
        </w:rPr>
        <w:t xml:space="preserve"> not created due to a lack of adequate funding and technical advice. These institutions are called incubators and provide funding if the monetary benefits are uncertain.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By far the greatest way to levera</w:t>
      </w:r>
      <w:r>
        <w:rPr>
          <w:rFonts w:ascii="Times New Roman" w:eastAsiaTheme="minorEastAsia" w:hAnsi="Times New Roman" w:cs="Times New Roman"/>
          <w:lang w:val="en-US"/>
        </w:rPr>
        <w:t>ge knowledge and expertise is</w:t>
      </w:r>
      <w:r w:rsidRPr="00BD15E0">
        <w:rPr>
          <w:rFonts w:ascii="Times New Roman" w:eastAsiaTheme="minorEastAsia" w:hAnsi="Times New Roman" w:cs="Times New Roman"/>
          <w:lang w:val="en-US"/>
        </w:rPr>
        <w:t xml:space="preserve"> a network with all the actors discussed above. Especially, the high technology parts of the ICT sector require collaboration, because it is not likely that an individual or firm has all the resources and capabilities for innovative activities</w:t>
      </w:r>
      <w:r>
        <w:rPr>
          <w:rFonts w:ascii="Times New Roman" w:eastAsiaTheme="minorEastAsia" w:hAnsi="Times New Roman" w:cs="Times New Roman"/>
          <w:lang w:val="en-US"/>
        </w:rPr>
        <w:t xml:space="preserve"> in this area</w:t>
      </w:r>
      <w:r w:rsidRPr="00BD15E0">
        <w:rPr>
          <w:rFonts w:ascii="Times New Roman" w:eastAsiaTheme="minorEastAsia" w:hAnsi="Times New Roman" w:cs="Times New Roman"/>
          <w:lang w:val="en-US"/>
        </w:rPr>
        <w:t xml:space="preserve">. These linkages between actors in a network can be loose or tight. If tacit knowledge is involved, exchange can only take place through a close connection. Close and frequent interaction influences not only a firm’s ability, but also its willingness to engage in knowledge sharing. Firms develop trust and mutual understanding and also reduce opportunistic behavior of an actor in a network. Firms that are closely related within geographical proximity share and create knowledge, which results in greater innovations which, in turn, can attract other firms to the region. Successful firms can also spin-off certain divisions and enhance entrepreneurship (Schilling, 2008). Despite the advantages of geographical proximity, it is </w:t>
      </w:r>
      <w:r w:rsidRPr="00BD15E0">
        <w:rPr>
          <w:rFonts w:ascii="Times New Roman" w:eastAsiaTheme="minorEastAsia" w:hAnsi="Times New Roman" w:cs="Times New Roman"/>
          <w:lang w:val="en-US"/>
        </w:rPr>
        <w:lastRenderedPageBreak/>
        <w:t>important to reduce the danger of getting locked in. Therefore, it is important to stay in contact with firms outside the network to absorb external knowledge and do not focus too much on a sole technology (Boschma, 2004).</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As mentioned before, the latest growth cycle is the ICT sector. The growing importance of knowledge accompanied by ICT, changes the organizational structure of firms. Production activities, information flows and knowledge need to be geared to one another. ICT influences the costs of these activities. In general, if ICT use is accompanied by organizational efficiency, these costs will be lower. The organizational changes are necessary in order to implement ICT in the new organizational structure.</w:t>
      </w:r>
    </w:p>
    <w:p w:rsidR="00864B9B"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ICT, knowledge, and organization are strongly connected, because ICT strongly depends on the kind of knowledge work on the one hand and on the specific organizational characteristics on the other hand. They should always be considered together which makes the separate analysis of either knowledge, ICT or organization not significant (figure </w:t>
      </w:r>
      <w:r>
        <w:rPr>
          <w:rFonts w:ascii="Times New Roman" w:eastAsiaTheme="minorEastAsia" w:hAnsi="Times New Roman" w:cs="Times New Roman"/>
          <w:lang w:val="en-US"/>
        </w:rPr>
        <w:t>3</w:t>
      </w:r>
      <w:r w:rsidRPr="00BD15E0">
        <w:rPr>
          <w:rFonts w:ascii="Times New Roman" w:eastAsiaTheme="minorEastAsia" w:hAnsi="Times New Roman" w:cs="Times New Roman"/>
          <w:lang w:val="en-US"/>
        </w:rPr>
        <w:t>.1). For example, if a firm invests in ICT, it needs to take into account</w:t>
      </w:r>
      <w:r>
        <w:rPr>
          <w:rFonts w:ascii="Times New Roman" w:eastAsiaTheme="minorEastAsia" w:hAnsi="Times New Roman" w:cs="Times New Roman"/>
          <w:lang w:val="en-US"/>
        </w:rPr>
        <w:t xml:space="preserve"> the role of</w:t>
      </w:r>
      <w:r w:rsidRPr="00BD15E0">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knowledge and </w:t>
      </w:r>
      <w:r w:rsidRPr="00BD15E0">
        <w:rPr>
          <w:rFonts w:ascii="Times New Roman" w:eastAsiaTheme="minorEastAsia" w:hAnsi="Times New Roman" w:cs="Times New Roman"/>
          <w:lang w:val="en-US"/>
        </w:rPr>
        <w:t>the necessary adjustments in the organi</w:t>
      </w:r>
      <w:r>
        <w:rPr>
          <w:rFonts w:ascii="Times New Roman" w:eastAsiaTheme="minorEastAsia" w:hAnsi="Times New Roman" w:cs="Times New Roman"/>
          <w:lang w:val="en-US"/>
        </w:rPr>
        <w:t>zational structure</w:t>
      </w:r>
      <w:r w:rsidRPr="00BD15E0">
        <w:rPr>
          <w:rFonts w:ascii="Times New Roman" w:eastAsiaTheme="minorEastAsia" w:hAnsi="Times New Roman" w:cs="Times New Roman"/>
          <w:lang w:val="en-US"/>
        </w:rPr>
        <w:t>. The firm needs to learn how to implement and apply new knowledge. Otherwise, ICT will be a burden on productivity (Bresnahan, Brynjolfsson and Hitt, 2002).</w:t>
      </w:r>
    </w:p>
    <w:p w:rsidR="00132C0C" w:rsidRDefault="00132C0C" w:rsidP="005C2510">
      <w:pPr>
        <w:spacing w:line="360" w:lineRule="auto"/>
        <w:ind w:left="284" w:firstLine="284"/>
        <w:contextualSpacing/>
        <w:jc w:val="both"/>
        <w:rPr>
          <w:rFonts w:ascii="Times New Roman" w:hAnsi="Times New Roman" w:cs="Times New Roman"/>
          <w:i/>
          <w:lang w:val="en-US"/>
        </w:rPr>
      </w:pPr>
    </w:p>
    <w:p w:rsidR="00132C0C" w:rsidRPr="00BD15E0" w:rsidRDefault="00132C0C"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hAnsi="Times New Roman" w:cs="Times New Roman"/>
          <w:i/>
          <w:lang w:val="en-US"/>
        </w:rPr>
        <w:t xml:space="preserve">Figure </w:t>
      </w:r>
      <w:r>
        <w:rPr>
          <w:rFonts w:ascii="Times New Roman" w:hAnsi="Times New Roman" w:cs="Times New Roman"/>
          <w:i/>
          <w:lang w:val="en-US"/>
        </w:rPr>
        <w:t>3</w:t>
      </w:r>
      <w:r w:rsidRPr="00BD15E0">
        <w:rPr>
          <w:rFonts w:ascii="Times New Roman" w:hAnsi="Times New Roman" w:cs="Times New Roman"/>
          <w:i/>
          <w:lang w:val="en-US"/>
        </w:rPr>
        <w:t>.1 The connection among ICT, knowledge and organization</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132C0C" w:rsidRDefault="00864B9B" w:rsidP="005C2510">
      <w:pPr>
        <w:spacing w:line="360" w:lineRule="auto"/>
        <w:jc w:val="both"/>
        <w:rPr>
          <w:rFonts w:ascii="Times New Roman" w:hAnsi="Times New Roman" w:cs="Times New Roman"/>
          <w:lang w:val="en-US"/>
        </w:rPr>
      </w:pPr>
      <w:r w:rsidRPr="00BD15E0">
        <w:rPr>
          <w:rFonts w:ascii="Times New Roman" w:hAnsi="Times New Roman" w:cs="Times New Roman"/>
          <w:noProof/>
          <w:lang w:eastAsia="nl-NL"/>
        </w:rPr>
        <w:drawing>
          <wp:inline distT="0" distB="0" distL="0" distR="0">
            <wp:extent cx="2990850" cy="1438275"/>
            <wp:effectExtent l="0" t="19050" r="0"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64B9B" w:rsidRPr="00132C0C" w:rsidRDefault="00864B9B" w:rsidP="005C2510">
      <w:pPr>
        <w:spacing w:line="360" w:lineRule="auto"/>
        <w:ind w:left="284" w:firstLine="284"/>
        <w:contextualSpacing/>
        <w:jc w:val="both"/>
        <w:rPr>
          <w:rFonts w:ascii="Times New Roman" w:hAnsi="Times New Roman" w:cs="Times New Roman"/>
          <w:lang w:val="en-US"/>
        </w:rPr>
      </w:pPr>
      <w:r w:rsidRPr="00BD15E0">
        <w:rPr>
          <w:rFonts w:ascii="Times New Roman" w:eastAsiaTheme="minorEastAsia" w:hAnsi="Times New Roman" w:cs="Times New Roman"/>
          <w:lang w:val="en-US"/>
        </w:rPr>
        <w:t xml:space="preserve">The core </w:t>
      </w:r>
      <w:r w:rsidR="00132C0C">
        <w:rPr>
          <w:rFonts w:ascii="Times New Roman" w:eastAsiaTheme="minorEastAsia" w:hAnsi="Times New Roman" w:cs="Times New Roman"/>
          <w:lang w:val="en-US"/>
        </w:rPr>
        <w:t>of k</w:t>
      </w:r>
      <w:r w:rsidR="00132C0C" w:rsidRPr="00BD15E0">
        <w:rPr>
          <w:rFonts w:ascii="Times New Roman" w:eastAsiaTheme="minorEastAsia" w:hAnsi="Times New Roman" w:cs="Times New Roman"/>
          <w:lang w:val="en-US"/>
        </w:rPr>
        <w:t xml:space="preserve">nowledge organizations </w:t>
      </w:r>
      <w:r w:rsidRPr="00BD15E0">
        <w:rPr>
          <w:rFonts w:ascii="Times New Roman" w:eastAsiaTheme="minorEastAsia" w:hAnsi="Times New Roman" w:cs="Times New Roman"/>
          <w:lang w:val="en-US"/>
        </w:rPr>
        <w:t xml:space="preserve">consists of knowledge and ICT is supportive to this core. The visible and tangible assets do not </w:t>
      </w:r>
      <w:r>
        <w:rPr>
          <w:rFonts w:ascii="Times New Roman" w:eastAsiaTheme="minorEastAsia" w:hAnsi="Times New Roman" w:cs="Times New Roman"/>
          <w:lang w:val="en-US"/>
        </w:rPr>
        <w:t>solely</w:t>
      </w:r>
      <w:r w:rsidRPr="00BD15E0">
        <w:rPr>
          <w:rFonts w:ascii="Times New Roman" w:eastAsiaTheme="minorEastAsia" w:hAnsi="Times New Roman" w:cs="Times New Roman"/>
          <w:lang w:val="en-US"/>
        </w:rPr>
        <w:t xml:space="preserve"> determine the value of an organization, but the hidden intangible assets do so as well. Relational and selective capital are important determinants for these intangible assets. Investments in intangible assets determine the competitiveness of firms and nations. The present global knowledge economy and the degree of innovativeness depend on the interaction among firms, suppliers, customers, knowledge institutes and the government (Nooteboom, 1999). </w:t>
      </w:r>
    </w:p>
    <w:p w:rsidR="00864B9B" w:rsidRDefault="006819C5"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In summary, different kinds of innovations have been distinguished, namely </w:t>
      </w:r>
      <w:r w:rsidRPr="00BD15E0">
        <w:rPr>
          <w:rFonts w:ascii="Times New Roman" w:eastAsiaTheme="minorEastAsia" w:hAnsi="Times New Roman" w:cs="Times New Roman"/>
          <w:lang w:val="en-US"/>
        </w:rPr>
        <w:t>product and process, radical and incremental, competence enhancing and competence destroying, and architectural and component innovations.</w:t>
      </w:r>
      <w:r>
        <w:rPr>
          <w:rFonts w:ascii="Times New Roman" w:eastAsiaTheme="minorEastAsia" w:hAnsi="Times New Roman" w:cs="Times New Roman"/>
          <w:lang w:val="en-US"/>
        </w:rPr>
        <w:t xml:space="preserve"> The second part of this section explored the way </w:t>
      </w:r>
      <w:r>
        <w:rPr>
          <w:rFonts w:ascii="Times New Roman" w:eastAsiaTheme="minorEastAsia" w:hAnsi="Times New Roman" w:cs="Times New Roman"/>
          <w:lang w:val="en-US"/>
        </w:rPr>
        <w:lastRenderedPageBreak/>
        <w:t>innovations come about by exploring the determinants for creativity and describing the role of a network with many different actors such as customers, suppliers, R&amp;D institutions, etc. Finally</w:t>
      </w:r>
      <w:r w:rsidR="00E344CC">
        <w:rPr>
          <w:rFonts w:ascii="Times New Roman" w:eastAsiaTheme="minorEastAsia" w:hAnsi="Times New Roman" w:cs="Times New Roman"/>
          <w:lang w:val="en-US"/>
        </w:rPr>
        <w:t>,</w:t>
      </w:r>
      <w:r>
        <w:rPr>
          <w:rFonts w:ascii="Times New Roman" w:eastAsiaTheme="minorEastAsia" w:hAnsi="Times New Roman" w:cs="Times New Roman"/>
          <w:lang w:val="en-US"/>
        </w:rPr>
        <w:t xml:space="preserve"> the connection among ICT, knowledge and organization has been described. </w:t>
      </w:r>
    </w:p>
    <w:p w:rsidR="000D506E" w:rsidRPr="00BD15E0" w:rsidRDefault="000D506E" w:rsidP="005C2510">
      <w:pPr>
        <w:spacing w:line="360" w:lineRule="auto"/>
        <w:ind w:left="284" w:firstLine="284"/>
        <w:contextualSpacing/>
        <w:jc w:val="both"/>
        <w:rPr>
          <w:rFonts w:ascii="Times New Roman" w:eastAsiaTheme="minorEastAsia" w:hAnsi="Times New Roman" w:cs="Times New Roman"/>
          <w:lang w:val="en-US"/>
        </w:rPr>
      </w:pPr>
    </w:p>
    <w:p w:rsidR="00846613" w:rsidRPr="000D506E" w:rsidRDefault="00846613" w:rsidP="005C2510">
      <w:pPr>
        <w:spacing w:line="360" w:lineRule="auto"/>
        <w:contextualSpacing/>
        <w:jc w:val="both"/>
        <w:rPr>
          <w:rFonts w:ascii="Times New Roman" w:eastAsiaTheme="minorEastAsia" w:hAnsi="Times New Roman" w:cs="Times New Roman"/>
          <w:lang w:val="en-US"/>
        </w:rPr>
      </w:pPr>
      <w:r w:rsidRPr="000D506E">
        <w:rPr>
          <w:rFonts w:ascii="Times New Roman" w:eastAsiaTheme="minorEastAsia" w:hAnsi="Times New Roman" w:cs="Times New Roman"/>
          <w:lang w:val="en-US"/>
        </w:rPr>
        <w:t>3</w:t>
      </w:r>
      <w:r w:rsidR="00F3179B" w:rsidRPr="000D506E">
        <w:rPr>
          <w:rFonts w:ascii="Times New Roman" w:eastAsiaTheme="minorEastAsia" w:hAnsi="Times New Roman" w:cs="Times New Roman"/>
          <w:lang w:val="en-US"/>
        </w:rPr>
        <w:t>.5 Conclusion</w:t>
      </w:r>
    </w:p>
    <w:p w:rsidR="00F3179B" w:rsidRDefault="00F3179B" w:rsidP="005C2510">
      <w:pPr>
        <w:spacing w:line="360" w:lineRule="auto"/>
        <w:contextualSpacing/>
        <w:jc w:val="both"/>
        <w:rPr>
          <w:rFonts w:ascii="Times New Roman" w:eastAsiaTheme="minorEastAsia" w:hAnsi="Times New Roman" w:cs="Times New Roman"/>
          <w:b/>
          <w:lang w:val="en-US"/>
        </w:rPr>
      </w:pPr>
    </w:p>
    <w:p w:rsidR="00F3179B" w:rsidRDefault="00F317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The focus of this chapter </w:t>
      </w:r>
      <w:r w:rsidR="006F6F8C">
        <w:rPr>
          <w:rFonts w:ascii="Times New Roman" w:eastAsiaTheme="minorEastAsia" w:hAnsi="Times New Roman" w:cs="Times New Roman"/>
          <w:lang w:val="en-US"/>
        </w:rPr>
        <w:t>has been on</w:t>
      </w:r>
      <w:r>
        <w:rPr>
          <w:rFonts w:ascii="Times New Roman" w:eastAsiaTheme="minorEastAsia" w:hAnsi="Times New Roman" w:cs="Times New Roman"/>
          <w:lang w:val="en-US"/>
        </w:rPr>
        <w:t xml:space="preserve"> knowledge, because it is the most important determinant for growth in advanced regions. In order to become the most technologically advanced region, the European Union needs to be innovative</w:t>
      </w:r>
      <w:r w:rsidR="00E344CC">
        <w:rPr>
          <w:rFonts w:ascii="Times New Roman" w:eastAsiaTheme="minorEastAsia" w:hAnsi="Times New Roman" w:cs="Times New Roman"/>
          <w:lang w:val="en-US"/>
        </w:rPr>
        <w:t>. Innovation depends on t</w:t>
      </w:r>
      <w:r>
        <w:rPr>
          <w:rFonts w:ascii="Times New Roman" w:eastAsiaTheme="minorEastAsia" w:hAnsi="Times New Roman" w:cs="Times New Roman"/>
          <w:lang w:val="en-US"/>
        </w:rPr>
        <w:t>h</w:t>
      </w:r>
      <w:r w:rsidR="00E344CC">
        <w:rPr>
          <w:rFonts w:ascii="Times New Roman" w:eastAsiaTheme="minorEastAsia" w:hAnsi="Times New Roman" w:cs="Times New Roman"/>
          <w:lang w:val="en-US"/>
        </w:rPr>
        <w:t>e generation and implementation</w:t>
      </w:r>
      <w:r>
        <w:rPr>
          <w:rFonts w:ascii="Times New Roman" w:eastAsiaTheme="minorEastAsia" w:hAnsi="Times New Roman" w:cs="Times New Roman"/>
          <w:lang w:val="en-US"/>
        </w:rPr>
        <w:t xml:space="preserve"> of new ideas.</w:t>
      </w:r>
    </w:p>
    <w:p w:rsidR="00F3179B" w:rsidRDefault="00F3179B"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The first section explained the important role of knowledge in economic growth models. The first model is the endogenous growth model where the optimal R&amp;D share in an economy can be mathematically derived. The second growth model considers evolutionary growth. This theoretical model is based on purposeful behavior in order to change </w:t>
      </w:r>
      <w:r w:rsidR="00303C48">
        <w:rPr>
          <w:rFonts w:ascii="Times New Roman" w:eastAsiaTheme="minorEastAsia" w:hAnsi="Times New Roman" w:cs="Times New Roman"/>
          <w:lang w:val="en-US"/>
        </w:rPr>
        <w:t>organizations.</w:t>
      </w:r>
      <w:r w:rsidR="00562C58">
        <w:rPr>
          <w:rFonts w:ascii="Times New Roman" w:eastAsiaTheme="minorEastAsia" w:hAnsi="Times New Roman" w:cs="Times New Roman"/>
          <w:lang w:val="en-US"/>
        </w:rPr>
        <w:t xml:space="preserve"> This model</w:t>
      </w:r>
      <w:r>
        <w:rPr>
          <w:rFonts w:ascii="Times New Roman" w:eastAsiaTheme="minorEastAsia" w:hAnsi="Times New Roman" w:cs="Times New Roman"/>
          <w:lang w:val="en-US"/>
        </w:rPr>
        <w:t xml:space="preserve"> </w:t>
      </w:r>
      <w:r w:rsidR="00303C48">
        <w:rPr>
          <w:rFonts w:ascii="Times New Roman" w:eastAsiaTheme="minorEastAsia" w:hAnsi="Times New Roman" w:cs="Times New Roman"/>
          <w:lang w:val="en-US"/>
        </w:rPr>
        <w:t>emphasizes the role of</w:t>
      </w:r>
      <w:r>
        <w:rPr>
          <w:rFonts w:ascii="Times New Roman" w:eastAsiaTheme="minorEastAsia" w:hAnsi="Times New Roman" w:cs="Times New Roman"/>
          <w:lang w:val="en-US"/>
        </w:rPr>
        <w:t xml:space="preserve"> knowledge</w:t>
      </w:r>
      <w:r w:rsidR="00562C58">
        <w:rPr>
          <w:rFonts w:ascii="Times New Roman" w:eastAsiaTheme="minorEastAsia" w:hAnsi="Times New Roman" w:cs="Times New Roman"/>
          <w:lang w:val="en-US"/>
        </w:rPr>
        <w:t xml:space="preserve"> as well</w:t>
      </w:r>
      <w:r>
        <w:rPr>
          <w:rFonts w:ascii="Times New Roman" w:eastAsiaTheme="minorEastAsia" w:hAnsi="Times New Roman" w:cs="Times New Roman"/>
          <w:lang w:val="en-US"/>
        </w:rPr>
        <w:t xml:space="preserve">. The next two sections </w:t>
      </w:r>
      <w:r w:rsidR="00303C48">
        <w:rPr>
          <w:rFonts w:ascii="Times New Roman" w:eastAsiaTheme="minorEastAsia" w:hAnsi="Times New Roman" w:cs="Times New Roman"/>
          <w:lang w:val="en-US"/>
        </w:rPr>
        <w:t xml:space="preserve">analyzed the two different types of knowledge – tacit and explicit – and the specific knowledge characteristics. </w:t>
      </w:r>
      <w:r w:rsidR="0004453D">
        <w:rPr>
          <w:rFonts w:ascii="Times New Roman" w:eastAsiaTheme="minorEastAsia" w:hAnsi="Times New Roman" w:cs="Times New Roman"/>
          <w:lang w:val="en-US"/>
        </w:rPr>
        <w:t>The final section examined the different types</w:t>
      </w:r>
      <w:r w:rsidR="008F7D39">
        <w:rPr>
          <w:rFonts w:ascii="Times New Roman" w:eastAsiaTheme="minorEastAsia" w:hAnsi="Times New Roman" w:cs="Times New Roman"/>
          <w:lang w:val="en-US"/>
        </w:rPr>
        <w:t xml:space="preserve"> of innovations and the way these</w:t>
      </w:r>
      <w:r w:rsidR="0004453D">
        <w:rPr>
          <w:rFonts w:ascii="Times New Roman" w:eastAsiaTheme="minorEastAsia" w:hAnsi="Times New Roman" w:cs="Times New Roman"/>
          <w:lang w:val="en-US"/>
        </w:rPr>
        <w:t xml:space="preserve"> come about. </w:t>
      </w:r>
      <w:r w:rsidR="008F7D39">
        <w:rPr>
          <w:rFonts w:ascii="Times New Roman" w:eastAsiaTheme="minorEastAsia" w:hAnsi="Times New Roman" w:cs="Times New Roman"/>
          <w:lang w:val="en-US"/>
        </w:rPr>
        <w:t>This process</w:t>
      </w:r>
      <w:r w:rsidR="0004453D">
        <w:rPr>
          <w:rFonts w:ascii="Times New Roman" w:eastAsiaTheme="minorEastAsia" w:hAnsi="Times New Roman" w:cs="Times New Roman"/>
          <w:lang w:val="en-US"/>
        </w:rPr>
        <w:t xml:space="preserve"> starts with the generation of creative ideas by all kinds of individuals or groups, but the biggest contributor is a network structure where actors undertake R&amp;D together and share knowledge in order to benefit from synergies and economies of scale and scope. </w:t>
      </w:r>
    </w:p>
    <w:p w:rsidR="00F3179B" w:rsidRPr="00F3179B" w:rsidRDefault="0004453D"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The next chapter is about the </w:t>
      </w:r>
      <w:r w:rsidR="007B717C">
        <w:rPr>
          <w:rFonts w:ascii="Times New Roman" w:eastAsiaTheme="minorEastAsia" w:hAnsi="Times New Roman" w:cs="Times New Roman"/>
          <w:lang w:val="en-US"/>
        </w:rPr>
        <w:t xml:space="preserve">role of knowledge in the European Union. </w:t>
      </w:r>
      <w:r w:rsidR="008F7D39">
        <w:rPr>
          <w:rFonts w:ascii="Times New Roman" w:eastAsiaTheme="minorEastAsia" w:hAnsi="Times New Roman" w:cs="Times New Roman"/>
          <w:lang w:val="en-US"/>
        </w:rPr>
        <w:t xml:space="preserve">If </w:t>
      </w:r>
      <w:r w:rsidR="00562C58">
        <w:rPr>
          <w:rFonts w:ascii="Times New Roman" w:eastAsiaTheme="minorEastAsia" w:hAnsi="Times New Roman" w:cs="Times New Roman"/>
          <w:lang w:val="en-US"/>
        </w:rPr>
        <w:t>knowledge already is an important determinant for economic growth, the European Union</w:t>
      </w:r>
      <w:r w:rsidR="008F7D39">
        <w:rPr>
          <w:rFonts w:ascii="Times New Roman" w:eastAsiaTheme="minorEastAsia" w:hAnsi="Times New Roman" w:cs="Times New Roman"/>
          <w:lang w:val="en-US"/>
        </w:rPr>
        <w:t xml:space="preserve"> can</w:t>
      </w:r>
      <w:r w:rsidR="000D506E">
        <w:rPr>
          <w:rFonts w:ascii="Times New Roman" w:eastAsiaTheme="minorEastAsia" w:hAnsi="Times New Roman" w:cs="Times New Roman"/>
          <w:lang w:val="en-US"/>
        </w:rPr>
        <w:t xml:space="preserve"> grow at the tech</w:t>
      </w:r>
      <w:r w:rsidR="008F7D39">
        <w:rPr>
          <w:rFonts w:ascii="Times New Roman" w:eastAsiaTheme="minorEastAsia" w:hAnsi="Times New Roman" w:cs="Times New Roman"/>
          <w:lang w:val="en-US"/>
        </w:rPr>
        <w:t>nological frontier.</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eastAsiaTheme="minorEastAsia" w:hAnsi="Times New Roman" w:cs="Times New Roman"/>
          <w:lang w:val="en-US"/>
        </w:rPr>
        <w:t xml:space="preserve"> </w:t>
      </w: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p>
    <w:p w:rsidR="00864B9B" w:rsidRPr="00BD15E0" w:rsidRDefault="00864B9B" w:rsidP="005C2510">
      <w:pPr>
        <w:spacing w:line="360" w:lineRule="auto"/>
        <w:ind w:left="284" w:firstLine="284"/>
        <w:contextualSpacing/>
        <w:jc w:val="both"/>
        <w:rPr>
          <w:rFonts w:ascii="Times New Roman" w:eastAsiaTheme="minorEastAsia" w:hAnsi="Times New Roman" w:cs="Times New Roman"/>
          <w:lang w:val="en-US"/>
        </w:rPr>
      </w:pPr>
      <w:r w:rsidRPr="00BD15E0">
        <w:rPr>
          <w:rFonts w:ascii="Times New Roman" w:hAnsi="Times New Roman" w:cs="Times New Roman"/>
          <w:lang w:val="en-US"/>
        </w:rPr>
        <w:br/>
      </w:r>
    </w:p>
    <w:p w:rsidR="00864B9B" w:rsidRPr="00BD15E0" w:rsidRDefault="00864B9B" w:rsidP="005C2510">
      <w:pPr>
        <w:spacing w:line="360" w:lineRule="auto"/>
        <w:ind w:left="284" w:firstLine="284"/>
        <w:contextualSpacing/>
        <w:jc w:val="both"/>
        <w:rPr>
          <w:rFonts w:ascii="Times New Roman" w:hAnsi="Times New Roman" w:cs="Times New Roman"/>
          <w:lang w:val="en-US"/>
        </w:rPr>
      </w:pPr>
    </w:p>
    <w:p w:rsidR="00864B9B" w:rsidRPr="00BD15E0" w:rsidRDefault="00864B9B" w:rsidP="005C2510">
      <w:pPr>
        <w:spacing w:line="360" w:lineRule="auto"/>
        <w:ind w:left="284" w:firstLine="284"/>
        <w:jc w:val="both"/>
        <w:rPr>
          <w:rFonts w:ascii="Times New Roman" w:hAnsi="Times New Roman" w:cs="Times New Roman"/>
          <w:lang w:val="en-US"/>
        </w:rPr>
      </w:pPr>
    </w:p>
    <w:p w:rsidR="00864B9B" w:rsidRPr="00BD15E0" w:rsidRDefault="00864B9B" w:rsidP="005C2510">
      <w:pPr>
        <w:spacing w:line="360" w:lineRule="auto"/>
        <w:ind w:left="284" w:firstLine="284"/>
        <w:jc w:val="both"/>
        <w:rPr>
          <w:rFonts w:ascii="Times New Roman" w:hAnsi="Times New Roman" w:cs="Times New Roman"/>
          <w:b/>
          <w:lang w:val="en-US"/>
        </w:rPr>
      </w:pPr>
    </w:p>
    <w:p w:rsidR="00864B9B" w:rsidRDefault="00864B9B" w:rsidP="005C2510">
      <w:pPr>
        <w:spacing w:after="0" w:line="360" w:lineRule="auto"/>
        <w:ind w:left="284" w:firstLine="284"/>
        <w:jc w:val="both"/>
        <w:rPr>
          <w:rFonts w:cs="Times New Roman"/>
          <w:lang w:val="en-US"/>
        </w:rPr>
      </w:pPr>
    </w:p>
    <w:p w:rsidR="000D506E" w:rsidRDefault="000D506E" w:rsidP="005C2510">
      <w:pPr>
        <w:spacing w:after="0" w:line="360" w:lineRule="auto"/>
        <w:ind w:left="284" w:firstLine="284"/>
        <w:jc w:val="both"/>
        <w:rPr>
          <w:rFonts w:cs="Times New Roman"/>
          <w:lang w:val="en-US"/>
        </w:rPr>
      </w:pPr>
    </w:p>
    <w:p w:rsidR="000D506E" w:rsidRDefault="000D506E" w:rsidP="005C2510">
      <w:pPr>
        <w:spacing w:after="0" w:line="360" w:lineRule="auto"/>
        <w:ind w:left="284" w:firstLine="284"/>
        <w:jc w:val="both"/>
        <w:rPr>
          <w:rFonts w:cs="Times New Roman"/>
          <w:lang w:val="en-US"/>
        </w:rPr>
      </w:pPr>
    </w:p>
    <w:p w:rsidR="00101387" w:rsidRDefault="00101387" w:rsidP="005C2510">
      <w:pPr>
        <w:spacing w:after="0" w:line="360" w:lineRule="auto"/>
        <w:ind w:left="284" w:firstLine="284"/>
        <w:jc w:val="both"/>
        <w:rPr>
          <w:rFonts w:cs="Times New Roman"/>
          <w:lang w:val="en-US"/>
        </w:rPr>
      </w:pPr>
    </w:p>
    <w:p w:rsidR="008F7D39" w:rsidRDefault="008F7D39" w:rsidP="005C2510">
      <w:pPr>
        <w:spacing w:after="0" w:line="360" w:lineRule="auto"/>
        <w:ind w:left="284" w:firstLine="284"/>
        <w:jc w:val="both"/>
        <w:rPr>
          <w:rFonts w:cs="Times New Roman"/>
          <w:lang w:val="en-US"/>
        </w:rPr>
      </w:pPr>
    </w:p>
    <w:p w:rsidR="00711F7D" w:rsidRDefault="00711F7D" w:rsidP="005C2510">
      <w:pPr>
        <w:spacing w:line="360" w:lineRule="auto"/>
        <w:contextualSpacing/>
        <w:jc w:val="both"/>
        <w:rPr>
          <w:rFonts w:ascii="Times New Roman" w:hAnsi="Times New Roman" w:cs="Times New Roman"/>
          <w:b/>
          <w:lang w:val="en-US"/>
        </w:rPr>
      </w:pPr>
      <w:r w:rsidRPr="00EF77A5">
        <w:rPr>
          <w:rFonts w:ascii="Times New Roman" w:hAnsi="Times New Roman" w:cs="Times New Roman"/>
          <w:b/>
          <w:lang w:val="en-US"/>
        </w:rPr>
        <w:lastRenderedPageBreak/>
        <w:t>4</w:t>
      </w:r>
      <w:r>
        <w:rPr>
          <w:rFonts w:ascii="Times New Roman" w:hAnsi="Times New Roman" w:cs="Times New Roman"/>
          <w:b/>
          <w:lang w:val="en-US"/>
        </w:rPr>
        <w:t>.</w:t>
      </w:r>
      <w:r w:rsidRPr="00EF77A5">
        <w:rPr>
          <w:rFonts w:ascii="Times New Roman" w:hAnsi="Times New Roman" w:cs="Times New Roman"/>
          <w:b/>
          <w:lang w:val="en-US"/>
        </w:rPr>
        <w:t xml:space="preserve"> Enhancing innovation for sustainable productivity growth in the European Union</w:t>
      </w:r>
    </w:p>
    <w:p w:rsidR="00711F7D" w:rsidRDefault="00711F7D" w:rsidP="005C2510">
      <w:pPr>
        <w:spacing w:line="360" w:lineRule="auto"/>
        <w:contextualSpacing/>
        <w:jc w:val="both"/>
        <w:rPr>
          <w:rFonts w:ascii="Times New Roman" w:hAnsi="Times New Roman" w:cs="Times New Roman"/>
          <w:b/>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this chapter, the main focus is on achieving sustainable productivity growth in the European Union. In the first ch</w:t>
      </w:r>
      <w:r w:rsidR="006B2256">
        <w:rPr>
          <w:rFonts w:ascii="Times New Roman" w:hAnsi="Times New Roman" w:cs="Times New Roman"/>
          <w:lang w:val="en-US"/>
        </w:rPr>
        <w:t>apter, a theoretical overview was</w:t>
      </w:r>
      <w:r>
        <w:rPr>
          <w:rFonts w:ascii="Times New Roman" w:hAnsi="Times New Roman" w:cs="Times New Roman"/>
          <w:lang w:val="en-US"/>
        </w:rPr>
        <w:t xml:space="preserve"> given on the catch-up of the European Union. </w:t>
      </w:r>
      <w:r w:rsidR="006B2256">
        <w:rPr>
          <w:rFonts w:ascii="Times New Roman" w:hAnsi="Times New Roman" w:cs="Times New Roman"/>
          <w:lang w:val="en-US"/>
        </w:rPr>
        <w:t>Furthermore, the sources of the productivity gap between the European Union and the United States since 1995 were analyzed. The second chapter</w:t>
      </w:r>
      <w:r>
        <w:rPr>
          <w:rFonts w:ascii="Times New Roman" w:hAnsi="Times New Roman" w:cs="Times New Roman"/>
          <w:lang w:val="en-US"/>
        </w:rPr>
        <w:t xml:space="preserve"> </w:t>
      </w:r>
      <w:r w:rsidR="006B2256">
        <w:rPr>
          <w:rFonts w:ascii="Times New Roman" w:hAnsi="Times New Roman" w:cs="Times New Roman"/>
          <w:lang w:val="en-US"/>
        </w:rPr>
        <w:t>continued on the productivity gap by providing</w:t>
      </w:r>
      <w:r>
        <w:rPr>
          <w:rFonts w:ascii="Times New Roman" w:hAnsi="Times New Roman" w:cs="Times New Roman"/>
          <w:lang w:val="en-US"/>
        </w:rPr>
        <w:t xml:space="preserve"> an insight into the three most important growth sectors</w:t>
      </w:r>
      <w:r w:rsidR="00DC3E03">
        <w:rPr>
          <w:rFonts w:ascii="Times New Roman" w:hAnsi="Times New Roman" w:cs="Times New Roman"/>
          <w:lang w:val="en-US"/>
        </w:rPr>
        <w:t>, namely retail trade, wholesale trade, and financial services</w:t>
      </w:r>
      <w:r>
        <w:rPr>
          <w:rFonts w:ascii="Times New Roman" w:hAnsi="Times New Roman" w:cs="Times New Roman"/>
          <w:lang w:val="en-US"/>
        </w:rPr>
        <w:t xml:space="preserve"> in the United States and </w:t>
      </w:r>
      <w:r w:rsidR="000D506E">
        <w:rPr>
          <w:rFonts w:ascii="Times New Roman" w:hAnsi="Times New Roman" w:cs="Times New Roman"/>
          <w:lang w:val="en-US"/>
        </w:rPr>
        <w:t xml:space="preserve">discussed </w:t>
      </w:r>
      <w:r>
        <w:rPr>
          <w:rFonts w:ascii="Times New Roman" w:hAnsi="Times New Roman" w:cs="Times New Roman"/>
          <w:lang w:val="en-US"/>
        </w:rPr>
        <w:t xml:space="preserve">why </w:t>
      </w:r>
      <w:r w:rsidR="001356EF">
        <w:rPr>
          <w:rFonts w:ascii="Times New Roman" w:hAnsi="Times New Roman" w:cs="Times New Roman"/>
          <w:lang w:val="en-US"/>
        </w:rPr>
        <w:t>t</w:t>
      </w:r>
      <w:r w:rsidR="000D506E">
        <w:rPr>
          <w:rFonts w:ascii="Times New Roman" w:hAnsi="Times New Roman" w:cs="Times New Roman"/>
          <w:lang w:val="en-US"/>
        </w:rPr>
        <w:t>he rapid productivity growth had</w:t>
      </w:r>
      <w:r w:rsidR="001356EF">
        <w:rPr>
          <w:rFonts w:ascii="Times New Roman" w:hAnsi="Times New Roman" w:cs="Times New Roman"/>
          <w:lang w:val="en-US"/>
        </w:rPr>
        <w:t xml:space="preserve"> been</w:t>
      </w:r>
      <w:r>
        <w:rPr>
          <w:rFonts w:ascii="Times New Roman" w:hAnsi="Times New Roman" w:cs="Times New Roman"/>
          <w:lang w:val="en-US"/>
        </w:rPr>
        <w:t xml:space="preserve"> unsustainable and a reversing path has already been entered. The most important point in this respect is that ICT is a general purpose technology, which is not responsible for the unsustainable productivity growth. Instead, the excessive translation of ICT into retail and wholesale trade and financial services driven by consumption has proven unsustainable. The European Union</w:t>
      </w:r>
      <w:r w:rsidR="00844DFD">
        <w:rPr>
          <w:rFonts w:ascii="Times New Roman" w:hAnsi="Times New Roman" w:cs="Times New Roman"/>
          <w:lang w:val="en-US"/>
        </w:rPr>
        <w:t>, on the other hand,</w:t>
      </w:r>
      <w:r>
        <w:rPr>
          <w:rFonts w:ascii="Times New Roman" w:hAnsi="Times New Roman" w:cs="Times New Roman"/>
          <w:lang w:val="en-US"/>
        </w:rPr>
        <w:t xml:space="preserve"> refrained from promoting these three sectors to the extent the United States did. </w:t>
      </w:r>
      <w:r w:rsidR="00326F8E">
        <w:rPr>
          <w:rFonts w:ascii="Times New Roman" w:hAnsi="Times New Roman" w:cs="Times New Roman"/>
          <w:lang w:val="en-US"/>
        </w:rPr>
        <w:t>The third chapter gave</w:t>
      </w:r>
      <w:r w:rsidR="006B2256">
        <w:rPr>
          <w:rFonts w:ascii="Times New Roman" w:hAnsi="Times New Roman" w:cs="Times New Roman"/>
          <w:lang w:val="en-US"/>
        </w:rPr>
        <w:t xml:space="preserve"> a theoretical overview about productivity growth once the technological frontier is reached. As argued in the first two chapters, th</w:t>
      </w:r>
      <w:r w:rsidR="001356EF">
        <w:rPr>
          <w:rFonts w:ascii="Times New Roman" w:hAnsi="Times New Roman" w:cs="Times New Roman"/>
          <w:lang w:val="en-US"/>
        </w:rPr>
        <w:t>is applies to the European Union once the global economy recovers from the economic and financial crisis. The theoretical overview is about</w:t>
      </w:r>
      <w:r w:rsidR="006B2256">
        <w:rPr>
          <w:rFonts w:ascii="Times New Roman" w:hAnsi="Times New Roman" w:cs="Times New Roman"/>
          <w:lang w:val="en-US"/>
        </w:rPr>
        <w:t xml:space="preserve"> the role of knowledge and its specific cha</w:t>
      </w:r>
      <w:r w:rsidR="001356EF">
        <w:rPr>
          <w:rFonts w:ascii="Times New Roman" w:hAnsi="Times New Roman" w:cs="Times New Roman"/>
          <w:lang w:val="en-US"/>
        </w:rPr>
        <w:t>racteristics</w:t>
      </w:r>
      <w:r w:rsidR="006B2256">
        <w:rPr>
          <w:rFonts w:ascii="Times New Roman" w:hAnsi="Times New Roman" w:cs="Times New Roman"/>
          <w:lang w:val="en-US"/>
        </w:rPr>
        <w:t>. It is also</w:t>
      </w:r>
      <w:r w:rsidR="001356EF">
        <w:rPr>
          <w:rFonts w:ascii="Times New Roman" w:hAnsi="Times New Roman" w:cs="Times New Roman"/>
          <w:lang w:val="en-US"/>
        </w:rPr>
        <w:t xml:space="preserve"> about the way </w:t>
      </w:r>
      <w:r w:rsidR="006B2256">
        <w:rPr>
          <w:rFonts w:ascii="Times New Roman" w:hAnsi="Times New Roman" w:cs="Times New Roman"/>
          <w:lang w:val="en-US"/>
        </w:rPr>
        <w:t xml:space="preserve">knowledge comes about and how this is the single most </w:t>
      </w:r>
      <w:r w:rsidR="00844DFD">
        <w:rPr>
          <w:rFonts w:ascii="Times New Roman" w:hAnsi="Times New Roman" w:cs="Times New Roman"/>
          <w:lang w:val="en-US"/>
        </w:rPr>
        <w:t xml:space="preserve">important </w:t>
      </w:r>
      <w:r w:rsidR="006B2256">
        <w:rPr>
          <w:rFonts w:ascii="Times New Roman" w:hAnsi="Times New Roman" w:cs="Times New Roman"/>
          <w:lang w:val="en-US"/>
        </w:rPr>
        <w:t>determinant for productivity growth in the long run.</w:t>
      </w:r>
    </w:p>
    <w:p w:rsidR="00711F7D" w:rsidRDefault="00FB4D85"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chapter focuses on the determinants for economic growth in the most advanced nations. It </w:t>
      </w:r>
      <w:r w:rsidR="00711F7D">
        <w:rPr>
          <w:rFonts w:ascii="Times New Roman" w:hAnsi="Times New Roman" w:cs="Times New Roman"/>
          <w:lang w:val="en-US"/>
        </w:rPr>
        <w:t xml:space="preserve">elaborates on the previous three chapters by analyzing the way the European Union is positioned in order to be innovative and dictate the world technological frontier. It captures the </w:t>
      </w:r>
      <w:r w:rsidR="00FD3F37">
        <w:rPr>
          <w:rFonts w:ascii="Times New Roman" w:hAnsi="Times New Roman" w:cs="Times New Roman"/>
          <w:lang w:val="en-US"/>
        </w:rPr>
        <w:t>most important determinant</w:t>
      </w:r>
      <w:r w:rsidR="00711F7D">
        <w:rPr>
          <w:rFonts w:ascii="Times New Roman" w:hAnsi="Times New Roman" w:cs="Times New Roman"/>
          <w:lang w:val="en-US"/>
        </w:rPr>
        <w:t xml:space="preserve"> for innovation, namely knowledge</w:t>
      </w:r>
      <w:r w:rsidR="00FD3F37">
        <w:rPr>
          <w:rFonts w:ascii="Times New Roman" w:hAnsi="Times New Roman" w:cs="Times New Roman"/>
          <w:lang w:val="en-US"/>
        </w:rPr>
        <w:t>.</w:t>
      </w:r>
      <w:r w:rsidR="00711F7D">
        <w:rPr>
          <w:rFonts w:ascii="Times New Roman" w:hAnsi="Times New Roman" w:cs="Times New Roman"/>
          <w:lang w:val="en-US"/>
        </w:rPr>
        <w:t xml:space="preserve"> </w:t>
      </w:r>
      <w:r w:rsidR="00FD3F37">
        <w:rPr>
          <w:rFonts w:ascii="Times New Roman" w:hAnsi="Times New Roman" w:cs="Times New Roman"/>
          <w:lang w:val="en-US"/>
        </w:rPr>
        <w:t xml:space="preserve">It starts with a literature review about studies that investigate the relationship between knowledge and economic progress and </w:t>
      </w:r>
      <w:r>
        <w:rPr>
          <w:rFonts w:ascii="Times New Roman" w:hAnsi="Times New Roman" w:cs="Times New Roman"/>
          <w:lang w:val="en-US"/>
        </w:rPr>
        <w:t>continues with</w:t>
      </w:r>
      <w:r w:rsidR="00FD3F37">
        <w:rPr>
          <w:rFonts w:ascii="Times New Roman" w:hAnsi="Times New Roman" w:cs="Times New Roman"/>
          <w:lang w:val="en-US"/>
        </w:rPr>
        <w:t xml:space="preserve"> an overview of the</w:t>
      </w:r>
      <w:r w:rsidR="00326F8E">
        <w:rPr>
          <w:rFonts w:ascii="Times New Roman" w:hAnsi="Times New Roman" w:cs="Times New Roman"/>
          <w:lang w:val="en-US"/>
        </w:rPr>
        <w:t xml:space="preserve"> most relevant</w:t>
      </w:r>
      <w:r w:rsidR="00FD3F37">
        <w:rPr>
          <w:rFonts w:ascii="Times New Roman" w:hAnsi="Times New Roman" w:cs="Times New Roman"/>
          <w:lang w:val="en-US"/>
        </w:rPr>
        <w:t xml:space="preserve"> studies </w:t>
      </w:r>
      <w:r w:rsidR="00562C58">
        <w:rPr>
          <w:rFonts w:ascii="Times New Roman" w:hAnsi="Times New Roman" w:cs="Times New Roman"/>
          <w:lang w:val="en-US"/>
        </w:rPr>
        <w:t>about</w:t>
      </w:r>
      <w:r w:rsidR="00FD3F37">
        <w:rPr>
          <w:rFonts w:ascii="Times New Roman" w:hAnsi="Times New Roman" w:cs="Times New Roman"/>
          <w:lang w:val="en-US"/>
        </w:rPr>
        <w:t xml:space="preserve"> European regions. </w:t>
      </w:r>
      <w:r w:rsidR="00711F7D">
        <w:rPr>
          <w:rFonts w:ascii="Times New Roman" w:hAnsi="Times New Roman" w:cs="Times New Roman"/>
          <w:lang w:val="en-US"/>
        </w:rPr>
        <w:t>The second p</w:t>
      </w:r>
      <w:r w:rsidR="00FD3F37">
        <w:rPr>
          <w:rFonts w:ascii="Times New Roman" w:hAnsi="Times New Roman" w:cs="Times New Roman"/>
          <w:lang w:val="en-US"/>
        </w:rPr>
        <w:t xml:space="preserve">art provides an analysis of </w:t>
      </w:r>
      <w:r>
        <w:rPr>
          <w:rFonts w:ascii="Times New Roman" w:hAnsi="Times New Roman" w:cs="Times New Roman"/>
          <w:lang w:val="en-US"/>
        </w:rPr>
        <w:t xml:space="preserve">the knowledge intensity across </w:t>
      </w:r>
      <w:r w:rsidR="00711F7D">
        <w:rPr>
          <w:rFonts w:ascii="Times New Roman" w:hAnsi="Times New Roman" w:cs="Times New Roman"/>
          <w:lang w:val="en-US"/>
        </w:rPr>
        <w:t>different European regions in order to determine the emphasis on knowledge</w:t>
      </w:r>
      <w:r>
        <w:rPr>
          <w:rFonts w:ascii="Times New Roman" w:hAnsi="Times New Roman" w:cs="Times New Roman"/>
          <w:lang w:val="en-US"/>
        </w:rPr>
        <w:t xml:space="preserve"> creation</w:t>
      </w:r>
      <w:r w:rsidR="00711F7D">
        <w:rPr>
          <w:rFonts w:ascii="Times New Roman" w:hAnsi="Times New Roman" w:cs="Times New Roman"/>
          <w:lang w:val="en-US"/>
        </w:rPr>
        <w:t>. If th</w:t>
      </w:r>
      <w:r w:rsidR="000A18E0">
        <w:rPr>
          <w:rFonts w:ascii="Times New Roman" w:hAnsi="Times New Roman" w:cs="Times New Roman"/>
          <w:lang w:val="en-US"/>
        </w:rPr>
        <w:t xml:space="preserve">e European Union is positioned the right way </w:t>
      </w:r>
      <w:r w:rsidR="00DC3E03">
        <w:rPr>
          <w:rFonts w:ascii="Times New Roman" w:hAnsi="Times New Roman" w:cs="Times New Roman"/>
          <w:lang w:val="en-US"/>
        </w:rPr>
        <w:t>towards the</w:t>
      </w:r>
      <w:r w:rsidR="000A18E0">
        <w:rPr>
          <w:rFonts w:ascii="Times New Roman" w:hAnsi="Times New Roman" w:cs="Times New Roman"/>
          <w:lang w:val="en-US"/>
        </w:rPr>
        <w:t xml:space="preserve"> </w:t>
      </w:r>
      <w:r w:rsidR="00DC3E03">
        <w:rPr>
          <w:rFonts w:ascii="Times New Roman" w:hAnsi="Times New Roman" w:cs="Times New Roman"/>
          <w:lang w:val="en-US"/>
        </w:rPr>
        <w:t>creation of</w:t>
      </w:r>
      <w:r w:rsidR="000A18E0">
        <w:rPr>
          <w:rFonts w:ascii="Times New Roman" w:hAnsi="Times New Roman" w:cs="Times New Roman"/>
          <w:lang w:val="en-US"/>
        </w:rPr>
        <w:t xml:space="preserve"> knowledge, it</w:t>
      </w:r>
      <w:r w:rsidR="00711F7D">
        <w:rPr>
          <w:rFonts w:ascii="Times New Roman" w:hAnsi="Times New Roman" w:cs="Times New Roman"/>
          <w:lang w:val="en-US"/>
        </w:rPr>
        <w:t xml:space="preserve"> should be able to </w:t>
      </w:r>
      <w:r w:rsidR="00562C58">
        <w:rPr>
          <w:rFonts w:ascii="Times New Roman" w:hAnsi="Times New Roman" w:cs="Times New Roman"/>
          <w:lang w:val="en-US"/>
        </w:rPr>
        <w:t>innovate</w:t>
      </w:r>
      <w:r w:rsidR="00FD3F37">
        <w:rPr>
          <w:rFonts w:ascii="Times New Roman" w:hAnsi="Times New Roman" w:cs="Times New Roman"/>
          <w:lang w:val="en-US"/>
        </w:rPr>
        <w:t xml:space="preserve"> and move the world technological frontier</w:t>
      </w:r>
      <w:r w:rsidR="00711F7D">
        <w:rPr>
          <w:rFonts w:ascii="Times New Roman" w:hAnsi="Times New Roman" w:cs="Times New Roman"/>
          <w:lang w:val="en-US"/>
        </w:rPr>
        <w:t>.</w:t>
      </w:r>
    </w:p>
    <w:p w:rsidR="006D726E" w:rsidRDefault="006D726E" w:rsidP="005C2510">
      <w:pPr>
        <w:spacing w:line="360" w:lineRule="auto"/>
        <w:contextualSpacing/>
        <w:jc w:val="both"/>
        <w:rPr>
          <w:rFonts w:ascii="Times New Roman" w:hAnsi="Times New Roman" w:cs="Times New Roman"/>
          <w:b/>
          <w:lang w:val="en-US"/>
        </w:rPr>
      </w:pPr>
    </w:p>
    <w:p w:rsidR="006D726E" w:rsidRPr="000D506E" w:rsidRDefault="00FD3F37"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4.1</w:t>
      </w:r>
      <w:r w:rsidR="006D726E" w:rsidRPr="000D506E">
        <w:rPr>
          <w:rFonts w:ascii="Times New Roman" w:hAnsi="Times New Roman" w:cs="Times New Roman"/>
          <w:lang w:val="en-US"/>
        </w:rPr>
        <w:t xml:space="preserve"> Literature review</w:t>
      </w:r>
    </w:p>
    <w:p w:rsidR="006D726E" w:rsidRDefault="006D726E" w:rsidP="005C2510">
      <w:pPr>
        <w:spacing w:line="360" w:lineRule="auto"/>
        <w:contextualSpacing/>
        <w:jc w:val="both"/>
        <w:rPr>
          <w:rFonts w:ascii="Times New Roman" w:hAnsi="Times New Roman" w:cs="Times New Roman"/>
          <w:b/>
          <w:lang w:val="en-US"/>
        </w:rPr>
      </w:pPr>
    </w:p>
    <w:p w:rsidR="006D726E" w:rsidRDefault="006D726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first part of the chapter </w:t>
      </w:r>
      <w:r w:rsidR="00181BA4">
        <w:rPr>
          <w:rFonts w:ascii="Times New Roman" w:hAnsi="Times New Roman" w:cs="Times New Roman"/>
          <w:lang w:val="en-US"/>
        </w:rPr>
        <w:t>explores the existing literature about knowledge as a determinant for economic growth in the European Union. It starts with a description of the most common indicators for knowledge and describes the results. Then, it continues with an exploration of studies at a regional level and explains in what respect the analysis presented in the next part differs from the existing literature.</w:t>
      </w:r>
    </w:p>
    <w:p w:rsidR="00AD4CC8" w:rsidRDefault="00AD4CC8"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Knowledge is widely discussed in the literature as the most important determinant for economic growth (Aghion and Howitt, 2006; van Ark, 2005, Bouman, 2006). As explained in chapter three, knowledge is the single most important determinant for economic growth in the long run. It differs from traditional input factors such as c</w:t>
      </w:r>
      <w:r w:rsidR="009B41A4">
        <w:rPr>
          <w:rFonts w:ascii="Times New Roman" w:hAnsi="Times New Roman" w:cs="Times New Roman"/>
          <w:lang w:val="en-US"/>
        </w:rPr>
        <w:t>apital and labor in terms of its</w:t>
      </w:r>
      <w:r>
        <w:rPr>
          <w:rFonts w:ascii="Times New Roman" w:hAnsi="Times New Roman" w:cs="Times New Roman"/>
          <w:lang w:val="en-US"/>
        </w:rPr>
        <w:t xml:space="preserve"> returns and the way it comes about.  Knowledge tends to built on itself when researchers pass on their knowledge to others. This can occur instantly or over time in a codified way. A bigger pool of ideas results from these investments and this, in turn, results in increasing returns (contrary to capital and labor which depreciate) that translate into new, unconventional and practical solutions to existing problems. Thus, the true core underlying productivity growth is knowledge and this will be analyzed in this chapter for regions in the European Union. In the second chapter, I analyzed the three growth engines of the United States. These engines, which were responsible for the emergence of the productivity gap since 1995 between the European Union and the United States, have proven to be unsustainable and will become less dominant. Based on this reasoning, the productivity gap will also disappear and the European Union will be at the technological frontier </w:t>
      </w:r>
      <w:r w:rsidR="00DC3E03">
        <w:rPr>
          <w:rFonts w:ascii="Times New Roman" w:hAnsi="Times New Roman" w:cs="Times New Roman"/>
          <w:lang w:val="en-US"/>
        </w:rPr>
        <w:t>a</w:t>
      </w:r>
      <w:r>
        <w:rPr>
          <w:rFonts w:ascii="Times New Roman" w:hAnsi="Times New Roman" w:cs="Times New Roman"/>
          <w:lang w:val="en-US"/>
        </w:rPr>
        <w:t>gain. The most important condition for moving this technological frontier is a knowledge based orientation of the advanced European Union towards innovation (see also section 3.4). While developing countries can adopt policies towards imitation since they can copy advanced nations for their economic progress, the European Union is advanced and needs to promote knowledge creation for further increases in economic progress.</w:t>
      </w:r>
    </w:p>
    <w:p w:rsidR="00FD58D4" w:rsidRDefault="00181BA4"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the analysis in this chapter of the positioning of the European Union in terms of </w:t>
      </w:r>
      <w:r w:rsidR="0096038F">
        <w:rPr>
          <w:rFonts w:ascii="Times New Roman" w:hAnsi="Times New Roman" w:cs="Times New Roman"/>
          <w:lang w:val="en-US"/>
        </w:rPr>
        <w:t>innovativeness</w:t>
      </w:r>
      <w:r>
        <w:rPr>
          <w:rFonts w:ascii="Times New Roman" w:hAnsi="Times New Roman" w:cs="Times New Roman"/>
          <w:lang w:val="en-US"/>
        </w:rPr>
        <w:t xml:space="preserve"> a regional approach will be used. </w:t>
      </w:r>
      <w:r w:rsidR="0018380E">
        <w:rPr>
          <w:rFonts w:ascii="Times New Roman" w:hAnsi="Times New Roman" w:cs="Times New Roman"/>
          <w:lang w:val="en-US"/>
        </w:rPr>
        <w:t>The European Union (before 2004) consists of 15 member states which can be divided into 136 regions. T</w:t>
      </w:r>
      <w:r w:rsidR="00FD58D4">
        <w:rPr>
          <w:rFonts w:ascii="Times New Roman" w:hAnsi="Times New Roman" w:cs="Times New Roman"/>
          <w:lang w:val="en-US"/>
        </w:rPr>
        <w:t>his</w:t>
      </w:r>
      <w:r w:rsidR="0018380E">
        <w:rPr>
          <w:rFonts w:ascii="Times New Roman" w:hAnsi="Times New Roman" w:cs="Times New Roman"/>
          <w:lang w:val="en-US"/>
        </w:rPr>
        <w:t xml:space="preserve"> larger number of regions than the number of member states</w:t>
      </w:r>
      <w:r w:rsidR="00FD58D4">
        <w:rPr>
          <w:rFonts w:ascii="Times New Roman" w:hAnsi="Times New Roman" w:cs="Times New Roman"/>
          <w:lang w:val="en-US"/>
        </w:rPr>
        <w:t xml:space="preserve"> allows for a more accurate ana</w:t>
      </w:r>
      <w:r w:rsidR="00DC3E03">
        <w:rPr>
          <w:rFonts w:ascii="Times New Roman" w:hAnsi="Times New Roman" w:cs="Times New Roman"/>
          <w:lang w:val="en-US"/>
        </w:rPr>
        <w:t xml:space="preserve">lysis due to  more </w:t>
      </w:r>
      <w:r w:rsidR="00E51AFD">
        <w:rPr>
          <w:rFonts w:ascii="Times New Roman" w:hAnsi="Times New Roman" w:cs="Times New Roman"/>
          <w:lang w:val="en-US"/>
        </w:rPr>
        <w:t>observations. Regional data provides information at a lower aggregate</w:t>
      </w:r>
      <w:r w:rsidR="00FD58D4">
        <w:rPr>
          <w:rFonts w:ascii="Times New Roman" w:hAnsi="Times New Roman" w:cs="Times New Roman"/>
          <w:lang w:val="en-US"/>
        </w:rPr>
        <w:t xml:space="preserve"> level </w:t>
      </w:r>
      <w:r w:rsidR="00E51AFD">
        <w:rPr>
          <w:rFonts w:ascii="Times New Roman" w:hAnsi="Times New Roman" w:cs="Times New Roman"/>
          <w:lang w:val="en-US"/>
        </w:rPr>
        <w:t>than  if national data would be used</w:t>
      </w:r>
      <w:r w:rsidR="00FD58D4">
        <w:rPr>
          <w:rFonts w:ascii="Times New Roman" w:hAnsi="Times New Roman" w:cs="Times New Roman"/>
          <w:lang w:val="en-US"/>
        </w:rPr>
        <w:t xml:space="preserve">. </w:t>
      </w:r>
      <w:r w:rsidR="00BB2FDC">
        <w:rPr>
          <w:rFonts w:ascii="Times New Roman" w:hAnsi="Times New Roman" w:cs="Times New Roman"/>
          <w:lang w:val="en-US"/>
        </w:rPr>
        <w:t xml:space="preserve">The advantage lies in the </w:t>
      </w:r>
      <w:r w:rsidR="00310623">
        <w:rPr>
          <w:rFonts w:ascii="Times New Roman" w:hAnsi="Times New Roman" w:cs="Times New Roman"/>
          <w:lang w:val="en-US"/>
        </w:rPr>
        <w:t xml:space="preserve">better </w:t>
      </w:r>
      <w:r w:rsidR="007F54CE">
        <w:rPr>
          <w:rFonts w:ascii="Times New Roman" w:hAnsi="Times New Roman" w:cs="Times New Roman"/>
          <w:lang w:val="en-US"/>
        </w:rPr>
        <w:t xml:space="preserve">territorial </w:t>
      </w:r>
      <w:r w:rsidR="00310623">
        <w:rPr>
          <w:rFonts w:ascii="Times New Roman" w:hAnsi="Times New Roman" w:cs="Times New Roman"/>
          <w:lang w:val="en-US"/>
        </w:rPr>
        <w:t xml:space="preserve">comparability of regions, compared to nations. For example, there are member states such as France and Germany that consists of many more regions than others such as Belgium and the Netherlands. </w:t>
      </w:r>
      <w:r w:rsidR="00E51AFD">
        <w:rPr>
          <w:rFonts w:ascii="Times New Roman" w:hAnsi="Times New Roman" w:cs="Times New Roman"/>
          <w:lang w:val="en-US"/>
        </w:rPr>
        <w:t xml:space="preserve">This avoids comparing, for example, France and Belgium as nations, but instead </w:t>
      </w:r>
      <w:r w:rsidR="00384ECD">
        <w:rPr>
          <w:rFonts w:ascii="Times New Roman" w:hAnsi="Times New Roman" w:cs="Times New Roman"/>
          <w:lang w:val="en-US"/>
        </w:rPr>
        <w:t xml:space="preserve">allows comparing regions of these nations. </w:t>
      </w:r>
      <w:r w:rsidR="0018380E">
        <w:rPr>
          <w:rFonts w:ascii="Times New Roman" w:hAnsi="Times New Roman" w:cs="Times New Roman"/>
          <w:lang w:val="en-US"/>
        </w:rPr>
        <w:t xml:space="preserve">One important point concerning the analysis in this chapter with regional data is the </w:t>
      </w:r>
      <w:r w:rsidR="00384ECD">
        <w:rPr>
          <w:rFonts w:ascii="Times New Roman" w:hAnsi="Times New Roman" w:cs="Times New Roman"/>
          <w:lang w:val="en-US"/>
        </w:rPr>
        <w:t>character of the study. The</w:t>
      </w:r>
      <w:r w:rsidR="002E5FED">
        <w:rPr>
          <w:rFonts w:ascii="Times New Roman" w:hAnsi="Times New Roman" w:cs="Times New Roman"/>
          <w:lang w:val="en-US"/>
        </w:rPr>
        <w:t xml:space="preserve"> cross-sectional study</w:t>
      </w:r>
      <w:r w:rsidR="00384ECD">
        <w:rPr>
          <w:rFonts w:ascii="Times New Roman" w:hAnsi="Times New Roman" w:cs="Times New Roman"/>
          <w:lang w:val="en-US"/>
        </w:rPr>
        <w:t xml:space="preserve"> that will be performed in this chapter </w:t>
      </w:r>
      <w:r w:rsidR="002E5FED">
        <w:rPr>
          <w:rFonts w:ascii="Times New Roman" w:hAnsi="Times New Roman" w:cs="Times New Roman"/>
          <w:lang w:val="en-US"/>
        </w:rPr>
        <w:t>does not take developments over time into account</w:t>
      </w:r>
      <w:r w:rsidR="00610136">
        <w:rPr>
          <w:rFonts w:ascii="Times New Roman" w:hAnsi="Times New Roman" w:cs="Times New Roman"/>
          <w:lang w:val="en-US"/>
        </w:rPr>
        <w:t xml:space="preserve"> (</w:t>
      </w:r>
      <w:r w:rsidR="00384ECD">
        <w:rPr>
          <w:rFonts w:ascii="Times New Roman" w:hAnsi="Times New Roman" w:cs="Times New Roman"/>
          <w:lang w:val="en-US"/>
        </w:rPr>
        <w:t>longitudinal studies)</w:t>
      </w:r>
      <w:r w:rsidR="002E5FED">
        <w:rPr>
          <w:rFonts w:ascii="Times New Roman" w:hAnsi="Times New Roman" w:cs="Times New Roman"/>
          <w:lang w:val="en-US"/>
        </w:rPr>
        <w:t>, because it takes a snapshot</w:t>
      </w:r>
      <w:r w:rsidR="00384ECD">
        <w:rPr>
          <w:rFonts w:ascii="Times New Roman" w:hAnsi="Times New Roman" w:cs="Times New Roman"/>
          <w:lang w:val="en-US"/>
        </w:rPr>
        <w:t xml:space="preserve"> (one point in time) of the regional data</w:t>
      </w:r>
      <w:r w:rsidR="002E5FED">
        <w:rPr>
          <w:rFonts w:ascii="Times New Roman" w:hAnsi="Times New Roman" w:cs="Times New Roman"/>
          <w:lang w:val="en-US"/>
        </w:rPr>
        <w:t>. Therefore, instead of an analysis over time, a geographical analysis will be made.</w:t>
      </w:r>
    </w:p>
    <w:p w:rsidR="00D108ED" w:rsidRDefault="00FD58D4"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relationship between knowledge and economic progress has been </w:t>
      </w:r>
      <w:r w:rsidR="0096038F">
        <w:rPr>
          <w:rFonts w:ascii="Times New Roman" w:hAnsi="Times New Roman" w:cs="Times New Roman"/>
          <w:lang w:val="en-US"/>
        </w:rPr>
        <w:t>analyzed</w:t>
      </w:r>
      <w:r>
        <w:rPr>
          <w:rFonts w:ascii="Times New Roman" w:hAnsi="Times New Roman" w:cs="Times New Roman"/>
          <w:lang w:val="en-US"/>
        </w:rPr>
        <w:t xml:space="preserve"> extensively. However, as will be discussed below, only a </w:t>
      </w:r>
      <w:r w:rsidR="00D33D0A">
        <w:rPr>
          <w:rFonts w:ascii="Times New Roman" w:hAnsi="Times New Roman" w:cs="Times New Roman"/>
          <w:lang w:val="en-US"/>
        </w:rPr>
        <w:t xml:space="preserve">limited number of </w:t>
      </w:r>
      <w:r>
        <w:rPr>
          <w:rFonts w:ascii="Times New Roman" w:hAnsi="Times New Roman" w:cs="Times New Roman"/>
          <w:lang w:val="en-US"/>
        </w:rPr>
        <w:t xml:space="preserve">studies relate </w:t>
      </w:r>
      <w:r w:rsidR="0096038F">
        <w:rPr>
          <w:rFonts w:ascii="Times New Roman" w:hAnsi="Times New Roman" w:cs="Times New Roman"/>
          <w:lang w:val="en-US"/>
        </w:rPr>
        <w:t>knowledge</w:t>
      </w:r>
      <w:r w:rsidR="00D108ED">
        <w:rPr>
          <w:rFonts w:ascii="Times New Roman" w:hAnsi="Times New Roman" w:cs="Times New Roman"/>
          <w:lang w:val="en-US"/>
        </w:rPr>
        <w:t xml:space="preserve"> to</w:t>
      </w:r>
      <w:r>
        <w:rPr>
          <w:rFonts w:ascii="Times New Roman" w:hAnsi="Times New Roman" w:cs="Times New Roman"/>
          <w:lang w:val="en-US"/>
        </w:rPr>
        <w:t xml:space="preserve"> economic growth in the European Union. </w:t>
      </w:r>
      <w:r w:rsidR="006E2548">
        <w:rPr>
          <w:rFonts w:ascii="Times New Roman" w:hAnsi="Times New Roman" w:cs="Times New Roman"/>
          <w:lang w:val="en-US"/>
        </w:rPr>
        <w:t>This</w:t>
      </w:r>
      <w:r w:rsidR="00D108ED">
        <w:rPr>
          <w:rFonts w:ascii="Times New Roman" w:hAnsi="Times New Roman" w:cs="Times New Roman"/>
          <w:lang w:val="en-US"/>
        </w:rPr>
        <w:t xml:space="preserve"> can be attributed to the fact the European Union could rely for a long time on imitation and promoted traditional input factors such as capital and labor. The European Union reached the world technological frontier for the first time in 1995 and </w:t>
      </w:r>
      <w:r w:rsidR="00D108ED">
        <w:rPr>
          <w:rFonts w:ascii="Times New Roman" w:hAnsi="Times New Roman" w:cs="Times New Roman"/>
          <w:lang w:val="en-US"/>
        </w:rPr>
        <w:lastRenderedPageBreak/>
        <w:t>in the period afterwards it lagged behind the United States again. Therefore</w:t>
      </w:r>
      <w:r w:rsidR="00D8453E">
        <w:rPr>
          <w:rFonts w:ascii="Times New Roman" w:hAnsi="Times New Roman" w:cs="Times New Roman"/>
          <w:lang w:val="en-US"/>
        </w:rPr>
        <w:t>,</w:t>
      </w:r>
      <w:r w:rsidR="00D108ED">
        <w:rPr>
          <w:rFonts w:ascii="Times New Roman" w:hAnsi="Times New Roman" w:cs="Times New Roman"/>
          <w:lang w:val="en-US"/>
        </w:rPr>
        <w:t xml:space="preserve"> the lack of dictating the world technologica</w:t>
      </w:r>
      <w:r w:rsidR="00D33D0A">
        <w:rPr>
          <w:rFonts w:ascii="Times New Roman" w:hAnsi="Times New Roman" w:cs="Times New Roman"/>
          <w:lang w:val="en-US"/>
        </w:rPr>
        <w:t>l frontier caused economists</w:t>
      </w:r>
      <w:r w:rsidR="00D108ED">
        <w:rPr>
          <w:rFonts w:ascii="Times New Roman" w:hAnsi="Times New Roman" w:cs="Times New Roman"/>
          <w:lang w:val="en-US"/>
        </w:rPr>
        <w:t xml:space="preserve"> to focus on </w:t>
      </w:r>
      <w:r w:rsidR="00D33D0A">
        <w:rPr>
          <w:rFonts w:ascii="Times New Roman" w:hAnsi="Times New Roman" w:cs="Times New Roman"/>
          <w:lang w:val="en-US"/>
        </w:rPr>
        <w:t>the determinants for imitation instead of innovation</w:t>
      </w:r>
      <w:r w:rsidR="00D108ED">
        <w:rPr>
          <w:rFonts w:ascii="Times New Roman" w:hAnsi="Times New Roman" w:cs="Times New Roman"/>
          <w:lang w:val="en-US"/>
        </w:rPr>
        <w:t>. Thus</w:t>
      </w:r>
      <w:r w:rsidR="00DC3E03">
        <w:rPr>
          <w:rFonts w:ascii="Times New Roman" w:hAnsi="Times New Roman" w:cs="Times New Roman"/>
          <w:lang w:val="en-US"/>
        </w:rPr>
        <w:t>,</w:t>
      </w:r>
      <w:r w:rsidR="00D108ED">
        <w:rPr>
          <w:rFonts w:ascii="Times New Roman" w:hAnsi="Times New Roman" w:cs="Times New Roman"/>
          <w:lang w:val="en-US"/>
        </w:rPr>
        <w:t xml:space="preserve"> the most relevant studies about innovation and economic progress in the European Union will be mentioned, but for some knowledge indicators, studies done for the United States will be mentioned </w:t>
      </w:r>
      <w:r w:rsidR="00DC3E03">
        <w:rPr>
          <w:rFonts w:ascii="Times New Roman" w:hAnsi="Times New Roman" w:cs="Times New Roman"/>
          <w:lang w:val="en-US"/>
        </w:rPr>
        <w:t>as well</w:t>
      </w:r>
      <w:r w:rsidR="00D108ED">
        <w:rPr>
          <w:rFonts w:ascii="Times New Roman" w:hAnsi="Times New Roman" w:cs="Times New Roman"/>
          <w:lang w:val="en-US"/>
        </w:rPr>
        <w:t>.</w:t>
      </w:r>
      <w:r w:rsidR="00D33D0A">
        <w:rPr>
          <w:rFonts w:ascii="Times New Roman" w:hAnsi="Times New Roman" w:cs="Times New Roman"/>
          <w:lang w:val="en-US"/>
        </w:rPr>
        <w:t xml:space="preserve"> This latter point about studies performed with U.S. data could lead to a bias since the United States and the European Union are not exactly the same in terms of education, R&amp;D, patents, etc.</w:t>
      </w:r>
    </w:p>
    <w:p w:rsidR="00D514E6" w:rsidRDefault="00D514E6"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relevant literature was found with the use of three means. </w:t>
      </w:r>
      <w:r w:rsidR="00DC3E03">
        <w:rPr>
          <w:rFonts w:ascii="Times New Roman" w:hAnsi="Times New Roman" w:cs="Times New Roman"/>
          <w:lang w:val="en-US"/>
        </w:rPr>
        <w:t>F</w:t>
      </w:r>
      <w:r>
        <w:rPr>
          <w:rFonts w:ascii="Times New Roman" w:hAnsi="Times New Roman" w:cs="Times New Roman"/>
          <w:lang w:val="en-US"/>
        </w:rPr>
        <w:t>irst</w:t>
      </w:r>
      <w:r w:rsidR="00DC3E03">
        <w:rPr>
          <w:rFonts w:ascii="Times New Roman" w:hAnsi="Times New Roman" w:cs="Times New Roman"/>
          <w:lang w:val="en-US"/>
        </w:rPr>
        <w:t>ly,</w:t>
      </w:r>
      <w:r>
        <w:rPr>
          <w:rFonts w:ascii="Times New Roman" w:hAnsi="Times New Roman" w:cs="Times New Roman"/>
          <w:lang w:val="en-US"/>
        </w:rPr>
        <w:t xml:space="preserve"> the journals provided by the library of the Erasmus University Rotterdam</w:t>
      </w:r>
      <w:r w:rsidR="00DC3E03">
        <w:rPr>
          <w:rFonts w:ascii="Times New Roman" w:hAnsi="Times New Roman" w:cs="Times New Roman"/>
          <w:lang w:val="en-US"/>
        </w:rPr>
        <w:t xml:space="preserve"> were used</w:t>
      </w:r>
      <w:r>
        <w:rPr>
          <w:rFonts w:ascii="Times New Roman" w:hAnsi="Times New Roman" w:cs="Times New Roman"/>
          <w:lang w:val="en-US"/>
        </w:rPr>
        <w:t>. The second mean was Google Scholar with keywords R&amp;D, patents, education, knowledge intensive sectors, and innovation in combination with economic growth, GDP, GDP per capita,</w:t>
      </w:r>
      <w:r w:rsidR="00D72CE1">
        <w:rPr>
          <w:rFonts w:ascii="Times New Roman" w:hAnsi="Times New Roman" w:cs="Times New Roman"/>
          <w:lang w:val="en-US"/>
        </w:rPr>
        <w:t xml:space="preserve"> and</w:t>
      </w:r>
      <w:r>
        <w:rPr>
          <w:rFonts w:ascii="Times New Roman" w:hAnsi="Times New Roman" w:cs="Times New Roman"/>
          <w:lang w:val="en-US"/>
        </w:rPr>
        <w:t xml:space="preserve"> productivity growth. For regional studies keywords such as European Union and regional data were added.</w:t>
      </w:r>
      <w:r w:rsidR="0038234C">
        <w:rPr>
          <w:rFonts w:ascii="Times New Roman" w:hAnsi="Times New Roman" w:cs="Times New Roman"/>
          <w:lang w:val="en-US"/>
        </w:rPr>
        <w:t xml:space="preserve"> Google Scholar also allows to sort by year so the most recent studies could be selected. The third mean (the Social Sciences Citations Index) for finding relevant studies was based on the studies found by Google Scholar with the range of different keywords. </w:t>
      </w:r>
      <w:r w:rsidR="00427AFA">
        <w:rPr>
          <w:rFonts w:ascii="Times New Roman" w:hAnsi="Times New Roman" w:cs="Times New Roman"/>
          <w:lang w:val="en-US"/>
        </w:rPr>
        <w:t>In order to find</w:t>
      </w:r>
      <w:r w:rsidR="0038234C">
        <w:rPr>
          <w:rFonts w:ascii="Times New Roman" w:hAnsi="Times New Roman" w:cs="Times New Roman"/>
          <w:lang w:val="en-US"/>
        </w:rPr>
        <w:t xml:space="preserve"> studies</w:t>
      </w:r>
      <w:r w:rsidR="00427AFA">
        <w:rPr>
          <w:rFonts w:ascii="Times New Roman" w:hAnsi="Times New Roman" w:cs="Times New Roman"/>
          <w:lang w:val="en-US"/>
        </w:rPr>
        <w:t xml:space="preserve"> related</w:t>
      </w:r>
      <w:r w:rsidR="0038234C">
        <w:rPr>
          <w:rFonts w:ascii="Times New Roman" w:hAnsi="Times New Roman" w:cs="Times New Roman"/>
          <w:lang w:val="en-US"/>
        </w:rPr>
        <w:t xml:space="preserve"> to the ones found by Google and the journals provided by the library, the Social Sciences Citations Index searches studies citing the ones you enter in the search field. </w:t>
      </w:r>
      <w:r w:rsidR="00427AFA">
        <w:rPr>
          <w:rFonts w:ascii="Times New Roman" w:hAnsi="Times New Roman" w:cs="Times New Roman"/>
          <w:lang w:val="en-US"/>
        </w:rPr>
        <w:t>For example, it was possible to enter the title of a relevant study about knowledge and economic growth into the Social Sciences Citations Index, which, in turn, finds all the studies citing this particular study.</w:t>
      </w:r>
    </w:p>
    <w:p w:rsidR="00181BA4" w:rsidRDefault="00FD58D4"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most common </w:t>
      </w:r>
      <w:r w:rsidRPr="00E9565E">
        <w:rPr>
          <w:rFonts w:ascii="Times New Roman" w:hAnsi="Times New Roman" w:cs="Times New Roman"/>
          <w:u w:val="single"/>
          <w:lang w:val="en-US"/>
        </w:rPr>
        <w:t>in</w:t>
      </w:r>
      <w:r w:rsidR="00E9565E" w:rsidRPr="00E9565E">
        <w:rPr>
          <w:rFonts w:ascii="Times New Roman" w:hAnsi="Times New Roman" w:cs="Times New Roman"/>
          <w:u w:val="single"/>
          <w:lang w:val="en-US"/>
        </w:rPr>
        <w:t>put</w:t>
      </w:r>
      <w:r w:rsidR="00E9565E">
        <w:rPr>
          <w:rFonts w:ascii="Times New Roman" w:hAnsi="Times New Roman" w:cs="Times New Roman"/>
          <w:lang w:val="en-US"/>
        </w:rPr>
        <w:t xml:space="preserve"> for innovation</w:t>
      </w:r>
      <w:r>
        <w:rPr>
          <w:rFonts w:ascii="Times New Roman" w:hAnsi="Times New Roman" w:cs="Times New Roman"/>
          <w:lang w:val="en-US"/>
        </w:rPr>
        <w:t xml:space="preserve"> is R&amp;D. From the previous chapter follows </w:t>
      </w:r>
      <w:r w:rsidR="00071D2F">
        <w:rPr>
          <w:rFonts w:ascii="Times New Roman" w:hAnsi="Times New Roman" w:cs="Times New Roman"/>
          <w:lang w:val="en-US"/>
        </w:rPr>
        <w:t xml:space="preserve">that the latest endogenous growth model relies on R&amp;D for economic growth. </w:t>
      </w:r>
      <w:r w:rsidR="00700971">
        <w:rPr>
          <w:rFonts w:ascii="Times New Roman" w:hAnsi="Times New Roman" w:cs="Times New Roman"/>
          <w:lang w:val="en-US"/>
        </w:rPr>
        <w:t>Lichtenberg and Siegel</w:t>
      </w:r>
      <w:r w:rsidR="00071D2F">
        <w:rPr>
          <w:rFonts w:ascii="Times New Roman" w:hAnsi="Times New Roman" w:cs="Times New Roman"/>
          <w:lang w:val="en-US"/>
        </w:rPr>
        <w:t xml:space="preserve"> </w:t>
      </w:r>
      <w:r w:rsidR="00700971">
        <w:rPr>
          <w:rFonts w:ascii="Times New Roman" w:hAnsi="Times New Roman" w:cs="Times New Roman"/>
          <w:lang w:val="en-US"/>
        </w:rPr>
        <w:t>(</w:t>
      </w:r>
      <w:r w:rsidR="00071D2F">
        <w:rPr>
          <w:rFonts w:ascii="Times New Roman" w:hAnsi="Times New Roman" w:cs="Times New Roman"/>
          <w:lang w:val="en-US"/>
        </w:rPr>
        <w:t>1991</w:t>
      </w:r>
      <w:r w:rsidR="00700971">
        <w:rPr>
          <w:rFonts w:ascii="Times New Roman" w:hAnsi="Times New Roman" w:cs="Times New Roman"/>
          <w:lang w:val="en-US"/>
        </w:rPr>
        <w:t>) conclude that, in accordance with  previous studies, a significant and positive relationship is found between R&amp;D and productivity for the period 1972-1985.  Amondela, Dosi and Papagni (</w:t>
      </w:r>
      <w:r w:rsidR="00071D2F">
        <w:rPr>
          <w:rFonts w:ascii="Times New Roman" w:hAnsi="Times New Roman" w:cs="Times New Roman"/>
          <w:lang w:val="en-US"/>
        </w:rPr>
        <w:t>1993)</w:t>
      </w:r>
      <w:r w:rsidR="00700971">
        <w:rPr>
          <w:rFonts w:ascii="Times New Roman" w:hAnsi="Times New Roman" w:cs="Times New Roman"/>
          <w:lang w:val="en-US"/>
        </w:rPr>
        <w:t xml:space="preserve"> </w:t>
      </w:r>
      <w:r w:rsidR="00A46C76">
        <w:rPr>
          <w:rFonts w:ascii="Times New Roman" w:hAnsi="Times New Roman" w:cs="Times New Roman"/>
          <w:lang w:val="en-US"/>
        </w:rPr>
        <w:t>find evidence that R&amp;D has a significant and positive impact on productivity and also on competitiveness</w:t>
      </w:r>
      <w:r w:rsidR="00071D2F">
        <w:rPr>
          <w:rFonts w:ascii="Times New Roman" w:hAnsi="Times New Roman" w:cs="Times New Roman"/>
          <w:lang w:val="en-US"/>
        </w:rPr>
        <w:t>.  Unfortunately, these studies do not derive an optimal amount of R&amp;D investments for productivity growth. Zach</w:t>
      </w:r>
      <w:r w:rsidR="00165CAA">
        <w:rPr>
          <w:rFonts w:ascii="Times New Roman" w:hAnsi="Times New Roman" w:cs="Times New Roman"/>
          <w:lang w:val="en-US"/>
        </w:rPr>
        <w:t>ariadis (2001</w:t>
      </w:r>
      <w:r w:rsidR="008A3174">
        <w:rPr>
          <w:rFonts w:ascii="Times New Roman" w:hAnsi="Times New Roman" w:cs="Times New Roman"/>
          <w:lang w:val="en-US"/>
        </w:rPr>
        <w:t>) investigates the</w:t>
      </w:r>
      <w:r w:rsidR="00071D2F">
        <w:rPr>
          <w:rFonts w:ascii="Times New Roman" w:hAnsi="Times New Roman" w:cs="Times New Roman"/>
          <w:lang w:val="en-US"/>
        </w:rPr>
        <w:t xml:space="preserve"> optimal R&amp;D intensity</w:t>
      </w:r>
      <w:r w:rsidR="008A3174">
        <w:rPr>
          <w:rFonts w:ascii="Times New Roman" w:hAnsi="Times New Roman" w:cs="Times New Roman"/>
          <w:lang w:val="en-US"/>
        </w:rPr>
        <w:t xml:space="preserve"> (R&amp;D expenditures divided by GDP) by using aggregate data for thirteen</w:t>
      </w:r>
      <w:r w:rsidR="00071D2F">
        <w:rPr>
          <w:rFonts w:ascii="Times New Roman" w:hAnsi="Times New Roman" w:cs="Times New Roman"/>
          <w:lang w:val="en-US"/>
        </w:rPr>
        <w:t xml:space="preserve"> OE</w:t>
      </w:r>
      <w:r w:rsidR="000B45D9">
        <w:rPr>
          <w:rFonts w:ascii="Times New Roman" w:hAnsi="Times New Roman" w:cs="Times New Roman"/>
          <w:lang w:val="en-US"/>
        </w:rPr>
        <w:t>CD countries for the period 1973-1991</w:t>
      </w:r>
      <w:r w:rsidR="00071D2F">
        <w:rPr>
          <w:rFonts w:ascii="Times New Roman" w:hAnsi="Times New Roman" w:cs="Times New Roman"/>
          <w:lang w:val="en-US"/>
        </w:rPr>
        <w:t>. He finds evidence of a positive relationship</w:t>
      </w:r>
      <w:r w:rsidR="00D72CE1">
        <w:rPr>
          <w:rFonts w:ascii="Times New Roman" w:hAnsi="Times New Roman" w:cs="Times New Roman"/>
          <w:lang w:val="en-US"/>
        </w:rPr>
        <w:t xml:space="preserve"> between the aggregate R&amp;D intensity and</w:t>
      </w:r>
      <w:r w:rsidR="001251E2">
        <w:rPr>
          <w:rFonts w:ascii="Times New Roman" w:hAnsi="Times New Roman" w:cs="Times New Roman"/>
          <w:lang w:val="en-US"/>
        </w:rPr>
        <w:t xml:space="preserve"> </w:t>
      </w:r>
      <w:r w:rsidR="000B45D9">
        <w:rPr>
          <w:rFonts w:ascii="Times New Roman" w:hAnsi="Times New Roman" w:cs="Times New Roman"/>
          <w:lang w:val="en-US"/>
        </w:rPr>
        <w:t>TFP growth</w:t>
      </w:r>
      <w:r w:rsidR="001251E2">
        <w:rPr>
          <w:rFonts w:ascii="Times New Roman" w:hAnsi="Times New Roman" w:cs="Times New Roman"/>
          <w:lang w:val="en-US"/>
        </w:rPr>
        <w:t xml:space="preserve">. </w:t>
      </w:r>
      <w:r w:rsidR="000B45D9">
        <w:rPr>
          <w:rFonts w:ascii="Times New Roman" w:hAnsi="Times New Roman" w:cs="Times New Roman"/>
          <w:lang w:val="en-US"/>
        </w:rPr>
        <w:t>The</w:t>
      </w:r>
      <w:r w:rsidR="001251E2">
        <w:rPr>
          <w:rFonts w:ascii="Times New Roman" w:hAnsi="Times New Roman" w:cs="Times New Roman"/>
          <w:lang w:val="en-US"/>
        </w:rPr>
        <w:t xml:space="preserve"> </w:t>
      </w:r>
      <w:r w:rsidR="000B45D9">
        <w:rPr>
          <w:rFonts w:ascii="Times New Roman" w:hAnsi="Times New Roman" w:cs="Times New Roman"/>
          <w:lang w:val="en-US"/>
        </w:rPr>
        <w:t xml:space="preserve">standardized </w:t>
      </w:r>
      <w:r w:rsidR="001251E2">
        <w:rPr>
          <w:rFonts w:ascii="Times New Roman" w:hAnsi="Times New Roman" w:cs="Times New Roman"/>
          <w:lang w:val="en-US"/>
        </w:rPr>
        <w:t>coefficient for this relation</w:t>
      </w:r>
      <w:r w:rsidR="00083BC5">
        <w:rPr>
          <w:rFonts w:ascii="Times New Roman" w:hAnsi="Times New Roman" w:cs="Times New Roman"/>
          <w:lang w:val="en-US"/>
        </w:rPr>
        <w:t xml:space="preserve">ship </w:t>
      </w:r>
      <w:r w:rsidR="000B45D9">
        <w:rPr>
          <w:rFonts w:ascii="Times New Roman" w:hAnsi="Times New Roman" w:cs="Times New Roman"/>
          <w:lang w:val="en-US"/>
        </w:rPr>
        <w:t xml:space="preserve">in the linear regression </w:t>
      </w:r>
      <w:r w:rsidR="00083BC5">
        <w:rPr>
          <w:rFonts w:ascii="Times New Roman" w:hAnsi="Times New Roman" w:cs="Times New Roman"/>
          <w:lang w:val="en-US"/>
        </w:rPr>
        <w:t>is estimated to be 1.66. Coccia (2009)</w:t>
      </w:r>
      <w:r w:rsidR="001251E2">
        <w:rPr>
          <w:rFonts w:ascii="Times New Roman" w:hAnsi="Times New Roman" w:cs="Times New Roman"/>
          <w:lang w:val="en-US"/>
        </w:rPr>
        <w:t xml:space="preserve"> discusses previous studies and </w:t>
      </w:r>
      <w:r w:rsidR="0096038F">
        <w:rPr>
          <w:rFonts w:ascii="Times New Roman" w:hAnsi="Times New Roman" w:cs="Times New Roman"/>
          <w:lang w:val="en-US"/>
        </w:rPr>
        <w:t>points</w:t>
      </w:r>
      <w:r w:rsidR="001251E2">
        <w:rPr>
          <w:rFonts w:ascii="Times New Roman" w:hAnsi="Times New Roman" w:cs="Times New Roman"/>
          <w:lang w:val="en-US"/>
        </w:rPr>
        <w:t xml:space="preserve"> to the lack of accurate data and variables and an</w:t>
      </w:r>
      <w:r w:rsidR="0096038F">
        <w:rPr>
          <w:rFonts w:ascii="Times New Roman" w:hAnsi="Times New Roman" w:cs="Times New Roman"/>
          <w:lang w:val="en-US"/>
        </w:rPr>
        <w:t>alyzes the optimal amount of R&amp;D</w:t>
      </w:r>
      <w:r w:rsidR="001251E2">
        <w:rPr>
          <w:rFonts w:ascii="Times New Roman" w:hAnsi="Times New Roman" w:cs="Times New Roman"/>
          <w:lang w:val="en-US"/>
        </w:rPr>
        <w:t xml:space="preserve"> investments for aggregate productivity growth. For this purpose, he uses time series for the key indicators during the 1990s and the first years </w:t>
      </w:r>
      <w:r w:rsidR="0096038F">
        <w:rPr>
          <w:rFonts w:ascii="Times New Roman" w:hAnsi="Times New Roman" w:cs="Times New Roman"/>
          <w:lang w:val="en-US"/>
        </w:rPr>
        <w:t>of</w:t>
      </w:r>
      <w:r w:rsidR="001251E2">
        <w:rPr>
          <w:rFonts w:ascii="Times New Roman" w:hAnsi="Times New Roman" w:cs="Times New Roman"/>
          <w:lang w:val="en-US"/>
        </w:rPr>
        <w:t xml:space="preserve"> the 21</w:t>
      </w:r>
      <w:r w:rsidR="001251E2" w:rsidRPr="001251E2">
        <w:rPr>
          <w:rFonts w:ascii="Times New Roman" w:hAnsi="Times New Roman" w:cs="Times New Roman"/>
          <w:vertAlign w:val="superscript"/>
          <w:lang w:val="en-US"/>
        </w:rPr>
        <w:t>st</w:t>
      </w:r>
      <w:r w:rsidR="001251E2">
        <w:rPr>
          <w:rFonts w:ascii="Times New Roman" w:hAnsi="Times New Roman" w:cs="Times New Roman"/>
          <w:lang w:val="en-US"/>
        </w:rPr>
        <w:t xml:space="preserve"> century. The two main findings of this study are diminishing returns to R&amp;D and a significant and positive impact of R&amp;D on productivity growth. Countries that invest 2.3-2.6 percent of GDP in R&amp;D reach the highest relative productivity growth.</w:t>
      </w:r>
    </w:p>
    <w:p w:rsidR="001251E2" w:rsidRDefault="001251E2"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While R&amp;D is used in many studies as an important variable for knowledge and innovation, there are other knowledge related variables as well. </w:t>
      </w:r>
      <w:r w:rsidR="007D304E">
        <w:rPr>
          <w:rFonts w:ascii="Times New Roman" w:hAnsi="Times New Roman" w:cs="Times New Roman"/>
          <w:lang w:val="en-US"/>
        </w:rPr>
        <w:t xml:space="preserve"> De la Fuente and Domenech (2006</w:t>
      </w:r>
      <w:r w:rsidR="00F37A49">
        <w:rPr>
          <w:rFonts w:ascii="Times New Roman" w:hAnsi="Times New Roman" w:cs="Times New Roman"/>
          <w:lang w:val="en-US"/>
        </w:rPr>
        <w:t xml:space="preserve">) study the </w:t>
      </w:r>
      <w:r w:rsidR="00F37A49">
        <w:rPr>
          <w:rFonts w:ascii="Times New Roman" w:hAnsi="Times New Roman" w:cs="Times New Roman"/>
          <w:lang w:val="en-US"/>
        </w:rPr>
        <w:lastRenderedPageBreak/>
        <w:t xml:space="preserve">impact of education on growth using a sample of 21 OECD countries. They extend previous studies such as Barro and Lee (1996) and Nehru, Swanson and Dubey (1995) with more accurate and cross country data about educational attainment and find a significant and positive contribution of education on </w:t>
      </w:r>
      <w:r w:rsidR="00D87310">
        <w:rPr>
          <w:rFonts w:ascii="Times New Roman" w:hAnsi="Times New Roman" w:cs="Times New Roman"/>
          <w:lang w:val="en-US"/>
        </w:rPr>
        <w:t>TFP</w:t>
      </w:r>
      <w:r w:rsidR="00F37A49">
        <w:rPr>
          <w:rFonts w:ascii="Times New Roman" w:hAnsi="Times New Roman" w:cs="Times New Roman"/>
          <w:lang w:val="en-US"/>
        </w:rPr>
        <w:t xml:space="preserve"> growth</w:t>
      </w:r>
      <w:r w:rsidR="00D87310">
        <w:rPr>
          <w:rFonts w:ascii="Times New Roman" w:hAnsi="Times New Roman" w:cs="Times New Roman"/>
          <w:lang w:val="en-US"/>
        </w:rPr>
        <w:t xml:space="preserve"> during the period 1960-1995</w:t>
      </w:r>
      <w:r w:rsidR="00F37A49">
        <w:rPr>
          <w:rFonts w:ascii="Times New Roman" w:hAnsi="Times New Roman" w:cs="Times New Roman"/>
          <w:lang w:val="en-US"/>
        </w:rPr>
        <w:t>. The data allows to conclude that countries with more educated people are more productive than others. Lundvall (</w:t>
      </w:r>
      <w:r w:rsidR="006A6712">
        <w:rPr>
          <w:rFonts w:ascii="Times New Roman" w:hAnsi="Times New Roman" w:cs="Times New Roman"/>
          <w:lang w:val="en-US"/>
        </w:rPr>
        <w:t>200</w:t>
      </w:r>
      <w:r w:rsidR="0097566F">
        <w:rPr>
          <w:rFonts w:ascii="Times New Roman" w:hAnsi="Times New Roman" w:cs="Times New Roman"/>
          <w:lang w:val="en-US"/>
        </w:rPr>
        <w:t>7) and Acemoglu, Aghion and Zil</w:t>
      </w:r>
      <w:r w:rsidR="006A6712">
        <w:rPr>
          <w:rFonts w:ascii="Times New Roman" w:hAnsi="Times New Roman" w:cs="Times New Roman"/>
          <w:lang w:val="en-US"/>
        </w:rPr>
        <w:t>ibotti (2002) also emphasize the importance of knowledge for</w:t>
      </w:r>
      <w:r w:rsidR="00DE0149">
        <w:rPr>
          <w:rFonts w:ascii="Times New Roman" w:hAnsi="Times New Roman" w:cs="Times New Roman"/>
          <w:lang w:val="en-US"/>
        </w:rPr>
        <w:t xml:space="preserve"> economic growth and clarify that</w:t>
      </w:r>
      <w:r w:rsidR="006A6712">
        <w:rPr>
          <w:rFonts w:ascii="Times New Roman" w:hAnsi="Times New Roman" w:cs="Times New Roman"/>
          <w:lang w:val="en-US"/>
        </w:rPr>
        <w:t xml:space="preserve"> higher educated individuals are more innovative. These high</w:t>
      </w:r>
      <w:r w:rsidR="00DE0149">
        <w:rPr>
          <w:rFonts w:ascii="Times New Roman" w:hAnsi="Times New Roman" w:cs="Times New Roman"/>
          <w:lang w:val="en-US"/>
        </w:rPr>
        <w:t>ly</w:t>
      </w:r>
      <w:r w:rsidR="006A6712">
        <w:rPr>
          <w:rFonts w:ascii="Times New Roman" w:hAnsi="Times New Roman" w:cs="Times New Roman"/>
          <w:lang w:val="en-US"/>
        </w:rPr>
        <w:t xml:space="preserve"> educated people become more important when an economy approaches the technological frontier.</w:t>
      </w:r>
    </w:p>
    <w:p w:rsidR="006A6712" w:rsidRDefault="006A6712"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addition to education, the knowledge intensity of different sectors in an economy are important for the level of innovativeness. An economy at the world technological frontier should </w:t>
      </w:r>
      <w:r w:rsidR="002136B8">
        <w:rPr>
          <w:rFonts w:ascii="Times New Roman" w:hAnsi="Times New Roman" w:cs="Times New Roman"/>
          <w:lang w:val="en-US"/>
        </w:rPr>
        <w:t>have a high</w:t>
      </w:r>
      <w:r>
        <w:rPr>
          <w:rFonts w:ascii="Times New Roman" w:hAnsi="Times New Roman" w:cs="Times New Roman"/>
          <w:lang w:val="en-US"/>
        </w:rPr>
        <w:t xml:space="preserve"> </w:t>
      </w:r>
      <w:r w:rsidR="002136B8">
        <w:rPr>
          <w:rFonts w:ascii="Times New Roman" w:hAnsi="Times New Roman" w:cs="Times New Roman"/>
          <w:lang w:val="en-US"/>
        </w:rPr>
        <w:t xml:space="preserve">level of </w:t>
      </w:r>
      <w:r>
        <w:rPr>
          <w:rFonts w:ascii="Times New Roman" w:hAnsi="Times New Roman" w:cs="Times New Roman"/>
          <w:lang w:val="en-US"/>
        </w:rPr>
        <w:t xml:space="preserve">employment in knowledge intensive industries such as high-tech. manufacturing and </w:t>
      </w:r>
      <w:r w:rsidR="0096038F">
        <w:rPr>
          <w:rFonts w:ascii="Times New Roman" w:hAnsi="Times New Roman" w:cs="Times New Roman"/>
          <w:lang w:val="en-US"/>
        </w:rPr>
        <w:t>knowledge</w:t>
      </w:r>
      <w:r>
        <w:rPr>
          <w:rFonts w:ascii="Times New Roman" w:hAnsi="Times New Roman" w:cs="Times New Roman"/>
          <w:lang w:val="en-US"/>
        </w:rPr>
        <w:t xml:space="preserve"> intensive services in order to be innovative. The rationale behind this is that education is the most important source of knowledge, but it only flows into the most productive use if highly educated people will be working in a </w:t>
      </w:r>
      <w:r w:rsidR="0096038F">
        <w:rPr>
          <w:rFonts w:ascii="Times New Roman" w:hAnsi="Times New Roman" w:cs="Times New Roman"/>
          <w:lang w:val="en-US"/>
        </w:rPr>
        <w:t>knowledge</w:t>
      </w:r>
      <w:r>
        <w:rPr>
          <w:rFonts w:ascii="Times New Roman" w:hAnsi="Times New Roman" w:cs="Times New Roman"/>
          <w:lang w:val="en-US"/>
        </w:rPr>
        <w:t xml:space="preserve"> intensive field and use their full potential (Nunn and Trefler, 2004; Acemoglu</w:t>
      </w:r>
      <w:r w:rsidR="00D8453E">
        <w:rPr>
          <w:rFonts w:ascii="Times New Roman" w:hAnsi="Times New Roman" w:cs="Times New Roman"/>
          <w:lang w:val="en-US"/>
        </w:rPr>
        <w:t>, Aghion</w:t>
      </w:r>
      <w:r>
        <w:rPr>
          <w:rFonts w:ascii="Times New Roman" w:hAnsi="Times New Roman" w:cs="Times New Roman"/>
          <w:lang w:val="en-US"/>
        </w:rPr>
        <w:t xml:space="preserve"> and Zilibotti, 2002).</w:t>
      </w:r>
    </w:p>
    <w:p w:rsidR="006A6712" w:rsidRDefault="00B5303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Since it is almost impossible to measure innovations directly due to the different </w:t>
      </w:r>
      <w:r w:rsidR="0096038F">
        <w:rPr>
          <w:rFonts w:ascii="Times New Roman" w:hAnsi="Times New Roman" w:cs="Times New Roman"/>
          <w:lang w:val="en-US"/>
        </w:rPr>
        <w:t>kinds</w:t>
      </w:r>
      <w:r>
        <w:rPr>
          <w:rFonts w:ascii="Times New Roman" w:hAnsi="Times New Roman" w:cs="Times New Roman"/>
          <w:lang w:val="en-US"/>
        </w:rPr>
        <w:t xml:space="preserve"> of innovations and to hidden innovations that will not be reported (mostly process innovations), it is useful to use patents as a proxy for innovative </w:t>
      </w:r>
      <w:r w:rsidRPr="00E9565E">
        <w:rPr>
          <w:rFonts w:ascii="Times New Roman" w:hAnsi="Times New Roman" w:cs="Times New Roman"/>
          <w:u w:val="single"/>
          <w:lang w:val="en-US"/>
        </w:rPr>
        <w:t>output</w:t>
      </w:r>
      <w:r>
        <w:rPr>
          <w:rFonts w:ascii="Times New Roman" w:hAnsi="Times New Roman" w:cs="Times New Roman"/>
          <w:lang w:val="en-US"/>
        </w:rPr>
        <w:t xml:space="preserve"> (Schilling, 2008; Coombs, Narandren and Richards, 1996). Most studies about the relationship between patents and economic or productivity growth find a significant and positive relationship. While this is true at the aggregate, or economy level, at industry level the results are more ambiguous (Bessen and Hunt, 2007; van Pottelsberghe and de Rassenfoss</w:t>
      </w:r>
      <w:r w:rsidR="00083BC5">
        <w:rPr>
          <w:rFonts w:ascii="Times New Roman" w:hAnsi="Times New Roman" w:cs="Times New Roman"/>
          <w:lang w:val="en-US"/>
        </w:rPr>
        <w:t>e, 2009)</w:t>
      </w:r>
      <w:r w:rsidR="006E2548">
        <w:rPr>
          <w:rFonts w:ascii="Times New Roman" w:hAnsi="Times New Roman" w:cs="Times New Roman"/>
          <w:lang w:val="en-US"/>
        </w:rPr>
        <w:t>.</w:t>
      </w:r>
      <w:r w:rsidR="00083BC5">
        <w:rPr>
          <w:rFonts w:ascii="Times New Roman" w:hAnsi="Times New Roman" w:cs="Times New Roman"/>
          <w:lang w:val="en-US"/>
        </w:rPr>
        <w:t xml:space="preserve"> Acs, Anselin and Varga</w:t>
      </w:r>
      <w:r>
        <w:rPr>
          <w:rFonts w:ascii="Times New Roman" w:hAnsi="Times New Roman" w:cs="Times New Roman"/>
          <w:lang w:val="en-US"/>
        </w:rPr>
        <w:t xml:space="preserve"> </w:t>
      </w:r>
      <w:r w:rsidR="00083BC5">
        <w:rPr>
          <w:rFonts w:ascii="Times New Roman" w:hAnsi="Times New Roman" w:cs="Times New Roman"/>
          <w:lang w:val="en-US"/>
        </w:rPr>
        <w:t>(</w:t>
      </w:r>
      <w:r>
        <w:rPr>
          <w:rFonts w:ascii="Times New Roman" w:hAnsi="Times New Roman" w:cs="Times New Roman"/>
          <w:lang w:val="en-US"/>
        </w:rPr>
        <w:t>2002</w:t>
      </w:r>
      <w:r w:rsidR="00083BC5">
        <w:rPr>
          <w:rFonts w:ascii="Times New Roman" w:hAnsi="Times New Roman" w:cs="Times New Roman"/>
          <w:lang w:val="en-US"/>
        </w:rPr>
        <w:t>)</w:t>
      </w:r>
      <w:r>
        <w:rPr>
          <w:rFonts w:ascii="Times New Roman" w:hAnsi="Times New Roman" w:cs="Times New Roman"/>
          <w:lang w:val="en-US"/>
        </w:rPr>
        <w:t xml:space="preserve"> investigated patents as a measure of regional production of new knowledge. They relied on the United States Patent and Trademark Office. The empirical results suggest</w:t>
      </w:r>
      <w:r w:rsidR="002136B8">
        <w:rPr>
          <w:rFonts w:ascii="Times New Roman" w:hAnsi="Times New Roman" w:cs="Times New Roman"/>
          <w:lang w:val="en-US"/>
        </w:rPr>
        <w:t xml:space="preserve"> that</w:t>
      </w:r>
      <w:r>
        <w:rPr>
          <w:rFonts w:ascii="Times New Roman" w:hAnsi="Times New Roman" w:cs="Times New Roman"/>
          <w:lang w:val="en-US"/>
        </w:rPr>
        <w:t xml:space="preserve"> patents are a reliable proxy of innovative activity. </w:t>
      </w:r>
    </w:p>
    <w:p w:rsidR="008758AB" w:rsidRDefault="008758AB" w:rsidP="005C2510">
      <w:pPr>
        <w:spacing w:line="360" w:lineRule="auto"/>
        <w:ind w:left="284" w:firstLine="284"/>
        <w:contextualSpacing/>
        <w:jc w:val="both"/>
        <w:rPr>
          <w:rFonts w:ascii="Times New Roman" w:hAnsi="Times New Roman" w:cs="Times New Roman"/>
          <w:lang w:val="en-US"/>
        </w:rPr>
      </w:pPr>
    </w:p>
    <w:p w:rsidR="00B5303E" w:rsidRPr="008758AB" w:rsidRDefault="00DE0149" w:rsidP="00DE0149">
      <w:pPr>
        <w:spacing w:line="360" w:lineRule="auto"/>
        <w:contextualSpacing/>
        <w:jc w:val="both"/>
        <w:rPr>
          <w:rFonts w:ascii="Times New Roman" w:hAnsi="Times New Roman" w:cs="Times New Roman"/>
          <w:u w:val="single"/>
          <w:lang w:val="en-US"/>
        </w:rPr>
      </w:pPr>
      <w:r w:rsidRPr="00DE0149">
        <w:rPr>
          <w:rFonts w:ascii="Times New Roman" w:hAnsi="Times New Roman" w:cs="Times New Roman"/>
          <w:lang w:val="en-US"/>
        </w:rPr>
        <w:t xml:space="preserve">    </w:t>
      </w:r>
      <w:r w:rsidR="008758AB" w:rsidRPr="008758AB">
        <w:rPr>
          <w:rFonts w:ascii="Times New Roman" w:hAnsi="Times New Roman" w:cs="Times New Roman"/>
          <w:u w:val="single"/>
          <w:lang w:val="en-US"/>
        </w:rPr>
        <w:t>Table 4.1 Knowledge related variables in different research studies about European regions</w:t>
      </w:r>
    </w:p>
    <w:tbl>
      <w:tblPr>
        <w:tblStyle w:val="Tabelraster"/>
        <w:tblW w:w="10148" w:type="dxa"/>
        <w:tblInd w:w="-307" w:type="dxa"/>
        <w:tblLook w:val="04A0"/>
      </w:tblPr>
      <w:tblGrid>
        <w:gridCol w:w="2837"/>
        <w:gridCol w:w="1462"/>
        <w:gridCol w:w="1462"/>
        <w:gridCol w:w="1462"/>
        <w:gridCol w:w="1414"/>
        <w:gridCol w:w="1511"/>
      </w:tblGrid>
      <w:tr w:rsidR="008758AB" w:rsidTr="00DE0149">
        <w:trPr>
          <w:trHeight w:val="761"/>
        </w:trPr>
        <w:tc>
          <w:tcPr>
            <w:tcW w:w="2837"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                         Variables</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R&amp;D </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High educ.</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Knowledge services</w:t>
            </w:r>
          </w:p>
        </w:tc>
        <w:tc>
          <w:tcPr>
            <w:tcW w:w="1414"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High-tech manufact.</w:t>
            </w:r>
          </w:p>
        </w:tc>
        <w:tc>
          <w:tcPr>
            <w:tcW w:w="1511"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Patents</w:t>
            </w:r>
          </w:p>
        </w:tc>
      </w:tr>
      <w:tr w:rsidR="008758AB" w:rsidTr="00DE0149">
        <w:trPr>
          <w:trHeight w:val="387"/>
        </w:trPr>
        <w:tc>
          <w:tcPr>
            <w:tcW w:w="2837" w:type="dxa"/>
            <w:shd w:val="clear" w:color="auto" w:fill="BFBFBF" w:themeFill="background1" w:themeFillShade="BF"/>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Research studies</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14" w:type="dxa"/>
            <w:vAlign w:val="center"/>
          </w:tcPr>
          <w:p w:rsidR="008758AB" w:rsidRDefault="008758AB" w:rsidP="00DE0149">
            <w:pPr>
              <w:spacing w:line="360" w:lineRule="auto"/>
              <w:contextualSpacing/>
              <w:rPr>
                <w:rFonts w:ascii="Times New Roman" w:hAnsi="Times New Roman" w:cs="Times New Roman"/>
                <w:lang w:val="en-US"/>
              </w:rPr>
            </w:pPr>
          </w:p>
        </w:tc>
        <w:tc>
          <w:tcPr>
            <w:tcW w:w="1511" w:type="dxa"/>
            <w:vAlign w:val="center"/>
          </w:tcPr>
          <w:p w:rsidR="008758AB" w:rsidRDefault="008758AB" w:rsidP="00DE0149">
            <w:pPr>
              <w:spacing w:line="360" w:lineRule="auto"/>
              <w:contextualSpacing/>
              <w:rPr>
                <w:rFonts w:ascii="Times New Roman" w:hAnsi="Times New Roman" w:cs="Times New Roman"/>
                <w:lang w:val="en-US"/>
              </w:rPr>
            </w:pPr>
          </w:p>
        </w:tc>
      </w:tr>
      <w:tr w:rsidR="008758AB" w:rsidTr="00DE0149">
        <w:trPr>
          <w:trHeight w:val="387"/>
        </w:trPr>
        <w:tc>
          <w:tcPr>
            <w:tcW w:w="2837"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Izushi (2008)</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TFP growth</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14" w:type="dxa"/>
            <w:vAlign w:val="center"/>
          </w:tcPr>
          <w:p w:rsidR="008758AB" w:rsidRDefault="008758AB" w:rsidP="00DE0149">
            <w:pPr>
              <w:spacing w:line="360" w:lineRule="auto"/>
              <w:contextualSpacing/>
              <w:rPr>
                <w:rFonts w:ascii="Times New Roman" w:hAnsi="Times New Roman" w:cs="Times New Roman"/>
                <w:lang w:val="en-US"/>
              </w:rPr>
            </w:pPr>
          </w:p>
        </w:tc>
        <w:tc>
          <w:tcPr>
            <w:tcW w:w="1511" w:type="dxa"/>
            <w:vAlign w:val="center"/>
          </w:tcPr>
          <w:p w:rsidR="008758AB" w:rsidRDefault="008758AB" w:rsidP="00DE0149">
            <w:pPr>
              <w:spacing w:line="360" w:lineRule="auto"/>
              <w:contextualSpacing/>
              <w:rPr>
                <w:rFonts w:ascii="Times New Roman" w:hAnsi="Times New Roman" w:cs="Times New Roman"/>
                <w:lang w:val="en-US"/>
              </w:rPr>
            </w:pPr>
          </w:p>
        </w:tc>
      </w:tr>
      <w:tr w:rsidR="008758AB" w:rsidRPr="00F203C5" w:rsidTr="00DE0149">
        <w:trPr>
          <w:trHeight w:val="387"/>
        </w:trPr>
        <w:tc>
          <w:tcPr>
            <w:tcW w:w="2837"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Sterlacchini (2006)</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GDP per cap. and growth </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cap. and growth</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cap. and growth</w:t>
            </w:r>
          </w:p>
        </w:tc>
        <w:tc>
          <w:tcPr>
            <w:tcW w:w="1414"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cap. and growth</w:t>
            </w:r>
          </w:p>
        </w:tc>
        <w:tc>
          <w:tcPr>
            <w:tcW w:w="1511"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cap. and growth</w:t>
            </w:r>
          </w:p>
        </w:tc>
      </w:tr>
      <w:tr w:rsidR="008758AB" w:rsidRPr="00FC3CA2" w:rsidTr="00DE0149">
        <w:trPr>
          <w:trHeight w:val="457"/>
        </w:trPr>
        <w:tc>
          <w:tcPr>
            <w:tcW w:w="2837"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Mora, Vaya, Surinach (2005)</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GDP per cap. </w:t>
            </w:r>
          </w:p>
        </w:tc>
        <w:tc>
          <w:tcPr>
            <w:tcW w:w="1414" w:type="dxa"/>
            <w:vAlign w:val="center"/>
          </w:tcPr>
          <w:p w:rsidR="008758AB" w:rsidRDefault="008758AB" w:rsidP="00DE0149">
            <w:pPr>
              <w:spacing w:line="360" w:lineRule="auto"/>
              <w:contextualSpacing/>
              <w:rPr>
                <w:rFonts w:ascii="Times New Roman" w:hAnsi="Times New Roman" w:cs="Times New Roman"/>
                <w:lang w:val="en-US"/>
              </w:rPr>
            </w:pPr>
          </w:p>
        </w:tc>
        <w:tc>
          <w:tcPr>
            <w:tcW w:w="1511" w:type="dxa"/>
            <w:vAlign w:val="center"/>
          </w:tcPr>
          <w:p w:rsidR="008758AB" w:rsidRDefault="008758AB" w:rsidP="00DE0149">
            <w:pPr>
              <w:spacing w:line="360" w:lineRule="auto"/>
              <w:contextualSpacing/>
              <w:rPr>
                <w:rFonts w:ascii="Times New Roman" w:hAnsi="Times New Roman" w:cs="Times New Roman"/>
                <w:lang w:val="en-US"/>
              </w:rPr>
            </w:pPr>
          </w:p>
        </w:tc>
      </w:tr>
      <w:tr w:rsidR="008758AB" w:rsidRPr="00FC3CA2" w:rsidTr="00DE0149">
        <w:trPr>
          <w:trHeight w:val="796"/>
        </w:trPr>
        <w:tc>
          <w:tcPr>
            <w:tcW w:w="2837"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Badinger and Tondl (2002)</w:t>
            </w:r>
          </w:p>
          <w:p w:rsidR="008758AB" w:rsidRDefault="008758AB" w:rsidP="00DE0149">
            <w:pPr>
              <w:rPr>
                <w:rFonts w:ascii="Times New Roman" w:hAnsi="Times New Roman" w:cs="Times New Roman"/>
                <w:lang w:val="en-US"/>
              </w:rPr>
            </w:pPr>
          </w:p>
          <w:p w:rsidR="008758AB" w:rsidRPr="00535C8F" w:rsidRDefault="008758AB" w:rsidP="00DE0149">
            <w:pPr>
              <w:tabs>
                <w:tab w:val="left" w:pos="1848"/>
              </w:tabs>
              <w:rPr>
                <w:rFonts w:ascii="Times New Roman" w:hAnsi="Times New Roman" w:cs="Times New Roman"/>
                <w:lang w:val="en-US"/>
              </w:rPr>
            </w:pPr>
            <w:r>
              <w:rPr>
                <w:rFonts w:ascii="Times New Roman" w:hAnsi="Times New Roman" w:cs="Times New Roman"/>
                <w:lang w:val="en-US"/>
              </w:rPr>
              <w:tab/>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Gross Value Added growth</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14" w:type="dxa"/>
            <w:vAlign w:val="center"/>
          </w:tcPr>
          <w:p w:rsidR="008758AB" w:rsidRDefault="008758AB" w:rsidP="00DE0149">
            <w:pPr>
              <w:spacing w:line="360" w:lineRule="auto"/>
              <w:contextualSpacing/>
              <w:rPr>
                <w:rFonts w:ascii="Times New Roman" w:hAnsi="Times New Roman" w:cs="Times New Roman"/>
                <w:lang w:val="en-US"/>
              </w:rPr>
            </w:pPr>
          </w:p>
        </w:tc>
        <w:tc>
          <w:tcPr>
            <w:tcW w:w="1511"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Gross Value Added growth</w:t>
            </w:r>
          </w:p>
        </w:tc>
      </w:tr>
    </w:tbl>
    <w:p w:rsidR="008758AB" w:rsidRPr="002136B8" w:rsidRDefault="00DE0149" w:rsidP="00DE0149">
      <w:pPr>
        <w:spacing w:line="360" w:lineRule="auto"/>
        <w:contextualSpacing/>
        <w:jc w:val="both"/>
        <w:rPr>
          <w:rFonts w:ascii="Times New Roman" w:hAnsi="Times New Roman" w:cs="Times New Roman"/>
          <w:u w:val="single"/>
          <w:lang w:val="en-US"/>
        </w:rPr>
      </w:pPr>
      <w:r w:rsidRPr="00DE0149">
        <w:rPr>
          <w:rFonts w:ascii="Times New Roman" w:hAnsi="Times New Roman" w:cs="Times New Roman"/>
          <w:lang w:val="en-US"/>
        </w:rPr>
        <w:lastRenderedPageBreak/>
        <w:t xml:space="preserve">    </w:t>
      </w:r>
      <w:r w:rsidR="008758AB" w:rsidRPr="002136B8">
        <w:rPr>
          <w:rFonts w:ascii="Times New Roman" w:hAnsi="Times New Roman" w:cs="Times New Roman"/>
          <w:u w:val="single"/>
          <w:lang w:val="en-US"/>
        </w:rPr>
        <w:t>Table 4.1 Cont.</w:t>
      </w:r>
    </w:p>
    <w:tbl>
      <w:tblPr>
        <w:tblStyle w:val="Tabelraster"/>
        <w:tblW w:w="10148" w:type="dxa"/>
        <w:tblInd w:w="-307" w:type="dxa"/>
        <w:tblLook w:val="04A0"/>
      </w:tblPr>
      <w:tblGrid>
        <w:gridCol w:w="2837"/>
        <w:gridCol w:w="1462"/>
        <w:gridCol w:w="1462"/>
        <w:gridCol w:w="1462"/>
        <w:gridCol w:w="1414"/>
        <w:gridCol w:w="1511"/>
      </w:tblGrid>
      <w:tr w:rsidR="008758AB" w:rsidTr="00DE0149">
        <w:trPr>
          <w:trHeight w:val="761"/>
        </w:trPr>
        <w:tc>
          <w:tcPr>
            <w:tcW w:w="2837"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                         Variables</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 xml:space="preserve">R&amp;D </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High educ.</w:t>
            </w:r>
          </w:p>
        </w:tc>
        <w:tc>
          <w:tcPr>
            <w:tcW w:w="1462"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Knowledge services</w:t>
            </w:r>
          </w:p>
        </w:tc>
        <w:tc>
          <w:tcPr>
            <w:tcW w:w="1414"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High-tech manufact.</w:t>
            </w:r>
          </w:p>
        </w:tc>
        <w:tc>
          <w:tcPr>
            <w:tcW w:w="1511" w:type="dxa"/>
            <w:shd w:val="clear" w:color="auto" w:fill="808080" w:themeFill="background1" w:themeFillShade="80"/>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Patents</w:t>
            </w:r>
          </w:p>
        </w:tc>
      </w:tr>
      <w:tr w:rsidR="002136B8" w:rsidTr="00DE0149">
        <w:trPr>
          <w:trHeight w:val="387"/>
        </w:trPr>
        <w:tc>
          <w:tcPr>
            <w:tcW w:w="2837" w:type="dxa"/>
            <w:shd w:val="clear" w:color="auto" w:fill="BFBFBF" w:themeFill="background1" w:themeFillShade="BF"/>
            <w:vAlign w:val="center"/>
          </w:tcPr>
          <w:p w:rsidR="002136B8" w:rsidRDefault="002136B8" w:rsidP="00DE0149">
            <w:pPr>
              <w:spacing w:line="360" w:lineRule="auto"/>
              <w:contextualSpacing/>
              <w:rPr>
                <w:rFonts w:ascii="Times New Roman" w:hAnsi="Times New Roman" w:cs="Times New Roman"/>
                <w:lang w:val="en-US"/>
              </w:rPr>
            </w:pPr>
            <w:r>
              <w:rPr>
                <w:rFonts w:ascii="Times New Roman" w:hAnsi="Times New Roman" w:cs="Times New Roman"/>
                <w:lang w:val="en-US"/>
              </w:rPr>
              <w:t>Research studies</w:t>
            </w:r>
          </w:p>
        </w:tc>
        <w:tc>
          <w:tcPr>
            <w:tcW w:w="1462" w:type="dxa"/>
            <w:vAlign w:val="center"/>
          </w:tcPr>
          <w:p w:rsidR="002136B8" w:rsidRDefault="002136B8" w:rsidP="00DE0149">
            <w:pPr>
              <w:spacing w:line="360" w:lineRule="auto"/>
              <w:contextualSpacing/>
              <w:rPr>
                <w:rFonts w:ascii="Times New Roman" w:hAnsi="Times New Roman" w:cs="Times New Roman"/>
                <w:lang w:val="en-US"/>
              </w:rPr>
            </w:pPr>
          </w:p>
        </w:tc>
        <w:tc>
          <w:tcPr>
            <w:tcW w:w="1462" w:type="dxa"/>
            <w:vAlign w:val="center"/>
          </w:tcPr>
          <w:p w:rsidR="002136B8" w:rsidRDefault="002136B8" w:rsidP="00DE0149">
            <w:pPr>
              <w:spacing w:line="360" w:lineRule="auto"/>
              <w:contextualSpacing/>
              <w:rPr>
                <w:rFonts w:ascii="Times New Roman" w:hAnsi="Times New Roman" w:cs="Times New Roman"/>
                <w:lang w:val="en-US"/>
              </w:rPr>
            </w:pPr>
          </w:p>
        </w:tc>
        <w:tc>
          <w:tcPr>
            <w:tcW w:w="1462" w:type="dxa"/>
            <w:vAlign w:val="center"/>
          </w:tcPr>
          <w:p w:rsidR="002136B8" w:rsidRDefault="002136B8" w:rsidP="00DE0149">
            <w:pPr>
              <w:spacing w:line="360" w:lineRule="auto"/>
              <w:contextualSpacing/>
              <w:rPr>
                <w:rFonts w:ascii="Times New Roman" w:hAnsi="Times New Roman" w:cs="Times New Roman"/>
                <w:lang w:val="en-US"/>
              </w:rPr>
            </w:pPr>
          </w:p>
        </w:tc>
        <w:tc>
          <w:tcPr>
            <w:tcW w:w="1414" w:type="dxa"/>
            <w:vAlign w:val="center"/>
          </w:tcPr>
          <w:p w:rsidR="002136B8" w:rsidRDefault="002136B8" w:rsidP="00DE0149">
            <w:pPr>
              <w:spacing w:line="360" w:lineRule="auto"/>
              <w:contextualSpacing/>
              <w:rPr>
                <w:rFonts w:ascii="Times New Roman" w:hAnsi="Times New Roman" w:cs="Times New Roman"/>
                <w:lang w:val="en-US"/>
              </w:rPr>
            </w:pPr>
          </w:p>
        </w:tc>
        <w:tc>
          <w:tcPr>
            <w:tcW w:w="1511" w:type="dxa"/>
            <w:vAlign w:val="center"/>
          </w:tcPr>
          <w:p w:rsidR="002136B8" w:rsidRDefault="002136B8" w:rsidP="00DE0149">
            <w:pPr>
              <w:spacing w:line="360" w:lineRule="auto"/>
              <w:contextualSpacing/>
              <w:rPr>
                <w:rFonts w:ascii="Times New Roman" w:hAnsi="Times New Roman" w:cs="Times New Roman"/>
                <w:lang w:val="en-US"/>
              </w:rPr>
            </w:pPr>
          </w:p>
        </w:tc>
      </w:tr>
      <w:tr w:rsidR="002136B8" w:rsidTr="00DE0149">
        <w:trPr>
          <w:trHeight w:val="893"/>
        </w:trPr>
        <w:tc>
          <w:tcPr>
            <w:tcW w:w="2837" w:type="dxa"/>
            <w:vAlign w:val="center"/>
          </w:tcPr>
          <w:p w:rsidR="002136B8" w:rsidRDefault="002136B8" w:rsidP="00DE0149">
            <w:pPr>
              <w:spacing w:line="360" w:lineRule="auto"/>
              <w:contextualSpacing/>
              <w:rPr>
                <w:rFonts w:ascii="Times New Roman" w:hAnsi="Times New Roman" w:cs="Times New Roman"/>
                <w:lang w:val="en-US"/>
              </w:rPr>
            </w:pPr>
            <w:r>
              <w:rPr>
                <w:rFonts w:ascii="Times New Roman" w:hAnsi="Times New Roman" w:cs="Times New Roman"/>
                <w:lang w:val="en-US"/>
              </w:rPr>
              <w:t>Cappelen, Castellacci, Fagerberg, Verspagen (2003)</w:t>
            </w:r>
          </w:p>
        </w:tc>
        <w:tc>
          <w:tcPr>
            <w:tcW w:w="1462" w:type="dxa"/>
            <w:vAlign w:val="center"/>
          </w:tcPr>
          <w:p w:rsidR="002136B8" w:rsidRDefault="002136B8"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capita</w:t>
            </w:r>
          </w:p>
        </w:tc>
        <w:tc>
          <w:tcPr>
            <w:tcW w:w="1462" w:type="dxa"/>
            <w:vAlign w:val="center"/>
          </w:tcPr>
          <w:p w:rsidR="002136B8" w:rsidRDefault="002136B8" w:rsidP="00DE0149">
            <w:pPr>
              <w:spacing w:line="360" w:lineRule="auto"/>
              <w:contextualSpacing/>
              <w:rPr>
                <w:rFonts w:ascii="Times New Roman" w:hAnsi="Times New Roman" w:cs="Times New Roman"/>
                <w:lang w:val="en-US"/>
              </w:rPr>
            </w:pPr>
          </w:p>
        </w:tc>
        <w:tc>
          <w:tcPr>
            <w:tcW w:w="1462" w:type="dxa"/>
            <w:vAlign w:val="center"/>
          </w:tcPr>
          <w:p w:rsidR="002136B8" w:rsidRDefault="002136B8" w:rsidP="00DE0149">
            <w:pPr>
              <w:spacing w:line="360" w:lineRule="auto"/>
              <w:contextualSpacing/>
              <w:rPr>
                <w:rFonts w:ascii="Times New Roman" w:hAnsi="Times New Roman" w:cs="Times New Roman"/>
                <w:lang w:val="en-US"/>
              </w:rPr>
            </w:pPr>
          </w:p>
        </w:tc>
        <w:tc>
          <w:tcPr>
            <w:tcW w:w="1414" w:type="dxa"/>
            <w:vAlign w:val="center"/>
          </w:tcPr>
          <w:p w:rsidR="002136B8" w:rsidRDefault="002136B8" w:rsidP="00DE0149">
            <w:pPr>
              <w:spacing w:line="360" w:lineRule="auto"/>
              <w:contextualSpacing/>
              <w:rPr>
                <w:rFonts w:ascii="Times New Roman" w:hAnsi="Times New Roman" w:cs="Times New Roman"/>
                <w:lang w:val="en-US"/>
              </w:rPr>
            </w:pPr>
          </w:p>
        </w:tc>
        <w:tc>
          <w:tcPr>
            <w:tcW w:w="1511" w:type="dxa"/>
            <w:vAlign w:val="center"/>
          </w:tcPr>
          <w:p w:rsidR="002136B8" w:rsidRDefault="002136B8" w:rsidP="00DE0149">
            <w:pPr>
              <w:spacing w:line="360" w:lineRule="auto"/>
              <w:contextualSpacing/>
              <w:rPr>
                <w:rFonts w:ascii="Times New Roman" w:hAnsi="Times New Roman" w:cs="Times New Roman"/>
                <w:lang w:val="en-US"/>
              </w:rPr>
            </w:pPr>
          </w:p>
        </w:tc>
      </w:tr>
      <w:tr w:rsidR="008758AB" w:rsidTr="00DE0149">
        <w:trPr>
          <w:trHeight w:val="401"/>
        </w:trPr>
        <w:tc>
          <w:tcPr>
            <w:tcW w:w="2837"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Paci and Pigliaru (2001)</w:t>
            </w: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62" w:type="dxa"/>
            <w:vAlign w:val="center"/>
          </w:tcPr>
          <w:p w:rsidR="008758AB" w:rsidRDefault="008758AB" w:rsidP="00DE0149">
            <w:pPr>
              <w:spacing w:line="360" w:lineRule="auto"/>
              <w:contextualSpacing/>
              <w:rPr>
                <w:rFonts w:ascii="Times New Roman" w:hAnsi="Times New Roman" w:cs="Times New Roman"/>
                <w:lang w:val="en-US"/>
              </w:rPr>
            </w:pPr>
          </w:p>
        </w:tc>
        <w:tc>
          <w:tcPr>
            <w:tcW w:w="1414" w:type="dxa"/>
            <w:vAlign w:val="center"/>
          </w:tcPr>
          <w:p w:rsidR="008758AB" w:rsidRDefault="008758AB" w:rsidP="00DE0149">
            <w:pPr>
              <w:spacing w:line="360" w:lineRule="auto"/>
              <w:contextualSpacing/>
              <w:rPr>
                <w:rFonts w:ascii="Times New Roman" w:hAnsi="Times New Roman" w:cs="Times New Roman"/>
                <w:lang w:val="en-US"/>
              </w:rPr>
            </w:pPr>
          </w:p>
        </w:tc>
        <w:tc>
          <w:tcPr>
            <w:tcW w:w="1511" w:type="dxa"/>
            <w:vAlign w:val="center"/>
          </w:tcPr>
          <w:p w:rsidR="008758AB" w:rsidRDefault="008758AB" w:rsidP="00DE0149">
            <w:pPr>
              <w:spacing w:line="360" w:lineRule="auto"/>
              <w:contextualSpacing/>
              <w:rPr>
                <w:rFonts w:ascii="Times New Roman" w:hAnsi="Times New Roman" w:cs="Times New Roman"/>
                <w:lang w:val="en-US"/>
              </w:rPr>
            </w:pPr>
            <w:r>
              <w:rPr>
                <w:rFonts w:ascii="Times New Roman" w:hAnsi="Times New Roman" w:cs="Times New Roman"/>
                <w:lang w:val="en-US"/>
              </w:rPr>
              <w:t>GDP per worker growth</w:t>
            </w:r>
          </w:p>
        </w:tc>
      </w:tr>
    </w:tbl>
    <w:p w:rsidR="008758AB" w:rsidRDefault="008758AB" w:rsidP="005C2510">
      <w:pPr>
        <w:spacing w:line="360" w:lineRule="auto"/>
        <w:ind w:left="284" w:firstLine="284"/>
        <w:contextualSpacing/>
        <w:jc w:val="both"/>
        <w:rPr>
          <w:rFonts w:ascii="Times New Roman" w:hAnsi="Times New Roman" w:cs="Times New Roman"/>
          <w:lang w:val="en-US"/>
        </w:rPr>
      </w:pPr>
    </w:p>
    <w:p w:rsidR="008758AB" w:rsidRDefault="00B5303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After describing the most common knowledge related variables in empirical studies</w:t>
      </w:r>
      <w:r w:rsidR="003211FD">
        <w:rPr>
          <w:rFonts w:ascii="Times New Roman" w:hAnsi="Times New Roman" w:cs="Times New Roman"/>
          <w:lang w:val="en-US"/>
        </w:rPr>
        <w:t>, it is now possible to consider these variables in studies at a regional level. Since my own analysis will be about the performance of European regions</w:t>
      </w:r>
      <w:r w:rsidR="00341FE7">
        <w:rPr>
          <w:rFonts w:ascii="Times New Roman" w:hAnsi="Times New Roman" w:cs="Times New Roman"/>
          <w:lang w:val="en-US"/>
        </w:rPr>
        <w:t xml:space="preserve">, it is useful to investigate </w:t>
      </w:r>
      <w:r w:rsidR="00EF6A61">
        <w:rPr>
          <w:rFonts w:ascii="Times New Roman" w:hAnsi="Times New Roman" w:cs="Times New Roman"/>
          <w:lang w:val="en-US"/>
        </w:rPr>
        <w:t>the most relevant studies in this</w:t>
      </w:r>
      <w:r w:rsidR="003211FD">
        <w:rPr>
          <w:rFonts w:ascii="Times New Roman" w:hAnsi="Times New Roman" w:cs="Times New Roman"/>
          <w:lang w:val="en-US"/>
        </w:rPr>
        <w:t xml:space="preserve"> field</w:t>
      </w:r>
      <w:r w:rsidR="006E2548">
        <w:rPr>
          <w:rFonts w:ascii="Times New Roman" w:hAnsi="Times New Roman" w:cs="Times New Roman"/>
          <w:lang w:val="en-US"/>
        </w:rPr>
        <w:t>.</w:t>
      </w:r>
      <w:r w:rsidR="00341FE7">
        <w:rPr>
          <w:rFonts w:ascii="Times New Roman" w:hAnsi="Times New Roman" w:cs="Times New Roman"/>
          <w:lang w:val="en-US"/>
        </w:rPr>
        <w:t xml:space="preserve"> </w:t>
      </w:r>
      <w:r w:rsidR="008758AB">
        <w:rPr>
          <w:rFonts w:ascii="Times New Roman" w:hAnsi="Times New Roman" w:cs="Times New Roman"/>
          <w:lang w:val="en-US"/>
        </w:rPr>
        <w:t xml:space="preserve">Table 4.1, which is shown above, gives an overview of the most common knowledge indicators </w:t>
      </w:r>
      <w:r w:rsidR="00C35A91">
        <w:rPr>
          <w:rFonts w:ascii="Times New Roman" w:hAnsi="Times New Roman" w:cs="Times New Roman"/>
          <w:lang w:val="en-US"/>
        </w:rPr>
        <w:t>in the most relevant research studies that are only performed with data a</w:t>
      </w:r>
      <w:r w:rsidR="00810463">
        <w:rPr>
          <w:rFonts w:ascii="Times New Roman" w:hAnsi="Times New Roman" w:cs="Times New Roman"/>
          <w:lang w:val="en-US"/>
        </w:rPr>
        <w:t>bout European regions. The cell in table 4.1 is</w:t>
      </w:r>
      <w:r w:rsidR="00C35A91">
        <w:rPr>
          <w:rFonts w:ascii="Times New Roman" w:hAnsi="Times New Roman" w:cs="Times New Roman"/>
          <w:lang w:val="en-US"/>
        </w:rPr>
        <w:t xml:space="preserve"> empty if the study in the row does not consider </w:t>
      </w:r>
      <w:r w:rsidR="00810463">
        <w:rPr>
          <w:rFonts w:ascii="Times New Roman" w:hAnsi="Times New Roman" w:cs="Times New Roman"/>
          <w:lang w:val="en-US"/>
        </w:rPr>
        <w:t>this knowledge indicator</w:t>
      </w:r>
      <w:r w:rsidR="00C35A91">
        <w:rPr>
          <w:rFonts w:ascii="Times New Roman" w:hAnsi="Times New Roman" w:cs="Times New Roman"/>
          <w:lang w:val="en-US"/>
        </w:rPr>
        <w:t xml:space="preserve"> and show</w:t>
      </w:r>
      <w:r w:rsidR="00810463">
        <w:rPr>
          <w:rFonts w:ascii="Times New Roman" w:hAnsi="Times New Roman" w:cs="Times New Roman"/>
          <w:lang w:val="en-US"/>
        </w:rPr>
        <w:t>s</w:t>
      </w:r>
      <w:r w:rsidR="00C35A91">
        <w:rPr>
          <w:rFonts w:ascii="Times New Roman" w:hAnsi="Times New Roman" w:cs="Times New Roman"/>
          <w:lang w:val="en-US"/>
        </w:rPr>
        <w:t xml:space="preserve"> the dependent variable if a </w:t>
      </w:r>
      <w:r w:rsidR="000A6E92">
        <w:rPr>
          <w:rFonts w:ascii="Times New Roman" w:hAnsi="Times New Roman" w:cs="Times New Roman"/>
          <w:lang w:val="en-US"/>
        </w:rPr>
        <w:t xml:space="preserve">significant </w:t>
      </w:r>
      <w:r w:rsidR="00C35A91">
        <w:rPr>
          <w:rFonts w:ascii="Times New Roman" w:hAnsi="Times New Roman" w:cs="Times New Roman"/>
          <w:lang w:val="en-US"/>
        </w:rPr>
        <w:t>relationship between a knowledge indicator and a dependent variable, tha</w:t>
      </w:r>
      <w:r w:rsidR="00DE0149">
        <w:rPr>
          <w:rFonts w:ascii="Times New Roman" w:hAnsi="Times New Roman" w:cs="Times New Roman"/>
          <w:lang w:val="en-US"/>
        </w:rPr>
        <w:t>t captures regional performance</w:t>
      </w:r>
      <w:r w:rsidR="00C35A91">
        <w:rPr>
          <w:rFonts w:ascii="Times New Roman" w:hAnsi="Times New Roman" w:cs="Times New Roman"/>
          <w:lang w:val="en-US"/>
        </w:rPr>
        <w:t xml:space="preserve">, </w:t>
      </w:r>
      <w:r w:rsidR="00810463">
        <w:rPr>
          <w:rFonts w:ascii="Times New Roman" w:hAnsi="Times New Roman" w:cs="Times New Roman"/>
          <w:lang w:val="en-US"/>
        </w:rPr>
        <w:t>is found</w:t>
      </w:r>
      <w:r w:rsidR="00C35A91">
        <w:rPr>
          <w:rFonts w:ascii="Times New Roman" w:hAnsi="Times New Roman" w:cs="Times New Roman"/>
          <w:lang w:val="en-US"/>
        </w:rPr>
        <w:t xml:space="preserve">. </w:t>
      </w:r>
      <w:r w:rsidR="000A6E92">
        <w:rPr>
          <w:rFonts w:ascii="Times New Roman" w:hAnsi="Times New Roman" w:cs="Times New Roman"/>
          <w:lang w:val="en-US"/>
        </w:rPr>
        <w:t xml:space="preserve">For example, Izushi (2008) finds a significant effect of R&amp;D on TFP growth. The studies presented in table 4.1 function as an overview and will be further discussed below. </w:t>
      </w:r>
      <w:r w:rsidR="003211FD">
        <w:rPr>
          <w:rFonts w:ascii="Times New Roman" w:hAnsi="Times New Roman" w:cs="Times New Roman"/>
          <w:lang w:val="en-US"/>
        </w:rPr>
        <w:t>Only a limited number of studies</w:t>
      </w:r>
      <w:r w:rsidR="000A6E92">
        <w:rPr>
          <w:rFonts w:ascii="Times New Roman" w:hAnsi="Times New Roman" w:cs="Times New Roman"/>
          <w:lang w:val="en-US"/>
        </w:rPr>
        <w:t xml:space="preserve"> consider the relationship between one or more knowledge indicators on the performance of the European Union at a </w:t>
      </w:r>
      <w:r w:rsidR="000A6E92" w:rsidRPr="000A6E92">
        <w:rPr>
          <w:rFonts w:ascii="Times New Roman" w:hAnsi="Times New Roman" w:cs="Times New Roman"/>
          <w:i/>
          <w:lang w:val="en-US"/>
        </w:rPr>
        <w:t>regional</w:t>
      </w:r>
      <w:r w:rsidR="000A6E92">
        <w:rPr>
          <w:rFonts w:ascii="Times New Roman" w:hAnsi="Times New Roman" w:cs="Times New Roman"/>
          <w:lang w:val="en-US"/>
        </w:rPr>
        <w:t xml:space="preserve"> level. </w:t>
      </w:r>
      <w:r w:rsidR="003211FD">
        <w:rPr>
          <w:rFonts w:ascii="Times New Roman" w:hAnsi="Times New Roman" w:cs="Times New Roman"/>
          <w:lang w:val="en-US"/>
        </w:rPr>
        <w:t xml:space="preserve"> </w:t>
      </w:r>
    </w:p>
    <w:p w:rsidR="002079F0" w:rsidRDefault="003211F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Gardiner, Martin and Tyler (2004) study the relationship between productivity growth and regional economic prosperity. However, they only</w:t>
      </w:r>
      <w:r w:rsidR="002079F0">
        <w:rPr>
          <w:rFonts w:ascii="Times New Roman" w:hAnsi="Times New Roman" w:cs="Times New Roman"/>
          <w:lang w:val="en-US"/>
        </w:rPr>
        <w:t xml:space="preserve"> take developments in productivity and employment into account without analyzing the underlying determinants for productivity growth in a region at the technological frontier.</w:t>
      </w:r>
      <w:r w:rsidR="00EF6A61">
        <w:rPr>
          <w:rFonts w:ascii="Times New Roman" w:hAnsi="Times New Roman" w:cs="Times New Roman"/>
          <w:lang w:val="en-US"/>
        </w:rPr>
        <w:t xml:space="preserve"> </w:t>
      </w:r>
      <w:r w:rsidR="002079F0">
        <w:rPr>
          <w:rFonts w:ascii="Times New Roman" w:hAnsi="Times New Roman" w:cs="Times New Roman"/>
          <w:lang w:val="en-US"/>
        </w:rPr>
        <w:t xml:space="preserve">Izushi (2008) uses 31 European regions in the 1990s in order to test the impact of R&amp;D on regional productivity. Although a significant </w:t>
      </w:r>
      <w:r w:rsidR="00341FE7">
        <w:rPr>
          <w:rFonts w:ascii="Times New Roman" w:hAnsi="Times New Roman" w:cs="Times New Roman"/>
          <w:lang w:val="en-US"/>
        </w:rPr>
        <w:t xml:space="preserve">and </w:t>
      </w:r>
      <w:r w:rsidR="002079F0">
        <w:rPr>
          <w:rFonts w:ascii="Times New Roman" w:hAnsi="Times New Roman" w:cs="Times New Roman"/>
          <w:lang w:val="en-US"/>
        </w:rPr>
        <w:t>positive relationship is found, the study includes only a small number of regions, while Eurostat and OECD provide data on many more</w:t>
      </w:r>
      <w:r w:rsidR="00341FE7">
        <w:rPr>
          <w:rFonts w:ascii="Times New Roman" w:hAnsi="Times New Roman" w:cs="Times New Roman"/>
          <w:lang w:val="en-US"/>
        </w:rPr>
        <w:t xml:space="preserve"> regions</w:t>
      </w:r>
      <w:r w:rsidR="002079F0">
        <w:rPr>
          <w:rFonts w:ascii="Times New Roman" w:hAnsi="Times New Roman" w:cs="Times New Roman"/>
          <w:lang w:val="en-US"/>
        </w:rPr>
        <w:t xml:space="preserve"> nowadays. As will follow in the next section, Sterlacchini (2006) comes closest to my own study by investigating the </w:t>
      </w:r>
      <w:r w:rsidR="0096038F">
        <w:rPr>
          <w:rFonts w:ascii="Times New Roman" w:hAnsi="Times New Roman" w:cs="Times New Roman"/>
          <w:lang w:val="en-US"/>
        </w:rPr>
        <w:t>knowledge</w:t>
      </w:r>
      <w:r w:rsidR="002079F0">
        <w:rPr>
          <w:rFonts w:ascii="Times New Roman" w:hAnsi="Times New Roman" w:cs="Times New Roman"/>
          <w:lang w:val="en-US"/>
        </w:rPr>
        <w:t xml:space="preserve"> and innovat</w:t>
      </w:r>
      <w:r w:rsidR="00341FE7">
        <w:rPr>
          <w:rFonts w:ascii="Times New Roman" w:hAnsi="Times New Roman" w:cs="Times New Roman"/>
          <w:lang w:val="en-US"/>
        </w:rPr>
        <w:t>ion base</w:t>
      </w:r>
      <w:r w:rsidR="002079F0">
        <w:rPr>
          <w:rFonts w:ascii="Times New Roman" w:hAnsi="Times New Roman" w:cs="Times New Roman"/>
          <w:lang w:val="en-US"/>
        </w:rPr>
        <w:t xml:space="preserve"> in European regions. The rationale behind this study is the unsatisfactory eco</w:t>
      </w:r>
      <w:r w:rsidR="00810463">
        <w:rPr>
          <w:rFonts w:ascii="Times New Roman" w:hAnsi="Times New Roman" w:cs="Times New Roman"/>
          <w:lang w:val="en-US"/>
        </w:rPr>
        <w:t>nomic performance since the mid-</w:t>
      </w:r>
      <w:r w:rsidR="002079F0">
        <w:rPr>
          <w:rFonts w:ascii="Times New Roman" w:hAnsi="Times New Roman" w:cs="Times New Roman"/>
          <w:lang w:val="en-US"/>
        </w:rPr>
        <w:t xml:space="preserve">1990s and the early 2000s compared to the United States. Sterlacchini </w:t>
      </w:r>
      <w:r w:rsidR="00341FE7">
        <w:rPr>
          <w:rFonts w:ascii="Times New Roman" w:hAnsi="Times New Roman" w:cs="Times New Roman"/>
          <w:lang w:val="en-US"/>
        </w:rPr>
        <w:t xml:space="preserve">(2006) </w:t>
      </w:r>
      <w:r w:rsidR="002079F0">
        <w:rPr>
          <w:rFonts w:ascii="Times New Roman" w:hAnsi="Times New Roman" w:cs="Times New Roman"/>
          <w:lang w:val="en-US"/>
        </w:rPr>
        <w:t>uses</w:t>
      </w:r>
      <w:r w:rsidR="008F2FE5">
        <w:rPr>
          <w:rFonts w:ascii="Times New Roman" w:hAnsi="Times New Roman" w:cs="Times New Roman"/>
          <w:lang w:val="en-US"/>
        </w:rPr>
        <w:t xml:space="preserve"> the level of </w:t>
      </w:r>
      <w:r w:rsidR="002079F0">
        <w:rPr>
          <w:rFonts w:ascii="Times New Roman" w:hAnsi="Times New Roman" w:cs="Times New Roman"/>
          <w:lang w:val="en-US"/>
        </w:rPr>
        <w:t xml:space="preserve">GDP per capita </w:t>
      </w:r>
      <w:r w:rsidR="008F2FE5">
        <w:rPr>
          <w:rFonts w:ascii="Times New Roman" w:hAnsi="Times New Roman" w:cs="Times New Roman"/>
          <w:lang w:val="en-US"/>
        </w:rPr>
        <w:t xml:space="preserve">and the growth in GDP per capita as </w:t>
      </w:r>
      <w:r w:rsidR="002079F0">
        <w:rPr>
          <w:rFonts w:ascii="Times New Roman" w:hAnsi="Times New Roman" w:cs="Times New Roman"/>
          <w:lang w:val="en-US"/>
        </w:rPr>
        <w:t>dependent variable</w:t>
      </w:r>
      <w:r w:rsidR="008F2FE5">
        <w:rPr>
          <w:rFonts w:ascii="Times New Roman" w:hAnsi="Times New Roman" w:cs="Times New Roman"/>
          <w:lang w:val="en-US"/>
        </w:rPr>
        <w:t>s</w:t>
      </w:r>
      <w:r w:rsidR="002079F0">
        <w:rPr>
          <w:rFonts w:ascii="Times New Roman" w:hAnsi="Times New Roman" w:cs="Times New Roman"/>
          <w:lang w:val="en-US"/>
        </w:rPr>
        <w:t xml:space="preserve"> and several knowledge related indicators as independent variables, like R&amp;D intensity, employment shares in high-tech. manufacturing and </w:t>
      </w:r>
      <w:r w:rsidR="0096038F">
        <w:rPr>
          <w:rFonts w:ascii="Times New Roman" w:hAnsi="Times New Roman" w:cs="Times New Roman"/>
          <w:lang w:val="en-US"/>
        </w:rPr>
        <w:t>knowledge</w:t>
      </w:r>
      <w:r w:rsidR="002079F0">
        <w:rPr>
          <w:rFonts w:ascii="Times New Roman" w:hAnsi="Times New Roman" w:cs="Times New Roman"/>
          <w:lang w:val="en-US"/>
        </w:rPr>
        <w:t xml:space="preserve"> intensive services, the share of adults with tertiary education, patent applications, and the percentage of turnover due to new products. The regression results show that </w:t>
      </w:r>
      <w:r w:rsidR="002079F0">
        <w:rPr>
          <w:rFonts w:ascii="Times New Roman" w:hAnsi="Times New Roman" w:cs="Times New Roman"/>
          <w:lang w:val="en-US"/>
        </w:rPr>
        <w:lastRenderedPageBreak/>
        <w:t xml:space="preserve">the economic </w:t>
      </w:r>
      <w:r w:rsidR="00C52A85">
        <w:rPr>
          <w:rFonts w:ascii="Times New Roman" w:hAnsi="Times New Roman" w:cs="Times New Roman"/>
          <w:lang w:val="en-US"/>
        </w:rPr>
        <w:t>performance in 1995 and 1996 had been positively affected by the knowledge related variables. The results should be interpreted with some caution, because he use</w:t>
      </w:r>
      <w:r w:rsidR="00810463">
        <w:rPr>
          <w:rFonts w:ascii="Times New Roman" w:hAnsi="Times New Roman" w:cs="Times New Roman"/>
          <w:lang w:val="en-US"/>
        </w:rPr>
        <w:t>s relatively old data and</w:t>
      </w:r>
      <w:r w:rsidR="00C52A85">
        <w:rPr>
          <w:rFonts w:ascii="Times New Roman" w:hAnsi="Times New Roman" w:cs="Times New Roman"/>
          <w:lang w:val="en-US"/>
        </w:rPr>
        <w:t xml:space="preserve"> the variable that captures the share of turnover due to product</w:t>
      </w:r>
      <w:r w:rsidR="006E2548">
        <w:rPr>
          <w:rFonts w:ascii="Times New Roman" w:hAnsi="Times New Roman" w:cs="Times New Roman"/>
          <w:lang w:val="en-US"/>
        </w:rPr>
        <w:t xml:space="preserve">s that are new to the firm is </w:t>
      </w:r>
      <w:r w:rsidR="00C52A85">
        <w:rPr>
          <w:rFonts w:ascii="Times New Roman" w:hAnsi="Times New Roman" w:cs="Times New Roman"/>
          <w:lang w:val="en-US"/>
        </w:rPr>
        <w:t xml:space="preserve">flawed since it is based on a subjective answer by a firm owner. This </w:t>
      </w:r>
      <w:r w:rsidR="0096038F">
        <w:rPr>
          <w:rFonts w:ascii="Times New Roman" w:hAnsi="Times New Roman" w:cs="Times New Roman"/>
          <w:lang w:val="en-US"/>
        </w:rPr>
        <w:t>firm owner</w:t>
      </w:r>
      <w:r w:rsidR="00C52A85">
        <w:rPr>
          <w:rFonts w:ascii="Times New Roman" w:hAnsi="Times New Roman" w:cs="Times New Roman"/>
          <w:lang w:val="en-US"/>
        </w:rPr>
        <w:t xml:space="preserve"> answered on a scale f</w:t>
      </w:r>
      <w:r w:rsidR="002B79E4">
        <w:rPr>
          <w:rFonts w:ascii="Times New Roman" w:hAnsi="Times New Roman" w:cs="Times New Roman"/>
          <w:lang w:val="en-US"/>
        </w:rPr>
        <w:t xml:space="preserve">rom 0 to 100 whether he or she </w:t>
      </w:r>
      <w:r w:rsidR="00C52A85">
        <w:rPr>
          <w:rFonts w:ascii="Times New Roman" w:hAnsi="Times New Roman" w:cs="Times New Roman"/>
          <w:lang w:val="en-US"/>
        </w:rPr>
        <w:t>con</w:t>
      </w:r>
      <w:r w:rsidR="00336DE9">
        <w:rPr>
          <w:rFonts w:ascii="Times New Roman" w:hAnsi="Times New Roman" w:cs="Times New Roman"/>
          <w:lang w:val="en-US"/>
        </w:rPr>
        <w:t>siders her products  new or not. Therefore</w:t>
      </w:r>
      <w:r w:rsidR="006E2548">
        <w:rPr>
          <w:rFonts w:ascii="Times New Roman" w:hAnsi="Times New Roman" w:cs="Times New Roman"/>
          <w:lang w:val="en-US"/>
        </w:rPr>
        <w:t>,</w:t>
      </w:r>
      <w:r w:rsidR="00336DE9">
        <w:rPr>
          <w:rFonts w:ascii="Times New Roman" w:hAnsi="Times New Roman" w:cs="Times New Roman"/>
          <w:lang w:val="en-US"/>
        </w:rPr>
        <w:t xml:space="preserve"> it does not capture</w:t>
      </w:r>
      <w:r w:rsidR="00C52A85">
        <w:rPr>
          <w:rFonts w:ascii="Times New Roman" w:hAnsi="Times New Roman" w:cs="Times New Roman"/>
          <w:lang w:val="en-US"/>
        </w:rPr>
        <w:t xml:space="preserve"> whether it is</w:t>
      </w:r>
      <w:r w:rsidR="00336DE9">
        <w:rPr>
          <w:rFonts w:ascii="Times New Roman" w:hAnsi="Times New Roman" w:cs="Times New Roman"/>
          <w:lang w:val="en-US"/>
        </w:rPr>
        <w:t xml:space="preserve"> a</w:t>
      </w:r>
      <w:r w:rsidR="00C52A85">
        <w:rPr>
          <w:rFonts w:ascii="Times New Roman" w:hAnsi="Times New Roman" w:cs="Times New Roman"/>
          <w:lang w:val="en-US"/>
        </w:rPr>
        <w:t xml:space="preserve"> tru</w:t>
      </w:r>
      <w:r w:rsidR="00336DE9">
        <w:rPr>
          <w:rFonts w:ascii="Times New Roman" w:hAnsi="Times New Roman" w:cs="Times New Roman"/>
          <w:lang w:val="en-US"/>
        </w:rPr>
        <w:t>e innovation on a</w:t>
      </w:r>
      <w:r w:rsidR="002B79E4">
        <w:rPr>
          <w:rFonts w:ascii="Times New Roman" w:hAnsi="Times New Roman" w:cs="Times New Roman"/>
          <w:lang w:val="en-US"/>
        </w:rPr>
        <w:t>n</w:t>
      </w:r>
      <w:r w:rsidR="00336DE9">
        <w:rPr>
          <w:rFonts w:ascii="Times New Roman" w:hAnsi="Times New Roman" w:cs="Times New Roman"/>
          <w:lang w:val="en-US"/>
        </w:rPr>
        <w:t xml:space="preserve"> objective bas</w:t>
      </w:r>
      <w:r w:rsidR="002B79E4">
        <w:rPr>
          <w:rFonts w:ascii="Times New Roman" w:hAnsi="Times New Roman" w:cs="Times New Roman"/>
          <w:lang w:val="en-US"/>
        </w:rPr>
        <w:t>is</w:t>
      </w:r>
      <w:r w:rsidR="00C52A85">
        <w:rPr>
          <w:rFonts w:ascii="Times New Roman" w:hAnsi="Times New Roman" w:cs="Times New Roman"/>
          <w:lang w:val="en-US"/>
        </w:rPr>
        <w:t xml:space="preserve">. This </w:t>
      </w:r>
      <w:r w:rsidR="0096038F">
        <w:rPr>
          <w:rFonts w:ascii="Times New Roman" w:hAnsi="Times New Roman" w:cs="Times New Roman"/>
          <w:lang w:val="en-US"/>
        </w:rPr>
        <w:t>variable</w:t>
      </w:r>
      <w:r w:rsidR="00C52A85">
        <w:rPr>
          <w:rFonts w:ascii="Times New Roman" w:hAnsi="Times New Roman" w:cs="Times New Roman"/>
          <w:lang w:val="en-US"/>
        </w:rPr>
        <w:t xml:space="preserve"> could thus overstate the regression results.</w:t>
      </w:r>
    </w:p>
    <w:p w:rsidR="00C52A85" w:rsidRDefault="00DE0149"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Some other studies about</w:t>
      </w:r>
      <w:r w:rsidR="00C52A85">
        <w:rPr>
          <w:rFonts w:ascii="Times New Roman" w:hAnsi="Times New Roman" w:cs="Times New Roman"/>
          <w:lang w:val="en-US"/>
        </w:rPr>
        <w:t xml:space="preserve"> the performance of European regions capture less knowledge related variables than Sterlacchini (2006), but are worth mentioning and offer interesting results. </w:t>
      </w:r>
      <w:r w:rsidR="0090700E">
        <w:rPr>
          <w:rFonts w:ascii="Times New Roman" w:hAnsi="Times New Roman" w:cs="Times New Roman"/>
          <w:lang w:val="en-US"/>
        </w:rPr>
        <w:t xml:space="preserve">Cappelen, Castellacci, Fagerberg, and Verspagen (2003) </w:t>
      </w:r>
      <w:r w:rsidR="00535C8F">
        <w:rPr>
          <w:rFonts w:ascii="Times New Roman" w:hAnsi="Times New Roman" w:cs="Times New Roman"/>
          <w:lang w:val="en-US"/>
        </w:rPr>
        <w:t>performed</w:t>
      </w:r>
      <w:r w:rsidR="0090700E">
        <w:rPr>
          <w:rFonts w:ascii="Times New Roman" w:hAnsi="Times New Roman" w:cs="Times New Roman"/>
          <w:lang w:val="en-US"/>
        </w:rPr>
        <w:t xml:space="preserve"> in their study about growth</w:t>
      </w:r>
      <w:r w:rsidR="00535C8F">
        <w:rPr>
          <w:rFonts w:ascii="Times New Roman" w:hAnsi="Times New Roman" w:cs="Times New Roman"/>
          <w:lang w:val="en-US"/>
        </w:rPr>
        <w:t xml:space="preserve"> in 190 European regions during 1980 and 1997 a test of the impact of R&amp;D on regional growth. They find a significant impact of the share of business enterprise R&amp;D personnel in total employment on GDP per capita. </w:t>
      </w:r>
      <w:r w:rsidR="00C52A85">
        <w:rPr>
          <w:rFonts w:ascii="Times New Roman" w:hAnsi="Times New Roman" w:cs="Times New Roman"/>
          <w:lang w:val="en-US"/>
        </w:rPr>
        <w:t xml:space="preserve">Mora, Vaya and </w:t>
      </w:r>
      <w:r w:rsidR="007263B4">
        <w:rPr>
          <w:rFonts w:ascii="Times New Roman" w:hAnsi="Times New Roman" w:cs="Times New Roman"/>
          <w:lang w:val="en-US"/>
        </w:rPr>
        <w:t>Surinach (2005) find a po</w:t>
      </w:r>
      <w:r w:rsidR="00336DE9">
        <w:rPr>
          <w:rFonts w:ascii="Times New Roman" w:hAnsi="Times New Roman" w:cs="Times New Roman"/>
          <w:lang w:val="en-US"/>
        </w:rPr>
        <w:t>sitive and significant effect of</w:t>
      </w:r>
      <w:r w:rsidR="007263B4">
        <w:rPr>
          <w:rFonts w:ascii="Times New Roman" w:hAnsi="Times New Roman" w:cs="Times New Roman"/>
          <w:lang w:val="en-US"/>
        </w:rPr>
        <w:t xml:space="preserve"> high-tech. services on GDP per capita in 108 European regions during 1985-2000. Badinger and</w:t>
      </w:r>
      <w:r w:rsidR="00DB75DB">
        <w:rPr>
          <w:rFonts w:ascii="Times New Roman" w:hAnsi="Times New Roman" w:cs="Times New Roman"/>
          <w:lang w:val="en-US"/>
        </w:rPr>
        <w:t xml:space="preserve"> Tondl</w:t>
      </w:r>
      <w:r w:rsidR="007263B4">
        <w:rPr>
          <w:rFonts w:ascii="Times New Roman" w:hAnsi="Times New Roman" w:cs="Times New Roman"/>
          <w:lang w:val="en-US"/>
        </w:rPr>
        <w:t xml:space="preserve"> (2003) use gross value added as dependent variable and human capital indicators as independent variables. These indicators refer to the share of the population with high and medium education and the number of patent applications for 128 European regions. They find a significant </w:t>
      </w:r>
      <w:r w:rsidR="002B79E4">
        <w:rPr>
          <w:rFonts w:ascii="Times New Roman" w:hAnsi="Times New Roman" w:cs="Times New Roman"/>
          <w:lang w:val="en-US"/>
        </w:rPr>
        <w:t xml:space="preserve">and </w:t>
      </w:r>
      <w:r w:rsidR="007263B4">
        <w:rPr>
          <w:rFonts w:ascii="Times New Roman" w:hAnsi="Times New Roman" w:cs="Times New Roman"/>
          <w:lang w:val="en-US"/>
        </w:rPr>
        <w:t>positive impact of the share of adults with tertiary education on regional growth and find a positive impact of the number of patent applications per employee on regional growth as well. The most important additional finding is that regions</w:t>
      </w:r>
      <w:r w:rsidR="005B6303">
        <w:rPr>
          <w:rFonts w:ascii="Times New Roman" w:hAnsi="Times New Roman" w:cs="Times New Roman"/>
          <w:lang w:val="en-US"/>
        </w:rPr>
        <w:t xml:space="preserve"> with higher shares of </w:t>
      </w:r>
      <w:r w:rsidR="0096038F">
        <w:rPr>
          <w:rFonts w:ascii="Times New Roman" w:hAnsi="Times New Roman" w:cs="Times New Roman"/>
          <w:lang w:val="en-US"/>
        </w:rPr>
        <w:t>highly</w:t>
      </w:r>
      <w:r w:rsidR="005B6303">
        <w:rPr>
          <w:rFonts w:ascii="Times New Roman" w:hAnsi="Times New Roman" w:cs="Times New Roman"/>
          <w:lang w:val="en-US"/>
        </w:rPr>
        <w:t xml:space="preserve"> educated people enjoy a faster catch-up than others.</w:t>
      </w:r>
      <w:r w:rsidR="008741D1">
        <w:rPr>
          <w:rFonts w:ascii="Times New Roman" w:hAnsi="Times New Roman" w:cs="Times New Roman"/>
          <w:lang w:val="en-US"/>
        </w:rPr>
        <w:t xml:space="preserve"> Pigliaru and Paci (2001) study the relationship between the propensity to innovate, measured by the number patent applications to the European Patent Office, on </w:t>
      </w:r>
      <w:r w:rsidR="00897A68">
        <w:rPr>
          <w:rFonts w:ascii="Times New Roman" w:hAnsi="Times New Roman" w:cs="Times New Roman"/>
          <w:lang w:val="en-US"/>
        </w:rPr>
        <w:t>GDP per worker during 1978</w:t>
      </w:r>
      <w:r w:rsidR="008741D1">
        <w:rPr>
          <w:rFonts w:ascii="Times New Roman" w:hAnsi="Times New Roman" w:cs="Times New Roman"/>
          <w:lang w:val="en-US"/>
        </w:rPr>
        <w:t>-1993 for 109 European regions. They divided the number of patents of each region by the GDP of this region</w:t>
      </w:r>
      <w:r w:rsidR="00897A68">
        <w:rPr>
          <w:rFonts w:ascii="Times New Roman" w:hAnsi="Times New Roman" w:cs="Times New Roman"/>
          <w:lang w:val="en-US"/>
        </w:rPr>
        <w:t xml:space="preserve"> and used the growth rate of GDP per worker as a dependent variable and find a significant and positive effect of patents on growth in GDP per worker.</w:t>
      </w:r>
    </w:p>
    <w:p w:rsidR="0003791B" w:rsidRDefault="005B6303"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empirical study presented in the next</w:t>
      </w:r>
      <w:r w:rsidR="00336DE9">
        <w:rPr>
          <w:rFonts w:ascii="Times New Roman" w:hAnsi="Times New Roman" w:cs="Times New Roman"/>
          <w:lang w:val="en-US"/>
        </w:rPr>
        <w:t xml:space="preserve"> part of the</w:t>
      </w:r>
      <w:r>
        <w:rPr>
          <w:rFonts w:ascii="Times New Roman" w:hAnsi="Times New Roman" w:cs="Times New Roman"/>
          <w:lang w:val="en-US"/>
        </w:rPr>
        <w:t xml:space="preserve"> chapter will investigate the relationship between variables that capture knowledge in European regions and GDP. Using </w:t>
      </w:r>
      <w:r w:rsidR="009F15C7">
        <w:rPr>
          <w:rFonts w:ascii="Times New Roman" w:hAnsi="Times New Roman" w:cs="Times New Roman"/>
          <w:lang w:val="en-US"/>
        </w:rPr>
        <w:t xml:space="preserve">regional data offers not only a more reliable analysis than data at country </w:t>
      </w:r>
      <w:r w:rsidR="0096038F">
        <w:rPr>
          <w:rFonts w:ascii="Times New Roman" w:hAnsi="Times New Roman" w:cs="Times New Roman"/>
          <w:lang w:val="en-US"/>
        </w:rPr>
        <w:t>level</w:t>
      </w:r>
      <w:r w:rsidR="00610136">
        <w:rPr>
          <w:rFonts w:ascii="Times New Roman" w:hAnsi="Times New Roman" w:cs="Times New Roman"/>
          <w:lang w:val="en-US"/>
        </w:rPr>
        <w:t xml:space="preserve"> due to a larger number of observations</w:t>
      </w:r>
      <w:r w:rsidR="009F15C7">
        <w:rPr>
          <w:rFonts w:ascii="Times New Roman" w:hAnsi="Times New Roman" w:cs="Times New Roman"/>
          <w:lang w:val="en-US"/>
        </w:rPr>
        <w:t xml:space="preserve">, but also captures the lowest aggregate level. Country level data could be affected by </w:t>
      </w:r>
      <w:r w:rsidR="00610136">
        <w:rPr>
          <w:rFonts w:ascii="Times New Roman" w:hAnsi="Times New Roman" w:cs="Times New Roman"/>
          <w:lang w:val="en-US"/>
        </w:rPr>
        <w:t xml:space="preserve">the size of the country </w:t>
      </w:r>
      <w:r w:rsidR="00D8453E">
        <w:rPr>
          <w:rFonts w:ascii="Times New Roman" w:hAnsi="Times New Roman" w:cs="Times New Roman"/>
          <w:lang w:val="en-US"/>
        </w:rPr>
        <w:t>and results into a bias</w:t>
      </w:r>
      <w:r w:rsidR="00610136">
        <w:rPr>
          <w:rFonts w:ascii="Times New Roman" w:hAnsi="Times New Roman" w:cs="Times New Roman"/>
          <w:lang w:val="en-US"/>
        </w:rPr>
        <w:t xml:space="preserve"> since member stat</w:t>
      </w:r>
      <w:r w:rsidR="00EA5047">
        <w:rPr>
          <w:rFonts w:ascii="Times New Roman" w:hAnsi="Times New Roman" w:cs="Times New Roman"/>
          <w:lang w:val="en-US"/>
        </w:rPr>
        <w:t>es of the European Union are neither</w:t>
      </w:r>
      <w:r w:rsidR="00610136">
        <w:rPr>
          <w:rFonts w:ascii="Times New Roman" w:hAnsi="Times New Roman" w:cs="Times New Roman"/>
          <w:lang w:val="en-US"/>
        </w:rPr>
        <w:t xml:space="preserve"> equal in size</w:t>
      </w:r>
      <w:r w:rsidR="00EA5047">
        <w:rPr>
          <w:rFonts w:ascii="Times New Roman" w:hAnsi="Times New Roman" w:cs="Times New Roman"/>
          <w:lang w:val="en-US"/>
        </w:rPr>
        <w:t xml:space="preserve"> nor in number of regions</w:t>
      </w:r>
      <w:r w:rsidR="009F15C7">
        <w:rPr>
          <w:rFonts w:ascii="Times New Roman" w:hAnsi="Times New Roman" w:cs="Times New Roman"/>
          <w:lang w:val="en-US"/>
        </w:rPr>
        <w:t xml:space="preserve">. Sterlacchini (2006) did a comparable study to the extent he </w:t>
      </w:r>
      <w:r w:rsidR="0096038F">
        <w:rPr>
          <w:rFonts w:ascii="Times New Roman" w:hAnsi="Times New Roman" w:cs="Times New Roman"/>
          <w:lang w:val="en-US"/>
        </w:rPr>
        <w:t>analyzed</w:t>
      </w:r>
      <w:r w:rsidR="009F15C7">
        <w:rPr>
          <w:rFonts w:ascii="Times New Roman" w:hAnsi="Times New Roman" w:cs="Times New Roman"/>
          <w:lang w:val="en-US"/>
        </w:rPr>
        <w:t xml:space="preserve"> the effect of knowledge indicators on GDP per capita</w:t>
      </w:r>
      <w:r w:rsidR="00610136">
        <w:rPr>
          <w:rFonts w:ascii="Times New Roman" w:hAnsi="Times New Roman" w:cs="Times New Roman"/>
          <w:lang w:val="en-US"/>
        </w:rPr>
        <w:t xml:space="preserve"> and the growth rate of GDP per capita. On the other hand, he includes regions that are not located in the</w:t>
      </w:r>
      <w:r w:rsidR="00EA5047">
        <w:rPr>
          <w:rFonts w:ascii="Times New Roman" w:hAnsi="Times New Roman" w:cs="Times New Roman"/>
          <w:lang w:val="en-US"/>
        </w:rPr>
        <w:t xml:space="preserve"> original</w:t>
      </w:r>
      <w:r w:rsidR="00610136">
        <w:rPr>
          <w:rFonts w:ascii="Times New Roman" w:hAnsi="Times New Roman" w:cs="Times New Roman"/>
          <w:lang w:val="en-US"/>
        </w:rPr>
        <w:t xml:space="preserve"> 15 member states o</w:t>
      </w:r>
      <w:r w:rsidR="00EA5047">
        <w:rPr>
          <w:rFonts w:ascii="Times New Roman" w:hAnsi="Times New Roman" w:cs="Times New Roman"/>
          <w:lang w:val="en-US"/>
        </w:rPr>
        <w:t>f the European Union</w:t>
      </w:r>
      <w:r w:rsidR="00D8453E">
        <w:rPr>
          <w:rFonts w:ascii="Times New Roman" w:hAnsi="Times New Roman" w:cs="Times New Roman"/>
          <w:lang w:val="en-US"/>
        </w:rPr>
        <w:t xml:space="preserve">, </w:t>
      </w:r>
      <w:r w:rsidR="00610136">
        <w:rPr>
          <w:rFonts w:ascii="Times New Roman" w:hAnsi="Times New Roman" w:cs="Times New Roman"/>
          <w:lang w:val="en-US"/>
        </w:rPr>
        <w:t xml:space="preserve">he also uses </w:t>
      </w:r>
      <w:r w:rsidR="00D8453E">
        <w:rPr>
          <w:rFonts w:ascii="Times New Roman" w:hAnsi="Times New Roman" w:cs="Times New Roman"/>
          <w:lang w:val="en-US"/>
        </w:rPr>
        <w:t xml:space="preserve">old data, and </w:t>
      </w:r>
      <w:r w:rsidR="009F15C7">
        <w:rPr>
          <w:rFonts w:ascii="Times New Roman" w:hAnsi="Times New Roman" w:cs="Times New Roman"/>
          <w:lang w:val="en-US"/>
        </w:rPr>
        <w:t>an unreliable innovation variable and lacks a variable that captures elementary education.</w:t>
      </w:r>
      <w:r w:rsidR="0003791B">
        <w:rPr>
          <w:rFonts w:ascii="Times New Roman" w:hAnsi="Times New Roman" w:cs="Times New Roman"/>
          <w:lang w:val="en-US"/>
        </w:rPr>
        <w:t xml:space="preserve"> </w:t>
      </w:r>
    </w:p>
    <w:p w:rsidR="005B6303" w:rsidRDefault="0003791B"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study in the next part of this chapter is about</w:t>
      </w:r>
      <w:r w:rsidR="009F15C7">
        <w:rPr>
          <w:rFonts w:ascii="Times New Roman" w:hAnsi="Times New Roman" w:cs="Times New Roman"/>
          <w:lang w:val="en-US"/>
        </w:rPr>
        <w:t xml:space="preserve"> </w:t>
      </w:r>
      <w:r>
        <w:rPr>
          <w:rFonts w:ascii="Times New Roman" w:hAnsi="Times New Roman" w:cs="Times New Roman"/>
          <w:lang w:val="en-US"/>
        </w:rPr>
        <w:t xml:space="preserve">the  role of knowledge for the </w:t>
      </w:r>
      <w:r w:rsidR="0096038F">
        <w:rPr>
          <w:rFonts w:ascii="Times New Roman" w:hAnsi="Times New Roman" w:cs="Times New Roman"/>
          <w:lang w:val="en-US"/>
        </w:rPr>
        <w:t>performance</w:t>
      </w:r>
      <w:r>
        <w:rPr>
          <w:rFonts w:ascii="Times New Roman" w:hAnsi="Times New Roman" w:cs="Times New Roman"/>
          <w:lang w:val="en-US"/>
        </w:rPr>
        <w:t xml:space="preserve"> of regions within the 15 European Union member states before 2004. The </w:t>
      </w:r>
      <w:r w:rsidR="00CE3476">
        <w:rPr>
          <w:rFonts w:ascii="Times New Roman" w:hAnsi="Times New Roman" w:cs="Times New Roman"/>
          <w:lang w:val="en-US"/>
        </w:rPr>
        <w:t xml:space="preserve">choice for these member </w:t>
      </w:r>
      <w:r w:rsidR="00CE3476">
        <w:rPr>
          <w:rFonts w:ascii="Times New Roman" w:hAnsi="Times New Roman" w:cs="Times New Roman"/>
          <w:lang w:val="en-US"/>
        </w:rPr>
        <w:lastRenderedPageBreak/>
        <w:t>states</w:t>
      </w:r>
      <w:r>
        <w:rPr>
          <w:rFonts w:ascii="Times New Roman" w:hAnsi="Times New Roman" w:cs="Times New Roman"/>
          <w:lang w:val="en-US"/>
        </w:rPr>
        <w:t xml:space="preserve"> lies in the large strand of literature about the emerging</w:t>
      </w:r>
      <w:r w:rsidR="00CE3476">
        <w:rPr>
          <w:rFonts w:ascii="Times New Roman" w:hAnsi="Times New Roman" w:cs="Times New Roman"/>
          <w:lang w:val="en-US"/>
        </w:rPr>
        <w:t xml:space="preserve"> productivity gap since the mid-</w:t>
      </w:r>
      <w:r>
        <w:rPr>
          <w:rFonts w:ascii="Times New Roman" w:hAnsi="Times New Roman" w:cs="Times New Roman"/>
          <w:lang w:val="en-US"/>
        </w:rPr>
        <w:t xml:space="preserve">1990s </w:t>
      </w:r>
      <w:r w:rsidR="00CE3476">
        <w:rPr>
          <w:rFonts w:ascii="Times New Roman" w:hAnsi="Times New Roman" w:cs="Times New Roman"/>
          <w:lang w:val="en-US"/>
        </w:rPr>
        <w:t xml:space="preserve">between </w:t>
      </w:r>
      <w:r>
        <w:rPr>
          <w:rFonts w:ascii="Times New Roman" w:hAnsi="Times New Roman" w:cs="Times New Roman"/>
          <w:lang w:val="en-US"/>
        </w:rPr>
        <w:t>the original 15 member states</w:t>
      </w:r>
      <w:r w:rsidR="00CE3476">
        <w:rPr>
          <w:rFonts w:ascii="Times New Roman" w:hAnsi="Times New Roman" w:cs="Times New Roman"/>
          <w:lang w:val="en-US"/>
        </w:rPr>
        <w:t xml:space="preserve"> of the European Union and the United States</w:t>
      </w:r>
      <w:r>
        <w:rPr>
          <w:rFonts w:ascii="Times New Roman" w:hAnsi="Times New Roman" w:cs="Times New Roman"/>
          <w:lang w:val="en-US"/>
        </w:rPr>
        <w:t xml:space="preserve">. Since these member states did not experience the same productivity growth as the United States they coped with </w:t>
      </w:r>
      <w:r w:rsidR="0096038F">
        <w:rPr>
          <w:rFonts w:ascii="Times New Roman" w:hAnsi="Times New Roman" w:cs="Times New Roman"/>
          <w:lang w:val="en-US"/>
        </w:rPr>
        <w:t>rising</w:t>
      </w:r>
      <w:r>
        <w:rPr>
          <w:rFonts w:ascii="Times New Roman" w:hAnsi="Times New Roman" w:cs="Times New Roman"/>
          <w:lang w:val="en-US"/>
        </w:rPr>
        <w:t xml:space="preserve"> criticism. It became clear that the rapid productivity growth had been concentrated to only three sectors, namely retail trade, wholesale trade, and financial services (van Ark, 2005; Aghion and Howitt, 2006). The second chapter of this thesis explained how these sectors will shrink in dominance so that the productivity gap had just been a phase and will disappear again. The </w:t>
      </w:r>
      <w:r w:rsidR="0096038F">
        <w:rPr>
          <w:rFonts w:ascii="Times New Roman" w:hAnsi="Times New Roman" w:cs="Times New Roman"/>
          <w:lang w:val="en-US"/>
        </w:rPr>
        <w:t>analysis</w:t>
      </w:r>
      <w:r>
        <w:rPr>
          <w:rFonts w:ascii="Times New Roman" w:hAnsi="Times New Roman" w:cs="Times New Roman"/>
          <w:lang w:val="en-US"/>
        </w:rPr>
        <w:t xml:space="preserve"> in the next section will be about the same 15 member states that coped with the productivity gap</w:t>
      </w:r>
      <w:r w:rsidR="0081124E">
        <w:rPr>
          <w:rFonts w:ascii="Times New Roman" w:hAnsi="Times New Roman" w:cs="Times New Roman"/>
          <w:lang w:val="en-US"/>
        </w:rPr>
        <w:t xml:space="preserve">. It will be analyzed whether </w:t>
      </w:r>
      <w:r w:rsidR="00EA5047">
        <w:rPr>
          <w:rFonts w:ascii="Times New Roman" w:hAnsi="Times New Roman" w:cs="Times New Roman"/>
          <w:lang w:val="en-US"/>
        </w:rPr>
        <w:t>knowledge is an important determinant for economic progress in the regions of</w:t>
      </w:r>
      <w:r w:rsidR="0081124E">
        <w:rPr>
          <w:rFonts w:ascii="Times New Roman" w:hAnsi="Times New Roman" w:cs="Times New Roman"/>
          <w:lang w:val="en-US"/>
        </w:rPr>
        <w:t xml:space="preserve"> these member st</w:t>
      </w:r>
      <w:r w:rsidR="00A50974">
        <w:rPr>
          <w:rFonts w:ascii="Times New Roman" w:hAnsi="Times New Roman" w:cs="Times New Roman"/>
          <w:lang w:val="en-US"/>
        </w:rPr>
        <w:t xml:space="preserve">ates </w:t>
      </w:r>
      <w:r w:rsidR="0081124E">
        <w:rPr>
          <w:rFonts w:ascii="Times New Roman" w:hAnsi="Times New Roman" w:cs="Times New Roman"/>
          <w:lang w:val="en-US"/>
        </w:rPr>
        <w:t xml:space="preserve">since this is the only way to move the world technological frontier. This analysis will rely on variables that have been used in the literature discussed above, like the share of tertiary educated people, patents, R&amp;D, the share of employment in high-tech manufacturing and knowledge intensive services, but it will also include the share of elementary educated people in the labor force. </w:t>
      </w:r>
      <w:r w:rsidR="005561DF">
        <w:rPr>
          <w:rFonts w:ascii="Times New Roman" w:hAnsi="Times New Roman" w:cs="Times New Roman"/>
          <w:lang w:val="en-US"/>
        </w:rPr>
        <w:t xml:space="preserve">Table 4.1 shows the most relevant research studies undertaken with the use of regional data. It can be seen that most studies only investigate the relationship between one or two knowledge indicators on regional performance, while the study in this chapter covers all the variables presented in table 4.1 and includes the elementary education variable. </w:t>
      </w:r>
      <w:r w:rsidR="0081124E">
        <w:rPr>
          <w:rFonts w:ascii="Times New Roman" w:hAnsi="Times New Roman" w:cs="Times New Roman"/>
          <w:lang w:val="en-US"/>
        </w:rPr>
        <w:t>The choice to include the elementary education variable is based on the mistake the United States made in the 1970s by overemphasizing tertiary education due to skill biased technological change</w:t>
      </w:r>
      <w:r w:rsidR="00164743">
        <w:rPr>
          <w:rFonts w:ascii="Times New Roman" w:hAnsi="Times New Roman" w:cs="Times New Roman"/>
          <w:lang w:val="en-US"/>
        </w:rPr>
        <w:t xml:space="preserve"> at the cost of low skilled people (Acemoglu, 2002). A region at the technological frontier relies mostly on tertiary educated people for innovation but low educated people </w:t>
      </w:r>
      <w:r w:rsidR="00CE3476">
        <w:rPr>
          <w:rFonts w:ascii="Times New Roman" w:hAnsi="Times New Roman" w:cs="Times New Roman"/>
          <w:lang w:val="en-US"/>
        </w:rPr>
        <w:t>can fulfill a</w:t>
      </w:r>
      <w:r w:rsidR="00164743">
        <w:rPr>
          <w:rFonts w:ascii="Times New Roman" w:hAnsi="Times New Roman" w:cs="Times New Roman"/>
          <w:lang w:val="en-US"/>
        </w:rPr>
        <w:t xml:space="preserve"> complementary</w:t>
      </w:r>
      <w:r w:rsidR="00CE3476">
        <w:rPr>
          <w:rFonts w:ascii="Times New Roman" w:hAnsi="Times New Roman" w:cs="Times New Roman"/>
          <w:lang w:val="en-US"/>
        </w:rPr>
        <w:t xml:space="preserve"> role</w:t>
      </w:r>
      <w:r w:rsidR="00164743">
        <w:rPr>
          <w:rFonts w:ascii="Times New Roman" w:hAnsi="Times New Roman" w:cs="Times New Roman"/>
          <w:lang w:val="en-US"/>
        </w:rPr>
        <w:t>. While tertiary educated people are more important for an innovation oriented region, elementary educated people should not be neglected. Furthermore, it is only possible to analyze codified knowledge, because tacit knowledge</w:t>
      </w:r>
      <w:r w:rsidR="002B79E4">
        <w:rPr>
          <w:rFonts w:ascii="Times New Roman" w:hAnsi="Times New Roman" w:cs="Times New Roman"/>
          <w:lang w:val="en-US"/>
        </w:rPr>
        <w:t>,</w:t>
      </w:r>
      <w:r w:rsidR="00164743">
        <w:rPr>
          <w:rFonts w:ascii="Times New Roman" w:hAnsi="Times New Roman" w:cs="Times New Roman"/>
          <w:lang w:val="en-US"/>
        </w:rPr>
        <w:t xml:space="preserve"> like skills and routines are hard to measure.</w:t>
      </w:r>
      <w:r w:rsidR="008A20E5">
        <w:rPr>
          <w:rFonts w:ascii="Times New Roman" w:hAnsi="Times New Roman" w:cs="Times New Roman"/>
          <w:lang w:val="en-US"/>
        </w:rPr>
        <w:t xml:space="preserve"> </w:t>
      </w:r>
    </w:p>
    <w:p w:rsidR="00164743" w:rsidRDefault="00164743"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w:t>
      </w:r>
      <w:r w:rsidR="000968A7">
        <w:rPr>
          <w:rFonts w:ascii="Times New Roman" w:hAnsi="Times New Roman" w:cs="Times New Roman"/>
          <w:lang w:val="en-US"/>
        </w:rPr>
        <w:t xml:space="preserve"> study</w:t>
      </w:r>
      <w:r>
        <w:rPr>
          <w:rFonts w:ascii="Times New Roman" w:hAnsi="Times New Roman" w:cs="Times New Roman"/>
          <w:lang w:val="en-US"/>
        </w:rPr>
        <w:t xml:space="preserve"> in the next sections will begin with an analysis of knowledge indicators as </w:t>
      </w:r>
      <w:r w:rsidR="00EA5047">
        <w:rPr>
          <w:rFonts w:ascii="Times New Roman" w:hAnsi="Times New Roman" w:cs="Times New Roman"/>
          <w:lang w:val="en-US"/>
        </w:rPr>
        <w:t>in order to determine the</w:t>
      </w:r>
      <w:r>
        <w:rPr>
          <w:rFonts w:ascii="Times New Roman" w:hAnsi="Times New Roman" w:cs="Times New Roman"/>
          <w:lang w:val="en-US"/>
        </w:rPr>
        <w:t xml:space="preserve"> knowledge intensity of European regions in order to be innovative. In addition to other studies in this field, it captures </w:t>
      </w:r>
      <w:r w:rsidRPr="002B79E4">
        <w:rPr>
          <w:rFonts w:ascii="Times New Roman" w:hAnsi="Times New Roman" w:cs="Times New Roman"/>
          <w:u w:val="single"/>
          <w:lang w:val="en-US"/>
        </w:rPr>
        <w:t xml:space="preserve">input </w:t>
      </w:r>
      <w:r>
        <w:rPr>
          <w:rFonts w:ascii="Times New Roman" w:hAnsi="Times New Roman" w:cs="Times New Roman"/>
          <w:lang w:val="en-US"/>
        </w:rPr>
        <w:t xml:space="preserve">variables such as R&amp;D and education, it captures the </w:t>
      </w:r>
      <w:r w:rsidRPr="002B79E4">
        <w:rPr>
          <w:rFonts w:ascii="Times New Roman" w:hAnsi="Times New Roman" w:cs="Times New Roman"/>
          <w:u w:val="single"/>
          <w:lang w:val="en-US"/>
        </w:rPr>
        <w:t>knowledge intensity</w:t>
      </w:r>
      <w:r>
        <w:rPr>
          <w:rFonts w:ascii="Times New Roman" w:hAnsi="Times New Roman" w:cs="Times New Roman"/>
          <w:lang w:val="en-US"/>
        </w:rPr>
        <w:t xml:space="preserve"> of the manufacturing and services sectors, and it captures patents as an </w:t>
      </w:r>
      <w:r w:rsidR="00C501BD" w:rsidRPr="002B79E4">
        <w:rPr>
          <w:rFonts w:ascii="Times New Roman" w:hAnsi="Times New Roman" w:cs="Times New Roman"/>
          <w:u w:val="single"/>
          <w:lang w:val="en-US"/>
        </w:rPr>
        <w:t xml:space="preserve">output </w:t>
      </w:r>
      <w:r w:rsidR="00C501BD">
        <w:rPr>
          <w:rFonts w:ascii="Times New Roman" w:hAnsi="Times New Roman" w:cs="Times New Roman"/>
          <w:lang w:val="en-US"/>
        </w:rPr>
        <w:t>of knowledge. This implies a broad set of knowledge indicators for the European regions. Furthermore</w:t>
      </w:r>
      <w:r w:rsidR="000968A7">
        <w:rPr>
          <w:rFonts w:ascii="Times New Roman" w:hAnsi="Times New Roman" w:cs="Times New Roman"/>
          <w:lang w:val="en-US"/>
        </w:rPr>
        <w:t>,</w:t>
      </w:r>
      <w:r w:rsidR="00C501BD">
        <w:rPr>
          <w:rFonts w:ascii="Times New Roman" w:hAnsi="Times New Roman" w:cs="Times New Roman"/>
          <w:lang w:val="en-US"/>
        </w:rPr>
        <w:t xml:space="preserve"> it includes elementary education as an important complementary variable</w:t>
      </w:r>
      <w:r w:rsidR="00CE3476">
        <w:rPr>
          <w:rFonts w:ascii="Times New Roman" w:hAnsi="Times New Roman" w:cs="Times New Roman"/>
          <w:lang w:val="en-US"/>
        </w:rPr>
        <w:t xml:space="preserve"> to tertiary education</w:t>
      </w:r>
      <w:r w:rsidR="00C501BD">
        <w:rPr>
          <w:rFonts w:ascii="Times New Roman" w:hAnsi="Times New Roman" w:cs="Times New Roman"/>
          <w:lang w:val="en-US"/>
        </w:rPr>
        <w:t>. This variable had been neglected in the studies discussed above about productivity growth in Europe. Another addition to the existing literature comes from the division of southern and northern regions. After the regression with all European regions</w:t>
      </w:r>
      <w:r w:rsidR="002B79E4">
        <w:rPr>
          <w:rFonts w:ascii="Times New Roman" w:hAnsi="Times New Roman" w:cs="Times New Roman"/>
          <w:lang w:val="en-US"/>
        </w:rPr>
        <w:t>,</w:t>
      </w:r>
      <w:r w:rsidR="00C501BD">
        <w:rPr>
          <w:rFonts w:ascii="Times New Roman" w:hAnsi="Times New Roman" w:cs="Times New Roman"/>
          <w:lang w:val="en-US"/>
        </w:rPr>
        <w:t xml:space="preserve"> a distinction will be made between southern and northern regions to discover differences in knowledge intensity. The Economist (2009 June 11) reports how Spain, Portugal, Greece, and Italy are weaker than northern countries in terms of productivity growth. </w:t>
      </w:r>
      <w:r w:rsidR="00EB276A">
        <w:rPr>
          <w:rFonts w:ascii="Times New Roman" w:hAnsi="Times New Roman" w:cs="Times New Roman"/>
          <w:lang w:val="en-US"/>
        </w:rPr>
        <w:t>This report gives me a reason to analyze</w:t>
      </w:r>
      <w:r w:rsidR="00C501BD">
        <w:rPr>
          <w:rFonts w:ascii="Times New Roman" w:hAnsi="Times New Roman" w:cs="Times New Roman"/>
          <w:lang w:val="en-US"/>
        </w:rPr>
        <w:t xml:space="preserve"> the </w:t>
      </w:r>
      <w:r w:rsidR="00EB276A">
        <w:rPr>
          <w:rFonts w:ascii="Times New Roman" w:hAnsi="Times New Roman" w:cs="Times New Roman"/>
          <w:lang w:val="en-US"/>
        </w:rPr>
        <w:t xml:space="preserve">differences </w:t>
      </w:r>
      <w:r w:rsidR="00EB276A">
        <w:rPr>
          <w:rFonts w:ascii="Times New Roman" w:hAnsi="Times New Roman" w:cs="Times New Roman"/>
          <w:lang w:val="en-US"/>
        </w:rPr>
        <w:lastRenderedPageBreak/>
        <w:t>between northern and southern countries in terms of promoting the creation of knowledge</w:t>
      </w:r>
      <w:r w:rsidR="000968A7">
        <w:rPr>
          <w:rFonts w:ascii="Times New Roman" w:hAnsi="Times New Roman" w:cs="Times New Roman"/>
          <w:lang w:val="en-US"/>
        </w:rPr>
        <w:t xml:space="preserve"> in order to enhance</w:t>
      </w:r>
      <w:r w:rsidR="00C501BD">
        <w:rPr>
          <w:rFonts w:ascii="Times New Roman" w:hAnsi="Times New Roman" w:cs="Times New Roman"/>
          <w:lang w:val="en-US"/>
        </w:rPr>
        <w:t xml:space="preserve"> GDP.</w:t>
      </w:r>
    </w:p>
    <w:p w:rsidR="00C501BD" w:rsidRDefault="00C501B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section explored the existing literature on knowledge indicators, like education, R&amp;D, and patents as determinants for economic or productivity growth. It reported </w:t>
      </w:r>
      <w:r w:rsidR="00EB276A">
        <w:rPr>
          <w:rFonts w:ascii="Times New Roman" w:hAnsi="Times New Roman" w:cs="Times New Roman"/>
          <w:lang w:val="en-US"/>
        </w:rPr>
        <w:t xml:space="preserve">the most relevant empirical results. </w:t>
      </w:r>
      <w:r w:rsidR="00C71BE5">
        <w:rPr>
          <w:rFonts w:ascii="Times New Roman" w:hAnsi="Times New Roman" w:cs="Times New Roman"/>
          <w:lang w:val="en-US"/>
        </w:rPr>
        <w:t xml:space="preserve">Finally, it described specifically how </w:t>
      </w:r>
      <w:r w:rsidR="000968A7">
        <w:rPr>
          <w:rFonts w:ascii="Times New Roman" w:hAnsi="Times New Roman" w:cs="Times New Roman"/>
          <w:lang w:val="en-US"/>
        </w:rPr>
        <w:t xml:space="preserve">the </w:t>
      </w:r>
      <w:r w:rsidR="00C71BE5">
        <w:rPr>
          <w:rFonts w:ascii="Times New Roman" w:hAnsi="Times New Roman" w:cs="Times New Roman"/>
          <w:lang w:val="en-US"/>
        </w:rPr>
        <w:t>analysis presented in the next sections is different from the existing studies in this research field.</w:t>
      </w:r>
    </w:p>
    <w:p w:rsidR="006A6712" w:rsidRPr="006D726E" w:rsidRDefault="006A6712" w:rsidP="005C2510">
      <w:pPr>
        <w:spacing w:line="360" w:lineRule="auto"/>
        <w:ind w:left="284" w:firstLine="284"/>
        <w:contextualSpacing/>
        <w:jc w:val="both"/>
        <w:rPr>
          <w:rFonts w:ascii="Times New Roman" w:hAnsi="Times New Roman" w:cs="Times New Roman"/>
          <w:lang w:val="en-US"/>
        </w:rPr>
      </w:pPr>
    </w:p>
    <w:p w:rsidR="000A18E0" w:rsidRPr="000D506E" w:rsidRDefault="000A18E0"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4.2 The role of knowledge in the European Union</w:t>
      </w:r>
    </w:p>
    <w:p w:rsidR="000D506E" w:rsidRDefault="000D506E" w:rsidP="005C2510">
      <w:pPr>
        <w:spacing w:line="360" w:lineRule="auto"/>
        <w:contextualSpacing/>
        <w:jc w:val="both"/>
        <w:rPr>
          <w:rFonts w:ascii="Times New Roman" w:hAnsi="Times New Roman" w:cs="Times New Roman"/>
          <w:b/>
          <w:lang w:val="en-US"/>
        </w:rPr>
      </w:pPr>
    </w:p>
    <w:p w:rsidR="00711F7D" w:rsidRPr="000D506E" w:rsidRDefault="006D726E" w:rsidP="005C2510">
      <w:pPr>
        <w:spacing w:line="360" w:lineRule="auto"/>
        <w:contextualSpacing/>
        <w:jc w:val="both"/>
        <w:rPr>
          <w:rFonts w:ascii="Times New Roman" w:hAnsi="Times New Roman" w:cs="Times New Roman"/>
          <w:i/>
          <w:lang w:val="en-US"/>
        </w:rPr>
      </w:pPr>
      <w:r w:rsidRPr="000D506E">
        <w:rPr>
          <w:rFonts w:ascii="Times New Roman" w:hAnsi="Times New Roman" w:cs="Times New Roman"/>
          <w:i/>
          <w:lang w:val="en-US"/>
        </w:rPr>
        <w:t>4.</w:t>
      </w:r>
      <w:r w:rsidR="000A18E0" w:rsidRPr="000D506E">
        <w:rPr>
          <w:rFonts w:ascii="Times New Roman" w:hAnsi="Times New Roman" w:cs="Times New Roman"/>
          <w:i/>
          <w:lang w:val="en-US"/>
        </w:rPr>
        <w:t>2.1</w:t>
      </w:r>
      <w:r w:rsidR="00711F7D" w:rsidRPr="000D506E">
        <w:rPr>
          <w:rFonts w:ascii="Times New Roman" w:hAnsi="Times New Roman" w:cs="Times New Roman"/>
          <w:i/>
          <w:lang w:val="en-US"/>
        </w:rPr>
        <w:t xml:space="preserve"> Data and variables</w:t>
      </w:r>
    </w:p>
    <w:p w:rsidR="00711F7D" w:rsidRDefault="00711F7D" w:rsidP="005C2510">
      <w:pPr>
        <w:spacing w:line="360" w:lineRule="auto"/>
        <w:contextualSpacing/>
        <w:jc w:val="both"/>
        <w:rPr>
          <w:rFonts w:ascii="Times New Roman" w:hAnsi="Times New Roman" w:cs="Times New Roman"/>
          <w:b/>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this part, a description of the dataset will be given. Secondly, the variables used in the empirical analysis will be described. These variables give an indication of knowledge in the different regions.</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dataset used for the analysis of the knowledge-orientation of European regions originates from the Organisation for Economic Co-operation and Development (OECD). The OECD is an international organization of 30 developed countries. The secretariat of the OECD collects data, monitors and analyzes trends, and forecasts economic developments.  Governments could use these analyses for policy purposes. The OECD publishes statistics on many different subjects and one of these subjects is about regions of OECD member states. These regions are classified according to Territorial Level 2 (TL2) and Territorial Level 3 (TL3).  The highest level TL2 is used for this study and consists of 334 macro-regions with data about demographic statistics, innovation indicators, regional accounts, and the regional labor market. Of these 335 macro-regions, 136 are located within the EU-15. Table </w:t>
      </w:r>
      <w:r w:rsidR="00EF6A61">
        <w:rPr>
          <w:rFonts w:ascii="Times New Roman" w:hAnsi="Times New Roman" w:cs="Times New Roman"/>
          <w:lang w:val="en-US"/>
        </w:rPr>
        <w:t>4.2</w:t>
      </w:r>
      <w:r>
        <w:rPr>
          <w:rFonts w:ascii="Times New Roman" w:hAnsi="Times New Roman" w:cs="Times New Roman"/>
          <w:lang w:val="en-US"/>
        </w:rPr>
        <w:t xml:space="preserve"> shows the number of regions in each of the 15 member states.</w:t>
      </w:r>
    </w:p>
    <w:p w:rsidR="008753BE" w:rsidRDefault="008753BE" w:rsidP="005C2510">
      <w:pPr>
        <w:spacing w:line="360" w:lineRule="auto"/>
        <w:jc w:val="both"/>
        <w:rPr>
          <w:rFonts w:ascii="Times New Roman" w:hAnsi="Times New Roman" w:cs="Times New Roman"/>
          <w:lang w:val="en-US"/>
        </w:rPr>
      </w:pPr>
    </w:p>
    <w:p w:rsidR="00711F7D" w:rsidRPr="00270A78"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9A042B">
        <w:rPr>
          <w:rFonts w:ascii="Times New Roman" w:hAnsi="Times New Roman" w:cs="Times New Roman"/>
          <w:lang w:val="en-US"/>
        </w:rPr>
        <w:t xml:space="preserve"> </w:t>
      </w:r>
      <w:r w:rsidRPr="008A20E5">
        <w:rPr>
          <w:rFonts w:ascii="Times New Roman" w:hAnsi="Times New Roman" w:cs="Times New Roman"/>
          <w:u w:val="single"/>
          <w:lang w:val="en-US"/>
        </w:rPr>
        <w:t xml:space="preserve">Table </w:t>
      </w:r>
      <w:r w:rsidR="00EF6A61">
        <w:rPr>
          <w:rFonts w:ascii="Times New Roman" w:hAnsi="Times New Roman" w:cs="Times New Roman"/>
          <w:u w:val="single"/>
          <w:lang w:val="en-US"/>
        </w:rPr>
        <w:t>4.2</w:t>
      </w:r>
      <w:r w:rsidRPr="00A50974">
        <w:rPr>
          <w:rFonts w:ascii="Times New Roman" w:hAnsi="Times New Roman" w:cs="Times New Roman"/>
          <w:u w:val="single"/>
          <w:lang w:val="en-US"/>
        </w:rPr>
        <w:t xml:space="preserve"> Number of regions in EU-15</w:t>
      </w:r>
    </w:p>
    <w:tbl>
      <w:tblPr>
        <w:tblStyle w:val="Tabelraster"/>
        <w:tblW w:w="0" w:type="auto"/>
        <w:tblInd w:w="548" w:type="dxa"/>
        <w:tblLook w:val="04A0"/>
      </w:tblPr>
      <w:tblGrid>
        <w:gridCol w:w="2518"/>
        <w:gridCol w:w="1843"/>
      </w:tblGrid>
      <w:tr w:rsidR="00711F7D" w:rsidRPr="009C130E" w:rsidTr="009A042B">
        <w:trPr>
          <w:trHeight w:val="298"/>
        </w:trPr>
        <w:tc>
          <w:tcPr>
            <w:tcW w:w="2518" w:type="dxa"/>
            <w:shd w:val="clear" w:color="auto" w:fill="A6A6A6" w:themeFill="background1" w:themeFillShade="A6"/>
          </w:tcPr>
          <w:p w:rsidR="00711F7D" w:rsidRPr="009C130E" w:rsidRDefault="00711F7D" w:rsidP="005C2510">
            <w:pPr>
              <w:spacing w:line="360" w:lineRule="auto"/>
              <w:jc w:val="both"/>
              <w:rPr>
                <w:rFonts w:ascii="Times New Roman" w:hAnsi="Times New Roman" w:cs="Times New Roman"/>
              </w:rPr>
            </w:pPr>
            <w:r w:rsidRPr="009C130E">
              <w:rPr>
                <w:rFonts w:ascii="Times New Roman" w:hAnsi="Times New Roman" w:cs="Times New Roman"/>
              </w:rPr>
              <w:t>Country</w:t>
            </w:r>
          </w:p>
        </w:tc>
        <w:tc>
          <w:tcPr>
            <w:tcW w:w="1843" w:type="dxa"/>
            <w:shd w:val="clear" w:color="auto" w:fill="A6A6A6" w:themeFill="background1" w:themeFillShade="A6"/>
            <w:vAlign w:val="center"/>
          </w:tcPr>
          <w:p w:rsidR="00711F7D" w:rsidRPr="009C130E" w:rsidRDefault="00711F7D" w:rsidP="009A042B">
            <w:pPr>
              <w:spacing w:line="360" w:lineRule="auto"/>
              <w:rPr>
                <w:rFonts w:ascii="Times New Roman" w:hAnsi="Times New Roman" w:cs="Times New Roman"/>
              </w:rPr>
            </w:pPr>
            <w:r w:rsidRPr="009C130E">
              <w:rPr>
                <w:rFonts w:ascii="Times New Roman" w:hAnsi="Times New Roman" w:cs="Times New Roman"/>
              </w:rPr>
              <w:t>Number of regions</w:t>
            </w:r>
          </w:p>
        </w:tc>
      </w:tr>
      <w:tr w:rsidR="00711F7D" w:rsidRPr="00270A78" w:rsidTr="00711F7D">
        <w:trPr>
          <w:trHeight w:val="317"/>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Austria</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9</w:t>
            </w:r>
          </w:p>
        </w:tc>
      </w:tr>
      <w:tr w:rsidR="00711F7D" w:rsidRPr="00270A78" w:rsidTr="00711F7D">
        <w:trPr>
          <w:trHeight w:val="298"/>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Belgium</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3</w:t>
            </w:r>
          </w:p>
        </w:tc>
      </w:tr>
      <w:tr w:rsidR="00711F7D" w:rsidRPr="00270A78" w:rsidTr="00711F7D">
        <w:trPr>
          <w:trHeight w:val="317"/>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Denmark</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3</w:t>
            </w:r>
          </w:p>
        </w:tc>
      </w:tr>
      <w:tr w:rsidR="00711F7D" w:rsidRPr="00270A78" w:rsidTr="00711F7D">
        <w:trPr>
          <w:trHeight w:val="317"/>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Finland</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5</w:t>
            </w:r>
          </w:p>
        </w:tc>
      </w:tr>
      <w:tr w:rsidR="00711F7D" w:rsidRPr="00270A78" w:rsidTr="00711F7D">
        <w:trPr>
          <w:trHeight w:val="317"/>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France</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22</w:t>
            </w:r>
          </w:p>
        </w:tc>
      </w:tr>
      <w:tr w:rsidR="00711F7D" w:rsidRPr="00270A78" w:rsidTr="00711F7D">
        <w:trPr>
          <w:trHeight w:val="317"/>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Germany</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16</w:t>
            </w:r>
          </w:p>
        </w:tc>
      </w:tr>
      <w:tr w:rsidR="00711F7D" w:rsidRPr="00270A78" w:rsidTr="00711F7D">
        <w:trPr>
          <w:trHeight w:val="298"/>
        </w:trPr>
        <w:tc>
          <w:tcPr>
            <w:tcW w:w="2518"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Greece</w:t>
            </w:r>
          </w:p>
        </w:tc>
        <w:tc>
          <w:tcPr>
            <w:tcW w:w="1843" w:type="dxa"/>
          </w:tcPr>
          <w:p w:rsidR="00711F7D" w:rsidRPr="00270A78" w:rsidRDefault="00711F7D" w:rsidP="005C2510">
            <w:pPr>
              <w:spacing w:line="360" w:lineRule="auto"/>
              <w:jc w:val="both"/>
              <w:rPr>
                <w:rFonts w:ascii="Times New Roman" w:hAnsi="Times New Roman" w:cs="Times New Roman"/>
              </w:rPr>
            </w:pPr>
            <w:r w:rsidRPr="00270A78">
              <w:rPr>
                <w:rFonts w:ascii="Times New Roman" w:hAnsi="Times New Roman" w:cs="Times New Roman"/>
              </w:rPr>
              <w:t>4</w:t>
            </w:r>
          </w:p>
        </w:tc>
      </w:tr>
    </w:tbl>
    <w:p w:rsidR="00711F7D" w:rsidRDefault="004B3312" w:rsidP="005C2510">
      <w:pPr>
        <w:spacing w:line="360" w:lineRule="auto"/>
        <w:jc w:val="both"/>
        <w:rPr>
          <w:rFonts w:ascii="Times New Roman" w:hAnsi="Times New Roman" w:cs="Times New Roman"/>
        </w:rPr>
      </w:pPr>
      <w:r w:rsidRPr="004B3312">
        <w:rPr>
          <w:rFonts w:ascii="Times New Roman" w:hAnsi="Times New Roman" w:cs="Times New Roman"/>
          <w:lang w:val="en-US"/>
        </w:rPr>
        <w:lastRenderedPageBreak/>
        <w:t xml:space="preserve">        </w:t>
      </w:r>
      <w:r w:rsidRPr="008A20E5">
        <w:rPr>
          <w:rFonts w:ascii="Times New Roman" w:hAnsi="Times New Roman" w:cs="Times New Roman"/>
          <w:u w:val="single"/>
          <w:lang w:val="en-US"/>
        </w:rPr>
        <w:t xml:space="preserve">Table </w:t>
      </w:r>
      <w:r>
        <w:rPr>
          <w:rFonts w:ascii="Times New Roman" w:hAnsi="Times New Roman" w:cs="Times New Roman"/>
          <w:u w:val="single"/>
          <w:lang w:val="en-US"/>
        </w:rPr>
        <w:t>4.2 Cont.</w:t>
      </w:r>
    </w:p>
    <w:tbl>
      <w:tblPr>
        <w:tblStyle w:val="Tabelraster"/>
        <w:tblW w:w="0" w:type="auto"/>
        <w:tblInd w:w="548" w:type="dxa"/>
        <w:tblLook w:val="04A0"/>
      </w:tblPr>
      <w:tblGrid>
        <w:gridCol w:w="2518"/>
        <w:gridCol w:w="1843"/>
      </w:tblGrid>
      <w:tr w:rsidR="004B3312" w:rsidRPr="009C130E" w:rsidTr="009A042B">
        <w:trPr>
          <w:trHeight w:val="298"/>
        </w:trPr>
        <w:tc>
          <w:tcPr>
            <w:tcW w:w="2518" w:type="dxa"/>
            <w:shd w:val="clear" w:color="auto" w:fill="A6A6A6" w:themeFill="background1" w:themeFillShade="A6"/>
          </w:tcPr>
          <w:p w:rsidR="004B3312" w:rsidRPr="009C130E" w:rsidRDefault="004B3312" w:rsidP="005C2510">
            <w:pPr>
              <w:spacing w:line="360" w:lineRule="auto"/>
              <w:jc w:val="both"/>
              <w:rPr>
                <w:rFonts w:ascii="Times New Roman" w:hAnsi="Times New Roman" w:cs="Times New Roman"/>
              </w:rPr>
            </w:pPr>
            <w:r w:rsidRPr="009C130E">
              <w:rPr>
                <w:rFonts w:ascii="Times New Roman" w:hAnsi="Times New Roman" w:cs="Times New Roman"/>
              </w:rPr>
              <w:t>Country</w:t>
            </w:r>
          </w:p>
        </w:tc>
        <w:tc>
          <w:tcPr>
            <w:tcW w:w="1843" w:type="dxa"/>
            <w:shd w:val="clear" w:color="auto" w:fill="A6A6A6" w:themeFill="background1" w:themeFillShade="A6"/>
            <w:vAlign w:val="center"/>
          </w:tcPr>
          <w:p w:rsidR="004B3312" w:rsidRPr="009C130E" w:rsidRDefault="004B3312" w:rsidP="009A042B">
            <w:pPr>
              <w:spacing w:line="360" w:lineRule="auto"/>
              <w:rPr>
                <w:rFonts w:ascii="Times New Roman" w:hAnsi="Times New Roman" w:cs="Times New Roman"/>
              </w:rPr>
            </w:pPr>
            <w:r w:rsidRPr="009C130E">
              <w:rPr>
                <w:rFonts w:ascii="Times New Roman" w:hAnsi="Times New Roman" w:cs="Times New Roman"/>
              </w:rPr>
              <w:t>Number of regions</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Ireland</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2</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Italy</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21</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Luxembourg</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1</w:t>
            </w:r>
          </w:p>
        </w:tc>
      </w:tr>
      <w:tr w:rsidR="004B3312" w:rsidRPr="00270A78" w:rsidTr="006C37F4">
        <w:trPr>
          <w:trHeight w:val="298"/>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Netherlands</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4</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Portugal</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7</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Spain</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19</w:t>
            </w:r>
          </w:p>
        </w:tc>
      </w:tr>
      <w:tr w:rsidR="004B3312" w:rsidRPr="00270A78" w:rsidTr="006C37F4">
        <w:trPr>
          <w:trHeight w:val="317"/>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Sweden</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8</w:t>
            </w:r>
          </w:p>
        </w:tc>
      </w:tr>
      <w:tr w:rsidR="004B3312" w:rsidRPr="00270A78" w:rsidTr="006C37F4">
        <w:trPr>
          <w:trHeight w:val="336"/>
        </w:trPr>
        <w:tc>
          <w:tcPr>
            <w:tcW w:w="2518"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United Kingdom</w:t>
            </w:r>
          </w:p>
        </w:tc>
        <w:tc>
          <w:tcPr>
            <w:tcW w:w="1843" w:type="dxa"/>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12</w:t>
            </w:r>
          </w:p>
        </w:tc>
      </w:tr>
      <w:tr w:rsidR="004B3312" w:rsidRPr="00270A78" w:rsidTr="006C37F4">
        <w:trPr>
          <w:trHeight w:val="336"/>
        </w:trPr>
        <w:tc>
          <w:tcPr>
            <w:tcW w:w="2518" w:type="dxa"/>
            <w:shd w:val="clear" w:color="auto" w:fill="BFBFBF" w:themeFill="background1" w:themeFillShade="BF"/>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Total</w:t>
            </w:r>
          </w:p>
        </w:tc>
        <w:tc>
          <w:tcPr>
            <w:tcW w:w="1843" w:type="dxa"/>
            <w:shd w:val="clear" w:color="auto" w:fill="BFBFBF" w:themeFill="background1" w:themeFillShade="BF"/>
          </w:tcPr>
          <w:p w:rsidR="004B3312" w:rsidRPr="00270A78" w:rsidRDefault="004B3312" w:rsidP="005C2510">
            <w:pPr>
              <w:spacing w:line="360" w:lineRule="auto"/>
              <w:jc w:val="both"/>
              <w:rPr>
                <w:rFonts w:ascii="Times New Roman" w:hAnsi="Times New Roman" w:cs="Times New Roman"/>
              </w:rPr>
            </w:pPr>
            <w:r w:rsidRPr="00270A78">
              <w:rPr>
                <w:rFonts w:ascii="Times New Roman" w:hAnsi="Times New Roman" w:cs="Times New Roman"/>
              </w:rPr>
              <w:t>136</w:t>
            </w:r>
          </w:p>
        </w:tc>
      </w:tr>
    </w:tbl>
    <w:p w:rsidR="004B3312" w:rsidRPr="00270A78" w:rsidRDefault="004B3312" w:rsidP="005C2510">
      <w:pPr>
        <w:spacing w:line="360" w:lineRule="auto"/>
        <w:jc w:val="both"/>
        <w:rPr>
          <w:rFonts w:ascii="Times New Roman" w:hAnsi="Times New Roman" w:cs="Times New Roman"/>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study is mainly about knowledge, so it is necessary to select knowledge related variables from the OECD database and create a dataset for this study. This dataset includes the variables given in table </w:t>
      </w:r>
      <w:r w:rsidR="00EF6A61">
        <w:rPr>
          <w:rFonts w:ascii="Times New Roman" w:hAnsi="Times New Roman" w:cs="Times New Roman"/>
          <w:lang w:val="en-US"/>
        </w:rPr>
        <w:t>4.3</w:t>
      </w:r>
      <w:r w:rsidR="003A44D0">
        <w:rPr>
          <w:rFonts w:ascii="Times New Roman" w:hAnsi="Times New Roman" w:cs="Times New Roman"/>
          <w:lang w:val="en-US"/>
        </w:rPr>
        <w:t xml:space="preserve"> for the year 2005</w:t>
      </w:r>
      <w:r w:rsidR="00A4704F">
        <w:rPr>
          <w:rFonts w:ascii="Times New Roman" w:hAnsi="Times New Roman" w:cs="Times New Roman"/>
          <w:lang w:val="en-US"/>
        </w:rPr>
        <w:t>.</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variable in the table is GDP. This will be used as the dependent variable, because the most advanced regions should also be the most knowledge intensive in order to be innovative. Since differences in purchasing power across regions could exist, the current prices are divided by purchasing power parities. Unfortunately, OECD does not provide data about labor productivity, so absolute GDP numbers will be used. </w:t>
      </w:r>
      <w:r w:rsidR="00AE4CF5">
        <w:rPr>
          <w:rFonts w:ascii="Times New Roman" w:hAnsi="Times New Roman" w:cs="Times New Roman"/>
          <w:lang w:val="en-US"/>
        </w:rPr>
        <w:t>OECD also provides GDP per capita, but this variable is not useful since it includes some entirely different regions compared to the independent variables, the distribution is too skewed and heteroskedasticity is present.</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OECD provides only a limited number of knowledge related variables from which the most relevant </w:t>
      </w:r>
      <w:r w:rsidR="008A20E5">
        <w:rPr>
          <w:rFonts w:ascii="Times New Roman" w:hAnsi="Times New Roman" w:cs="Times New Roman"/>
          <w:lang w:val="en-US"/>
        </w:rPr>
        <w:t xml:space="preserve">ones </w:t>
      </w:r>
      <w:r>
        <w:rPr>
          <w:rFonts w:ascii="Times New Roman" w:hAnsi="Times New Roman" w:cs="Times New Roman"/>
          <w:lang w:val="en-US"/>
        </w:rPr>
        <w:t xml:space="preserve">have been chosen. The first variable is R&amp;D. </w:t>
      </w:r>
      <w:r w:rsidR="00DB688C">
        <w:rPr>
          <w:rFonts w:ascii="Times New Roman" w:hAnsi="Times New Roman" w:cs="Times New Roman"/>
          <w:lang w:val="en-US"/>
        </w:rPr>
        <w:t>This is the most c</w:t>
      </w:r>
      <w:r w:rsidR="00F766CC">
        <w:rPr>
          <w:rFonts w:ascii="Times New Roman" w:hAnsi="Times New Roman" w:cs="Times New Roman"/>
          <w:lang w:val="en-US"/>
        </w:rPr>
        <w:t>ommon variable in studies about</w:t>
      </w:r>
      <w:r w:rsidR="00DB688C">
        <w:rPr>
          <w:rFonts w:ascii="Times New Roman" w:hAnsi="Times New Roman" w:cs="Times New Roman"/>
          <w:lang w:val="en-US"/>
        </w:rPr>
        <w:t xml:space="preserve"> knowledge</w:t>
      </w:r>
      <w:r w:rsidR="00F766CC">
        <w:rPr>
          <w:rFonts w:ascii="Times New Roman" w:hAnsi="Times New Roman" w:cs="Times New Roman"/>
          <w:lang w:val="en-US"/>
        </w:rPr>
        <w:t xml:space="preserve"> as a determinant</w:t>
      </w:r>
      <w:r w:rsidR="00DB688C">
        <w:rPr>
          <w:rFonts w:ascii="Times New Roman" w:hAnsi="Times New Roman" w:cs="Times New Roman"/>
          <w:lang w:val="en-US"/>
        </w:rPr>
        <w:t xml:space="preserve"> </w:t>
      </w:r>
      <w:r w:rsidR="00F766CC">
        <w:rPr>
          <w:rFonts w:ascii="Times New Roman" w:hAnsi="Times New Roman" w:cs="Times New Roman"/>
          <w:lang w:val="en-US"/>
        </w:rPr>
        <w:t>for</w:t>
      </w:r>
      <w:r w:rsidR="00DB688C">
        <w:rPr>
          <w:rFonts w:ascii="Times New Roman" w:hAnsi="Times New Roman" w:cs="Times New Roman"/>
          <w:lang w:val="en-US"/>
        </w:rPr>
        <w:t xml:space="preserve"> eco</w:t>
      </w:r>
      <w:r w:rsidR="00F766CC">
        <w:rPr>
          <w:rFonts w:ascii="Times New Roman" w:hAnsi="Times New Roman" w:cs="Times New Roman"/>
          <w:lang w:val="en-US"/>
        </w:rPr>
        <w:t>nomic growth</w:t>
      </w:r>
      <w:r w:rsidR="00DB688C">
        <w:rPr>
          <w:rFonts w:ascii="Times New Roman" w:hAnsi="Times New Roman" w:cs="Times New Roman"/>
          <w:lang w:val="en-US"/>
        </w:rPr>
        <w:t xml:space="preserve"> (</w:t>
      </w:r>
      <w:r w:rsidR="00F766CC">
        <w:rPr>
          <w:rFonts w:ascii="Times New Roman" w:hAnsi="Times New Roman" w:cs="Times New Roman"/>
          <w:lang w:val="en-US"/>
        </w:rPr>
        <w:t>Izushi, 2008</w:t>
      </w:r>
      <w:r w:rsidR="00FF0026">
        <w:rPr>
          <w:rFonts w:ascii="Times New Roman" w:hAnsi="Times New Roman" w:cs="Times New Roman"/>
          <w:lang w:val="en-US"/>
        </w:rPr>
        <w:t>; Coccia, 2009</w:t>
      </w:r>
      <w:r w:rsidR="00DB688C">
        <w:rPr>
          <w:rFonts w:ascii="Times New Roman" w:hAnsi="Times New Roman" w:cs="Times New Roman"/>
          <w:lang w:val="en-US"/>
        </w:rPr>
        <w:t>)</w:t>
      </w:r>
      <w:r w:rsidR="00F766CC">
        <w:rPr>
          <w:rFonts w:ascii="Times New Roman" w:hAnsi="Times New Roman" w:cs="Times New Roman"/>
          <w:lang w:val="en-US"/>
        </w:rPr>
        <w:t>.</w:t>
      </w:r>
      <w:r w:rsidR="00DB688C">
        <w:rPr>
          <w:rFonts w:ascii="Times New Roman" w:hAnsi="Times New Roman" w:cs="Times New Roman"/>
          <w:lang w:val="en-US"/>
        </w:rPr>
        <w:t xml:space="preserve"> </w:t>
      </w:r>
      <w:r>
        <w:rPr>
          <w:rFonts w:ascii="Times New Roman" w:hAnsi="Times New Roman" w:cs="Times New Roman"/>
          <w:lang w:val="en-US"/>
        </w:rPr>
        <w:t>The advantage is the good comparability of R&amp;D expenditures a</w:t>
      </w:r>
      <w:r w:rsidR="004B3312">
        <w:rPr>
          <w:rFonts w:ascii="Times New Roman" w:hAnsi="Times New Roman" w:cs="Times New Roman"/>
          <w:lang w:val="en-US"/>
        </w:rPr>
        <w:t xml:space="preserve">cross regions and time. It is an </w:t>
      </w:r>
      <w:r>
        <w:rPr>
          <w:rFonts w:ascii="Times New Roman" w:hAnsi="Times New Roman" w:cs="Times New Roman"/>
          <w:lang w:val="en-US"/>
        </w:rPr>
        <w:t xml:space="preserve">input indicator of innovation. However, R&amp;D expenditure is not a necessary condition for innovation. Innovations could also arise from independent inventors or people in non-R&amp;D jobs (Smith, 2005). </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next two variables reflect educational attainment of the active population (aged 25-64).  I have chosen to include elementary education and tertiary education since these are two opposites. While elementary education refers to primary education and lower secondary education, tertiary education refers to university degrees and advanced research studies. Secondary education is excluded, because the boundaries between this type of education and elementary education on the one hand and tertiary education on the other hand are not entirely obvious. On top of this, it is also </w:t>
      </w:r>
      <w:r>
        <w:rPr>
          <w:rFonts w:ascii="Times New Roman" w:hAnsi="Times New Roman" w:cs="Times New Roman"/>
          <w:lang w:val="en-US"/>
        </w:rPr>
        <w:lastRenderedPageBreak/>
        <w:t>har</w:t>
      </w:r>
      <w:r w:rsidR="005D3283">
        <w:rPr>
          <w:rFonts w:ascii="Times New Roman" w:hAnsi="Times New Roman" w:cs="Times New Roman"/>
          <w:lang w:val="en-US"/>
        </w:rPr>
        <w:t xml:space="preserve">d to determine the position of secondary </w:t>
      </w:r>
      <w:r>
        <w:rPr>
          <w:rFonts w:ascii="Times New Roman" w:hAnsi="Times New Roman" w:cs="Times New Roman"/>
          <w:lang w:val="en-US"/>
        </w:rPr>
        <w:t>educated</w:t>
      </w:r>
      <w:r w:rsidR="005D3283">
        <w:rPr>
          <w:rFonts w:ascii="Times New Roman" w:hAnsi="Times New Roman" w:cs="Times New Roman"/>
          <w:lang w:val="en-US"/>
        </w:rPr>
        <w:t xml:space="preserve"> people</w:t>
      </w:r>
      <w:r>
        <w:rPr>
          <w:rFonts w:ascii="Times New Roman" w:hAnsi="Times New Roman" w:cs="Times New Roman"/>
          <w:lang w:val="en-US"/>
        </w:rPr>
        <w:t xml:space="preserve"> in the economy. They could work in a tertiary oriented field, but also in an elementary oriented field, or in a workplace that falls in between. In the literature, tertiary education is considered to be the true source of innovative power (Aghion and Howitt, 2006; Bouman, 2006</w:t>
      </w:r>
      <w:r w:rsidR="00F766CC">
        <w:rPr>
          <w:rFonts w:ascii="Times New Roman" w:hAnsi="Times New Roman" w:cs="Times New Roman"/>
          <w:lang w:val="en-US"/>
        </w:rPr>
        <w:t>; Lundvall, 2007</w:t>
      </w:r>
      <w:r>
        <w:rPr>
          <w:rFonts w:ascii="Times New Roman" w:hAnsi="Times New Roman" w:cs="Times New Roman"/>
          <w:lang w:val="en-US"/>
        </w:rPr>
        <w:t xml:space="preserve">). However the role of low educated people should not be underestimated in advanced economies, because low skills could be complementary to high skills (Acemoglu, 1998). To correct for the size of the regions, the total number of elementary and tertiary educated people is divided by the total labor force. </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next two variables give an indication of the transition of the two largest sectors in the economy, services and manufacturing, towards a greater knowledge orientation. These variab</w:t>
      </w:r>
      <w:r w:rsidR="00334DC7">
        <w:rPr>
          <w:rFonts w:ascii="Times New Roman" w:hAnsi="Times New Roman" w:cs="Times New Roman"/>
          <w:lang w:val="en-US"/>
        </w:rPr>
        <w:t>les are measured by dividing employment</w:t>
      </w:r>
      <w:r>
        <w:rPr>
          <w:rFonts w:ascii="Times New Roman" w:hAnsi="Times New Roman" w:cs="Times New Roman"/>
          <w:lang w:val="en-US"/>
        </w:rPr>
        <w:t xml:space="preserve"> in high-technology manufacturing and knowledge intensive services by total employment in the manufacturing and services sector, respectively. </w:t>
      </w:r>
      <w:r w:rsidR="00F766CC">
        <w:rPr>
          <w:rFonts w:ascii="Times New Roman" w:hAnsi="Times New Roman" w:cs="Times New Roman"/>
          <w:lang w:val="en-US"/>
        </w:rPr>
        <w:t>These two variables are not commonly used in the literature, because they are neither an input nor an output</w:t>
      </w:r>
      <w:r w:rsidR="00B30751">
        <w:rPr>
          <w:rFonts w:ascii="Times New Roman" w:hAnsi="Times New Roman" w:cs="Times New Roman"/>
          <w:lang w:val="en-US"/>
        </w:rPr>
        <w:t xml:space="preserve"> of knowledge. However, these variables are useful, because they capture the knowledge intensity of a certain sector. Sterlacchini</w:t>
      </w:r>
      <w:r w:rsidR="00613C96">
        <w:rPr>
          <w:rFonts w:ascii="Times New Roman" w:hAnsi="Times New Roman" w:cs="Times New Roman"/>
          <w:lang w:val="en-US"/>
        </w:rPr>
        <w:t xml:space="preserve"> (2006)</w:t>
      </w:r>
      <w:r w:rsidR="00B30751">
        <w:rPr>
          <w:rFonts w:ascii="Times New Roman" w:hAnsi="Times New Roman" w:cs="Times New Roman"/>
          <w:lang w:val="en-US"/>
        </w:rPr>
        <w:t xml:space="preserve"> included both variables in his study and found a significant positive effect on GDP per capita for 151 developed European regions.</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final variable is the number of patent applications </w:t>
      </w:r>
      <w:r w:rsidR="00AE4CF5">
        <w:rPr>
          <w:rFonts w:ascii="Times New Roman" w:hAnsi="Times New Roman" w:cs="Times New Roman"/>
          <w:lang w:val="en-US"/>
        </w:rPr>
        <w:t xml:space="preserve">divided by the </w:t>
      </w:r>
      <w:r w:rsidR="000919F4">
        <w:rPr>
          <w:rFonts w:ascii="Times New Roman" w:hAnsi="Times New Roman" w:cs="Times New Roman"/>
          <w:lang w:val="en-US"/>
        </w:rPr>
        <w:t>labor</w:t>
      </w:r>
      <w:r w:rsidR="00AE4CF5">
        <w:rPr>
          <w:rFonts w:ascii="Times New Roman" w:hAnsi="Times New Roman" w:cs="Times New Roman"/>
          <w:lang w:val="en-US"/>
        </w:rPr>
        <w:t xml:space="preserve"> force</w:t>
      </w:r>
      <w:r>
        <w:rPr>
          <w:rFonts w:ascii="Times New Roman" w:hAnsi="Times New Roman" w:cs="Times New Roman"/>
          <w:lang w:val="en-US"/>
        </w:rPr>
        <w:t xml:space="preserve">. </w:t>
      </w:r>
      <w:r w:rsidR="00FF0026">
        <w:rPr>
          <w:rFonts w:ascii="Times New Roman" w:hAnsi="Times New Roman" w:cs="Times New Roman"/>
          <w:lang w:val="en-US"/>
        </w:rPr>
        <w:t>This is the most common indicator of the outcome of knowledge. Most studies about innovation actually use patents as a proxy and find significant positive effects on economic growth (Acs, Anselin and Varga, 2002;</w:t>
      </w:r>
      <w:r w:rsidR="00613C96">
        <w:rPr>
          <w:rFonts w:ascii="Times New Roman" w:hAnsi="Times New Roman" w:cs="Times New Roman"/>
          <w:lang w:val="en-US"/>
        </w:rPr>
        <w:t xml:space="preserve"> Sterlacchini, 2006; Tondl and Badinger, 2002</w:t>
      </w:r>
      <w:r w:rsidR="009B11E0">
        <w:rPr>
          <w:rFonts w:ascii="Times New Roman" w:hAnsi="Times New Roman" w:cs="Times New Roman"/>
          <w:lang w:val="en-US"/>
        </w:rPr>
        <w:t>; Lach, 1995</w:t>
      </w:r>
      <w:r w:rsidR="00FF0026">
        <w:rPr>
          <w:rFonts w:ascii="Times New Roman" w:hAnsi="Times New Roman" w:cs="Times New Roman"/>
          <w:lang w:val="en-US"/>
        </w:rPr>
        <w:t xml:space="preserve">). </w:t>
      </w:r>
      <w:r>
        <w:rPr>
          <w:rFonts w:ascii="Times New Roman" w:hAnsi="Times New Roman" w:cs="Times New Roman"/>
          <w:lang w:val="en-US"/>
        </w:rPr>
        <w:t>A patent is an exclusive right for an invention. The regional distribution of these patent applications is based on the inventor’s residence. The main benefit for using patents as an output indicator is that it represents a new and technically feasible device. However, not all inventions are patented and most patents are never used. Inven</w:t>
      </w:r>
      <w:r w:rsidR="00EB6DDF">
        <w:rPr>
          <w:rFonts w:ascii="Times New Roman" w:hAnsi="Times New Roman" w:cs="Times New Roman"/>
          <w:lang w:val="en-US"/>
        </w:rPr>
        <w:t>tors could apply for patents because</w:t>
      </w:r>
      <w:r>
        <w:rPr>
          <w:rFonts w:ascii="Times New Roman" w:hAnsi="Times New Roman" w:cs="Times New Roman"/>
          <w:lang w:val="en-US"/>
        </w:rPr>
        <w:t xml:space="preserve"> of a strategic consideration to prevent com</w:t>
      </w:r>
      <w:r w:rsidR="00EB6DDF">
        <w:rPr>
          <w:rFonts w:ascii="Times New Roman" w:hAnsi="Times New Roman" w:cs="Times New Roman"/>
          <w:lang w:val="en-US"/>
        </w:rPr>
        <w:t>petitors from exploiting their</w:t>
      </w:r>
      <w:r>
        <w:rPr>
          <w:rFonts w:ascii="Times New Roman" w:hAnsi="Times New Roman" w:cs="Times New Roman"/>
          <w:lang w:val="en-US"/>
        </w:rPr>
        <w:t xml:space="preserve"> ideas. A final important disadvantage of patents is the highly skewed distribution of the value of patents. This means that patents differ in economic value (Smith, 2005). </w:t>
      </w:r>
    </w:p>
    <w:p w:rsidR="00A4704F" w:rsidRDefault="00A4704F"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newly constructed dataset that originates from a large OECD database contains six knowledge related variables: </w:t>
      </w:r>
      <w:r w:rsidRPr="00ED6269">
        <w:rPr>
          <w:rFonts w:ascii="Times New Roman" w:hAnsi="Times New Roman" w:cs="Times New Roman"/>
          <w:lang w:val="en-US"/>
        </w:rPr>
        <w:t>R&amp;D expenditures</w:t>
      </w:r>
      <w:r>
        <w:rPr>
          <w:rFonts w:ascii="Times New Roman" w:hAnsi="Times New Roman" w:cs="Times New Roman"/>
          <w:lang w:val="en-US"/>
        </w:rPr>
        <w:t>, e</w:t>
      </w:r>
      <w:r w:rsidRPr="00ED6269">
        <w:rPr>
          <w:rFonts w:ascii="Times New Roman" w:hAnsi="Times New Roman" w:cs="Times New Roman"/>
          <w:lang w:val="en-US"/>
        </w:rPr>
        <w:t>lementary education</w:t>
      </w:r>
      <w:r>
        <w:rPr>
          <w:rFonts w:ascii="Times New Roman" w:hAnsi="Times New Roman" w:cs="Times New Roman"/>
          <w:lang w:val="en-US"/>
        </w:rPr>
        <w:t>, t</w:t>
      </w:r>
      <w:r w:rsidRPr="00ED6269">
        <w:rPr>
          <w:rFonts w:ascii="Times New Roman" w:hAnsi="Times New Roman" w:cs="Times New Roman"/>
          <w:lang w:val="en-US"/>
        </w:rPr>
        <w:t>ertiary education</w:t>
      </w:r>
      <w:r>
        <w:rPr>
          <w:rFonts w:ascii="Times New Roman" w:hAnsi="Times New Roman" w:cs="Times New Roman"/>
          <w:lang w:val="en-US"/>
        </w:rPr>
        <w:t>, e</w:t>
      </w:r>
      <w:r w:rsidRPr="00ED6269">
        <w:rPr>
          <w:rFonts w:ascii="Times New Roman" w:hAnsi="Times New Roman" w:cs="Times New Roman"/>
          <w:lang w:val="en-US"/>
        </w:rPr>
        <w:t>mployment in high-tech manufacturing</w:t>
      </w:r>
      <w:r>
        <w:rPr>
          <w:rFonts w:ascii="Times New Roman" w:hAnsi="Times New Roman" w:cs="Times New Roman"/>
          <w:lang w:val="en-US"/>
        </w:rPr>
        <w:t>, e</w:t>
      </w:r>
      <w:r w:rsidRPr="00ED6269">
        <w:rPr>
          <w:rFonts w:ascii="Times New Roman" w:hAnsi="Times New Roman" w:cs="Times New Roman"/>
          <w:lang w:val="en-US"/>
        </w:rPr>
        <w:t>mployment in knowledge intensive services</w:t>
      </w:r>
      <w:r>
        <w:rPr>
          <w:rFonts w:ascii="Times New Roman" w:hAnsi="Times New Roman" w:cs="Times New Roman"/>
          <w:lang w:val="en-US"/>
        </w:rPr>
        <w:t>, and patents. These variables will be used in the empirical analysis in the next section.</w:t>
      </w:r>
    </w:p>
    <w:p w:rsidR="00A4704F" w:rsidRDefault="00A4704F"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4B3312" w:rsidRDefault="004B3312" w:rsidP="005C2510">
      <w:pPr>
        <w:spacing w:line="360" w:lineRule="auto"/>
        <w:ind w:left="284" w:firstLine="284"/>
        <w:contextualSpacing/>
        <w:jc w:val="both"/>
        <w:rPr>
          <w:rFonts w:ascii="Times New Roman" w:hAnsi="Times New Roman" w:cs="Times New Roman"/>
          <w:lang w:val="en-US"/>
        </w:rPr>
      </w:pPr>
    </w:p>
    <w:p w:rsidR="00A4704F" w:rsidRPr="00F33464" w:rsidRDefault="004B3312" w:rsidP="005C2510">
      <w:pPr>
        <w:spacing w:line="360" w:lineRule="auto"/>
        <w:jc w:val="both"/>
        <w:rPr>
          <w:rFonts w:ascii="Times New Roman" w:hAnsi="Times New Roman" w:cs="Times New Roman"/>
          <w:lang w:val="en-US"/>
        </w:rPr>
      </w:pPr>
      <w:r w:rsidRPr="004B3312">
        <w:rPr>
          <w:rFonts w:ascii="Times New Roman" w:hAnsi="Times New Roman" w:cs="Times New Roman"/>
          <w:lang w:val="en-US"/>
        </w:rPr>
        <w:lastRenderedPageBreak/>
        <w:t xml:space="preserve">        </w:t>
      </w:r>
      <w:r w:rsidR="00A4704F" w:rsidRPr="00334DC7">
        <w:rPr>
          <w:rFonts w:ascii="Times New Roman" w:hAnsi="Times New Roman" w:cs="Times New Roman"/>
          <w:u w:val="single"/>
          <w:lang w:val="en-US"/>
        </w:rPr>
        <w:t xml:space="preserve">Table </w:t>
      </w:r>
      <w:r w:rsidR="00EF6A61">
        <w:rPr>
          <w:rFonts w:ascii="Times New Roman" w:hAnsi="Times New Roman" w:cs="Times New Roman"/>
          <w:u w:val="single"/>
          <w:lang w:val="en-US"/>
        </w:rPr>
        <w:t>4.3</w:t>
      </w:r>
      <w:r w:rsidR="00A4704F" w:rsidRPr="00A50974">
        <w:rPr>
          <w:rFonts w:ascii="Times New Roman" w:hAnsi="Times New Roman" w:cs="Times New Roman"/>
          <w:u w:val="single"/>
          <w:lang w:val="en-US"/>
        </w:rPr>
        <w:t xml:space="preserve"> Variable descriptions</w:t>
      </w:r>
      <w:r w:rsidR="00173561" w:rsidRPr="00A50974">
        <w:rPr>
          <w:rFonts w:ascii="Times New Roman" w:hAnsi="Times New Roman" w:cs="Times New Roman"/>
          <w:u w:val="single"/>
          <w:lang w:val="en-US"/>
        </w:rPr>
        <w:t xml:space="preserve"> for year 2005</w:t>
      </w:r>
    </w:p>
    <w:tbl>
      <w:tblPr>
        <w:tblW w:w="0" w:type="auto"/>
        <w:tblInd w:w="458"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tblPr>
      <w:tblGrid>
        <w:gridCol w:w="2645"/>
        <w:gridCol w:w="5818"/>
      </w:tblGrid>
      <w:tr w:rsidR="00A4704F" w:rsidRPr="007C00C0" w:rsidTr="00EB7C43">
        <w:trPr>
          <w:trHeight w:val="212"/>
        </w:trPr>
        <w:tc>
          <w:tcPr>
            <w:tcW w:w="2645" w:type="dxa"/>
            <w:tcBorders>
              <w:bottom w:val="single" w:sz="2" w:space="0" w:color="000000"/>
            </w:tcBorders>
            <w:shd w:val="clear" w:color="auto" w:fill="A6A6A6" w:themeFill="background1" w:themeFillShade="A6"/>
          </w:tcPr>
          <w:p w:rsidR="00A4704F" w:rsidRPr="00ED6269" w:rsidRDefault="00A4704F" w:rsidP="005C2510">
            <w:pPr>
              <w:pStyle w:val="TableContents"/>
              <w:snapToGrid w:val="0"/>
              <w:spacing w:line="360" w:lineRule="auto"/>
              <w:jc w:val="both"/>
              <w:rPr>
                <w:b/>
                <w:bCs/>
                <w:sz w:val="22"/>
                <w:szCs w:val="22"/>
              </w:rPr>
            </w:pPr>
            <w:r w:rsidRPr="00ED6269">
              <w:rPr>
                <w:b/>
                <w:bCs/>
                <w:sz w:val="22"/>
                <w:szCs w:val="22"/>
              </w:rPr>
              <w:t>Name of variable</w:t>
            </w:r>
          </w:p>
        </w:tc>
        <w:tc>
          <w:tcPr>
            <w:tcW w:w="5818" w:type="dxa"/>
            <w:tcBorders>
              <w:bottom w:val="single" w:sz="2" w:space="0" w:color="000000"/>
            </w:tcBorders>
            <w:shd w:val="clear" w:color="auto" w:fill="A6A6A6" w:themeFill="background1" w:themeFillShade="A6"/>
          </w:tcPr>
          <w:p w:rsidR="00A4704F" w:rsidRPr="00ED6269" w:rsidRDefault="00A4704F" w:rsidP="005C2510">
            <w:pPr>
              <w:pStyle w:val="TableContents"/>
              <w:snapToGrid w:val="0"/>
              <w:spacing w:line="360" w:lineRule="auto"/>
              <w:ind w:left="5" w:right="5"/>
              <w:jc w:val="both"/>
              <w:rPr>
                <w:b/>
                <w:bCs/>
                <w:sz w:val="22"/>
                <w:szCs w:val="22"/>
              </w:rPr>
            </w:pPr>
            <w:r w:rsidRPr="00ED6269">
              <w:rPr>
                <w:b/>
                <w:bCs/>
                <w:sz w:val="22"/>
                <w:szCs w:val="22"/>
              </w:rPr>
              <w:t>Description</w:t>
            </w:r>
          </w:p>
        </w:tc>
      </w:tr>
      <w:tr w:rsidR="00A4704F" w:rsidRPr="007C00C0" w:rsidTr="00A6452C">
        <w:trPr>
          <w:trHeight w:val="396"/>
        </w:trPr>
        <w:tc>
          <w:tcPr>
            <w:tcW w:w="8463" w:type="dxa"/>
            <w:gridSpan w:val="2"/>
            <w:tcBorders>
              <w:right w:val="single" w:sz="4" w:space="0" w:color="auto"/>
            </w:tcBorders>
            <w:shd w:val="clear" w:color="auto" w:fill="BFBFBF" w:themeFill="background1" w:themeFillShade="BF"/>
          </w:tcPr>
          <w:p w:rsidR="00A4704F" w:rsidRPr="007C00C0" w:rsidRDefault="00A4704F" w:rsidP="005C2510">
            <w:pPr>
              <w:snapToGrid w:val="0"/>
              <w:spacing w:line="360" w:lineRule="auto"/>
              <w:ind w:left="5" w:right="5"/>
              <w:jc w:val="both"/>
              <w:rPr>
                <w:rFonts w:ascii="Times New Roman" w:hAnsi="Times New Roman" w:cs="Times New Roman"/>
                <w:lang w:val="en-US"/>
              </w:rPr>
            </w:pPr>
            <w:r w:rsidRPr="007C00C0">
              <w:rPr>
                <w:rFonts w:ascii="Times New Roman" w:hAnsi="Times New Roman" w:cs="Times New Roman"/>
                <w:lang w:val="en-US"/>
              </w:rPr>
              <w:t>Dependent variable:</w:t>
            </w:r>
          </w:p>
        </w:tc>
      </w:tr>
      <w:tr w:rsidR="00A4704F" w:rsidRPr="00F203C5" w:rsidTr="00EB7C43">
        <w:trPr>
          <w:trHeight w:val="441"/>
        </w:trPr>
        <w:tc>
          <w:tcPr>
            <w:tcW w:w="2645" w:type="dxa"/>
          </w:tcPr>
          <w:p w:rsidR="00A4704F" w:rsidRPr="00ED6269" w:rsidRDefault="00A4704F" w:rsidP="005C2510">
            <w:pPr>
              <w:pStyle w:val="TableContents"/>
              <w:snapToGrid w:val="0"/>
              <w:spacing w:line="360" w:lineRule="auto"/>
              <w:jc w:val="both"/>
              <w:rPr>
                <w:sz w:val="22"/>
                <w:szCs w:val="22"/>
              </w:rPr>
            </w:pPr>
            <w:r w:rsidRPr="00ED6269">
              <w:rPr>
                <w:sz w:val="22"/>
                <w:szCs w:val="22"/>
              </w:rPr>
              <w:t>GDP</w:t>
            </w:r>
            <w:r w:rsidR="00173561">
              <w:rPr>
                <w:sz w:val="22"/>
                <w:szCs w:val="22"/>
              </w:rPr>
              <w:t xml:space="preserve"> </w:t>
            </w:r>
          </w:p>
        </w:tc>
        <w:tc>
          <w:tcPr>
            <w:tcW w:w="5818" w:type="dxa"/>
          </w:tcPr>
          <w:p w:rsidR="00A4704F" w:rsidRPr="00ED6269" w:rsidRDefault="00A4704F" w:rsidP="005C2510">
            <w:pPr>
              <w:snapToGrid w:val="0"/>
              <w:spacing w:line="360" w:lineRule="auto"/>
              <w:ind w:left="5" w:right="5"/>
              <w:jc w:val="both"/>
              <w:rPr>
                <w:rFonts w:ascii="Times New Roman" w:hAnsi="Times New Roman" w:cs="Times New Roman"/>
                <w:lang w:val="en-US"/>
              </w:rPr>
            </w:pPr>
            <w:r w:rsidRPr="00ED6269">
              <w:rPr>
                <w:rFonts w:ascii="Times New Roman" w:hAnsi="Times New Roman" w:cs="Times New Roman"/>
                <w:lang w:val="en-US"/>
              </w:rPr>
              <w:t>In millions of USD and corrected for purchasing power</w:t>
            </w:r>
          </w:p>
        </w:tc>
      </w:tr>
      <w:tr w:rsidR="00A4704F" w:rsidRPr="003004A6" w:rsidTr="00A64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8463" w:type="dxa"/>
            <w:gridSpan w:val="2"/>
            <w:tcBorders>
              <w:left w:val="single" w:sz="1" w:space="0" w:color="000000"/>
              <w:bottom w:val="single" w:sz="1" w:space="0" w:color="000000"/>
              <w:right w:val="single" w:sz="4" w:space="0" w:color="auto"/>
            </w:tcBorders>
            <w:shd w:val="clear" w:color="auto" w:fill="BFBFBF" w:themeFill="background1" w:themeFillShade="BF"/>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Independent variables:</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R&amp;D expenditures</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In millions of USD and corrected for purchasing power</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Elementary education</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As a percentage of the labour force</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Tertiary education</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As a percentage of the labour force</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Employment in high-tech manufacturing</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As a percentage of</w:t>
            </w:r>
            <w:r w:rsidR="00EB7C43">
              <w:rPr>
                <w:sz w:val="22"/>
                <w:szCs w:val="22"/>
              </w:rPr>
              <w:t xml:space="preserve"> </w:t>
            </w:r>
            <w:r w:rsidRPr="00ED6269">
              <w:rPr>
                <w:sz w:val="22"/>
                <w:szCs w:val="22"/>
              </w:rPr>
              <w:t xml:space="preserve"> total manufacturing</w:t>
            </w:r>
            <w:r w:rsidR="00EB7C43">
              <w:rPr>
                <w:sz w:val="22"/>
                <w:szCs w:val="22"/>
              </w:rPr>
              <w:t xml:space="preserve"> employment</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Employment in knowledge intensive services</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As a percentage of total services</w:t>
            </w:r>
            <w:r w:rsidR="00EB7C43">
              <w:rPr>
                <w:sz w:val="22"/>
                <w:szCs w:val="22"/>
              </w:rPr>
              <w:t xml:space="preserve"> employment</w:t>
            </w:r>
          </w:p>
        </w:tc>
      </w:tr>
      <w:tr w:rsidR="00A4704F" w:rsidRPr="00F203C5" w:rsidTr="00EB7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2645" w:type="dxa"/>
            <w:tcBorders>
              <w:left w:val="single" w:sz="1" w:space="0" w:color="000000"/>
              <w:bottom w:val="single" w:sz="2" w:space="0" w:color="000000"/>
            </w:tcBorders>
          </w:tcPr>
          <w:p w:rsidR="00A4704F" w:rsidRPr="00ED6269" w:rsidRDefault="00A4704F" w:rsidP="005C2510">
            <w:pPr>
              <w:pStyle w:val="TableContents"/>
              <w:snapToGrid w:val="0"/>
              <w:spacing w:line="360" w:lineRule="auto"/>
              <w:jc w:val="both"/>
              <w:rPr>
                <w:sz w:val="22"/>
                <w:szCs w:val="22"/>
              </w:rPr>
            </w:pPr>
            <w:r w:rsidRPr="00ED6269">
              <w:rPr>
                <w:sz w:val="22"/>
                <w:szCs w:val="22"/>
              </w:rPr>
              <w:t>Patents</w:t>
            </w:r>
          </w:p>
        </w:tc>
        <w:tc>
          <w:tcPr>
            <w:tcW w:w="5818" w:type="dxa"/>
            <w:tcBorders>
              <w:left w:val="single" w:sz="1" w:space="0" w:color="000000"/>
              <w:bottom w:val="single" w:sz="2" w:space="0" w:color="000000"/>
              <w:right w:val="single" w:sz="4" w:space="0" w:color="auto"/>
            </w:tcBorders>
          </w:tcPr>
          <w:p w:rsidR="00A4704F" w:rsidRPr="00ED6269" w:rsidRDefault="00A4704F" w:rsidP="005C2510">
            <w:pPr>
              <w:pStyle w:val="TableContents"/>
              <w:snapToGrid w:val="0"/>
              <w:spacing w:line="360" w:lineRule="auto"/>
              <w:ind w:left="5" w:right="5"/>
              <w:jc w:val="both"/>
              <w:rPr>
                <w:sz w:val="22"/>
                <w:szCs w:val="22"/>
              </w:rPr>
            </w:pPr>
            <w:r w:rsidRPr="00ED6269">
              <w:rPr>
                <w:sz w:val="22"/>
                <w:szCs w:val="22"/>
              </w:rPr>
              <w:t xml:space="preserve">Applications </w:t>
            </w:r>
            <w:r w:rsidR="00AE4CF5">
              <w:rPr>
                <w:sz w:val="22"/>
                <w:szCs w:val="22"/>
              </w:rPr>
              <w:t xml:space="preserve">under the Patent Cooperation Treaty as a </w:t>
            </w:r>
            <w:r w:rsidR="000919F4">
              <w:rPr>
                <w:sz w:val="22"/>
                <w:szCs w:val="22"/>
              </w:rPr>
              <w:t>percentage of the labo</w:t>
            </w:r>
            <w:r w:rsidR="00AE4CF5">
              <w:rPr>
                <w:sz w:val="22"/>
                <w:szCs w:val="22"/>
              </w:rPr>
              <w:t>r force</w:t>
            </w:r>
          </w:p>
        </w:tc>
      </w:tr>
    </w:tbl>
    <w:p w:rsidR="00A4704F" w:rsidRDefault="00A4704F" w:rsidP="005C2510">
      <w:pPr>
        <w:spacing w:line="360" w:lineRule="auto"/>
        <w:ind w:left="284" w:firstLine="284"/>
        <w:contextualSpacing/>
        <w:jc w:val="both"/>
        <w:rPr>
          <w:rFonts w:ascii="Times New Roman" w:hAnsi="Times New Roman" w:cs="Times New Roman"/>
          <w:lang w:val="en-US"/>
        </w:rPr>
      </w:pPr>
    </w:p>
    <w:p w:rsidR="00711F7D" w:rsidRPr="000D506E" w:rsidRDefault="00711F7D" w:rsidP="005C2510">
      <w:pPr>
        <w:spacing w:line="360" w:lineRule="auto"/>
        <w:contextualSpacing/>
        <w:jc w:val="both"/>
        <w:rPr>
          <w:rFonts w:ascii="Times New Roman" w:hAnsi="Times New Roman" w:cs="Times New Roman"/>
          <w:i/>
          <w:lang w:val="en-US"/>
        </w:rPr>
      </w:pPr>
      <w:r w:rsidRPr="000D506E">
        <w:rPr>
          <w:rFonts w:ascii="Times New Roman" w:hAnsi="Times New Roman" w:cs="Times New Roman"/>
          <w:i/>
          <w:lang w:val="en-US"/>
        </w:rPr>
        <w:t>4.2.2 Empirical analysis</w:t>
      </w:r>
    </w:p>
    <w:p w:rsidR="00711F7D" w:rsidRDefault="00711F7D" w:rsidP="005C2510">
      <w:pPr>
        <w:spacing w:line="360" w:lineRule="auto"/>
        <w:contextualSpacing/>
        <w:jc w:val="both"/>
        <w:rPr>
          <w:rFonts w:ascii="Times New Roman" w:hAnsi="Times New Roman" w:cs="Times New Roman"/>
          <w:b/>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This part gives an empirical analysis based on the variables in the newly constructed dataset. Before a regression can be performed it is necessary to check the assumptions of the particular regression. Then, the regression will be performed and the results will be presented. Besides the regression</w:t>
      </w:r>
      <w:r w:rsidR="00EE0C60">
        <w:rPr>
          <w:rFonts w:ascii="Times New Roman" w:hAnsi="Times New Roman" w:cs="Times New Roman"/>
          <w:lang w:val="en-US"/>
        </w:rPr>
        <w:t xml:space="preserve"> which includes all regions a distinction will be made between northern and southern regions as well.</w:t>
      </w:r>
      <w:r>
        <w:rPr>
          <w:rFonts w:ascii="Times New Roman" w:hAnsi="Times New Roman" w:cs="Times New Roman"/>
          <w:lang w:val="en-US"/>
        </w:rPr>
        <w:t xml:space="preserve"> </w:t>
      </w:r>
    </w:p>
    <w:p w:rsidR="00711F7D" w:rsidRDefault="00711F7D" w:rsidP="005C2510">
      <w:pPr>
        <w:spacing w:line="360" w:lineRule="auto"/>
        <w:ind w:left="284" w:firstLine="284"/>
        <w:contextualSpacing/>
        <w:jc w:val="both"/>
        <w:rPr>
          <w:rFonts w:ascii="Times New Roman" w:eastAsiaTheme="minorEastAsia" w:hAnsi="Times New Roman" w:cs="Times New Roman"/>
          <w:lang w:val="en-US"/>
        </w:rPr>
      </w:pPr>
      <w:r w:rsidRPr="00CD755F">
        <w:rPr>
          <w:rFonts w:ascii="Times New Roman" w:hAnsi="Times New Roman" w:cs="Times New Roman"/>
          <w:lang w:val="en-US"/>
        </w:rPr>
        <w:t>The aim of this analysis</w:t>
      </w:r>
      <w:r>
        <w:rPr>
          <w:rFonts w:ascii="Times New Roman" w:hAnsi="Times New Roman" w:cs="Times New Roman"/>
          <w:lang w:val="en-US"/>
        </w:rPr>
        <w:t xml:space="preserve"> is determining the importance of knowledge on GDP in 136 European regions. The most suitable way is to use a multiple linear regression. The linear regression estimates a linear relationship between a dependent variable and the independent variable(s). The knowledge related variables will be used to predict GDP in the European regions. The model is fitted based on ordinary least squares. This minimizes the sum of the squared vertical distances from the regression line to the dependent variable. The biggest advantage of an OLS regression is that it penalizes large errors relatively more than small ones. The multiple regression model could be written as:  </w:t>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i</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1</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2</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2i</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3</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3i</m:t>
            </m:r>
          </m:sub>
        </m:sSub>
        <m:sSub>
          <m:sSubPr>
            <m:ctrlPr>
              <w:rPr>
                <w:rFonts w:ascii="Cambria Math" w:hAnsi="Cambria Math" w:cs="Times New Roman"/>
                <w:i/>
                <w:lang w:val="en-US"/>
              </w:rPr>
            </m:ctrlPr>
          </m:sSubPr>
          <m:e>
            <m:r>
              <w:rPr>
                <w:rFonts w:ascii="Cambria Math" w:hAnsi="Cambria Math" w:cs="Times New Roman"/>
                <w:lang w:val="en-US"/>
              </w:rPr>
              <m:t>+ …+β</m:t>
            </m:r>
          </m:e>
          <m:sub>
            <m:r>
              <w:rPr>
                <w:rFonts w:ascii="Cambria Math" w:hAnsi="Cambria Math" w:cs="Times New Roman"/>
                <w:lang w:val="en-US"/>
              </w:rPr>
              <m:t>k</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ki</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i</m:t>
            </m:r>
          </m:sub>
        </m:sSub>
      </m:oMath>
      <w:r>
        <w:rPr>
          <w:rFonts w:ascii="Times New Roman" w:eastAsiaTheme="minorEastAsia" w:hAnsi="Times New Roman" w:cs="Times New Roman"/>
          <w:lang w:val="en-US"/>
        </w:rPr>
        <w:t xml:space="preserve">   (X: independent variable, β: parameter, ε: error term).</w:t>
      </w:r>
    </w:p>
    <w:p w:rsidR="00711F7D" w:rsidRDefault="00711F7D" w:rsidP="005C2510">
      <w:pPr>
        <w:spacing w:line="360" w:lineRule="auto"/>
        <w:ind w:left="284" w:firstLine="284"/>
        <w:contextualSpacing/>
        <w:jc w:val="both"/>
        <w:rPr>
          <w:rFonts w:ascii="Times New Roman" w:eastAsiaTheme="minorEastAsia" w:hAnsi="Times New Roman" w:cs="Times New Roman"/>
          <w:lang w:val="en-US"/>
        </w:rPr>
      </w:pPr>
      <w:r>
        <w:rPr>
          <w:rFonts w:ascii="Times New Roman" w:eastAsiaTheme="minorEastAsia" w:hAnsi="Times New Roman" w:cs="Times New Roman"/>
          <w:lang w:val="en-US"/>
        </w:rPr>
        <w:lastRenderedPageBreak/>
        <w:t xml:space="preserve">Before performing the multiple linear regression, it is essential to make sure the assumptions of a linear regression will not be violated. The most important assumptions are: normality, homoskedasticity, linearity, no autocorrelation, and no multicollinearity. Table </w:t>
      </w:r>
      <w:r w:rsidR="00EF6A61">
        <w:rPr>
          <w:rFonts w:ascii="Times New Roman" w:eastAsiaTheme="minorEastAsia" w:hAnsi="Times New Roman" w:cs="Times New Roman"/>
          <w:lang w:val="en-US"/>
        </w:rPr>
        <w:t>4.4</w:t>
      </w:r>
      <w:r>
        <w:rPr>
          <w:rFonts w:ascii="Times New Roman" w:eastAsiaTheme="minorEastAsia" w:hAnsi="Times New Roman" w:cs="Times New Roman"/>
          <w:lang w:val="en-US"/>
        </w:rPr>
        <w:t xml:space="preserve"> gives an overview of the assumptions and the methods for checking these assumptions.</w:t>
      </w:r>
    </w:p>
    <w:p w:rsidR="00711F7D" w:rsidRDefault="00711F7D" w:rsidP="005C2510">
      <w:pPr>
        <w:spacing w:line="360" w:lineRule="auto"/>
        <w:ind w:left="284" w:firstLine="284"/>
        <w:contextualSpacing/>
        <w:jc w:val="both"/>
        <w:rPr>
          <w:rFonts w:ascii="Times New Roman" w:eastAsiaTheme="minorEastAsia" w:hAnsi="Times New Roman" w:cs="Times New Roman"/>
          <w:lang w:val="en-US"/>
        </w:rPr>
      </w:pPr>
    </w:p>
    <w:p w:rsidR="00711F7D" w:rsidRDefault="005F03AE" w:rsidP="005F03AE">
      <w:pPr>
        <w:spacing w:line="360" w:lineRule="auto"/>
        <w:contextualSpacing/>
        <w:jc w:val="both"/>
        <w:rPr>
          <w:rFonts w:ascii="Times New Roman" w:eastAsiaTheme="minorEastAsia" w:hAnsi="Times New Roman" w:cs="Times New Roman"/>
          <w:lang w:val="en-US"/>
        </w:rPr>
      </w:pPr>
      <w:r w:rsidRPr="005F03AE">
        <w:rPr>
          <w:rFonts w:ascii="Times New Roman" w:eastAsiaTheme="minorEastAsia" w:hAnsi="Times New Roman" w:cs="Times New Roman"/>
          <w:lang w:val="en-US"/>
        </w:rPr>
        <w:t xml:space="preserve">   </w:t>
      </w:r>
      <w:r w:rsidR="00711F7D" w:rsidRPr="00CF2B84">
        <w:rPr>
          <w:rFonts w:ascii="Times New Roman" w:eastAsiaTheme="minorEastAsia" w:hAnsi="Times New Roman" w:cs="Times New Roman"/>
          <w:u w:val="single"/>
          <w:lang w:val="en-US"/>
        </w:rPr>
        <w:t xml:space="preserve">Table </w:t>
      </w:r>
      <w:r w:rsidR="00EF6A61">
        <w:rPr>
          <w:rFonts w:ascii="Times New Roman" w:eastAsiaTheme="minorEastAsia" w:hAnsi="Times New Roman" w:cs="Times New Roman"/>
          <w:u w:val="single"/>
          <w:lang w:val="en-US"/>
        </w:rPr>
        <w:t>4.4</w:t>
      </w:r>
      <w:r w:rsidR="00711F7D" w:rsidRPr="00A50974">
        <w:rPr>
          <w:rFonts w:ascii="Times New Roman" w:eastAsiaTheme="minorEastAsia" w:hAnsi="Times New Roman" w:cs="Times New Roman"/>
          <w:u w:val="single"/>
          <w:lang w:val="en-US"/>
        </w:rPr>
        <w:t xml:space="preserve"> The assumptions of a linear regression</w:t>
      </w:r>
    </w:p>
    <w:tbl>
      <w:tblPr>
        <w:tblStyle w:val="Tabelraster"/>
        <w:tblW w:w="0" w:type="auto"/>
        <w:tblInd w:w="284" w:type="dxa"/>
        <w:tblLook w:val="04A0"/>
      </w:tblPr>
      <w:tblGrid>
        <w:gridCol w:w="3006"/>
        <w:gridCol w:w="3005"/>
        <w:gridCol w:w="2993"/>
      </w:tblGrid>
      <w:tr w:rsidR="00711F7D" w:rsidTr="00711F7D">
        <w:tc>
          <w:tcPr>
            <w:tcW w:w="3006" w:type="dxa"/>
            <w:shd w:val="clear" w:color="auto" w:fill="A6A6A6" w:themeFill="background1" w:themeFillShade="A6"/>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Assumption</w:t>
            </w:r>
          </w:p>
        </w:tc>
        <w:tc>
          <w:tcPr>
            <w:tcW w:w="3005" w:type="dxa"/>
            <w:shd w:val="clear" w:color="auto" w:fill="A6A6A6" w:themeFill="background1" w:themeFillShade="A6"/>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Description</w:t>
            </w:r>
          </w:p>
        </w:tc>
        <w:tc>
          <w:tcPr>
            <w:tcW w:w="2993" w:type="dxa"/>
            <w:shd w:val="clear" w:color="auto" w:fill="A6A6A6" w:themeFill="background1" w:themeFillShade="A6"/>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Method</w:t>
            </w:r>
          </w:p>
        </w:tc>
      </w:tr>
      <w:tr w:rsidR="00711F7D" w:rsidTr="00711F7D">
        <w:tc>
          <w:tcPr>
            <w:tcW w:w="3006"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Normality</w:t>
            </w:r>
          </w:p>
        </w:tc>
        <w:tc>
          <w:tcPr>
            <w:tcW w:w="3005"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 xml:space="preserve">The error term </w:t>
            </w: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i</m:t>
                  </m:r>
                </m:sub>
              </m:sSub>
            </m:oMath>
            <w:r>
              <w:rPr>
                <w:rFonts w:ascii="Times New Roman" w:eastAsiaTheme="minorEastAsia" w:hAnsi="Times New Roman" w:cs="Times New Roman"/>
                <w:lang w:val="en-US"/>
              </w:rPr>
              <w:t xml:space="preserve"> is normally distributed</w:t>
            </w:r>
          </w:p>
        </w:tc>
        <w:tc>
          <w:tcPr>
            <w:tcW w:w="2993"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Kurtosis: 1.667</w:t>
            </w:r>
          </w:p>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Skewness: 1.356</w:t>
            </w:r>
          </w:p>
        </w:tc>
      </w:tr>
      <w:tr w:rsidR="00711F7D" w:rsidTr="00711F7D">
        <w:tc>
          <w:tcPr>
            <w:tcW w:w="3006"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Homoskedasticity</w:t>
            </w:r>
          </w:p>
        </w:tc>
        <w:tc>
          <w:tcPr>
            <w:tcW w:w="3005"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The error term has a constant variance for all observations: E(</w:t>
            </w:r>
            <m:oMath>
              <m:sSup>
                <m:sSupPr>
                  <m:ctrlPr>
                    <w:rPr>
                      <w:rFonts w:ascii="Cambria Math" w:hAnsi="Cambria Math" w:cs="Times New Roman"/>
                      <w:i/>
                      <w:lang w:val="en-US"/>
                    </w:rPr>
                  </m:ctrlPr>
                </m:sSupPr>
                <m:e>
                  <m:r>
                    <w:rPr>
                      <w:rFonts w:ascii="Cambria Math" w:hAnsi="Cambria Math" w:cs="Times New Roman"/>
                      <w:lang w:val="en-US"/>
                    </w:rPr>
                    <m:t>ε</m:t>
                  </m:r>
                </m:e>
                <m:sup>
                  <m:r>
                    <w:rPr>
                      <w:rFonts w:ascii="Cambria Math" w:hAnsi="Cambria Math" w:cs="Times New Roman"/>
                      <w:lang w:val="en-US"/>
                    </w:rPr>
                    <m:t>2</m:t>
                  </m:r>
                </m:sup>
              </m:sSup>
            </m:oMath>
            <w:r>
              <w:rPr>
                <w:rFonts w:ascii="Times New Roman" w:hAnsi="Times New Roman" w:cs="Times New Roman"/>
                <w:lang w:val="en-US"/>
              </w:rPr>
              <w:t>)=</w:t>
            </w:r>
            <m:oMath>
              <m:sSup>
                <m:sSupPr>
                  <m:ctrlPr>
                    <w:rPr>
                      <w:rFonts w:ascii="Cambria Math" w:hAnsi="Cambria Math" w:cs="Times New Roman"/>
                      <w:i/>
                      <w:lang w:val="en-US"/>
                    </w:rPr>
                  </m:ctrlPr>
                </m:sSupPr>
                <m:e>
                  <m:r>
                    <w:rPr>
                      <w:rFonts w:ascii="Cambria Math" w:hAnsi="Cambria Math" w:cs="Times New Roman"/>
                      <w:lang w:val="en-US"/>
                    </w:rPr>
                    <m:t>σ</m:t>
                  </m:r>
                </m:e>
                <m:sup>
                  <m:r>
                    <w:rPr>
                      <w:rFonts w:ascii="Cambria Math" w:hAnsi="Cambria Math" w:cs="Times New Roman"/>
                      <w:lang w:val="en-US"/>
                    </w:rPr>
                    <m:t>2</m:t>
                  </m:r>
                </m:sup>
              </m:sSup>
            </m:oMath>
          </w:p>
        </w:tc>
        <w:tc>
          <w:tcPr>
            <w:tcW w:w="2993"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Scatterplot</w:t>
            </w:r>
          </w:p>
        </w:tc>
      </w:tr>
      <w:tr w:rsidR="00711F7D" w:rsidTr="00711F7D">
        <w:tc>
          <w:tcPr>
            <w:tcW w:w="3006"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Linearity</w:t>
            </w:r>
          </w:p>
        </w:tc>
        <w:tc>
          <w:tcPr>
            <w:tcW w:w="3005"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The relationship between Y and X is linear</w:t>
            </w:r>
          </w:p>
        </w:tc>
        <w:tc>
          <w:tcPr>
            <w:tcW w:w="2993"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Scatterplot</w:t>
            </w:r>
          </w:p>
        </w:tc>
      </w:tr>
      <w:tr w:rsidR="00711F7D" w:rsidTr="00711F7D">
        <w:tc>
          <w:tcPr>
            <w:tcW w:w="3006"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No autocorrelation</w:t>
            </w:r>
          </w:p>
        </w:tc>
        <w:tc>
          <w:tcPr>
            <w:tcW w:w="3005"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 xml:space="preserve">The random variables </w:t>
            </w: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i</m:t>
                  </m:r>
                </m:sub>
              </m:sSub>
            </m:oMath>
            <w:r>
              <w:rPr>
                <w:rFonts w:ascii="Times New Roman" w:hAnsi="Times New Roman" w:cs="Times New Roman"/>
                <w:lang w:val="en-US"/>
              </w:rPr>
              <w:t xml:space="preserve"> are statistically independent: E(</w:t>
            </w:r>
            <m:oMath>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i</m:t>
                  </m:r>
                </m:sub>
              </m:sSub>
              <m:sSub>
                <m:sSubPr>
                  <m:ctrlPr>
                    <w:rPr>
                      <w:rFonts w:ascii="Cambria Math" w:hAnsi="Cambria Math" w:cs="Times New Roman"/>
                      <w:i/>
                      <w:lang w:val="en-US"/>
                    </w:rPr>
                  </m:ctrlPr>
                </m:sSubPr>
                <m:e>
                  <m:r>
                    <w:rPr>
                      <w:rFonts w:ascii="Cambria Math" w:hAnsi="Cambria Math" w:cs="Times New Roman"/>
                      <w:lang w:val="en-US"/>
                    </w:rPr>
                    <m:t>ε</m:t>
                  </m:r>
                </m:e>
                <m:sub>
                  <m:r>
                    <w:rPr>
                      <w:rFonts w:ascii="Cambria Math" w:hAnsi="Cambria Math" w:cs="Times New Roman"/>
                      <w:lang w:val="en-US"/>
                    </w:rPr>
                    <m:t>j</m:t>
                  </m:r>
                </m:sub>
              </m:sSub>
            </m:oMath>
            <w:r>
              <w:rPr>
                <w:rFonts w:ascii="Times New Roman" w:hAnsi="Times New Roman" w:cs="Times New Roman"/>
                <w:lang w:val="en-US"/>
              </w:rPr>
              <w:t>)=0 for all i≠j</w:t>
            </w:r>
          </w:p>
        </w:tc>
        <w:tc>
          <w:tcPr>
            <w:tcW w:w="2993"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Durbin-Watson test: 1.</w:t>
            </w:r>
            <w:r w:rsidR="00F704AA">
              <w:rPr>
                <w:rFonts w:ascii="Times New Roman" w:hAnsi="Times New Roman" w:cs="Times New Roman"/>
                <w:lang w:val="en-US"/>
              </w:rPr>
              <w:t>725</w:t>
            </w:r>
          </w:p>
        </w:tc>
      </w:tr>
      <w:tr w:rsidR="00711F7D" w:rsidRPr="00F203C5" w:rsidTr="00711F7D">
        <w:tc>
          <w:tcPr>
            <w:tcW w:w="3006"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No multicollinearity</w:t>
            </w:r>
          </w:p>
        </w:tc>
        <w:tc>
          <w:tcPr>
            <w:tcW w:w="3005"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No exact linear relationship should exist between two or more independent variables</w:t>
            </w:r>
          </w:p>
        </w:tc>
        <w:tc>
          <w:tcPr>
            <w:tcW w:w="2993" w:type="dxa"/>
          </w:tcPr>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Variance Inflation Factor (VIF)</w:t>
            </w:r>
          </w:p>
          <w:p w:rsidR="00711F7D" w:rsidRDefault="00711F7D"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See correlation matrix in table 4.</w:t>
            </w:r>
            <w:r w:rsidR="00EB6DDF">
              <w:rPr>
                <w:rFonts w:ascii="Times New Roman" w:hAnsi="Times New Roman" w:cs="Times New Roman"/>
                <w:lang w:val="en-US"/>
              </w:rPr>
              <w:t>5</w:t>
            </w:r>
          </w:p>
        </w:tc>
      </w:tr>
    </w:tbl>
    <w:p w:rsidR="00711F7D" w:rsidRPr="00CD755F" w:rsidRDefault="00711F7D" w:rsidP="005C2510">
      <w:pPr>
        <w:spacing w:line="360" w:lineRule="auto"/>
        <w:ind w:left="284" w:firstLine="284"/>
        <w:contextualSpacing/>
        <w:jc w:val="both"/>
        <w:rPr>
          <w:rFonts w:ascii="Times New Roman" w:hAnsi="Times New Roman" w:cs="Times New Roman"/>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assumption is the normality of the dependent variable. Table </w:t>
      </w:r>
      <w:r w:rsidR="00EF6A61">
        <w:rPr>
          <w:rFonts w:ascii="Times New Roman" w:hAnsi="Times New Roman" w:cs="Times New Roman"/>
          <w:lang w:val="en-US"/>
        </w:rPr>
        <w:t>4.4</w:t>
      </w:r>
      <w:r>
        <w:rPr>
          <w:rFonts w:ascii="Times New Roman" w:hAnsi="Times New Roman" w:cs="Times New Roman"/>
          <w:lang w:val="en-US"/>
        </w:rPr>
        <w:t xml:space="preserve"> shows a Kurtosis of 1.667 and a skewness of 1.356. This is achieved after removing 7 outliers from the data which have been detected by using a boxplot. </w:t>
      </w:r>
      <w:r w:rsidR="00F704AA">
        <w:rPr>
          <w:rFonts w:ascii="Times New Roman" w:hAnsi="Times New Roman" w:cs="Times New Roman"/>
          <w:lang w:val="en-US"/>
        </w:rPr>
        <w:t>These outliers are only based on the distribution of the dependent variable. With the 7 outliers included</w:t>
      </w:r>
      <w:r w:rsidR="00E22402">
        <w:rPr>
          <w:rFonts w:ascii="Times New Roman" w:hAnsi="Times New Roman" w:cs="Times New Roman"/>
          <w:lang w:val="en-US"/>
        </w:rPr>
        <w:t>,</w:t>
      </w:r>
      <w:r w:rsidR="00F704AA">
        <w:rPr>
          <w:rFonts w:ascii="Times New Roman" w:hAnsi="Times New Roman" w:cs="Times New Roman"/>
          <w:lang w:val="en-US"/>
        </w:rPr>
        <w:t xml:space="preserve"> the distribution of GDP is skewed to the right and results in a biased regression. The removed regions, Ile de France, Baden-Wuerttemberg, Bayern, Nordrhein-Westfalen, London, UK</w:t>
      </w:r>
      <w:r w:rsidR="00173561">
        <w:rPr>
          <w:rFonts w:ascii="Times New Roman" w:hAnsi="Times New Roman" w:cs="Times New Roman"/>
          <w:lang w:val="en-US"/>
        </w:rPr>
        <w:t xml:space="preserve"> South East, and Lombardia are to</w:t>
      </w:r>
      <w:r w:rsidR="00F704AA">
        <w:rPr>
          <w:rFonts w:ascii="Times New Roman" w:hAnsi="Times New Roman" w:cs="Times New Roman"/>
          <w:lang w:val="en-US"/>
        </w:rPr>
        <w:t>o large in terms of GDP compared to the average</w:t>
      </w:r>
      <w:r w:rsidR="00EB6DDF">
        <w:rPr>
          <w:rFonts w:ascii="Times New Roman" w:hAnsi="Times New Roman" w:cs="Times New Roman"/>
          <w:lang w:val="en-US"/>
        </w:rPr>
        <w:t xml:space="preserve"> region. This does not mean</w:t>
      </w:r>
      <w:r w:rsidR="00F704AA">
        <w:rPr>
          <w:rFonts w:ascii="Times New Roman" w:hAnsi="Times New Roman" w:cs="Times New Roman"/>
          <w:lang w:val="en-US"/>
        </w:rPr>
        <w:t xml:space="preserve"> </w:t>
      </w:r>
      <w:r w:rsidR="00173561">
        <w:rPr>
          <w:rFonts w:ascii="Times New Roman" w:hAnsi="Times New Roman" w:cs="Times New Roman"/>
          <w:lang w:val="en-US"/>
        </w:rPr>
        <w:t xml:space="preserve">they differ in terms of the independent variables. Otherwise it would be important to include these outliers and interpret the results. </w:t>
      </w:r>
      <w:r>
        <w:rPr>
          <w:rFonts w:ascii="Times New Roman" w:hAnsi="Times New Roman" w:cs="Times New Roman"/>
          <w:lang w:val="en-US"/>
        </w:rPr>
        <w:t>Kurtosis provides a measure of the thickness of the tails. A distribution approximates a normal distribution if the skewness and the kurtosis lie within the range from -2 to 2. This condition has been satisfied. So, we can assume that GDP is normally distributed.</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second assumption is homoskedasticity, or the other way around, avoid heteroskedasticity. Heteroskedasticity could arise, for example, in a cross section study of firms within an industry. In this case the error terms could have a larger variance for large firms than for smaller ones. This </w:t>
      </w:r>
      <w:r>
        <w:rPr>
          <w:rFonts w:ascii="Times New Roman" w:hAnsi="Times New Roman" w:cs="Times New Roman"/>
          <w:lang w:val="en-US"/>
        </w:rPr>
        <w:lastRenderedPageBreak/>
        <w:t>leads to correct parameter estimates, but to incorrect standard errors (and thus p-values).  Homoskedasticity can be investigated with a scatterplot. The scatterplot with the standardized predicted values on the X-axis and the standardized residuals on the Y-axis shows a random pattern across the range of X-axis. So the second assumption of the linear regression, namely homoskedasticity, has also been satisfied.</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third assumption is linearity. The scatterplot used to determine homoskedasticity is also useful to detect linearity between the dependent variable and independent variables. The scatterplot shows that the standard deviation of the residuals does not exceed the standard deviation of the dependent variable. So the assumption of linearity has been satisfied.</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fourth assumption is no autocorrelation. All regions should be independent of one another. It is necessary to perform a test to see whether this assumption holds or not, because one could imagine that the independent variables in one region could be related to the same variables in an adjacent region. If autocorrelation is present, the standard errors are wrong and therefore the significance tests. The </w:t>
      </w:r>
      <w:r w:rsidR="00173561">
        <w:rPr>
          <w:rFonts w:ascii="Times New Roman" w:hAnsi="Times New Roman" w:cs="Times New Roman"/>
          <w:lang w:val="en-US"/>
        </w:rPr>
        <w:t>Durbin-Watson statistic of 1.725</w:t>
      </w:r>
      <w:r>
        <w:rPr>
          <w:rFonts w:ascii="Times New Roman" w:hAnsi="Times New Roman" w:cs="Times New Roman"/>
          <w:lang w:val="en-US"/>
        </w:rPr>
        <w:t xml:space="preserve"> lies within the range 1.5 to 2.5, which implies there is no indication of autocorrelation.</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final assumption is an extension of the linearity assumption. This assumption is necessary to guarantee linearity between the dependent variable and independent variables. However, the linear relationship between one or more independent variables cannot be too strong. If this is the case, multicollinearity is present, the individual parameters are insignificant, while the test on significance of the regression rejects the null hypothesis of insignificance. This means that the parameters are jointly significant but turn out insignificant when these are separated. To check this assumptio</w:t>
      </w:r>
      <w:r w:rsidR="00EF6A61">
        <w:rPr>
          <w:rFonts w:ascii="Times New Roman" w:hAnsi="Times New Roman" w:cs="Times New Roman"/>
          <w:lang w:val="en-US"/>
        </w:rPr>
        <w:t>n a test is performed. Table 4.5</w:t>
      </w:r>
      <w:r>
        <w:rPr>
          <w:rFonts w:ascii="Times New Roman" w:hAnsi="Times New Roman" w:cs="Times New Roman"/>
          <w:lang w:val="en-US"/>
        </w:rPr>
        <w:t xml:space="preserve"> shows descriptive statistics and correlations. The column with VIF shows the Variance Inflation Factors for the independent variables. All values are substantially smaller than 5, so multicollinearity is not an issue. Therefore, this condition has also been satisfied. </w:t>
      </w:r>
      <w:r w:rsidR="008B41FC">
        <w:rPr>
          <w:rFonts w:ascii="Times New Roman" w:hAnsi="Times New Roman" w:cs="Times New Roman"/>
          <w:lang w:val="en-US"/>
        </w:rPr>
        <w:t>A more in depth look at the correlation table shows a high correlation between the share of employment in high-technology manufacturing and the share of employment in knowledge intensive services. While the VIF does not indicate a sign of multicollinearity</w:t>
      </w:r>
      <w:r w:rsidR="00886473">
        <w:rPr>
          <w:rFonts w:ascii="Times New Roman" w:hAnsi="Times New Roman" w:cs="Times New Roman"/>
          <w:lang w:val="en-US"/>
        </w:rPr>
        <w:t xml:space="preserve">, it should be kept in mind. The second observation is about elementary education. </w:t>
      </w:r>
      <w:r w:rsidR="00546561">
        <w:rPr>
          <w:rFonts w:ascii="Times New Roman" w:hAnsi="Times New Roman" w:cs="Times New Roman"/>
          <w:lang w:val="en-US"/>
        </w:rPr>
        <w:t>The variable elementary education is not only strongly correlated to the other variables, the signs are</w:t>
      </w:r>
      <w:r w:rsidR="00EE2232">
        <w:rPr>
          <w:rFonts w:ascii="Times New Roman" w:hAnsi="Times New Roman" w:cs="Times New Roman"/>
          <w:lang w:val="en-US"/>
        </w:rPr>
        <w:t xml:space="preserve"> also</w:t>
      </w:r>
      <w:r w:rsidR="00546561">
        <w:rPr>
          <w:rFonts w:ascii="Times New Roman" w:hAnsi="Times New Roman" w:cs="Times New Roman"/>
          <w:lang w:val="en-US"/>
        </w:rPr>
        <w:t xml:space="preserve"> negative</w:t>
      </w:r>
      <w:r w:rsidR="00EE2232">
        <w:rPr>
          <w:rFonts w:ascii="Times New Roman" w:hAnsi="Times New Roman" w:cs="Times New Roman"/>
          <w:lang w:val="en-US"/>
        </w:rPr>
        <w:t xml:space="preserve"> in all cases</w:t>
      </w:r>
      <w:r w:rsidR="00546561">
        <w:rPr>
          <w:rFonts w:ascii="Times New Roman" w:hAnsi="Times New Roman" w:cs="Times New Roman"/>
          <w:lang w:val="en-US"/>
        </w:rPr>
        <w:t>. A scatterplot with elementary education on the Y-axis and the four other independent variab</w:t>
      </w:r>
      <w:r w:rsidR="00DB688C">
        <w:rPr>
          <w:rFonts w:ascii="Times New Roman" w:hAnsi="Times New Roman" w:cs="Times New Roman"/>
          <w:lang w:val="en-US"/>
        </w:rPr>
        <w:t xml:space="preserve">les on the X-axis shows indeed </w:t>
      </w:r>
      <w:r w:rsidR="00546561">
        <w:rPr>
          <w:rFonts w:ascii="Times New Roman" w:hAnsi="Times New Roman" w:cs="Times New Roman"/>
          <w:lang w:val="en-US"/>
        </w:rPr>
        <w:t xml:space="preserve"> negative correlation</w:t>
      </w:r>
      <w:r w:rsidR="00DB688C">
        <w:rPr>
          <w:rFonts w:ascii="Times New Roman" w:hAnsi="Times New Roman" w:cs="Times New Roman"/>
          <w:lang w:val="en-US"/>
        </w:rPr>
        <w:t>s</w:t>
      </w:r>
      <w:r w:rsidR="00546561">
        <w:rPr>
          <w:rFonts w:ascii="Times New Roman" w:hAnsi="Times New Roman" w:cs="Times New Roman"/>
          <w:lang w:val="en-US"/>
        </w:rPr>
        <w:t>.</w:t>
      </w:r>
      <w:r w:rsidR="00DB688C">
        <w:rPr>
          <w:rFonts w:ascii="Times New Roman" w:hAnsi="Times New Roman" w:cs="Times New Roman"/>
          <w:lang w:val="en-US"/>
        </w:rPr>
        <w:t xml:space="preserve"> Thus a region with a large share of elementary educated people does not also have a large share of tertiary educated people, a large share of people in the high-tech manufacturing and knowledge intensive services sectors, nor a large share of patents </w:t>
      </w:r>
      <w:r w:rsidR="0079593E">
        <w:rPr>
          <w:rFonts w:ascii="Times New Roman" w:hAnsi="Times New Roman" w:cs="Times New Roman"/>
          <w:lang w:val="en-US"/>
        </w:rPr>
        <w:t>as a percentage of</w:t>
      </w:r>
      <w:r w:rsidR="00DB688C">
        <w:rPr>
          <w:rFonts w:ascii="Times New Roman" w:hAnsi="Times New Roman" w:cs="Times New Roman"/>
          <w:lang w:val="en-US"/>
        </w:rPr>
        <w:t xml:space="preserve"> the labor force.</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variable R&amp;D expenditures has been excluded from the regression, because this variable violates the </w:t>
      </w:r>
      <w:r w:rsidR="00F658A5">
        <w:rPr>
          <w:rFonts w:ascii="Times New Roman" w:hAnsi="Times New Roman" w:cs="Times New Roman"/>
          <w:lang w:val="en-US"/>
        </w:rPr>
        <w:t>homoskedasticity</w:t>
      </w:r>
      <w:r>
        <w:rPr>
          <w:rFonts w:ascii="Times New Roman" w:hAnsi="Times New Roman" w:cs="Times New Roman"/>
          <w:lang w:val="en-US"/>
        </w:rPr>
        <w:t xml:space="preserve"> assumption and has much more missing values than the other </w:t>
      </w:r>
      <w:r>
        <w:rPr>
          <w:rFonts w:ascii="Times New Roman" w:hAnsi="Times New Roman" w:cs="Times New Roman"/>
          <w:lang w:val="en-US"/>
        </w:rPr>
        <w:lastRenderedPageBreak/>
        <w:t xml:space="preserve">variables. Without this variable, all assumptions of a multiple linear regression have been satisfied which means that the least squares estimators will be the </w:t>
      </w:r>
      <w:r w:rsidRPr="00D87E7F">
        <w:rPr>
          <w:rFonts w:ascii="Times New Roman" w:hAnsi="Times New Roman" w:cs="Times New Roman"/>
          <w:i/>
          <w:lang w:val="en-US"/>
        </w:rPr>
        <w:t>best linear unbiased estimators</w:t>
      </w:r>
      <w:r>
        <w:rPr>
          <w:rFonts w:ascii="Times New Roman" w:hAnsi="Times New Roman" w:cs="Times New Roman"/>
          <w:lang w:val="en-US"/>
        </w:rPr>
        <w:t>.</w:t>
      </w:r>
    </w:p>
    <w:p w:rsidR="00711F7D" w:rsidRDefault="00711F7D" w:rsidP="005C2510">
      <w:pPr>
        <w:spacing w:line="360" w:lineRule="auto"/>
        <w:ind w:left="284" w:firstLine="284"/>
        <w:contextualSpacing/>
        <w:jc w:val="both"/>
        <w:rPr>
          <w:rFonts w:ascii="Times New Roman" w:hAnsi="Times New Roman" w:cs="Times New Roman"/>
          <w:lang w:val="en-US"/>
        </w:rPr>
      </w:pPr>
    </w:p>
    <w:p w:rsidR="00711F7D" w:rsidRPr="00817089" w:rsidRDefault="00711F7D" w:rsidP="005C2510">
      <w:pPr>
        <w:spacing w:line="360" w:lineRule="auto"/>
        <w:jc w:val="both"/>
        <w:rPr>
          <w:rFonts w:ascii="Times New Roman" w:hAnsi="Times New Roman" w:cs="Times New Roman"/>
          <w:lang w:val="en-US"/>
        </w:rPr>
      </w:pPr>
      <w:r w:rsidRPr="00817089">
        <w:rPr>
          <w:rFonts w:ascii="Times New Roman" w:hAnsi="Times New Roman" w:cs="Times New Roman"/>
          <w:u w:val="single"/>
          <w:lang w:val="en-US"/>
        </w:rPr>
        <w:t>Table 4.</w:t>
      </w:r>
      <w:r w:rsidR="00EF6A61">
        <w:rPr>
          <w:rFonts w:ascii="Times New Roman" w:hAnsi="Times New Roman" w:cs="Times New Roman"/>
          <w:u w:val="single"/>
          <w:lang w:val="en-US"/>
        </w:rPr>
        <w:t>5</w:t>
      </w:r>
      <w:r w:rsidRPr="00A50974">
        <w:rPr>
          <w:rFonts w:ascii="Times New Roman" w:hAnsi="Times New Roman" w:cs="Times New Roman"/>
          <w:u w:val="single"/>
          <w:lang w:val="en-US"/>
        </w:rPr>
        <w:t xml:space="preserve"> Descriptive statistics and correlations</w:t>
      </w:r>
      <w:r w:rsidR="0079593E">
        <w:rPr>
          <w:rFonts w:ascii="Times New Roman" w:hAnsi="Times New Roman" w:cs="Times New Roman"/>
          <w:u w:val="single"/>
          <w:lang w:val="en-US"/>
        </w:rPr>
        <w:t xml:space="preserve"> for 129 regions in the EU-15</w:t>
      </w:r>
    </w:p>
    <w:tbl>
      <w:tblPr>
        <w:tblStyle w:val="MediumList21"/>
        <w:tblW w:w="0" w:type="auto"/>
        <w:tblLayout w:type="fixed"/>
        <w:tblLook w:val="04A0"/>
      </w:tblPr>
      <w:tblGrid>
        <w:gridCol w:w="4684"/>
        <w:gridCol w:w="953"/>
        <w:gridCol w:w="1275"/>
        <w:gridCol w:w="1044"/>
        <w:gridCol w:w="1091"/>
      </w:tblGrid>
      <w:tr w:rsidR="00711F7D" w:rsidRPr="00EF6A61" w:rsidTr="008763D1">
        <w:trPr>
          <w:cnfStyle w:val="100000000000"/>
          <w:trHeight w:val="275"/>
        </w:trPr>
        <w:tc>
          <w:tcPr>
            <w:cnfStyle w:val="001000000100"/>
            <w:tcW w:w="4684" w:type="dxa"/>
          </w:tcPr>
          <w:p w:rsidR="00711F7D" w:rsidRPr="00145B6B" w:rsidRDefault="00711F7D" w:rsidP="005C251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711F7D" w:rsidRPr="00901CAA" w:rsidRDefault="00711F7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Mean</w:t>
            </w:r>
          </w:p>
        </w:tc>
        <w:tc>
          <w:tcPr>
            <w:tcW w:w="1275" w:type="dxa"/>
          </w:tcPr>
          <w:p w:rsidR="00711F7D" w:rsidRPr="00901CAA" w:rsidRDefault="00711F7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St.dev.</w:t>
            </w:r>
          </w:p>
        </w:tc>
        <w:tc>
          <w:tcPr>
            <w:tcW w:w="1044" w:type="dxa"/>
          </w:tcPr>
          <w:p w:rsidR="00711F7D" w:rsidRPr="00901CAA" w:rsidRDefault="00711F7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Min.</w:t>
            </w:r>
          </w:p>
        </w:tc>
        <w:tc>
          <w:tcPr>
            <w:tcW w:w="1091" w:type="dxa"/>
          </w:tcPr>
          <w:p w:rsidR="00711F7D" w:rsidRPr="00901CAA" w:rsidRDefault="00711F7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Max.</w:t>
            </w:r>
          </w:p>
        </w:tc>
      </w:tr>
      <w:tr w:rsidR="00711F7D" w:rsidRPr="00EF6A61" w:rsidTr="008763D1">
        <w:trPr>
          <w:cnfStyle w:val="000000100000"/>
          <w:trHeight w:val="275"/>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1</w:t>
            </w:r>
            <w:r w:rsidRPr="00901CAA">
              <w:rPr>
                <w:rFonts w:ascii="Times New Roman" w:eastAsiaTheme="minorEastAsia" w:hAnsi="Times New Roman" w:cs="Times New Roman"/>
                <w:color w:val="auto"/>
                <w:lang w:val="en-US"/>
              </w:rPr>
              <w:t xml:space="preserve"> GDP (in mn $)</w:t>
            </w:r>
          </w:p>
        </w:tc>
        <w:tc>
          <w:tcPr>
            <w:tcW w:w="953" w:type="dxa"/>
          </w:tcPr>
          <w:p w:rsidR="00711F7D" w:rsidRPr="00901CAA" w:rsidRDefault="00711F7D" w:rsidP="005C2510">
            <w:pPr>
              <w:spacing w:line="360" w:lineRule="auto"/>
              <w:jc w:val="both"/>
              <w:cnfStyle w:val="000000100000"/>
              <w:rPr>
                <w:rFonts w:ascii="Times New Roman" w:eastAsiaTheme="minorEastAsia" w:hAnsi="Times New Roman" w:cs="Times New Roman"/>
                <w:color w:val="auto"/>
                <w:lang w:val="en-US"/>
              </w:rPr>
            </w:pPr>
            <w:r w:rsidRPr="00901CAA">
              <w:rPr>
                <w:rFonts w:ascii="Times New Roman" w:eastAsiaTheme="minorEastAsia" w:hAnsi="Times New Roman" w:cs="Times New Roman"/>
                <w:color w:val="auto"/>
                <w:lang w:val="en-US"/>
              </w:rPr>
              <w:t>6730</w:t>
            </w:r>
            <w:r w:rsidR="008763D1">
              <w:rPr>
                <w:rFonts w:ascii="Times New Roman" w:eastAsiaTheme="minorEastAsia" w:hAnsi="Times New Roman" w:cs="Times New Roman"/>
                <w:color w:val="auto"/>
                <w:lang w:val="en-US"/>
              </w:rPr>
              <w:t>2</w:t>
            </w:r>
          </w:p>
        </w:tc>
        <w:tc>
          <w:tcPr>
            <w:tcW w:w="1275" w:type="dxa"/>
          </w:tcPr>
          <w:p w:rsidR="00711F7D" w:rsidRPr="00901CAA" w:rsidRDefault="008763D1"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57226</w:t>
            </w:r>
          </w:p>
        </w:tc>
        <w:tc>
          <w:tcPr>
            <w:tcW w:w="1044" w:type="dxa"/>
          </w:tcPr>
          <w:p w:rsidR="00711F7D" w:rsidRPr="00901CAA" w:rsidRDefault="008763D1"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994</w:t>
            </w:r>
          </w:p>
        </w:tc>
        <w:tc>
          <w:tcPr>
            <w:tcW w:w="1091" w:type="dxa"/>
          </w:tcPr>
          <w:p w:rsidR="00711F7D" w:rsidRPr="00901CAA" w:rsidRDefault="008763D1"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290674</w:t>
            </w:r>
          </w:p>
        </w:tc>
      </w:tr>
      <w:tr w:rsidR="00711F7D" w:rsidRPr="00EF6A61" w:rsidTr="008763D1">
        <w:trPr>
          <w:trHeight w:val="292"/>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2</w:t>
            </w:r>
            <w:r w:rsidRPr="00901CAA">
              <w:rPr>
                <w:rFonts w:ascii="Times New Roman" w:eastAsiaTheme="minorEastAsia" w:hAnsi="Times New Roman" w:cs="Times New Roman"/>
                <w:color w:val="auto"/>
                <w:lang w:val="en-US"/>
              </w:rPr>
              <w:t xml:space="preserve"> Elementary education (%)</w:t>
            </w:r>
          </w:p>
        </w:tc>
        <w:tc>
          <w:tcPr>
            <w:tcW w:w="953" w:type="dxa"/>
          </w:tcPr>
          <w:p w:rsidR="00711F7D" w:rsidRPr="00901CAA"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901CAA">
              <w:rPr>
                <w:rFonts w:ascii="Times New Roman" w:eastAsiaTheme="minorEastAsia" w:hAnsi="Times New Roman" w:cs="Times New Roman"/>
                <w:color w:val="auto"/>
                <w:lang w:val="en-US"/>
              </w:rPr>
              <w:t>32,9</w:t>
            </w:r>
          </w:p>
        </w:tc>
        <w:tc>
          <w:tcPr>
            <w:tcW w:w="1275" w:type="dxa"/>
          </w:tcPr>
          <w:p w:rsidR="00711F7D" w:rsidRPr="00901CAA"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901CAA">
              <w:rPr>
                <w:rFonts w:ascii="Times New Roman" w:eastAsiaTheme="minorEastAsia" w:hAnsi="Times New Roman" w:cs="Times New Roman"/>
                <w:color w:val="auto"/>
                <w:lang w:val="en-US"/>
              </w:rPr>
              <w:t>15,3</w:t>
            </w:r>
          </w:p>
        </w:tc>
        <w:tc>
          <w:tcPr>
            <w:tcW w:w="1044" w:type="dxa"/>
          </w:tcPr>
          <w:p w:rsidR="00711F7D" w:rsidRPr="00901CAA" w:rsidRDefault="00711F7D" w:rsidP="005C2510">
            <w:pPr>
              <w:spacing w:line="360" w:lineRule="auto"/>
              <w:jc w:val="both"/>
              <w:cnfStyle w:val="000000000000"/>
              <w:rPr>
                <w:rFonts w:ascii="Times New Roman" w:eastAsiaTheme="minorEastAsia" w:hAnsi="Times New Roman" w:cs="Times New Roman"/>
                <w:color w:val="auto"/>
                <w:lang w:val="en-US"/>
              </w:rPr>
            </w:pPr>
            <w:r w:rsidRPr="00901CAA">
              <w:rPr>
                <w:rFonts w:ascii="Times New Roman" w:eastAsiaTheme="minorEastAsia" w:hAnsi="Times New Roman" w:cs="Times New Roman"/>
                <w:color w:val="auto"/>
                <w:lang w:val="en-US"/>
              </w:rPr>
              <w:t>8,</w:t>
            </w:r>
            <w:r w:rsidR="008763D1">
              <w:rPr>
                <w:rFonts w:ascii="Times New Roman" w:eastAsiaTheme="minorEastAsia" w:hAnsi="Times New Roman" w:cs="Times New Roman"/>
                <w:color w:val="auto"/>
                <w:lang w:val="en-US"/>
              </w:rPr>
              <w:t>49</w:t>
            </w:r>
          </w:p>
        </w:tc>
        <w:tc>
          <w:tcPr>
            <w:tcW w:w="1091" w:type="dxa"/>
          </w:tcPr>
          <w:p w:rsidR="00711F7D" w:rsidRPr="00EF6A61"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EF6A61">
              <w:rPr>
                <w:rFonts w:ascii="Times New Roman" w:eastAsiaTheme="minorEastAsia" w:hAnsi="Times New Roman" w:cs="Times New Roman"/>
                <w:color w:val="auto"/>
                <w:lang w:val="en-US"/>
              </w:rPr>
              <w:t>78,5</w:t>
            </w:r>
          </w:p>
        </w:tc>
      </w:tr>
      <w:tr w:rsidR="00711F7D" w:rsidRPr="008B2DD4" w:rsidTr="008763D1">
        <w:trPr>
          <w:cnfStyle w:val="000000100000"/>
          <w:trHeight w:val="275"/>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3</w:t>
            </w:r>
            <w:r w:rsidRPr="00EF6A61">
              <w:rPr>
                <w:rFonts w:ascii="Times New Roman" w:eastAsiaTheme="minorEastAsia" w:hAnsi="Times New Roman" w:cs="Times New Roman"/>
                <w:color w:val="auto"/>
                <w:lang w:val="en-US"/>
              </w:rPr>
              <w:t xml:space="preserve"> T</w:t>
            </w:r>
            <w:r w:rsidRPr="007C172D">
              <w:rPr>
                <w:rFonts w:ascii="Times New Roman" w:eastAsiaTheme="minorEastAsia" w:hAnsi="Times New Roman" w:cs="Times New Roman"/>
                <w:color w:val="auto"/>
              </w:rPr>
              <w:t>ertiary education (%)</w:t>
            </w:r>
          </w:p>
        </w:tc>
        <w:tc>
          <w:tcPr>
            <w:tcW w:w="953"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711F7D" w:rsidRPr="008B2DD4">
              <w:rPr>
                <w:rFonts w:ascii="Times New Roman" w:eastAsiaTheme="minorEastAsia" w:hAnsi="Times New Roman" w:cs="Times New Roman"/>
                <w:color w:val="auto"/>
              </w:rPr>
              <w:t>23,8</w:t>
            </w:r>
          </w:p>
        </w:tc>
        <w:tc>
          <w:tcPr>
            <w:tcW w:w="1275"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711F7D" w:rsidRPr="008B2DD4">
              <w:rPr>
                <w:rFonts w:ascii="Times New Roman" w:eastAsiaTheme="minorEastAsia" w:hAnsi="Times New Roman" w:cs="Times New Roman"/>
                <w:color w:val="auto"/>
              </w:rPr>
              <w:t>7,8</w:t>
            </w:r>
            <w:r w:rsidR="008763D1">
              <w:rPr>
                <w:rFonts w:ascii="Times New Roman" w:eastAsiaTheme="minorEastAsia" w:hAnsi="Times New Roman" w:cs="Times New Roman"/>
                <w:color w:val="auto"/>
              </w:rPr>
              <w:t>2</w:t>
            </w:r>
          </w:p>
        </w:tc>
        <w:tc>
          <w:tcPr>
            <w:tcW w:w="1044" w:type="dxa"/>
          </w:tcPr>
          <w:p w:rsidR="00711F7D" w:rsidRPr="008B2DD4" w:rsidRDefault="008763D1"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8,47</w:t>
            </w:r>
          </w:p>
        </w:tc>
        <w:tc>
          <w:tcPr>
            <w:tcW w:w="1091"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711F7D" w:rsidRPr="008B2DD4">
              <w:rPr>
                <w:rFonts w:ascii="Times New Roman" w:eastAsiaTheme="minorEastAsia" w:hAnsi="Times New Roman" w:cs="Times New Roman"/>
                <w:color w:val="auto"/>
              </w:rPr>
              <w:t>47,1</w:t>
            </w:r>
          </w:p>
        </w:tc>
      </w:tr>
      <w:tr w:rsidR="00711F7D" w:rsidRPr="008B2DD4" w:rsidTr="008763D1">
        <w:trPr>
          <w:trHeight w:val="275"/>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4</w:t>
            </w:r>
            <w:r>
              <w:rPr>
                <w:rFonts w:ascii="Times New Roman" w:eastAsiaTheme="minorEastAsia" w:hAnsi="Times New Roman" w:cs="Times New Roman"/>
                <w:color w:val="auto"/>
                <w:lang w:val="en-US"/>
              </w:rPr>
              <w:t xml:space="preserve"> Employment high-tech.</w:t>
            </w:r>
            <w:r w:rsidRPr="007C172D">
              <w:rPr>
                <w:rFonts w:ascii="Times New Roman" w:eastAsiaTheme="minorEastAsia" w:hAnsi="Times New Roman" w:cs="Times New Roman"/>
                <w:color w:val="auto"/>
                <w:lang w:val="en-US"/>
              </w:rPr>
              <w:t xml:space="preserve"> manufacturing (%)</w:t>
            </w:r>
          </w:p>
        </w:tc>
        <w:tc>
          <w:tcPr>
            <w:tcW w:w="953" w:type="dxa"/>
          </w:tcPr>
          <w:p w:rsidR="00711F7D"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32,9</w:t>
            </w:r>
          </w:p>
        </w:tc>
        <w:tc>
          <w:tcPr>
            <w:tcW w:w="1275" w:type="dxa"/>
          </w:tcPr>
          <w:p w:rsidR="00711F7D"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11,2</w:t>
            </w:r>
          </w:p>
        </w:tc>
        <w:tc>
          <w:tcPr>
            <w:tcW w:w="1044" w:type="dxa"/>
          </w:tcPr>
          <w:p w:rsidR="00711F7D" w:rsidRPr="008B2DD4" w:rsidRDefault="00711F7D" w:rsidP="005C2510">
            <w:pPr>
              <w:spacing w:line="360" w:lineRule="auto"/>
              <w:jc w:val="both"/>
              <w:cnfStyle w:val="000000000000"/>
              <w:rPr>
                <w:rFonts w:ascii="Times New Roman" w:eastAsiaTheme="minorEastAsia" w:hAnsi="Times New Roman" w:cs="Times New Roman"/>
                <w:color w:val="auto"/>
                <w:lang w:val="en-US"/>
              </w:rPr>
            </w:pPr>
            <w:r w:rsidRPr="008B2DD4">
              <w:rPr>
                <w:rFonts w:ascii="Times New Roman" w:eastAsiaTheme="minorEastAsia" w:hAnsi="Times New Roman" w:cs="Times New Roman"/>
                <w:color w:val="auto"/>
                <w:lang w:val="en-US"/>
              </w:rPr>
              <w:t>2,2</w:t>
            </w:r>
            <w:r w:rsidR="008763D1">
              <w:rPr>
                <w:rFonts w:ascii="Times New Roman" w:eastAsiaTheme="minorEastAsia" w:hAnsi="Times New Roman" w:cs="Times New Roman"/>
                <w:color w:val="auto"/>
                <w:lang w:val="en-US"/>
              </w:rPr>
              <w:t>2</w:t>
            </w:r>
          </w:p>
        </w:tc>
        <w:tc>
          <w:tcPr>
            <w:tcW w:w="1091" w:type="dxa"/>
          </w:tcPr>
          <w:p w:rsidR="00711F7D"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51,2</w:t>
            </w:r>
          </w:p>
        </w:tc>
      </w:tr>
      <w:tr w:rsidR="00711F7D" w:rsidRPr="008B2DD4" w:rsidTr="008763D1">
        <w:trPr>
          <w:cnfStyle w:val="000000100000"/>
          <w:trHeight w:val="275"/>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5</w:t>
            </w:r>
            <w:r w:rsidRPr="007C172D">
              <w:rPr>
                <w:rFonts w:ascii="Times New Roman" w:eastAsiaTheme="minorEastAsia" w:hAnsi="Times New Roman" w:cs="Times New Roman"/>
                <w:color w:val="auto"/>
                <w:lang w:val="en-US"/>
              </w:rPr>
              <w:t xml:space="preserve"> Empl</w:t>
            </w:r>
            <w:r>
              <w:rPr>
                <w:rFonts w:ascii="Times New Roman" w:eastAsiaTheme="minorEastAsia" w:hAnsi="Times New Roman" w:cs="Times New Roman"/>
                <w:color w:val="auto"/>
                <w:lang w:val="en-US"/>
              </w:rPr>
              <w:t>oyment</w:t>
            </w:r>
            <w:r w:rsidRPr="007C172D">
              <w:rPr>
                <w:rFonts w:ascii="Times New Roman" w:eastAsiaTheme="minorEastAsia" w:hAnsi="Times New Roman" w:cs="Times New Roman"/>
                <w:color w:val="auto"/>
                <w:lang w:val="en-US"/>
              </w:rPr>
              <w:t xml:space="preserve"> </w:t>
            </w:r>
            <w:r>
              <w:rPr>
                <w:rFonts w:ascii="Times New Roman" w:eastAsiaTheme="minorEastAsia" w:hAnsi="Times New Roman" w:cs="Times New Roman"/>
                <w:color w:val="auto"/>
                <w:lang w:val="en-US"/>
              </w:rPr>
              <w:t xml:space="preserve">knowledge intensive </w:t>
            </w:r>
            <w:r w:rsidRPr="007C172D">
              <w:rPr>
                <w:rFonts w:ascii="Times New Roman" w:eastAsiaTheme="minorEastAsia" w:hAnsi="Times New Roman" w:cs="Times New Roman"/>
                <w:color w:val="auto"/>
                <w:lang w:val="en-US"/>
              </w:rPr>
              <w:t>services (%)</w:t>
            </w:r>
          </w:p>
        </w:tc>
        <w:tc>
          <w:tcPr>
            <w:tcW w:w="953"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46,5</w:t>
            </w:r>
          </w:p>
        </w:tc>
        <w:tc>
          <w:tcPr>
            <w:tcW w:w="1275"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8,</w:t>
            </w:r>
            <w:r w:rsidR="008763D1">
              <w:rPr>
                <w:rFonts w:ascii="Times New Roman" w:eastAsiaTheme="minorEastAsia" w:hAnsi="Times New Roman" w:cs="Times New Roman"/>
                <w:color w:val="auto"/>
                <w:lang w:val="en-US"/>
              </w:rPr>
              <w:t>79</w:t>
            </w:r>
          </w:p>
        </w:tc>
        <w:tc>
          <w:tcPr>
            <w:tcW w:w="1044" w:type="dxa"/>
          </w:tcPr>
          <w:p w:rsidR="00711F7D" w:rsidRPr="008B2DD4" w:rsidRDefault="00711F7D" w:rsidP="005C2510">
            <w:pPr>
              <w:spacing w:line="360" w:lineRule="auto"/>
              <w:jc w:val="both"/>
              <w:cnfStyle w:val="000000100000"/>
              <w:rPr>
                <w:rFonts w:ascii="Times New Roman" w:eastAsiaTheme="minorEastAsia" w:hAnsi="Times New Roman" w:cs="Times New Roman"/>
                <w:color w:val="auto"/>
                <w:lang w:val="en-US"/>
              </w:rPr>
            </w:pPr>
            <w:r w:rsidRPr="008B2DD4">
              <w:rPr>
                <w:rFonts w:ascii="Times New Roman" w:eastAsiaTheme="minorEastAsia" w:hAnsi="Times New Roman" w:cs="Times New Roman"/>
                <w:color w:val="auto"/>
                <w:lang w:val="en-US"/>
              </w:rPr>
              <w:t>21,9</w:t>
            </w:r>
          </w:p>
        </w:tc>
        <w:tc>
          <w:tcPr>
            <w:tcW w:w="1091" w:type="dxa"/>
          </w:tcPr>
          <w:p w:rsidR="00711F7D"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711F7D" w:rsidRPr="008B2DD4">
              <w:rPr>
                <w:rFonts w:ascii="Times New Roman" w:eastAsiaTheme="minorEastAsia" w:hAnsi="Times New Roman" w:cs="Times New Roman"/>
                <w:color w:val="auto"/>
                <w:lang w:val="en-US"/>
              </w:rPr>
              <w:t>66,0</w:t>
            </w:r>
          </w:p>
        </w:tc>
      </w:tr>
      <w:tr w:rsidR="00711F7D" w:rsidRPr="008B2DD4" w:rsidTr="008763D1">
        <w:trPr>
          <w:trHeight w:val="275"/>
        </w:trPr>
        <w:tc>
          <w:tcPr>
            <w:cnfStyle w:val="001000000000"/>
            <w:tcW w:w="4684"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6</w:t>
            </w:r>
            <w:r w:rsidRPr="007C172D">
              <w:rPr>
                <w:rFonts w:ascii="Times New Roman" w:eastAsiaTheme="minorEastAsia" w:hAnsi="Times New Roman" w:cs="Times New Roman"/>
                <w:lang w:val="en-US"/>
              </w:rPr>
              <w:t xml:space="preserve"> Patents (</w:t>
            </w:r>
            <w:r w:rsidR="00852EF3">
              <w:rPr>
                <w:rFonts w:ascii="Times New Roman" w:eastAsiaTheme="minorEastAsia" w:hAnsi="Times New Roman" w:cs="Times New Roman"/>
                <w:lang w:val="en-US"/>
              </w:rPr>
              <w:t>%</w:t>
            </w:r>
            <w:r w:rsidRPr="007C172D">
              <w:rPr>
                <w:rFonts w:ascii="Times New Roman" w:eastAsiaTheme="minorEastAsia" w:hAnsi="Times New Roman" w:cs="Times New Roman"/>
                <w:lang w:val="en-US"/>
              </w:rPr>
              <w:t>)</w:t>
            </w:r>
          </w:p>
        </w:tc>
        <w:tc>
          <w:tcPr>
            <w:tcW w:w="953" w:type="dxa"/>
          </w:tcPr>
          <w:p w:rsidR="00711F7D" w:rsidRPr="008B2DD4" w:rsidRDefault="00B775EB"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1,75E</w:t>
            </w:r>
            <w:r w:rsidR="00AA31E9">
              <w:rPr>
                <w:rFonts w:ascii="Times New Roman" w:eastAsiaTheme="minorEastAsia" w:hAnsi="Times New Roman" w:cs="Times New Roman"/>
                <w:lang w:val="en-US"/>
              </w:rPr>
              <w:t>-</w:t>
            </w:r>
            <w:r>
              <w:rPr>
                <w:rFonts w:ascii="Times New Roman" w:eastAsiaTheme="minorEastAsia" w:hAnsi="Times New Roman" w:cs="Times New Roman"/>
                <w:lang w:val="en-US"/>
              </w:rPr>
              <w:t>2</w:t>
            </w:r>
          </w:p>
        </w:tc>
        <w:tc>
          <w:tcPr>
            <w:tcW w:w="1275" w:type="dxa"/>
          </w:tcPr>
          <w:p w:rsidR="00711F7D" w:rsidRPr="008B2DD4" w:rsidRDefault="008763D1"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1,76E-</w:t>
            </w:r>
            <w:r w:rsidR="005069C6">
              <w:rPr>
                <w:rFonts w:ascii="Times New Roman" w:eastAsiaTheme="minorEastAsia" w:hAnsi="Times New Roman" w:cs="Times New Roman"/>
                <w:lang w:val="en-US"/>
              </w:rPr>
              <w:t>2</w:t>
            </w:r>
          </w:p>
        </w:tc>
        <w:tc>
          <w:tcPr>
            <w:tcW w:w="1044" w:type="dxa"/>
          </w:tcPr>
          <w:p w:rsidR="00711F7D" w:rsidRPr="008B2DD4" w:rsidRDefault="00B775EB"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8,8</w:t>
            </w:r>
            <w:r w:rsidR="008763D1">
              <w:rPr>
                <w:rFonts w:ascii="Times New Roman" w:eastAsiaTheme="minorEastAsia" w:hAnsi="Times New Roman" w:cs="Times New Roman"/>
                <w:lang w:val="en-US"/>
              </w:rPr>
              <w:t>0E-</w:t>
            </w:r>
            <w:r w:rsidR="005069C6">
              <w:rPr>
                <w:rFonts w:ascii="Times New Roman" w:eastAsiaTheme="minorEastAsia" w:hAnsi="Times New Roman" w:cs="Times New Roman"/>
                <w:lang w:val="en-US"/>
              </w:rPr>
              <w:t>4</w:t>
            </w:r>
          </w:p>
        </w:tc>
        <w:tc>
          <w:tcPr>
            <w:tcW w:w="1091" w:type="dxa"/>
          </w:tcPr>
          <w:p w:rsidR="00711F7D" w:rsidRPr="008B2DD4" w:rsidRDefault="00912E6C"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5069C6">
              <w:rPr>
                <w:rFonts w:ascii="Times New Roman" w:eastAsiaTheme="minorEastAsia" w:hAnsi="Times New Roman" w:cs="Times New Roman"/>
                <w:lang w:val="en-US"/>
              </w:rPr>
              <w:t>0,102</w:t>
            </w:r>
          </w:p>
        </w:tc>
      </w:tr>
    </w:tbl>
    <w:p w:rsidR="00711F7D" w:rsidRDefault="00711F7D" w:rsidP="005C2510">
      <w:pPr>
        <w:spacing w:line="360" w:lineRule="auto"/>
        <w:jc w:val="both"/>
        <w:rPr>
          <w:lang w:val="en-US"/>
        </w:rPr>
      </w:pPr>
    </w:p>
    <w:p w:rsidR="00711F7D" w:rsidRPr="00A50974" w:rsidRDefault="00EF6A61"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t>Table 4.5</w:t>
      </w:r>
      <w:r w:rsidR="00711F7D" w:rsidRPr="00A50974">
        <w:rPr>
          <w:rFonts w:ascii="Times New Roman" w:hAnsi="Times New Roman" w:cs="Times New Roman"/>
          <w:u w:val="single"/>
          <w:lang w:val="en-US"/>
        </w:rPr>
        <w:t xml:space="preserve"> Cont.</w:t>
      </w:r>
    </w:p>
    <w:tbl>
      <w:tblPr>
        <w:tblStyle w:val="MediumList21"/>
        <w:tblW w:w="0" w:type="auto"/>
        <w:tblLook w:val="04A0"/>
      </w:tblPr>
      <w:tblGrid>
        <w:gridCol w:w="1187"/>
        <w:gridCol w:w="953"/>
        <w:gridCol w:w="953"/>
        <w:gridCol w:w="953"/>
        <w:gridCol w:w="953"/>
        <w:gridCol w:w="953"/>
        <w:gridCol w:w="953"/>
        <w:gridCol w:w="953"/>
        <w:gridCol w:w="953"/>
      </w:tblGrid>
      <w:tr w:rsidR="00711F7D" w:rsidRPr="00EF6A61" w:rsidTr="00711F7D">
        <w:trPr>
          <w:cnfStyle w:val="100000000000"/>
          <w:trHeight w:val="266"/>
        </w:trPr>
        <w:tc>
          <w:tcPr>
            <w:cnfStyle w:val="001000000100"/>
            <w:tcW w:w="1187" w:type="dxa"/>
          </w:tcPr>
          <w:p w:rsidR="00711F7D" w:rsidRPr="00145B6B" w:rsidRDefault="00711F7D" w:rsidP="005C251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1</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2</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3</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4</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5</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6</w:t>
            </w:r>
          </w:p>
        </w:tc>
        <w:tc>
          <w:tcPr>
            <w:tcW w:w="953" w:type="dxa"/>
          </w:tcPr>
          <w:p w:rsidR="00711F7D" w:rsidRPr="00145B6B" w:rsidRDefault="00711F7D" w:rsidP="005C2510">
            <w:pPr>
              <w:spacing w:line="360" w:lineRule="auto"/>
              <w:jc w:val="both"/>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VIF</w:t>
            </w:r>
          </w:p>
        </w:tc>
        <w:tc>
          <w:tcPr>
            <w:tcW w:w="953" w:type="dxa"/>
          </w:tcPr>
          <w:p w:rsidR="00711F7D" w:rsidRDefault="00711F7D" w:rsidP="005C2510">
            <w:pPr>
              <w:spacing w:line="360" w:lineRule="auto"/>
              <w:jc w:val="both"/>
              <w:cnfStyle w:val="100000000000"/>
              <w:rPr>
                <w:rFonts w:ascii="Times New Roman" w:hAnsi="Times New Roman" w:cs="Times New Roman"/>
                <w:lang w:val="en-US"/>
              </w:rPr>
            </w:pPr>
            <w:r>
              <w:rPr>
                <w:rFonts w:ascii="Times New Roman" w:hAnsi="Times New Roman" w:cs="Times New Roman"/>
                <w:lang w:val="en-US"/>
              </w:rPr>
              <w:t xml:space="preserve">  N</w:t>
            </w:r>
          </w:p>
        </w:tc>
      </w:tr>
      <w:tr w:rsidR="00711F7D" w:rsidRPr="00EF6A61" w:rsidTr="00711F7D">
        <w:trPr>
          <w:cnfStyle w:val="000000100000"/>
          <w:trHeight w:val="266"/>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129</w:t>
            </w:r>
          </w:p>
        </w:tc>
      </w:tr>
      <w:tr w:rsidR="00711F7D" w:rsidRPr="00EF6A61" w:rsidTr="00711F7D">
        <w:trPr>
          <w:trHeight w:val="282"/>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2</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-0.18*</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5069C6">
              <w:rPr>
                <w:rFonts w:ascii="Times New Roman" w:hAnsi="Times New Roman" w:cs="Times New Roman"/>
                <w:lang w:val="en-US"/>
              </w:rPr>
              <w:t>1.86</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129</w:t>
            </w:r>
          </w:p>
        </w:tc>
      </w:tr>
      <w:tr w:rsidR="00711F7D" w:rsidRPr="008B2DD4" w:rsidTr="00711F7D">
        <w:trPr>
          <w:cnfStyle w:val="000000100000"/>
          <w:trHeight w:val="266"/>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3</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0.28**</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-0.42**</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1.</w:t>
            </w:r>
            <w:r w:rsidR="005069C6">
              <w:rPr>
                <w:rFonts w:ascii="Times New Roman" w:hAnsi="Times New Roman" w:cs="Times New Roman"/>
                <w:lang w:val="en-US"/>
              </w:rPr>
              <w:t>19</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129</w:t>
            </w:r>
          </w:p>
        </w:tc>
      </w:tr>
      <w:tr w:rsidR="00711F7D" w:rsidRPr="008B2DD4" w:rsidTr="00711F7D">
        <w:trPr>
          <w:trHeight w:val="266"/>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4</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0.23*</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-0.49**</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0.15</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1.</w:t>
            </w:r>
            <w:r w:rsidR="005069C6">
              <w:rPr>
                <w:rFonts w:ascii="Times New Roman" w:hAnsi="Times New Roman" w:cs="Times New Roman"/>
                <w:lang w:val="en-US"/>
              </w:rPr>
              <w:t>84</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121</w:t>
            </w:r>
          </w:p>
        </w:tc>
      </w:tr>
      <w:tr w:rsidR="00711F7D" w:rsidRPr="008B2DD4" w:rsidTr="00711F7D">
        <w:trPr>
          <w:cnfStyle w:val="000000100000"/>
          <w:trHeight w:val="266"/>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5</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0.25**</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-0.58**</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0.34**</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0.61**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5069C6">
              <w:rPr>
                <w:rFonts w:ascii="Times New Roman" w:hAnsi="Times New Roman" w:cs="Times New Roman"/>
                <w:lang w:val="en-US"/>
              </w:rPr>
              <w:t>2.01</w:t>
            </w:r>
          </w:p>
        </w:tc>
        <w:tc>
          <w:tcPr>
            <w:tcW w:w="953" w:type="dxa"/>
          </w:tcPr>
          <w:p w:rsidR="00711F7D" w:rsidRPr="008B2DD4" w:rsidRDefault="00711F7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129</w:t>
            </w:r>
          </w:p>
        </w:tc>
      </w:tr>
      <w:tr w:rsidR="00711F7D" w:rsidRPr="008B2DD4" w:rsidTr="00711F7D">
        <w:trPr>
          <w:trHeight w:val="266"/>
        </w:trPr>
        <w:tc>
          <w:tcPr>
            <w:cnfStyle w:val="001000000000"/>
            <w:tcW w:w="1187" w:type="dxa"/>
          </w:tcPr>
          <w:p w:rsidR="00711F7D" w:rsidRPr="008B2DD4" w:rsidRDefault="00711F7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6</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0.15</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-0.53**</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w:t>
            </w:r>
            <w:r w:rsidR="005069C6">
              <w:rPr>
                <w:rFonts w:ascii="Times New Roman" w:hAnsi="Times New Roman" w:cs="Times New Roman"/>
                <w:lang w:val="en-US"/>
              </w:rPr>
              <w:t>29**</w:t>
            </w:r>
          </w:p>
        </w:tc>
        <w:tc>
          <w:tcPr>
            <w:tcW w:w="953" w:type="dxa"/>
          </w:tcPr>
          <w:p w:rsidR="00711F7D" w:rsidRPr="008B2DD4" w:rsidRDefault="005069C6"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0.24</w:t>
            </w:r>
            <w:r w:rsidR="00711F7D" w:rsidRPr="008B2DD4">
              <w:rPr>
                <w:rFonts w:ascii="Times New Roman" w:hAnsi="Times New Roman" w:cs="Times New Roman"/>
                <w:lang w:val="en-US"/>
              </w:rPr>
              <w:t>**</w:t>
            </w:r>
          </w:p>
        </w:tc>
        <w:tc>
          <w:tcPr>
            <w:tcW w:w="953" w:type="dxa"/>
          </w:tcPr>
          <w:p w:rsidR="00711F7D" w:rsidRPr="008B2DD4" w:rsidRDefault="005069C6"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0.44</w:t>
            </w:r>
            <w:r w:rsidR="00711F7D" w:rsidRPr="008B2DD4">
              <w:rPr>
                <w:rFonts w:ascii="Times New Roman" w:hAnsi="Times New Roman" w:cs="Times New Roman"/>
                <w:lang w:val="en-US"/>
              </w:rPr>
              <w:t>**</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711F7D" w:rsidRPr="008B2DD4" w:rsidRDefault="00711F7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1.</w:t>
            </w:r>
            <w:r w:rsidR="005069C6">
              <w:rPr>
                <w:rFonts w:ascii="Times New Roman" w:hAnsi="Times New Roman" w:cs="Times New Roman"/>
                <w:lang w:val="en-US"/>
              </w:rPr>
              <w:t>5</w:t>
            </w:r>
            <w:r>
              <w:rPr>
                <w:rFonts w:ascii="Times New Roman" w:hAnsi="Times New Roman" w:cs="Times New Roman"/>
                <w:lang w:val="en-US"/>
              </w:rPr>
              <w:t>2</w:t>
            </w:r>
          </w:p>
        </w:tc>
        <w:tc>
          <w:tcPr>
            <w:tcW w:w="953" w:type="dxa"/>
          </w:tcPr>
          <w:p w:rsidR="00711F7D" w:rsidRPr="008B2DD4" w:rsidRDefault="005069C6"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124</w:t>
            </w:r>
          </w:p>
        </w:tc>
      </w:tr>
    </w:tbl>
    <w:p w:rsidR="00711F7D" w:rsidRPr="00637D12" w:rsidRDefault="00711F7D"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0.05 level (2-tailed)</w:t>
      </w:r>
    </w:p>
    <w:p w:rsidR="00711F7D" w:rsidRPr="00637D12" w:rsidRDefault="00711F7D"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0.01 level (2-tailed)</w:t>
      </w:r>
    </w:p>
    <w:p w:rsidR="00711F7D" w:rsidRDefault="00711F7D" w:rsidP="005C2510">
      <w:pPr>
        <w:spacing w:line="360" w:lineRule="auto"/>
        <w:jc w:val="both"/>
        <w:rPr>
          <w:rFonts w:ascii="Times New Roman" w:hAnsi="Times New Roman" w:cs="Times New Roman"/>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After checking the assumptions of a multiple linear regression, it is now possible to pe</w:t>
      </w:r>
      <w:r w:rsidR="00EF6A61">
        <w:rPr>
          <w:rFonts w:ascii="Times New Roman" w:hAnsi="Times New Roman" w:cs="Times New Roman"/>
          <w:lang w:val="en-US"/>
        </w:rPr>
        <w:t>rform this regression. Table 4.6</w:t>
      </w:r>
      <w:r>
        <w:rPr>
          <w:rFonts w:ascii="Times New Roman" w:hAnsi="Times New Roman" w:cs="Times New Roman"/>
          <w:lang w:val="en-US"/>
        </w:rPr>
        <w:t xml:space="preserve"> shows the regression results with GDP in the year 2005 as the dependent variable and five knowledge related independent variables. The</w:t>
      </w:r>
      <w:r w:rsidR="001C6D40">
        <w:rPr>
          <w:rFonts w:ascii="Times New Roman" w:hAnsi="Times New Roman" w:cs="Times New Roman"/>
          <w:lang w:val="en-US"/>
        </w:rPr>
        <w:t xml:space="preserve"> </w:t>
      </w:r>
      <w:r>
        <w:rPr>
          <w:rFonts w:ascii="Times New Roman" w:hAnsi="Times New Roman" w:cs="Times New Roman"/>
          <w:lang w:val="en-US"/>
        </w:rPr>
        <w:t xml:space="preserve">R-square value gives the proportion of variance in the dependent variable that can be predicted from the </w:t>
      </w:r>
      <w:r w:rsidR="00EF6A61">
        <w:rPr>
          <w:rFonts w:ascii="Times New Roman" w:hAnsi="Times New Roman" w:cs="Times New Roman"/>
          <w:lang w:val="en-US"/>
        </w:rPr>
        <w:t>independent variables. Table 4.6</w:t>
      </w:r>
      <w:r>
        <w:rPr>
          <w:rFonts w:ascii="Times New Roman" w:hAnsi="Times New Roman" w:cs="Times New Roman"/>
          <w:lang w:val="en-US"/>
        </w:rPr>
        <w:t xml:space="preserve"> reports a</w:t>
      </w:r>
      <w:r w:rsidR="001C6D40">
        <w:rPr>
          <w:rFonts w:ascii="Times New Roman" w:hAnsi="Times New Roman" w:cs="Times New Roman"/>
          <w:lang w:val="en-US"/>
        </w:rPr>
        <w:t>n adjusted (which adjusts for the number of explanatory variables in the model)</w:t>
      </w:r>
      <w:r>
        <w:rPr>
          <w:rFonts w:ascii="Times New Roman" w:hAnsi="Times New Roman" w:cs="Times New Roman"/>
          <w:lang w:val="en-US"/>
        </w:rPr>
        <w:t xml:space="preserve"> R-square value of 0.</w:t>
      </w:r>
      <w:r w:rsidR="000919F4">
        <w:rPr>
          <w:rFonts w:ascii="Times New Roman" w:hAnsi="Times New Roman" w:cs="Times New Roman"/>
          <w:lang w:val="en-US"/>
        </w:rPr>
        <w:t>081</w:t>
      </w:r>
      <w:r>
        <w:rPr>
          <w:rFonts w:ascii="Times New Roman" w:hAnsi="Times New Roman" w:cs="Times New Roman"/>
          <w:lang w:val="en-US"/>
        </w:rPr>
        <w:t xml:space="preserve"> which means </w:t>
      </w:r>
      <w:r w:rsidR="000919F4">
        <w:rPr>
          <w:rFonts w:ascii="Times New Roman" w:hAnsi="Times New Roman" w:cs="Times New Roman"/>
          <w:lang w:val="en-US"/>
        </w:rPr>
        <w:t>8.1</w:t>
      </w:r>
      <w:r>
        <w:rPr>
          <w:rFonts w:ascii="Times New Roman" w:hAnsi="Times New Roman" w:cs="Times New Roman"/>
          <w:lang w:val="en-US"/>
        </w:rPr>
        <w:t xml:space="preserve"> percent of the variance in GDP can be predicted from the independent variables. In addition, the F-test indicates the reliability of the entire model. The p-value of 0.0</w:t>
      </w:r>
      <w:r w:rsidR="000919F4">
        <w:rPr>
          <w:rFonts w:ascii="Times New Roman" w:hAnsi="Times New Roman" w:cs="Times New Roman"/>
          <w:lang w:val="en-US"/>
        </w:rPr>
        <w:t>12</w:t>
      </w:r>
      <w:r>
        <w:rPr>
          <w:rFonts w:ascii="Times New Roman" w:hAnsi="Times New Roman" w:cs="Times New Roman"/>
          <w:lang w:val="en-US"/>
        </w:rPr>
        <w:t xml:space="preserve"> is smaller than 0.05 </w:t>
      </w:r>
      <w:r w:rsidR="000919F4">
        <w:rPr>
          <w:rFonts w:ascii="Times New Roman" w:hAnsi="Times New Roman" w:cs="Times New Roman"/>
          <w:lang w:val="en-US"/>
        </w:rPr>
        <w:t>as critical value</w:t>
      </w:r>
      <w:r>
        <w:rPr>
          <w:rFonts w:ascii="Times New Roman" w:hAnsi="Times New Roman" w:cs="Times New Roman"/>
          <w:lang w:val="en-US"/>
        </w:rPr>
        <w:t>, so the independent variables reliably predict the dependent variable.</w:t>
      </w:r>
      <w:r w:rsidR="001B32CE">
        <w:rPr>
          <w:rFonts w:ascii="Times New Roman" w:hAnsi="Times New Roman" w:cs="Times New Roman"/>
          <w:lang w:val="en-US"/>
        </w:rPr>
        <w:t xml:space="preserve"> Th</w:t>
      </w:r>
      <w:r w:rsidR="001579F7">
        <w:rPr>
          <w:rFonts w:ascii="Times New Roman" w:hAnsi="Times New Roman" w:cs="Times New Roman"/>
          <w:lang w:val="en-US"/>
        </w:rPr>
        <w:t xml:space="preserve">e model itself is </w:t>
      </w:r>
      <w:r w:rsidR="00E16D98">
        <w:rPr>
          <w:rFonts w:ascii="Times New Roman" w:hAnsi="Times New Roman" w:cs="Times New Roman"/>
          <w:lang w:val="en-US"/>
        </w:rPr>
        <w:t>significant</w:t>
      </w:r>
      <w:r w:rsidR="001579F7">
        <w:rPr>
          <w:rFonts w:ascii="Times New Roman" w:hAnsi="Times New Roman" w:cs="Times New Roman"/>
          <w:lang w:val="en-US"/>
        </w:rPr>
        <w:t xml:space="preserve">, but the explanatory </w:t>
      </w:r>
      <w:r w:rsidR="00EE0C60">
        <w:rPr>
          <w:rFonts w:ascii="Times New Roman" w:hAnsi="Times New Roman" w:cs="Times New Roman"/>
          <w:lang w:val="en-US"/>
        </w:rPr>
        <w:t>power</w:t>
      </w:r>
      <w:r w:rsidR="001579F7">
        <w:rPr>
          <w:rFonts w:ascii="Times New Roman" w:hAnsi="Times New Roman" w:cs="Times New Roman"/>
          <w:lang w:val="en-US"/>
        </w:rPr>
        <w:t xml:space="preserve"> is only 8.1 percent. This could come from the fact GDP consists of four components, namely consumption, investments, government expenditures, and exports minus imports (see also chapter </w:t>
      </w:r>
      <w:r w:rsidR="001579F7">
        <w:rPr>
          <w:rFonts w:ascii="Times New Roman" w:hAnsi="Times New Roman" w:cs="Times New Roman"/>
          <w:lang w:val="en-US"/>
        </w:rPr>
        <w:lastRenderedPageBreak/>
        <w:t xml:space="preserve">2.1). </w:t>
      </w:r>
      <w:r w:rsidR="0079593E">
        <w:rPr>
          <w:rFonts w:ascii="Times New Roman" w:hAnsi="Times New Roman" w:cs="Times New Roman"/>
          <w:lang w:val="en-US"/>
        </w:rPr>
        <w:t xml:space="preserve">This analysis only captures </w:t>
      </w:r>
      <w:r w:rsidR="00D15F87">
        <w:rPr>
          <w:rFonts w:ascii="Times New Roman" w:hAnsi="Times New Roman" w:cs="Times New Roman"/>
          <w:lang w:val="en-US"/>
        </w:rPr>
        <w:t xml:space="preserve">a part of </w:t>
      </w:r>
      <w:r w:rsidR="0079593E">
        <w:rPr>
          <w:rFonts w:ascii="Times New Roman" w:hAnsi="Times New Roman" w:cs="Times New Roman"/>
          <w:lang w:val="en-US"/>
        </w:rPr>
        <w:t xml:space="preserve">the investment </w:t>
      </w:r>
      <w:r w:rsidR="00D15F87">
        <w:rPr>
          <w:rFonts w:ascii="Times New Roman" w:hAnsi="Times New Roman" w:cs="Times New Roman"/>
          <w:lang w:val="en-US"/>
        </w:rPr>
        <w:t xml:space="preserve">and government </w:t>
      </w:r>
      <w:r w:rsidR="0079593E">
        <w:rPr>
          <w:rFonts w:ascii="Times New Roman" w:hAnsi="Times New Roman" w:cs="Times New Roman"/>
          <w:lang w:val="en-US"/>
        </w:rPr>
        <w:t>component</w:t>
      </w:r>
      <w:r w:rsidR="00D15F87">
        <w:rPr>
          <w:rFonts w:ascii="Times New Roman" w:hAnsi="Times New Roman" w:cs="Times New Roman"/>
          <w:lang w:val="en-US"/>
        </w:rPr>
        <w:t>s</w:t>
      </w:r>
      <w:r w:rsidR="0079593E">
        <w:rPr>
          <w:rFonts w:ascii="Times New Roman" w:hAnsi="Times New Roman" w:cs="Times New Roman"/>
          <w:lang w:val="en-US"/>
        </w:rPr>
        <w:t xml:space="preserve"> of GDP and if other </w:t>
      </w:r>
      <w:r w:rsidR="001579F7">
        <w:rPr>
          <w:rFonts w:ascii="Times New Roman" w:hAnsi="Times New Roman" w:cs="Times New Roman"/>
          <w:lang w:val="en-US"/>
        </w:rPr>
        <w:t xml:space="preserve">components </w:t>
      </w:r>
      <w:r w:rsidR="0079593E">
        <w:rPr>
          <w:rFonts w:ascii="Times New Roman" w:hAnsi="Times New Roman" w:cs="Times New Roman"/>
          <w:lang w:val="en-US"/>
        </w:rPr>
        <w:t>would be  included</w:t>
      </w:r>
      <w:r w:rsidR="001579F7">
        <w:rPr>
          <w:rFonts w:ascii="Times New Roman" w:hAnsi="Times New Roman" w:cs="Times New Roman"/>
          <w:lang w:val="en-US"/>
        </w:rPr>
        <w:t xml:space="preserve"> the explanatory power would probably be larger than 8.1 percent. This study investigates the effect of knowledge as defined by the variables in the regression on GDP. Therefore, there are other important determinants for GDP besides knowledge, but the latter factor does have some explanatory power and the responsible variables for this power will be </w:t>
      </w:r>
      <w:r w:rsidR="001815D1">
        <w:rPr>
          <w:rFonts w:ascii="Times New Roman" w:hAnsi="Times New Roman" w:cs="Times New Roman"/>
          <w:lang w:val="en-US"/>
        </w:rPr>
        <w:t>analyzed.</w:t>
      </w:r>
    </w:p>
    <w:p w:rsidR="00C100EC" w:rsidRDefault="00EF6A61"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Table 4.6</w:t>
      </w:r>
      <w:r w:rsidR="00711F7D">
        <w:rPr>
          <w:rFonts w:ascii="Times New Roman" w:hAnsi="Times New Roman" w:cs="Times New Roman"/>
          <w:lang w:val="en-US"/>
        </w:rPr>
        <w:t xml:space="preserve"> also shows the</w:t>
      </w:r>
      <w:r w:rsidR="00A238D0">
        <w:rPr>
          <w:rFonts w:ascii="Times New Roman" w:hAnsi="Times New Roman" w:cs="Times New Roman"/>
          <w:lang w:val="en-US"/>
        </w:rPr>
        <w:t xml:space="preserve"> standardized</w:t>
      </w:r>
      <w:r w:rsidR="00F15F13">
        <w:rPr>
          <w:rFonts w:ascii="Times New Roman" w:hAnsi="Times New Roman" w:cs="Times New Roman"/>
          <w:lang w:val="en-US"/>
        </w:rPr>
        <w:t xml:space="preserve"> regression coefficients of</w:t>
      </w:r>
      <w:r w:rsidR="00711F7D">
        <w:rPr>
          <w:rFonts w:ascii="Times New Roman" w:hAnsi="Times New Roman" w:cs="Times New Roman"/>
          <w:lang w:val="en-US"/>
        </w:rPr>
        <w:t xml:space="preserve"> the ind</w:t>
      </w:r>
      <w:r w:rsidR="00A238D0">
        <w:rPr>
          <w:rFonts w:ascii="Times New Roman" w:hAnsi="Times New Roman" w:cs="Times New Roman"/>
          <w:lang w:val="en-US"/>
        </w:rPr>
        <w:t>ependent variables</w:t>
      </w:r>
      <w:r w:rsidR="00711F7D">
        <w:rPr>
          <w:rFonts w:ascii="Times New Roman" w:hAnsi="Times New Roman" w:cs="Times New Roman"/>
          <w:lang w:val="en-US"/>
        </w:rPr>
        <w:t xml:space="preserve">. </w:t>
      </w:r>
      <w:r w:rsidR="001815D1">
        <w:rPr>
          <w:rFonts w:ascii="Times New Roman" w:hAnsi="Times New Roman" w:cs="Times New Roman"/>
          <w:lang w:val="en-US"/>
        </w:rPr>
        <w:t>The share of tertiary educated people in the labor force and the share of employment in high-tech manufacturing are the most important explanatory variables in this regression (both are significant at a 5 percent critical value). The variable elementary education is to a lesser degree an important one if a one sided test is considered and the critical value is raised from 5 to 10 percent. However, as could be seen</w:t>
      </w:r>
      <w:r w:rsidR="00A50974">
        <w:rPr>
          <w:rFonts w:ascii="Times New Roman" w:hAnsi="Times New Roman" w:cs="Times New Roman"/>
          <w:lang w:val="en-US"/>
        </w:rPr>
        <w:t xml:space="preserve"> in the correlation matrix in table</w:t>
      </w:r>
      <w:r>
        <w:rPr>
          <w:rFonts w:ascii="Times New Roman" w:hAnsi="Times New Roman" w:cs="Times New Roman"/>
          <w:lang w:val="en-US"/>
        </w:rPr>
        <w:t xml:space="preserve"> 4.5</w:t>
      </w:r>
      <w:r w:rsidR="001815D1">
        <w:rPr>
          <w:rFonts w:ascii="Times New Roman" w:hAnsi="Times New Roman" w:cs="Times New Roman"/>
          <w:lang w:val="en-US"/>
        </w:rPr>
        <w:t>, the share of elementary educated people has negative correlations with all other variables including GDP. This means that it</w:t>
      </w:r>
      <w:r w:rsidR="00EE0C60">
        <w:rPr>
          <w:rFonts w:ascii="Times New Roman" w:hAnsi="Times New Roman" w:cs="Times New Roman"/>
          <w:lang w:val="en-US"/>
        </w:rPr>
        <w:t xml:space="preserve"> would</w:t>
      </w:r>
      <w:r w:rsidR="001815D1">
        <w:rPr>
          <w:rFonts w:ascii="Times New Roman" w:hAnsi="Times New Roman" w:cs="Times New Roman"/>
          <w:lang w:val="en-US"/>
        </w:rPr>
        <w:t xml:space="preserve"> be incorrect to pay attention to a positive coefficient of this variable</w:t>
      </w:r>
      <w:r w:rsidR="00F15F13">
        <w:rPr>
          <w:rFonts w:ascii="Times New Roman" w:hAnsi="Times New Roman" w:cs="Times New Roman"/>
          <w:lang w:val="en-US"/>
        </w:rPr>
        <w:t xml:space="preserve"> in the regression</w:t>
      </w:r>
      <w:r w:rsidR="001815D1">
        <w:rPr>
          <w:rFonts w:ascii="Times New Roman" w:hAnsi="Times New Roman" w:cs="Times New Roman"/>
          <w:lang w:val="en-US"/>
        </w:rPr>
        <w:t xml:space="preserve"> while having negative correlations. This positive coefficient arose from the</w:t>
      </w:r>
      <w:r w:rsidR="00EE0C60">
        <w:rPr>
          <w:rFonts w:ascii="Times New Roman" w:hAnsi="Times New Roman" w:cs="Times New Roman"/>
          <w:lang w:val="en-US"/>
        </w:rPr>
        <w:t xml:space="preserve"> effects of the</w:t>
      </w:r>
      <w:r w:rsidR="001815D1">
        <w:rPr>
          <w:rFonts w:ascii="Times New Roman" w:hAnsi="Times New Roman" w:cs="Times New Roman"/>
          <w:lang w:val="en-US"/>
        </w:rPr>
        <w:t xml:space="preserve"> other</w:t>
      </w:r>
      <w:r w:rsidR="00EE0C60">
        <w:rPr>
          <w:rFonts w:ascii="Times New Roman" w:hAnsi="Times New Roman" w:cs="Times New Roman"/>
          <w:lang w:val="en-US"/>
        </w:rPr>
        <w:t xml:space="preserve"> independent</w:t>
      </w:r>
      <w:r w:rsidR="001815D1">
        <w:rPr>
          <w:rFonts w:ascii="Times New Roman" w:hAnsi="Times New Roman" w:cs="Times New Roman"/>
          <w:lang w:val="en-US"/>
        </w:rPr>
        <w:t xml:space="preserve"> variables</w:t>
      </w:r>
      <w:r w:rsidR="00EE0C60">
        <w:rPr>
          <w:rFonts w:ascii="Times New Roman" w:hAnsi="Times New Roman" w:cs="Times New Roman"/>
          <w:lang w:val="en-US"/>
        </w:rPr>
        <w:t>.</w:t>
      </w:r>
      <w:r w:rsidR="001815D1">
        <w:rPr>
          <w:rFonts w:ascii="Times New Roman" w:hAnsi="Times New Roman" w:cs="Times New Roman"/>
          <w:lang w:val="en-US"/>
        </w:rPr>
        <w:t xml:space="preserve"> </w:t>
      </w:r>
      <w:r w:rsidR="00A238D0">
        <w:rPr>
          <w:rFonts w:ascii="Times New Roman" w:hAnsi="Times New Roman" w:cs="Times New Roman"/>
          <w:lang w:val="en-US"/>
        </w:rPr>
        <w:t>The variables were standardized with SPSS to correct for the differing size</w:t>
      </w:r>
      <w:r w:rsidR="00164518">
        <w:rPr>
          <w:rFonts w:ascii="Times New Roman" w:hAnsi="Times New Roman" w:cs="Times New Roman"/>
          <w:lang w:val="en-US"/>
        </w:rPr>
        <w:t>s</w:t>
      </w:r>
      <w:r w:rsidR="00A238D0">
        <w:rPr>
          <w:rFonts w:ascii="Times New Roman" w:hAnsi="Times New Roman" w:cs="Times New Roman"/>
          <w:lang w:val="en-US"/>
        </w:rPr>
        <w:t xml:space="preserve"> </w:t>
      </w:r>
      <w:r w:rsidR="00164518">
        <w:rPr>
          <w:rFonts w:ascii="Times New Roman" w:hAnsi="Times New Roman" w:cs="Times New Roman"/>
          <w:lang w:val="en-US"/>
        </w:rPr>
        <w:t>of the</w:t>
      </w:r>
      <w:r w:rsidR="00A238D0">
        <w:rPr>
          <w:rFonts w:ascii="Times New Roman" w:hAnsi="Times New Roman" w:cs="Times New Roman"/>
          <w:lang w:val="en-US"/>
        </w:rPr>
        <w:t xml:space="preserve"> values of</w:t>
      </w:r>
      <w:r w:rsidR="00164518">
        <w:rPr>
          <w:rFonts w:ascii="Times New Roman" w:hAnsi="Times New Roman" w:cs="Times New Roman"/>
          <w:lang w:val="en-US"/>
        </w:rPr>
        <w:t xml:space="preserve"> the used</w:t>
      </w:r>
      <w:r w:rsidR="00A238D0">
        <w:rPr>
          <w:rFonts w:ascii="Times New Roman" w:hAnsi="Times New Roman" w:cs="Times New Roman"/>
          <w:lang w:val="en-US"/>
        </w:rPr>
        <w:t xml:space="preserve"> independent variable</w:t>
      </w:r>
      <w:r w:rsidR="00164518">
        <w:rPr>
          <w:rFonts w:ascii="Times New Roman" w:hAnsi="Times New Roman" w:cs="Times New Roman"/>
          <w:lang w:val="en-US"/>
        </w:rPr>
        <w:t>s</w:t>
      </w:r>
      <w:r w:rsidR="00A238D0">
        <w:rPr>
          <w:rFonts w:ascii="Times New Roman" w:hAnsi="Times New Roman" w:cs="Times New Roman"/>
          <w:lang w:val="en-US"/>
        </w:rPr>
        <w:t>. For example, the number of patents is significantly smaller than the number of tertiar</w:t>
      </w:r>
      <w:r w:rsidR="00A50974">
        <w:rPr>
          <w:rFonts w:ascii="Times New Roman" w:hAnsi="Times New Roman" w:cs="Times New Roman"/>
          <w:lang w:val="en-US"/>
        </w:rPr>
        <w:t xml:space="preserve">y educated individuals, but </w:t>
      </w:r>
      <w:r w:rsidR="00A238D0">
        <w:rPr>
          <w:rFonts w:ascii="Times New Roman" w:hAnsi="Times New Roman" w:cs="Times New Roman"/>
          <w:lang w:val="en-US"/>
        </w:rPr>
        <w:t xml:space="preserve">both </w:t>
      </w:r>
      <w:r w:rsidR="00A50974">
        <w:rPr>
          <w:rFonts w:ascii="Times New Roman" w:hAnsi="Times New Roman" w:cs="Times New Roman"/>
          <w:lang w:val="en-US"/>
        </w:rPr>
        <w:t xml:space="preserve">are </w:t>
      </w:r>
      <w:r w:rsidR="00A238D0">
        <w:rPr>
          <w:rFonts w:ascii="Times New Roman" w:hAnsi="Times New Roman" w:cs="Times New Roman"/>
          <w:lang w:val="en-US"/>
        </w:rPr>
        <w:t xml:space="preserve">divided by the total labor force. If this data would be used for a regression the impact </w:t>
      </w:r>
      <w:r w:rsidR="00C100EC">
        <w:rPr>
          <w:rFonts w:ascii="Times New Roman" w:hAnsi="Times New Roman" w:cs="Times New Roman"/>
          <w:lang w:val="en-US"/>
        </w:rPr>
        <w:t>of the patent variable on the dependent variable would almost be entirely cancelled out by the impact of the tertiary education variable on the dependent variable. Standardization of the variables results in values</w:t>
      </w:r>
      <w:r w:rsidR="00164518">
        <w:rPr>
          <w:rFonts w:ascii="Times New Roman" w:hAnsi="Times New Roman" w:cs="Times New Roman"/>
          <w:lang w:val="en-US"/>
        </w:rPr>
        <w:t xml:space="preserve"> centered around zero as a mean and therefore corrects for this result.</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variable is elementary education. </w:t>
      </w:r>
      <w:r w:rsidR="003418BD">
        <w:rPr>
          <w:rFonts w:ascii="Times New Roman" w:hAnsi="Times New Roman" w:cs="Times New Roman"/>
          <w:lang w:val="en-US"/>
        </w:rPr>
        <w:t>As discussed above, this variable cannot be interpreted.</w:t>
      </w:r>
      <w:r>
        <w:rPr>
          <w:rFonts w:ascii="Times New Roman" w:hAnsi="Times New Roman" w:cs="Times New Roman"/>
          <w:lang w:val="en-US"/>
        </w:rPr>
        <w:t xml:space="preserve"> The </w:t>
      </w:r>
      <w:r w:rsidR="003418BD">
        <w:rPr>
          <w:rFonts w:ascii="Times New Roman" w:hAnsi="Times New Roman" w:cs="Times New Roman"/>
          <w:lang w:val="en-US"/>
        </w:rPr>
        <w:t>second variable is</w:t>
      </w:r>
      <w:r>
        <w:rPr>
          <w:rFonts w:ascii="Times New Roman" w:hAnsi="Times New Roman" w:cs="Times New Roman"/>
          <w:lang w:val="en-US"/>
        </w:rPr>
        <w:t xml:space="preserve"> tertiary education</w:t>
      </w:r>
      <w:r w:rsidR="00F13DE1">
        <w:rPr>
          <w:rFonts w:ascii="Times New Roman" w:hAnsi="Times New Roman" w:cs="Times New Roman"/>
          <w:lang w:val="en-US"/>
        </w:rPr>
        <w:t>. In accordance with Badinger and Tondl (2003), t</w:t>
      </w:r>
      <w:r w:rsidR="00F15F13">
        <w:rPr>
          <w:rFonts w:ascii="Times New Roman" w:hAnsi="Times New Roman" w:cs="Times New Roman"/>
          <w:lang w:val="en-US"/>
        </w:rPr>
        <w:t>he</w:t>
      </w:r>
      <w:r w:rsidR="003418BD">
        <w:rPr>
          <w:rFonts w:ascii="Times New Roman" w:hAnsi="Times New Roman" w:cs="Times New Roman"/>
          <w:lang w:val="en-US"/>
        </w:rPr>
        <w:t xml:space="preserve"> effect of the share of tertiary educated people on GDP is significant and positive. A 1 unit</w:t>
      </w:r>
      <w:r>
        <w:rPr>
          <w:rFonts w:ascii="Times New Roman" w:hAnsi="Times New Roman" w:cs="Times New Roman"/>
          <w:lang w:val="en-US"/>
        </w:rPr>
        <w:t xml:space="preserve"> increase of tertiary educated people in the</w:t>
      </w:r>
      <w:r w:rsidR="00E71061">
        <w:rPr>
          <w:rFonts w:ascii="Times New Roman" w:hAnsi="Times New Roman" w:cs="Times New Roman"/>
          <w:lang w:val="en-US"/>
        </w:rPr>
        <w:t xml:space="preserve"> total labor force leads to a </w:t>
      </w:r>
      <w:r w:rsidR="00626DA3">
        <w:rPr>
          <w:rFonts w:ascii="Times New Roman" w:hAnsi="Times New Roman" w:cs="Times New Roman"/>
          <w:lang w:val="en-US"/>
        </w:rPr>
        <w:t>0.246 units</w:t>
      </w:r>
      <w:r w:rsidR="003418BD">
        <w:rPr>
          <w:rFonts w:ascii="Times New Roman" w:hAnsi="Times New Roman" w:cs="Times New Roman"/>
          <w:lang w:val="en-US"/>
        </w:rPr>
        <w:t xml:space="preserve"> rise in GDP</w:t>
      </w:r>
      <w:r>
        <w:rPr>
          <w:rFonts w:ascii="Times New Roman" w:hAnsi="Times New Roman" w:cs="Times New Roman"/>
          <w:lang w:val="en-US"/>
        </w:rPr>
        <w:t>. The third variable, patent applications, is not significant. This could come from the skewed distribution in the value of patents</w:t>
      </w:r>
      <w:r w:rsidR="003418BD">
        <w:rPr>
          <w:rFonts w:ascii="Times New Roman" w:hAnsi="Times New Roman" w:cs="Times New Roman"/>
          <w:lang w:val="en-US"/>
        </w:rPr>
        <w:t>,</w:t>
      </w:r>
      <w:r>
        <w:rPr>
          <w:rFonts w:ascii="Times New Roman" w:hAnsi="Times New Roman" w:cs="Times New Roman"/>
          <w:lang w:val="en-US"/>
        </w:rPr>
        <w:t xml:space="preserve"> from the strategic considerations</w:t>
      </w:r>
      <w:r w:rsidR="00E71061">
        <w:rPr>
          <w:rFonts w:ascii="Times New Roman" w:hAnsi="Times New Roman" w:cs="Times New Roman"/>
          <w:lang w:val="en-US"/>
        </w:rPr>
        <w:t xml:space="preserve"> of patent applications</w:t>
      </w:r>
      <w:r w:rsidR="00626DA3">
        <w:rPr>
          <w:rFonts w:ascii="Times New Roman" w:hAnsi="Times New Roman" w:cs="Times New Roman"/>
          <w:lang w:val="en-US"/>
        </w:rPr>
        <w:t xml:space="preserve"> or from institutional factors</w:t>
      </w:r>
      <w:r w:rsidR="007D304E">
        <w:rPr>
          <w:rFonts w:ascii="Times New Roman" w:hAnsi="Times New Roman" w:cs="Times New Roman"/>
          <w:lang w:val="en-US"/>
        </w:rPr>
        <w:t xml:space="preserve">, like the way research is financed with </w:t>
      </w:r>
      <w:r w:rsidR="00F658A5">
        <w:rPr>
          <w:rFonts w:ascii="Times New Roman" w:hAnsi="Times New Roman" w:cs="Times New Roman"/>
          <w:lang w:val="en-US"/>
        </w:rPr>
        <w:t>(</w:t>
      </w:r>
      <w:r w:rsidR="007D304E">
        <w:rPr>
          <w:rFonts w:ascii="Times New Roman" w:hAnsi="Times New Roman" w:cs="Times New Roman"/>
          <w:lang w:val="en-US"/>
        </w:rPr>
        <w:t>public</w:t>
      </w:r>
      <w:r w:rsidR="00F658A5">
        <w:rPr>
          <w:rFonts w:ascii="Times New Roman" w:hAnsi="Times New Roman" w:cs="Times New Roman"/>
          <w:lang w:val="en-US"/>
        </w:rPr>
        <w:t>)</w:t>
      </w:r>
      <w:r w:rsidR="007D304E">
        <w:rPr>
          <w:rFonts w:ascii="Times New Roman" w:hAnsi="Times New Roman" w:cs="Times New Roman"/>
          <w:lang w:val="en-US"/>
        </w:rPr>
        <w:t xml:space="preserve"> funds or the region’s system of schooling. </w:t>
      </w:r>
      <w:r>
        <w:rPr>
          <w:rFonts w:ascii="Times New Roman" w:hAnsi="Times New Roman" w:cs="Times New Roman"/>
          <w:lang w:val="en-US"/>
        </w:rPr>
        <w:t xml:space="preserve"> The final two variables capture the knowledge intensity in the high-technology manufacturing and knowledge intensive services sectors. Unfortunately, employment in the latter sector is not significant so it is not possible to interpret the effect of employment in knowledge intensive services on GDP. The variable high-technology manufacturing gives an indication of employment in this sector as a percentage of total employment in</w:t>
      </w:r>
      <w:r w:rsidR="003418BD">
        <w:rPr>
          <w:rFonts w:ascii="Times New Roman" w:hAnsi="Times New Roman" w:cs="Times New Roman"/>
          <w:lang w:val="en-US"/>
        </w:rPr>
        <w:t xml:space="preserve"> this sector. The coefficient of</w:t>
      </w:r>
      <w:r>
        <w:rPr>
          <w:rFonts w:ascii="Times New Roman" w:hAnsi="Times New Roman" w:cs="Times New Roman"/>
          <w:lang w:val="en-US"/>
        </w:rPr>
        <w:t xml:space="preserve"> </w:t>
      </w:r>
      <w:r w:rsidR="00626DA3">
        <w:rPr>
          <w:rFonts w:ascii="Times New Roman" w:hAnsi="Times New Roman" w:cs="Times New Roman"/>
          <w:lang w:val="en-US"/>
        </w:rPr>
        <w:t>0.222</w:t>
      </w:r>
      <w:r w:rsidR="003418BD">
        <w:rPr>
          <w:rFonts w:ascii="Times New Roman" w:hAnsi="Times New Roman" w:cs="Times New Roman"/>
          <w:lang w:val="en-US"/>
        </w:rPr>
        <w:t xml:space="preserve"> </w:t>
      </w:r>
      <w:r>
        <w:rPr>
          <w:rFonts w:ascii="Times New Roman" w:hAnsi="Times New Roman" w:cs="Times New Roman"/>
          <w:lang w:val="en-US"/>
        </w:rPr>
        <w:t xml:space="preserve">means that a 1 </w:t>
      </w:r>
      <w:r w:rsidR="00626DA3">
        <w:rPr>
          <w:rFonts w:ascii="Times New Roman" w:hAnsi="Times New Roman" w:cs="Times New Roman"/>
          <w:lang w:val="en-US"/>
        </w:rPr>
        <w:t>unit</w:t>
      </w:r>
      <w:r>
        <w:rPr>
          <w:rFonts w:ascii="Times New Roman" w:hAnsi="Times New Roman" w:cs="Times New Roman"/>
          <w:lang w:val="en-US"/>
        </w:rPr>
        <w:t xml:space="preserve"> increase in </w:t>
      </w:r>
      <w:r w:rsidR="00626DA3">
        <w:rPr>
          <w:rFonts w:ascii="Times New Roman" w:hAnsi="Times New Roman" w:cs="Times New Roman"/>
          <w:lang w:val="en-US"/>
        </w:rPr>
        <w:t xml:space="preserve">the share of </w:t>
      </w:r>
      <w:r>
        <w:rPr>
          <w:rFonts w:ascii="Times New Roman" w:hAnsi="Times New Roman" w:cs="Times New Roman"/>
          <w:lang w:val="en-US"/>
        </w:rPr>
        <w:t xml:space="preserve">employment in high-technology manufacturing leads to an increase in GDP of </w:t>
      </w:r>
      <w:r w:rsidR="00626DA3">
        <w:rPr>
          <w:rFonts w:ascii="Times New Roman" w:hAnsi="Times New Roman" w:cs="Times New Roman"/>
          <w:lang w:val="en-US"/>
        </w:rPr>
        <w:t>0.222 units</w:t>
      </w:r>
      <w:r>
        <w:rPr>
          <w:rFonts w:ascii="Times New Roman" w:hAnsi="Times New Roman" w:cs="Times New Roman"/>
          <w:lang w:val="en-US"/>
        </w:rPr>
        <w:t xml:space="preserve"> (Pindyck and Rubinfeld, 1998; Burger, 2008). </w:t>
      </w:r>
    </w:p>
    <w:p w:rsidR="00D15F87" w:rsidRDefault="00D15F87" w:rsidP="005C2510">
      <w:pPr>
        <w:spacing w:line="360" w:lineRule="auto"/>
        <w:ind w:left="284" w:firstLine="284"/>
        <w:jc w:val="both"/>
        <w:rPr>
          <w:rFonts w:ascii="Times New Roman" w:hAnsi="Times New Roman" w:cs="Times New Roman"/>
          <w:u w:val="single"/>
          <w:lang w:val="en-US"/>
        </w:rPr>
      </w:pPr>
    </w:p>
    <w:p w:rsidR="00711F7D" w:rsidRPr="00483E46" w:rsidRDefault="00F54C52" w:rsidP="00F54C52">
      <w:pPr>
        <w:spacing w:line="360" w:lineRule="auto"/>
        <w:jc w:val="both"/>
        <w:rPr>
          <w:rFonts w:ascii="Times New Roman" w:hAnsi="Times New Roman" w:cs="Times New Roman"/>
          <w:u w:val="single"/>
          <w:lang w:val="en-US"/>
        </w:rPr>
      </w:pPr>
      <w:r w:rsidRPr="00F54C52">
        <w:rPr>
          <w:rFonts w:ascii="Times New Roman" w:hAnsi="Times New Roman" w:cs="Times New Roman"/>
          <w:lang w:val="en-US"/>
        </w:rPr>
        <w:lastRenderedPageBreak/>
        <w:t xml:space="preserve">   </w:t>
      </w:r>
      <w:r w:rsidR="00EF6A61">
        <w:rPr>
          <w:rFonts w:ascii="Times New Roman" w:hAnsi="Times New Roman" w:cs="Times New Roman"/>
          <w:u w:val="single"/>
          <w:lang w:val="en-US"/>
        </w:rPr>
        <w:t>Table 4.6</w:t>
      </w:r>
      <w:r w:rsidR="00F6053F">
        <w:rPr>
          <w:rFonts w:ascii="Times New Roman" w:hAnsi="Times New Roman" w:cs="Times New Roman"/>
          <w:u w:val="single"/>
          <w:lang w:val="en-US"/>
        </w:rPr>
        <w:t xml:space="preserve"> Regression for all regions</w:t>
      </w:r>
    </w:p>
    <w:tbl>
      <w:tblPr>
        <w:tblStyle w:val="Tabelraster"/>
        <w:tblW w:w="0" w:type="auto"/>
        <w:tblLook w:val="04A0"/>
      </w:tblPr>
      <w:tblGrid>
        <w:gridCol w:w="5637"/>
        <w:gridCol w:w="3305"/>
      </w:tblGrid>
      <w:tr w:rsidR="00711F7D" w:rsidRPr="00EF6A61" w:rsidTr="00F15F13">
        <w:trPr>
          <w:trHeight w:val="297"/>
        </w:trPr>
        <w:tc>
          <w:tcPr>
            <w:tcW w:w="5637" w:type="dxa"/>
            <w:tcBorders>
              <w:left w:val="single" w:sz="8" w:space="0" w:color="auto"/>
            </w:tcBorders>
            <w:shd w:val="clear" w:color="auto" w:fill="A6A6A6" w:themeFill="background1" w:themeFillShade="A6"/>
          </w:tcPr>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 xml:space="preserve">                                                    Dependent variable</w:t>
            </w:r>
          </w:p>
        </w:tc>
        <w:tc>
          <w:tcPr>
            <w:tcW w:w="3305" w:type="dxa"/>
            <w:shd w:val="clear" w:color="auto" w:fill="A6A6A6" w:themeFill="background1" w:themeFillShade="A6"/>
          </w:tcPr>
          <w:p w:rsidR="00711F7D" w:rsidRPr="006300D0" w:rsidRDefault="00711F7D" w:rsidP="00676257">
            <w:pPr>
              <w:spacing w:line="360" w:lineRule="auto"/>
              <w:jc w:val="both"/>
              <w:rPr>
                <w:rFonts w:ascii="Times New Roman" w:hAnsi="Times New Roman" w:cs="Times New Roman"/>
                <w:lang w:val="en-US"/>
              </w:rPr>
            </w:pPr>
            <w:r w:rsidRPr="00EF6A61">
              <w:rPr>
                <w:rFonts w:ascii="Times New Roman" w:hAnsi="Times New Roman" w:cs="Times New Roman"/>
                <w:lang w:val="en-US"/>
              </w:rPr>
              <w:t xml:space="preserve">GDP 2005 (in mn $ </w:t>
            </w:r>
            <w:r w:rsidR="00676257">
              <w:rPr>
                <w:rFonts w:ascii="Times New Roman" w:hAnsi="Times New Roman" w:cs="Times New Roman"/>
                <w:lang w:val="en-US"/>
              </w:rPr>
              <w:t>PPP</w:t>
            </w:r>
            <w:r w:rsidRPr="00EF6A61">
              <w:rPr>
                <w:rFonts w:ascii="Times New Roman" w:hAnsi="Times New Roman" w:cs="Times New Roman"/>
                <w:lang w:val="en-US"/>
              </w:rPr>
              <w:t>)</w:t>
            </w:r>
          </w:p>
        </w:tc>
      </w:tr>
      <w:tr w:rsidR="00711F7D" w:rsidRPr="006300D0" w:rsidTr="00F15F13">
        <w:trPr>
          <w:trHeight w:val="297"/>
        </w:trPr>
        <w:tc>
          <w:tcPr>
            <w:tcW w:w="5637" w:type="dxa"/>
            <w:tcBorders>
              <w:bottom w:val="single" w:sz="12" w:space="0" w:color="auto"/>
            </w:tcBorders>
            <w:shd w:val="clear" w:color="auto" w:fill="BFBFBF" w:themeFill="background1" w:themeFillShade="BF"/>
          </w:tcPr>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Independent variables</w:t>
            </w:r>
          </w:p>
        </w:tc>
        <w:tc>
          <w:tcPr>
            <w:tcW w:w="3305" w:type="dxa"/>
            <w:tcBorders>
              <w:bottom w:val="single" w:sz="12" w:space="0" w:color="auto"/>
            </w:tcBorders>
          </w:tcPr>
          <w:p w:rsidR="00711F7D" w:rsidRPr="006300D0" w:rsidRDefault="000919F4" w:rsidP="005C2510">
            <w:pPr>
              <w:spacing w:line="360" w:lineRule="auto"/>
              <w:jc w:val="both"/>
              <w:rPr>
                <w:rFonts w:ascii="Times New Roman" w:hAnsi="Times New Roman" w:cs="Times New Roman"/>
                <w:lang w:val="en-US"/>
              </w:rPr>
            </w:pPr>
            <w:r>
              <w:rPr>
                <w:rFonts w:ascii="Times New Roman" w:hAnsi="Times New Roman" w:cs="Times New Roman"/>
                <w:lang w:val="en-US"/>
              </w:rPr>
              <w:t>β</w:t>
            </w:r>
            <w:r w:rsidR="00711F7D">
              <w:rPr>
                <w:rFonts w:ascii="Times New Roman" w:hAnsi="Times New Roman" w:cs="Times New Roman"/>
                <w:lang w:val="en-US"/>
              </w:rPr>
              <w:t xml:space="preserve">                        </w:t>
            </w:r>
            <w:r w:rsidR="00711F7D" w:rsidRPr="00EF6A61">
              <w:rPr>
                <w:rFonts w:ascii="Times New Roman" w:hAnsi="Times New Roman" w:cs="Times New Roman"/>
                <w:lang w:val="en-US"/>
              </w:rPr>
              <w:t xml:space="preserve"> </w:t>
            </w:r>
            <w:r w:rsidR="00676257">
              <w:rPr>
                <w:rFonts w:ascii="Times New Roman" w:hAnsi="Times New Roman" w:cs="Times New Roman"/>
                <w:lang w:val="en-US"/>
              </w:rPr>
              <w:t xml:space="preserve"> </w:t>
            </w:r>
            <w:r w:rsidR="00711F7D" w:rsidRPr="00EF6A61">
              <w:rPr>
                <w:rFonts w:ascii="Times New Roman" w:hAnsi="Times New Roman" w:cs="Times New Roman"/>
                <w:lang w:val="en-US"/>
              </w:rPr>
              <w:t xml:space="preserve"> </w:t>
            </w:r>
            <w:r>
              <w:rPr>
                <w:rFonts w:ascii="Times New Roman" w:hAnsi="Times New Roman" w:cs="Times New Roman"/>
              </w:rPr>
              <w:t>Sig.</w:t>
            </w:r>
          </w:p>
        </w:tc>
      </w:tr>
      <w:tr w:rsidR="00711F7D" w:rsidRPr="000919F4" w:rsidTr="00F15F13">
        <w:trPr>
          <w:trHeight w:val="1860"/>
        </w:trPr>
        <w:tc>
          <w:tcPr>
            <w:tcW w:w="5637" w:type="dxa"/>
            <w:tcBorders>
              <w:top w:val="single" w:sz="12" w:space="0" w:color="auto"/>
            </w:tcBorders>
            <w:vAlign w:val="center"/>
          </w:tcPr>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Elementary education (as % of labor force)</w:t>
            </w:r>
          </w:p>
          <w:p w:rsidR="00711F7D" w:rsidRPr="00F15F13" w:rsidRDefault="00711F7D" w:rsidP="005C2510">
            <w:pPr>
              <w:spacing w:line="360" w:lineRule="auto"/>
              <w:jc w:val="both"/>
              <w:rPr>
                <w:rFonts w:ascii="Times New Roman" w:hAnsi="Times New Roman" w:cs="Times New Roman"/>
                <w:b/>
                <w:lang w:val="en-US"/>
              </w:rPr>
            </w:pPr>
            <w:r w:rsidRPr="00F15F13">
              <w:rPr>
                <w:rFonts w:ascii="Times New Roman" w:hAnsi="Times New Roman" w:cs="Times New Roman"/>
                <w:b/>
                <w:lang w:val="en-US"/>
              </w:rPr>
              <w:t>Tertiary education (as % of labor force)</w:t>
            </w:r>
          </w:p>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Patent applications (</w:t>
            </w:r>
            <w:r w:rsidR="000919F4">
              <w:rPr>
                <w:rFonts w:ascii="Times New Roman" w:hAnsi="Times New Roman" w:cs="Times New Roman"/>
                <w:lang w:val="en-US"/>
              </w:rPr>
              <w:t>as % of labor force</w:t>
            </w:r>
            <w:r w:rsidRPr="006300D0">
              <w:rPr>
                <w:rFonts w:ascii="Times New Roman" w:hAnsi="Times New Roman" w:cs="Times New Roman"/>
                <w:lang w:val="en-US"/>
              </w:rPr>
              <w:t>)</w:t>
            </w:r>
          </w:p>
          <w:p w:rsidR="00711F7D" w:rsidRPr="00F15F13" w:rsidRDefault="00711F7D" w:rsidP="005C2510">
            <w:pPr>
              <w:spacing w:line="360" w:lineRule="auto"/>
              <w:jc w:val="both"/>
              <w:rPr>
                <w:rFonts w:ascii="Times New Roman" w:hAnsi="Times New Roman" w:cs="Times New Roman"/>
                <w:b/>
                <w:lang w:val="en-US"/>
              </w:rPr>
            </w:pPr>
            <w:r w:rsidRPr="00F15F13">
              <w:rPr>
                <w:rFonts w:ascii="Times New Roman" w:hAnsi="Times New Roman" w:cs="Times New Roman"/>
                <w:b/>
                <w:lang w:val="en-US"/>
              </w:rPr>
              <w:t>High-technology manufacturing (as % of total manufact.)</w:t>
            </w:r>
          </w:p>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Knowledge intensive services (as % of total services)</w:t>
            </w:r>
          </w:p>
          <w:p w:rsidR="00711F7D" w:rsidRPr="006300D0" w:rsidRDefault="00711F7D"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Constant</w:t>
            </w:r>
          </w:p>
        </w:tc>
        <w:tc>
          <w:tcPr>
            <w:tcW w:w="3305" w:type="dxa"/>
            <w:tcBorders>
              <w:top w:val="single" w:sz="12" w:space="0" w:color="auto"/>
            </w:tcBorders>
            <w:vAlign w:val="center"/>
          </w:tcPr>
          <w:p w:rsidR="00711F7D" w:rsidRPr="006300D0" w:rsidRDefault="000919F4"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0.191  </w:t>
            </w:r>
            <w:r w:rsidR="00711F7D">
              <w:rPr>
                <w:rFonts w:ascii="Times New Roman" w:hAnsi="Times New Roman" w:cs="Times New Roman"/>
                <w:lang w:val="en-US"/>
              </w:rPr>
              <w:t xml:space="preserve">                   </w:t>
            </w:r>
            <w:r>
              <w:rPr>
                <w:rFonts w:ascii="Times New Roman" w:hAnsi="Times New Roman" w:cs="Times New Roman"/>
                <w:lang w:val="en-US"/>
              </w:rPr>
              <w:t>0.114</w:t>
            </w:r>
            <w:r w:rsidR="00DA4E04">
              <w:rPr>
                <w:rFonts w:ascii="Times New Roman" w:hAnsi="Times New Roman" w:cs="Times New Roman"/>
                <w:lang w:val="en-US"/>
              </w:rPr>
              <w:t xml:space="preserve"> </w:t>
            </w:r>
          </w:p>
          <w:p w:rsidR="00711F7D" w:rsidRPr="006300D0" w:rsidRDefault="000919F4" w:rsidP="005C2510">
            <w:pPr>
              <w:spacing w:line="360" w:lineRule="auto"/>
              <w:jc w:val="both"/>
              <w:rPr>
                <w:rFonts w:ascii="Times New Roman" w:hAnsi="Times New Roman" w:cs="Times New Roman"/>
                <w:lang w:val="en-US"/>
              </w:rPr>
            </w:pPr>
            <w:r w:rsidRPr="00F15F13">
              <w:rPr>
                <w:rFonts w:ascii="Times New Roman" w:hAnsi="Times New Roman" w:cs="Times New Roman"/>
                <w:b/>
                <w:lang w:val="en-US"/>
              </w:rPr>
              <w:t>0.246</w:t>
            </w:r>
            <w:r>
              <w:rPr>
                <w:rFonts w:ascii="Times New Roman" w:hAnsi="Times New Roman" w:cs="Times New Roman"/>
                <w:lang w:val="en-US"/>
              </w:rPr>
              <w:t xml:space="preserve">  </w:t>
            </w:r>
            <w:r w:rsidR="00711F7D">
              <w:rPr>
                <w:rFonts w:ascii="Times New Roman" w:hAnsi="Times New Roman" w:cs="Times New Roman"/>
                <w:lang w:val="en-US"/>
              </w:rPr>
              <w:t xml:space="preserve">                   </w:t>
            </w:r>
            <w:r w:rsidR="00DA4E04" w:rsidRPr="00F15F13">
              <w:rPr>
                <w:rFonts w:ascii="Times New Roman" w:hAnsi="Times New Roman" w:cs="Times New Roman"/>
                <w:b/>
                <w:lang w:val="en-US"/>
              </w:rPr>
              <w:t>0.012 (*)</w:t>
            </w:r>
          </w:p>
          <w:p w:rsidR="00711F7D" w:rsidRPr="006300D0" w:rsidRDefault="000919F4" w:rsidP="005C2510">
            <w:pPr>
              <w:spacing w:line="360" w:lineRule="auto"/>
              <w:jc w:val="both"/>
              <w:rPr>
                <w:rFonts w:ascii="Times New Roman" w:hAnsi="Times New Roman" w:cs="Times New Roman"/>
                <w:lang w:val="en-US"/>
              </w:rPr>
            </w:pPr>
            <w:r>
              <w:rPr>
                <w:rFonts w:ascii="Times New Roman" w:hAnsi="Times New Roman" w:cs="Times New Roman"/>
                <w:lang w:val="en-US"/>
              </w:rPr>
              <w:t>0.084</w:t>
            </w:r>
            <w:r w:rsidR="00711F7D" w:rsidRPr="00A63AE6">
              <w:rPr>
                <w:rFonts w:ascii="Times New Roman" w:hAnsi="Times New Roman" w:cs="Times New Roman"/>
                <w:lang w:val="en-US"/>
              </w:rPr>
              <w:tab/>
            </w:r>
            <w:r w:rsidR="00711F7D">
              <w:rPr>
                <w:rFonts w:ascii="Times New Roman" w:hAnsi="Times New Roman" w:cs="Times New Roman"/>
                <w:lang w:val="en-US"/>
              </w:rPr>
              <w:t xml:space="preserve">                 </w:t>
            </w:r>
            <w:r w:rsidR="00DA4E04">
              <w:rPr>
                <w:rFonts w:ascii="Times New Roman" w:hAnsi="Times New Roman" w:cs="Times New Roman"/>
                <w:lang w:val="en-US"/>
              </w:rPr>
              <w:t>0.438</w:t>
            </w:r>
          </w:p>
          <w:p w:rsidR="00711F7D" w:rsidRPr="006300D0" w:rsidRDefault="000919F4" w:rsidP="005C2510">
            <w:pPr>
              <w:spacing w:line="360" w:lineRule="auto"/>
              <w:jc w:val="both"/>
              <w:rPr>
                <w:rFonts w:ascii="Times New Roman" w:hAnsi="Times New Roman" w:cs="Times New Roman"/>
                <w:lang w:val="en-US"/>
              </w:rPr>
            </w:pPr>
            <w:r w:rsidRPr="00F15F13">
              <w:rPr>
                <w:rFonts w:ascii="Times New Roman" w:hAnsi="Times New Roman" w:cs="Times New Roman"/>
                <w:b/>
                <w:lang w:val="en-US"/>
              </w:rPr>
              <w:t xml:space="preserve">0.222  </w:t>
            </w:r>
            <w:r w:rsidR="00711F7D" w:rsidRPr="00F15F13">
              <w:rPr>
                <w:rFonts w:ascii="Times New Roman" w:hAnsi="Times New Roman" w:cs="Times New Roman"/>
                <w:b/>
                <w:lang w:val="en-US"/>
              </w:rPr>
              <w:t xml:space="preserve">                   </w:t>
            </w:r>
            <w:r w:rsidR="00DA4E04" w:rsidRPr="00F15F13">
              <w:rPr>
                <w:rFonts w:ascii="Times New Roman" w:hAnsi="Times New Roman" w:cs="Times New Roman"/>
                <w:b/>
                <w:lang w:val="en-US"/>
              </w:rPr>
              <w:t>0.065 (*)</w:t>
            </w:r>
          </w:p>
          <w:p w:rsidR="00711F7D" w:rsidRPr="006300D0" w:rsidRDefault="000919F4" w:rsidP="005C2510">
            <w:pPr>
              <w:spacing w:line="360" w:lineRule="auto"/>
              <w:jc w:val="both"/>
              <w:rPr>
                <w:rFonts w:ascii="Times New Roman" w:hAnsi="Times New Roman" w:cs="Times New Roman"/>
                <w:lang w:val="en-US"/>
              </w:rPr>
            </w:pPr>
            <w:r>
              <w:rPr>
                <w:rFonts w:ascii="Times New Roman" w:hAnsi="Times New Roman" w:cs="Times New Roman"/>
                <w:lang w:val="en-US"/>
              </w:rPr>
              <w:t>0.058</w:t>
            </w:r>
            <w:r w:rsidR="00711F7D">
              <w:rPr>
                <w:rFonts w:ascii="Times New Roman" w:hAnsi="Times New Roman" w:cs="Times New Roman"/>
                <w:lang w:val="en-US"/>
              </w:rPr>
              <w:t xml:space="preserve">                     </w:t>
            </w:r>
            <w:r w:rsidR="00DA4E04">
              <w:rPr>
                <w:rFonts w:ascii="Times New Roman" w:hAnsi="Times New Roman" w:cs="Times New Roman"/>
                <w:lang w:val="en-US"/>
              </w:rPr>
              <w:t>0.463</w:t>
            </w:r>
          </w:p>
          <w:p w:rsidR="00711F7D" w:rsidRPr="006300D0" w:rsidRDefault="00DA4E04"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0.359</w:t>
            </w:r>
          </w:p>
        </w:tc>
      </w:tr>
      <w:tr w:rsidR="00711F7D" w:rsidRPr="000919F4" w:rsidTr="00F15F13">
        <w:trPr>
          <w:trHeight w:val="915"/>
        </w:trPr>
        <w:tc>
          <w:tcPr>
            <w:tcW w:w="5637" w:type="dxa"/>
            <w:tcBorders>
              <w:top w:val="single" w:sz="12" w:space="0" w:color="auto"/>
            </w:tcBorders>
            <w:vAlign w:val="center"/>
          </w:tcPr>
          <w:p w:rsidR="00711F7D" w:rsidRPr="006300D0" w:rsidRDefault="00711F7D"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N Regions</w:t>
            </w:r>
          </w:p>
          <w:p w:rsidR="00711F7D" w:rsidRPr="006300D0" w:rsidRDefault="00711F7D"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F-test</w:t>
            </w:r>
          </w:p>
          <w:p w:rsidR="00711F7D" w:rsidRPr="006300D0" w:rsidRDefault="000919F4"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 xml:space="preserve">Adjusted </w:t>
            </w:r>
            <w:r w:rsidR="00711F7D">
              <w:rPr>
                <w:rFonts w:ascii="Times New Roman" w:hAnsi="Times New Roman" w:cs="Times New Roman"/>
                <w:lang w:val="en-US"/>
              </w:rPr>
              <w:t>R-</w:t>
            </w:r>
            <w:r w:rsidR="00711F7D" w:rsidRPr="006300D0">
              <w:rPr>
                <w:rFonts w:ascii="Times New Roman" w:hAnsi="Times New Roman" w:cs="Times New Roman"/>
                <w:lang w:val="en-US"/>
              </w:rPr>
              <w:t>square</w:t>
            </w:r>
          </w:p>
        </w:tc>
        <w:tc>
          <w:tcPr>
            <w:tcW w:w="3305" w:type="dxa"/>
            <w:tcBorders>
              <w:top w:val="single" w:sz="12" w:space="0" w:color="auto"/>
            </w:tcBorders>
            <w:vAlign w:val="center"/>
          </w:tcPr>
          <w:p w:rsidR="00711F7D" w:rsidRPr="006300D0" w:rsidRDefault="00711F7D" w:rsidP="005C2510">
            <w:pPr>
              <w:spacing w:line="360" w:lineRule="auto"/>
              <w:jc w:val="both"/>
              <w:rPr>
                <w:rFonts w:ascii="Times New Roman" w:hAnsi="Times New Roman" w:cs="Times New Roman"/>
                <w:lang w:val="en-US"/>
              </w:rPr>
            </w:pPr>
            <w:r w:rsidRPr="00A63AE6">
              <w:rPr>
                <w:rFonts w:ascii="Times New Roman" w:hAnsi="Times New Roman" w:cs="Times New Roman"/>
                <w:lang w:val="en-US"/>
              </w:rPr>
              <w:t>1</w:t>
            </w:r>
            <w:r w:rsidR="00DA4E04">
              <w:rPr>
                <w:rFonts w:ascii="Times New Roman" w:hAnsi="Times New Roman" w:cs="Times New Roman"/>
                <w:lang w:val="en-US"/>
              </w:rPr>
              <w:t>20</w:t>
            </w:r>
          </w:p>
          <w:p w:rsidR="00711F7D" w:rsidRPr="006300D0"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0.0</w:t>
            </w:r>
            <w:r w:rsidR="000919F4">
              <w:rPr>
                <w:rFonts w:ascii="Times New Roman" w:hAnsi="Times New Roman" w:cs="Times New Roman"/>
                <w:lang w:val="en-US"/>
              </w:rPr>
              <w:t>12</w:t>
            </w:r>
          </w:p>
          <w:p w:rsidR="00711F7D" w:rsidRPr="006300D0" w:rsidRDefault="000919F4" w:rsidP="005C2510">
            <w:pPr>
              <w:spacing w:line="360" w:lineRule="auto"/>
              <w:jc w:val="both"/>
              <w:rPr>
                <w:rFonts w:ascii="Times New Roman" w:hAnsi="Times New Roman" w:cs="Times New Roman"/>
                <w:lang w:val="en-US"/>
              </w:rPr>
            </w:pPr>
            <w:r>
              <w:rPr>
                <w:rFonts w:ascii="Times New Roman" w:hAnsi="Times New Roman" w:cs="Times New Roman"/>
                <w:lang w:val="en-US"/>
              </w:rPr>
              <w:t>0.081</w:t>
            </w:r>
          </w:p>
        </w:tc>
      </w:tr>
    </w:tbl>
    <w:p w:rsidR="00711F7D" w:rsidRPr="006036BF" w:rsidRDefault="0023295A" w:rsidP="005C2510">
      <w:pPr>
        <w:spacing w:line="360" w:lineRule="auto"/>
        <w:jc w:val="both"/>
        <w:rPr>
          <w:rFonts w:ascii="Times New Roman" w:hAnsi="Times New Roman" w:cs="Times New Roman"/>
          <w:lang w:val="en-US"/>
        </w:rPr>
      </w:pPr>
      <w:r>
        <w:rPr>
          <w:rFonts w:ascii="Times New Roman" w:hAnsi="Times New Roman" w:cs="Times New Roman"/>
          <w:lang w:val="en-US"/>
        </w:rPr>
        <w:t>*p≤0.10; two sided tests</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Besides the entire regression with five independent variables, two mediation effects can be expected. These two mediation effects are schematically given in figure </w:t>
      </w:r>
      <w:r w:rsidR="00EF6A61">
        <w:rPr>
          <w:rFonts w:ascii="Times New Roman" w:hAnsi="Times New Roman" w:cs="Times New Roman"/>
          <w:lang w:val="en-US"/>
        </w:rPr>
        <w:t>4.1</w:t>
      </w:r>
      <w:r>
        <w:rPr>
          <w:rFonts w:ascii="Times New Roman" w:hAnsi="Times New Roman" w:cs="Times New Roman"/>
          <w:lang w:val="en-US"/>
        </w:rPr>
        <w:t xml:space="preserve">. The rationale behind these mediation effects is that </w:t>
      </w:r>
      <w:r w:rsidR="00EF1BE8">
        <w:rPr>
          <w:rFonts w:ascii="Times New Roman" w:hAnsi="Times New Roman" w:cs="Times New Roman"/>
          <w:lang w:val="en-US"/>
        </w:rPr>
        <w:t>individuals</w:t>
      </w:r>
      <w:r>
        <w:rPr>
          <w:rFonts w:ascii="Times New Roman" w:hAnsi="Times New Roman" w:cs="Times New Roman"/>
          <w:lang w:val="en-US"/>
        </w:rPr>
        <w:t xml:space="preserve"> with tertiary education as a background will most likely work in a sector where </w:t>
      </w:r>
      <w:r w:rsidR="00EF1BE8">
        <w:rPr>
          <w:rFonts w:ascii="Times New Roman" w:hAnsi="Times New Roman" w:cs="Times New Roman"/>
          <w:lang w:val="en-US"/>
        </w:rPr>
        <w:t>they</w:t>
      </w:r>
      <w:r>
        <w:rPr>
          <w:rFonts w:ascii="Times New Roman" w:hAnsi="Times New Roman" w:cs="Times New Roman"/>
          <w:lang w:val="en-US"/>
        </w:rPr>
        <w:t xml:space="preserve"> can </w:t>
      </w:r>
      <w:r w:rsidR="00EF1BE8">
        <w:rPr>
          <w:rFonts w:ascii="Times New Roman" w:hAnsi="Times New Roman" w:cs="Times New Roman"/>
          <w:lang w:val="en-US"/>
        </w:rPr>
        <w:t xml:space="preserve">fully </w:t>
      </w:r>
      <w:r>
        <w:rPr>
          <w:rFonts w:ascii="Times New Roman" w:hAnsi="Times New Roman" w:cs="Times New Roman"/>
          <w:lang w:val="en-US"/>
        </w:rPr>
        <w:t>unleash the</w:t>
      </w:r>
      <w:r w:rsidR="00EF1BE8">
        <w:rPr>
          <w:rFonts w:ascii="Times New Roman" w:hAnsi="Times New Roman" w:cs="Times New Roman"/>
          <w:lang w:val="en-US"/>
        </w:rPr>
        <w:t>ir</w:t>
      </w:r>
      <w:r>
        <w:rPr>
          <w:rFonts w:ascii="Times New Roman" w:hAnsi="Times New Roman" w:cs="Times New Roman"/>
          <w:lang w:val="en-US"/>
        </w:rPr>
        <w:t xml:space="preserve"> potential</w:t>
      </w:r>
      <w:r w:rsidR="00EF1BE8">
        <w:rPr>
          <w:rFonts w:ascii="Times New Roman" w:hAnsi="Times New Roman" w:cs="Times New Roman"/>
          <w:lang w:val="en-US"/>
        </w:rPr>
        <w:t xml:space="preserve"> </w:t>
      </w:r>
      <w:r>
        <w:rPr>
          <w:rFonts w:ascii="Times New Roman" w:hAnsi="Times New Roman" w:cs="Times New Roman"/>
          <w:lang w:val="en-US"/>
        </w:rPr>
        <w:t>and will be</w:t>
      </w:r>
      <w:r w:rsidR="00F15F13">
        <w:rPr>
          <w:rFonts w:ascii="Times New Roman" w:hAnsi="Times New Roman" w:cs="Times New Roman"/>
          <w:lang w:val="en-US"/>
        </w:rPr>
        <w:t xml:space="preserve"> the</w:t>
      </w:r>
      <w:r>
        <w:rPr>
          <w:rFonts w:ascii="Times New Roman" w:hAnsi="Times New Roman" w:cs="Times New Roman"/>
          <w:lang w:val="en-US"/>
        </w:rPr>
        <w:t xml:space="preserve"> most productive. The two mediating variables both capture a high level of knowledge and could act as a mediator. High education leads to employment in a knowledge intensive sector, either services or manufacturing, and employment in this sector, in turn, leads to a higher GDP. In other words, the relationship between tertiary education and GDP is mediated by employment in high-technology manufacturing and knowledge intensive services.</w:t>
      </w:r>
    </w:p>
    <w:p w:rsidR="00711F7D" w:rsidRDefault="00711F7D" w:rsidP="005C2510">
      <w:pPr>
        <w:spacing w:line="360" w:lineRule="auto"/>
        <w:ind w:left="284" w:firstLine="284"/>
        <w:contextualSpacing/>
        <w:jc w:val="both"/>
        <w:rPr>
          <w:rFonts w:ascii="Times New Roman" w:hAnsi="Times New Roman" w:cs="Times New Roman"/>
          <w:lang w:val="en-US"/>
        </w:rPr>
      </w:pPr>
    </w:p>
    <w:p w:rsidR="00711F7D" w:rsidRPr="00483E46" w:rsidRDefault="00F54C52" w:rsidP="00F54C52">
      <w:pPr>
        <w:spacing w:line="360" w:lineRule="auto"/>
        <w:contextualSpacing/>
        <w:jc w:val="both"/>
        <w:rPr>
          <w:rFonts w:ascii="Times New Roman" w:hAnsi="Times New Roman" w:cs="Times New Roman"/>
          <w:u w:val="single"/>
          <w:lang w:val="en-US"/>
        </w:rPr>
      </w:pPr>
      <w:r w:rsidRPr="00F54C52">
        <w:rPr>
          <w:rFonts w:ascii="Times New Roman" w:hAnsi="Times New Roman" w:cs="Times New Roman"/>
          <w:lang w:val="en-US"/>
        </w:rPr>
        <w:t xml:space="preserve">     </w:t>
      </w:r>
      <w:r w:rsidR="00EF6A61">
        <w:rPr>
          <w:rFonts w:ascii="Times New Roman" w:hAnsi="Times New Roman" w:cs="Times New Roman"/>
          <w:u w:val="single"/>
          <w:lang w:val="en-US"/>
        </w:rPr>
        <w:t>Figure 4.1</w:t>
      </w:r>
      <w:r w:rsidR="00711F7D" w:rsidRPr="00483E46">
        <w:rPr>
          <w:rFonts w:ascii="Times New Roman" w:hAnsi="Times New Roman" w:cs="Times New Roman"/>
          <w:u w:val="single"/>
          <w:lang w:val="en-US"/>
        </w:rPr>
        <w:t xml:space="preserve"> mediation effects</w:t>
      </w:r>
    </w:p>
    <w:p w:rsidR="00711F7D" w:rsidRDefault="00931216"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noProof/>
          <w:lang w:eastAsia="nl-NL"/>
        </w:rPr>
        <w:pict>
          <v:shape id="_x0000_s1030" type="#_x0000_t202" style="position:absolute;left:0;text-align:left;margin-left:169.9pt;margin-top:5.1pt;width:130.5pt;height:36.75pt;z-index:251664384">
            <v:textbox>
              <w:txbxContent>
                <w:p w:rsidR="00A13693" w:rsidRPr="008150FF" w:rsidRDefault="00A13693" w:rsidP="00711F7D">
                  <w:pPr>
                    <w:rPr>
                      <w:rFonts w:ascii="Times New Roman" w:hAnsi="Times New Roman" w:cs="Times New Roman"/>
                    </w:rPr>
                  </w:pPr>
                  <w:r w:rsidRPr="008150FF">
                    <w:rPr>
                      <w:rFonts w:ascii="Times New Roman" w:hAnsi="Times New Roman" w:cs="Times New Roman"/>
                    </w:rPr>
                    <w:t>Employment in high-tech. manufacturing</w:t>
                  </w:r>
                </w:p>
              </w:txbxContent>
            </v:textbox>
          </v:shape>
        </w:pict>
      </w:r>
      <w:r>
        <w:rPr>
          <w:rFonts w:ascii="Times New Roman" w:hAnsi="Times New Roman" w:cs="Times New Roman"/>
          <w:noProof/>
          <w:lang w:eastAsia="nl-NL"/>
        </w:rPr>
        <w:pict>
          <v:shape id="_x0000_s1031" type="#_x0000_t202" style="position:absolute;left:0;text-align:left;margin-left:358.9pt;margin-top:12.6pt;width:45pt;height:23.25pt;z-index:251665408">
            <v:textbox style="mso-next-textbox:#_x0000_s1031">
              <w:txbxContent>
                <w:p w:rsidR="00A13693" w:rsidRPr="008150FF" w:rsidRDefault="00A13693" w:rsidP="00711F7D">
                  <w:pPr>
                    <w:rPr>
                      <w:rFonts w:ascii="Times New Roman" w:hAnsi="Times New Roman" w:cs="Times New Roman"/>
                    </w:rPr>
                  </w:pPr>
                  <w:r w:rsidRPr="008150FF">
                    <w:rPr>
                      <w:rFonts w:ascii="Times New Roman" w:hAnsi="Times New Roman" w:cs="Times New Roman"/>
                    </w:rPr>
                    <w:t>GDP</w:t>
                  </w:r>
                </w:p>
              </w:txbxContent>
            </v:textbox>
          </v:shape>
        </w:pict>
      </w:r>
      <w:r>
        <w:rPr>
          <w:rFonts w:ascii="Times New Roman" w:hAnsi="Times New Roman" w:cs="Times New Roman"/>
          <w:noProof/>
          <w:lang w:eastAsia="nl-NL"/>
        </w:rPr>
        <w:pict>
          <v:shape id="_x0000_s1029" type="#_x0000_t202" style="position:absolute;left:0;text-align:left;margin-left:13.9pt;margin-top:12.6pt;width:99pt;height:23.25pt;z-index:251663360">
            <v:textbox style="mso-next-textbox:#_x0000_s1029">
              <w:txbxContent>
                <w:p w:rsidR="00A13693" w:rsidRPr="008150FF" w:rsidRDefault="00A13693" w:rsidP="00711F7D">
                  <w:pPr>
                    <w:rPr>
                      <w:rFonts w:ascii="Times New Roman" w:hAnsi="Times New Roman" w:cs="Times New Roman"/>
                    </w:rPr>
                  </w:pPr>
                  <w:r w:rsidRPr="008150FF">
                    <w:rPr>
                      <w:rFonts w:ascii="Times New Roman" w:hAnsi="Times New Roman" w:cs="Times New Roman"/>
                    </w:rPr>
                    <w:t>Tertiary education</w:t>
                  </w:r>
                </w:p>
              </w:txbxContent>
            </v:textbox>
          </v:shape>
        </w:pict>
      </w:r>
    </w:p>
    <w:p w:rsidR="00711F7D" w:rsidRDefault="00931216" w:rsidP="005C2510">
      <w:pPr>
        <w:tabs>
          <w:tab w:val="left" w:pos="2220"/>
          <w:tab w:val="left" w:pos="5745"/>
        </w:tabs>
        <w:spacing w:line="360" w:lineRule="auto"/>
        <w:ind w:left="284" w:firstLine="284"/>
        <w:contextualSpacing/>
        <w:jc w:val="both"/>
        <w:rPr>
          <w:rFonts w:ascii="Times New Roman" w:hAnsi="Times New Roman" w:cs="Times New Roman"/>
          <w:lang w:val="en-US"/>
        </w:rPr>
      </w:pPr>
      <w:r>
        <w:rPr>
          <w:rFonts w:ascii="Times New Roman" w:hAnsi="Times New Roman" w:cs="Times New Roman"/>
          <w:noProof/>
          <w:lang w:eastAsia="nl-N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30.15pt;margin-top:2.55pt;width:22.5pt;height:11.25pt;z-index:251667456"/>
        </w:pict>
      </w:r>
      <w:r>
        <w:rPr>
          <w:rFonts w:ascii="Times New Roman" w:hAnsi="Times New Roman" w:cs="Times New Roman"/>
          <w:noProof/>
          <w:lang w:eastAsia="nl-NL"/>
        </w:rPr>
        <w:pict>
          <v:shape id="_x0000_s1032" type="#_x0000_t13" style="position:absolute;left:0;text-align:left;margin-left:317.65pt;margin-top:2.55pt;width:22.5pt;height:11.25pt;z-index:251666432"/>
        </w:pict>
      </w:r>
      <w:r w:rsidR="00711F7D">
        <w:rPr>
          <w:rFonts w:ascii="Times New Roman" w:hAnsi="Times New Roman" w:cs="Times New Roman"/>
          <w:lang w:val="en-US"/>
        </w:rPr>
        <w:tab/>
      </w:r>
      <w:r w:rsidR="00711F7D">
        <w:rPr>
          <w:rFonts w:ascii="Times New Roman" w:hAnsi="Times New Roman" w:cs="Times New Roman"/>
          <w:lang w:val="en-US"/>
        </w:rPr>
        <w:tab/>
        <w:t xml:space="preserve">          </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 </w:t>
      </w:r>
    </w:p>
    <w:p w:rsidR="00711F7D" w:rsidRDefault="00931216" w:rsidP="005C2510">
      <w:pPr>
        <w:spacing w:line="360" w:lineRule="auto"/>
        <w:ind w:left="284" w:firstLine="284"/>
        <w:contextualSpacing/>
        <w:jc w:val="both"/>
        <w:rPr>
          <w:lang w:val="en-US"/>
        </w:rPr>
      </w:pPr>
      <w:r>
        <w:rPr>
          <w:noProof/>
          <w:lang w:eastAsia="nl-NL"/>
        </w:rPr>
        <w:pict>
          <v:shape id="_x0000_s1035" type="#_x0000_t202" style="position:absolute;left:0;text-align:left;margin-left:169.9pt;margin-top:4.2pt;width:130.5pt;height:36.75pt;z-index:251669504">
            <v:textbox>
              <w:txbxContent>
                <w:p w:rsidR="00A13693" w:rsidRPr="00D9679C" w:rsidRDefault="00A13693" w:rsidP="00711F7D">
                  <w:pPr>
                    <w:rPr>
                      <w:rFonts w:ascii="Times New Roman" w:hAnsi="Times New Roman" w:cs="Times New Roman"/>
                      <w:lang w:val="en-US"/>
                    </w:rPr>
                  </w:pPr>
                  <w:r w:rsidRPr="00D9679C">
                    <w:rPr>
                      <w:rFonts w:ascii="Times New Roman" w:hAnsi="Times New Roman" w:cs="Times New Roman"/>
                      <w:lang w:val="en-US"/>
                    </w:rPr>
                    <w:t>Employment in know</w:t>
                  </w:r>
                  <w:r>
                    <w:rPr>
                      <w:rFonts w:ascii="Times New Roman" w:hAnsi="Times New Roman" w:cs="Times New Roman"/>
                      <w:lang w:val="en-US"/>
                    </w:rPr>
                    <w:t>l</w:t>
                  </w:r>
                  <w:r w:rsidRPr="00D9679C">
                    <w:rPr>
                      <w:rFonts w:ascii="Times New Roman" w:hAnsi="Times New Roman" w:cs="Times New Roman"/>
                      <w:lang w:val="en-US"/>
                    </w:rPr>
                    <w:t xml:space="preserve">. </w:t>
                  </w:r>
                  <w:r>
                    <w:rPr>
                      <w:rFonts w:ascii="Times New Roman" w:hAnsi="Times New Roman" w:cs="Times New Roman"/>
                      <w:lang w:val="en-US"/>
                    </w:rPr>
                    <w:t>i</w:t>
                  </w:r>
                  <w:r w:rsidRPr="00D9679C">
                    <w:rPr>
                      <w:rFonts w:ascii="Times New Roman" w:hAnsi="Times New Roman" w:cs="Times New Roman"/>
                      <w:lang w:val="en-US"/>
                    </w:rPr>
                    <w:t xml:space="preserve">ntensive services        </w:t>
                  </w:r>
                </w:p>
                <w:p w:rsidR="00A13693" w:rsidRPr="00D9679C" w:rsidRDefault="00A13693" w:rsidP="00711F7D">
                  <w:pPr>
                    <w:rPr>
                      <w:rFonts w:ascii="Times New Roman" w:hAnsi="Times New Roman" w:cs="Times New Roman"/>
                      <w:lang w:val="en-US"/>
                    </w:rPr>
                  </w:pPr>
                </w:p>
              </w:txbxContent>
            </v:textbox>
          </v:shape>
        </w:pict>
      </w:r>
      <w:r>
        <w:rPr>
          <w:noProof/>
          <w:lang w:eastAsia="nl-NL"/>
        </w:rPr>
        <w:pict>
          <v:shape id="_x0000_s1036" type="#_x0000_t202" style="position:absolute;left:0;text-align:left;margin-left:358.9pt;margin-top:10.2pt;width:45pt;height:23.25pt;z-index:251670528">
            <v:textbox style="mso-next-textbox:#_x0000_s1036">
              <w:txbxContent>
                <w:p w:rsidR="00A13693" w:rsidRPr="008150FF" w:rsidRDefault="00A13693" w:rsidP="00711F7D">
                  <w:pPr>
                    <w:rPr>
                      <w:rFonts w:ascii="Times New Roman" w:hAnsi="Times New Roman" w:cs="Times New Roman"/>
                    </w:rPr>
                  </w:pPr>
                  <w:r w:rsidRPr="008150FF">
                    <w:rPr>
                      <w:rFonts w:ascii="Times New Roman" w:hAnsi="Times New Roman" w:cs="Times New Roman"/>
                    </w:rPr>
                    <w:t>GDP</w:t>
                  </w:r>
                </w:p>
              </w:txbxContent>
            </v:textbox>
          </v:shape>
        </w:pict>
      </w:r>
      <w:r>
        <w:rPr>
          <w:noProof/>
          <w:lang w:eastAsia="nl-NL"/>
        </w:rPr>
        <w:pict>
          <v:shape id="_x0000_s1038" type="#_x0000_t13" style="position:absolute;left:0;text-align:left;margin-left:317.65pt;margin-top:17.1pt;width:22.5pt;height:11.25pt;z-index:251672576"/>
        </w:pict>
      </w:r>
      <w:r>
        <w:rPr>
          <w:noProof/>
          <w:lang w:eastAsia="nl-NL"/>
        </w:rPr>
        <w:pict>
          <v:shape id="_x0000_s1034" type="#_x0000_t202" style="position:absolute;left:0;text-align:left;margin-left:13.9pt;margin-top:10.2pt;width:99pt;height:23.25pt;z-index:251668480">
            <v:textbox style="mso-next-textbox:#_x0000_s1034">
              <w:txbxContent>
                <w:p w:rsidR="00A13693" w:rsidRPr="008150FF" w:rsidRDefault="00A13693" w:rsidP="00711F7D">
                  <w:pPr>
                    <w:rPr>
                      <w:rFonts w:ascii="Times New Roman" w:hAnsi="Times New Roman" w:cs="Times New Roman"/>
                    </w:rPr>
                  </w:pPr>
                  <w:r w:rsidRPr="008150FF">
                    <w:rPr>
                      <w:rFonts w:ascii="Times New Roman" w:hAnsi="Times New Roman" w:cs="Times New Roman"/>
                    </w:rPr>
                    <w:t>Tertiary education</w:t>
                  </w:r>
                </w:p>
              </w:txbxContent>
            </v:textbox>
          </v:shape>
        </w:pict>
      </w:r>
      <w:r>
        <w:rPr>
          <w:noProof/>
          <w:lang w:eastAsia="nl-NL"/>
        </w:rPr>
        <w:pict>
          <v:shape id="_x0000_s1037" type="#_x0000_t13" style="position:absolute;left:0;text-align:left;margin-left:130.15pt;margin-top:17.1pt;width:22.5pt;height:11.25pt;z-index:251671552"/>
        </w:pict>
      </w:r>
    </w:p>
    <w:p w:rsidR="00711F7D" w:rsidRDefault="00711F7D" w:rsidP="005C2510">
      <w:pPr>
        <w:tabs>
          <w:tab w:val="left" w:pos="2250"/>
        </w:tabs>
        <w:spacing w:line="360" w:lineRule="auto"/>
        <w:ind w:left="284" w:firstLine="284"/>
        <w:contextualSpacing/>
        <w:jc w:val="both"/>
        <w:rPr>
          <w:lang w:val="en-US"/>
        </w:rPr>
      </w:pPr>
      <w:r>
        <w:rPr>
          <w:lang w:val="en-US"/>
        </w:rPr>
        <w:tab/>
      </w:r>
    </w:p>
    <w:p w:rsidR="00711F7D" w:rsidRDefault="00711F7D" w:rsidP="005C2510">
      <w:pPr>
        <w:spacing w:line="360" w:lineRule="auto"/>
        <w:jc w:val="both"/>
        <w:rPr>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sidRPr="00D9679C">
        <w:rPr>
          <w:rFonts w:ascii="Times New Roman" w:hAnsi="Times New Roman" w:cs="Times New Roman"/>
          <w:lang w:val="en-US"/>
        </w:rPr>
        <w:t>To test</w:t>
      </w:r>
      <w:r>
        <w:rPr>
          <w:rFonts w:ascii="Times New Roman" w:hAnsi="Times New Roman" w:cs="Times New Roman"/>
          <w:lang w:val="en-US"/>
        </w:rPr>
        <w:t xml:space="preserve"> for these two mediation effects four steps need to be undertaken and four conditions need to be satisfied. These steps are derived from Baron and Kenny (</w:t>
      </w:r>
      <w:r w:rsidR="00EF6A61">
        <w:rPr>
          <w:rFonts w:ascii="Times New Roman" w:hAnsi="Times New Roman" w:cs="Times New Roman"/>
          <w:lang w:val="en-US"/>
        </w:rPr>
        <w:t>1986) and are given in table 4.7</w:t>
      </w:r>
      <w:r>
        <w:rPr>
          <w:rFonts w:ascii="Times New Roman" w:hAnsi="Times New Roman" w:cs="Times New Roman"/>
          <w:lang w:val="en-US"/>
        </w:rPr>
        <w:t>. The first condition in the first s</w:t>
      </w:r>
      <w:r w:rsidR="00E71061">
        <w:rPr>
          <w:rFonts w:ascii="Times New Roman" w:hAnsi="Times New Roman" w:cs="Times New Roman"/>
          <w:lang w:val="en-US"/>
        </w:rPr>
        <w:t>tep has been satisfied (p</w:t>
      </w:r>
      <w:r w:rsidR="00916E48">
        <w:rPr>
          <w:rFonts w:ascii="Times New Roman" w:hAnsi="Times New Roman" w:cs="Times New Roman"/>
          <w:lang w:val="en-US"/>
        </w:rPr>
        <w:t xml:space="preserve"> </w:t>
      </w:r>
      <w:r w:rsidR="00E71061">
        <w:rPr>
          <w:rFonts w:ascii="Times New Roman" w:hAnsi="Times New Roman" w:cs="Times New Roman"/>
          <w:lang w:val="en-US"/>
        </w:rPr>
        <w:t>=</w:t>
      </w:r>
      <w:r w:rsidR="00916E48">
        <w:rPr>
          <w:rFonts w:ascii="Times New Roman" w:hAnsi="Times New Roman" w:cs="Times New Roman"/>
          <w:lang w:val="en-US"/>
        </w:rPr>
        <w:t xml:space="preserve"> </w:t>
      </w:r>
      <w:r w:rsidR="00E71061">
        <w:rPr>
          <w:rFonts w:ascii="Times New Roman" w:hAnsi="Times New Roman" w:cs="Times New Roman"/>
          <w:lang w:val="en-US"/>
        </w:rPr>
        <w:t>0.001</w:t>
      </w:r>
      <w:r>
        <w:rPr>
          <w:rFonts w:ascii="Times New Roman" w:hAnsi="Times New Roman" w:cs="Times New Roman"/>
          <w:lang w:val="en-US"/>
        </w:rPr>
        <w:t>&lt; 0.05). The second condition has also been satisfied if the critical value is set at 10 percent (</w:t>
      </w:r>
      <w:r w:rsidR="00B8462F">
        <w:rPr>
          <w:rFonts w:ascii="Times New Roman" w:hAnsi="Times New Roman" w:cs="Times New Roman"/>
          <w:lang w:val="en-US"/>
        </w:rPr>
        <w:t>p</w:t>
      </w:r>
      <w:r w:rsidR="00916E48">
        <w:rPr>
          <w:rFonts w:ascii="Times New Roman" w:hAnsi="Times New Roman" w:cs="Times New Roman"/>
          <w:lang w:val="en-US"/>
        </w:rPr>
        <w:t xml:space="preserve"> </w:t>
      </w:r>
      <w:r w:rsidR="00B8462F">
        <w:rPr>
          <w:rFonts w:ascii="Times New Roman" w:hAnsi="Times New Roman" w:cs="Times New Roman"/>
          <w:lang w:val="en-US"/>
        </w:rPr>
        <w:t>=</w:t>
      </w:r>
      <w:r w:rsidR="00916E48">
        <w:rPr>
          <w:rFonts w:ascii="Times New Roman" w:hAnsi="Times New Roman" w:cs="Times New Roman"/>
          <w:lang w:val="en-US"/>
        </w:rPr>
        <w:t xml:space="preserve"> </w:t>
      </w:r>
      <w:r>
        <w:rPr>
          <w:rFonts w:ascii="Times New Roman" w:hAnsi="Times New Roman" w:cs="Times New Roman"/>
          <w:lang w:val="en-US"/>
        </w:rPr>
        <w:t xml:space="preserve">0.097&lt;0.10 and </w:t>
      </w:r>
      <w:r w:rsidR="00280D2F">
        <w:rPr>
          <w:rFonts w:ascii="Times New Roman" w:hAnsi="Times New Roman" w:cs="Times New Roman"/>
          <w:lang w:val="en-US"/>
        </w:rPr>
        <w:t>p</w:t>
      </w:r>
      <w:r w:rsidR="00916E48">
        <w:rPr>
          <w:rFonts w:ascii="Times New Roman" w:hAnsi="Times New Roman" w:cs="Times New Roman"/>
          <w:lang w:val="en-US"/>
        </w:rPr>
        <w:t xml:space="preserve"> </w:t>
      </w:r>
      <w:r w:rsidR="00280D2F">
        <w:rPr>
          <w:rFonts w:ascii="Times New Roman" w:hAnsi="Times New Roman" w:cs="Times New Roman"/>
          <w:lang w:val="en-US"/>
        </w:rPr>
        <w:t>=</w:t>
      </w:r>
      <w:r w:rsidR="00916E48">
        <w:rPr>
          <w:rFonts w:ascii="Times New Roman" w:hAnsi="Times New Roman" w:cs="Times New Roman"/>
          <w:lang w:val="en-US"/>
        </w:rPr>
        <w:t xml:space="preserve"> </w:t>
      </w:r>
      <w:r>
        <w:rPr>
          <w:rFonts w:ascii="Times New Roman" w:hAnsi="Times New Roman" w:cs="Times New Roman"/>
          <w:lang w:val="en-US"/>
        </w:rPr>
        <w:t>0.000&lt;0.10). The third conditi</w:t>
      </w:r>
      <w:r w:rsidR="00B8462F">
        <w:rPr>
          <w:rFonts w:ascii="Times New Roman" w:hAnsi="Times New Roman" w:cs="Times New Roman"/>
          <w:lang w:val="en-US"/>
        </w:rPr>
        <w:t>on has also been satisfied (p</w:t>
      </w:r>
      <w:r w:rsidR="00916E48">
        <w:rPr>
          <w:rFonts w:ascii="Times New Roman" w:hAnsi="Times New Roman" w:cs="Times New Roman"/>
          <w:lang w:val="en-US"/>
        </w:rPr>
        <w:t xml:space="preserve"> </w:t>
      </w:r>
      <w:r w:rsidR="00B8462F">
        <w:rPr>
          <w:rFonts w:ascii="Times New Roman" w:hAnsi="Times New Roman" w:cs="Times New Roman"/>
          <w:lang w:val="en-US"/>
        </w:rPr>
        <w:t>=</w:t>
      </w:r>
      <w:r w:rsidR="00916E48">
        <w:rPr>
          <w:rFonts w:ascii="Times New Roman" w:hAnsi="Times New Roman" w:cs="Times New Roman"/>
          <w:lang w:val="en-US"/>
        </w:rPr>
        <w:t xml:space="preserve"> </w:t>
      </w:r>
      <w:r>
        <w:rPr>
          <w:rFonts w:ascii="Times New Roman" w:hAnsi="Times New Roman" w:cs="Times New Roman"/>
          <w:lang w:val="en-US"/>
        </w:rPr>
        <w:t>0.029 &lt; 0.05; p = 0.049 &lt; 0.05). Finally</w:t>
      </w:r>
      <w:r w:rsidR="00916E48">
        <w:rPr>
          <w:rFonts w:ascii="Times New Roman" w:hAnsi="Times New Roman" w:cs="Times New Roman"/>
          <w:lang w:val="en-US"/>
        </w:rPr>
        <w:t>,</w:t>
      </w:r>
      <w:r>
        <w:rPr>
          <w:rFonts w:ascii="Times New Roman" w:hAnsi="Times New Roman" w:cs="Times New Roman"/>
          <w:lang w:val="en-US"/>
        </w:rPr>
        <w:t xml:space="preserve"> the fourth </w:t>
      </w:r>
      <w:r>
        <w:rPr>
          <w:rFonts w:ascii="Times New Roman" w:hAnsi="Times New Roman" w:cs="Times New Roman"/>
          <w:lang w:val="en-US"/>
        </w:rPr>
        <w:lastRenderedPageBreak/>
        <w:t>step involves measuring the effect of the mediator in the relationship between terti</w:t>
      </w:r>
      <w:r w:rsidR="00EF6A61">
        <w:rPr>
          <w:rFonts w:ascii="Times New Roman" w:hAnsi="Times New Roman" w:cs="Times New Roman"/>
          <w:lang w:val="en-US"/>
        </w:rPr>
        <w:t>ary education and GDP. Table 4.7</w:t>
      </w:r>
      <w:r>
        <w:rPr>
          <w:rFonts w:ascii="Times New Roman" w:hAnsi="Times New Roman" w:cs="Times New Roman"/>
          <w:lang w:val="en-US"/>
        </w:rPr>
        <w:t xml:space="preserve"> reports that if the mediator is left out of the regression, the effect of tertiary education on GDP diminishes. The R-square in the regression with the mediating variable is greater than t</w:t>
      </w:r>
      <w:r w:rsidR="00916E48">
        <w:rPr>
          <w:rFonts w:ascii="Times New Roman" w:hAnsi="Times New Roman" w:cs="Times New Roman"/>
          <w:lang w:val="en-US"/>
        </w:rPr>
        <w:t>he R-square in the regression about</w:t>
      </w:r>
      <w:r>
        <w:rPr>
          <w:rFonts w:ascii="Times New Roman" w:hAnsi="Times New Roman" w:cs="Times New Roman"/>
          <w:lang w:val="en-US"/>
        </w:rPr>
        <w:t xml:space="preserve"> the relationship of tertiary education on GDP. Secondly, the beta coefficients also support the mediating effect, because the beta coefficient of tertiary education (0.220 in the regression with tertiary education and employment in high-tech. manufacturing and 0.221 in the regression with tertiary education and employment in knowledge intensive services) is smaller when the mediator is included in the regression than without (0.282)</w:t>
      </w:r>
      <w:r w:rsidR="00EF1BE8">
        <w:rPr>
          <w:rFonts w:ascii="Times New Roman" w:hAnsi="Times New Roman" w:cs="Times New Roman"/>
          <w:lang w:val="en-US"/>
        </w:rPr>
        <w:t>.</w:t>
      </w:r>
      <w:r>
        <w:rPr>
          <w:rFonts w:ascii="Times New Roman" w:hAnsi="Times New Roman" w:cs="Times New Roman"/>
          <w:lang w:val="en-US"/>
        </w:rPr>
        <w:t xml:space="preserve"> So, the resulting effect of tertiary education on GDP when the mediator is included diminishes. Thus, all four conditions have been satisfied and the two media</w:t>
      </w:r>
      <w:r w:rsidR="00EF6A61">
        <w:rPr>
          <w:rFonts w:ascii="Times New Roman" w:hAnsi="Times New Roman" w:cs="Times New Roman"/>
          <w:lang w:val="en-US"/>
        </w:rPr>
        <w:t>ting effects given in figure 4.1</w:t>
      </w:r>
      <w:r>
        <w:rPr>
          <w:rFonts w:ascii="Times New Roman" w:hAnsi="Times New Roman" w:cs="Times New Roman"/>
          <w:lang w:val="en-US"/>
        </w:rPr>
        <w:t xml:space="preserve"> are supported.</w:t>
      </w:r>
    </w:p>
    <w:p w:rsidR="00711F7D" w:rsidRDefault="00711F7D" w:rsidP="005C2510">
      <w:pPr>
        <w:spacing w:line="360" w:lineRule="auto"/>
        <w:ind w:left="284" w:firstLine="284"/>
        <w:contextualSpacing/>
        <w:jc w:val="both"/>
        <w:rPr>
          <w:rFonts w:ascii="Times New Roman" w:hAnsi="Times New Roman" w:cs="Times New Roman"/>
          <w:lang w:val="en-US"/>
        </w:rPr>
      </w:pPr>
    </w:p>
    <w:p w:rsidR="00711F7D" w:rsidRPr="00E71061" w:rsidRDefault="00EF6A61" w:rsidP="005C2510">
      <w:pPr>
        <w:spacing w:line="360" w:lineRule="auto"/>
        <w:jc w:val="both"/>
        <w:rPr>
          <w:rFonts w:ascii="Times New Roman" w:hAnsi="Times New Roman" w:cs="Times New Roman"/>
          <w:lang w:val="en-US"/>
        </w:rPr>
      </w:pPr>
      <w:r>
        <w:rPr>
          <w:rFonts w:ascii="Times New Roman" w:hAnsi="Times New Roman" w:cs="Times New Roman"/>
          <w:u w:val="single"/>
          <w:lang w:val="en-US"/>
        </w:rPr>
        <w:t>Table 4.7</w:t>
      </w:r>
      <w:r w:rsidR="00E71061" w:rsidRPr="00A50974">
        <w:rPr>
          <w:rFonts w:ascii="Times New Roman" w:hAnsi="Times New Roman" w:cs="Times New Roman"/>
          <w:u w:val="single"/>
          <w:lang w:val="en-US"/>
        </w:rPr>
        <w:t xml:space="preserve"> Overview of the necessary conditions for the mediation effects</w:t>
      </w:r>
    </w:p>
    <w:tbl>
      <w:tblPr>
        <w:tblStyle w:val="Tabelraster"/>
        <w:tblW w:w="9166" w:type="dxa"/>
        <w:tblLook w:val="04A0"/>
      </w:tblPr>
      <w:tblGrid>
        <w:gridCol w:w="1236"/>
        <w:gridCol w:w="4874"/>
        <w:gridCol w:w="3056"/>
      </w:tblGrid>
      <w:tr w:rsidR="00711F7D" w:rsidRPr="00EF6A61" w:rsidTr="00916E48">
        <w:trPr>
          <w:trHeight w:val="347"/>
        </w:trPr>
        <w:tc>
          <w:tcPr>
            <w:tcW w:w="1236" w:type="dxa"/>
            <w:shd w:val="clear" w:color="auto" w:fill="A6A6A6" w:themeFill="background1" w:themeFillShade="A6"/>
          </w:tcPr>
          <w:p w:rsidR="00711F7D" w:rsidRPr="00EF6A61" w:rsidRDefault="00711F7D" w:rsidP="005C2510">
            <w:pPr>
              <w:spacing w:line="360" w:lineRule="auto"/>
              <w:jc w:val="both"/>
              <w:rPr>
                <w:rFonts w:ascii="Times New Roman" w:hAnsi="Times New Roman" w:cs="Times New Roman"/>
                <w:lang w:val="en-US"/>
              </w:rPr>
            </w:pPr>
            <w:r w:rsidRPr="00EF6A61">
              <w:rPr>
                <w:rFonts w:ascii="Times New Roman" w:hAnsi="Times New Roman" w:cs="Times New Roman"/>
                <w:lang w:val="en-US"/>
              </w:rPr>
              <w:t>Step</w:t>
            </w:r>
          </w:p>
        </w:tc>
        <w:tc>
          <w:tcPr>
            <w:tcW w:w="4874" w:type="dxa"/>
            <w:shd w:val="clear" w:color="auto" w:fill="A6A6A6" w:themeFill="background1" w:themeFillShade="A6"/>
          </w:tcPr>
          <w:p w:rsidR="00711F7D" w:rsidRPr="00EF6A61" w:rsidRDefault="00711F7D" w:rsidP="005C2510">
            <w:pPr>
              <w:spacing w:line="360" w:lineRule="auto"/>
              <w:jc w:val="both"/>
              <w:rPr>
                <w:rFonts w:ascii="Times New Roman" w:hAnsi="Times New Roman" w:cs="Times New Roman"/>
                <w:lang w:val="en-US"/>
              </w:rPr>
            </w:pPr>
            <w:r w:rsidRPr="00EF6A61">
              <w:rPr>
                <w:rFonts w:ascii="Times New Roman" w:hAnsi="Times New Roman" w:cs="Times New Roman"/>
                <w:lang w:val="en-US"/>
              </w:rPr>
              <w:t>Condition</w:t>
            </w:r>
          </w:p>
        </w:tc>
        <w:tc>
          <w:tcPr>
            <w:tcW w:w="3056" w:type="dxa"/>
            <w:shd w:val="clear" w:color="auto" w:fill="A6A6A6" w:themeFill="background1" w:themeFillShade="A6"/>
          </w:tcPr>
          <w:p w:rsidR="00711F7D" w:rsidRPr="00EF6A61" w:rsidRDefault="00711F7D" w:rsidP="005C2510">
            <w:pPr>
              <w:spacing w:line="360" w:lineRule="auto"/>
              <w:jc w:val="both"/>
              <w:rPr>
                <w:rFonts w:ascii="Times New Roman" w:hAnsi="Times New Roman" w:cs="Times New Roman"/>
                <w:lang w:val="en-US"/>
              </w:rPr>
            </w:pPr>
            <w:r w:rsidRPr="00EF6A61">
              <w:rPr>
                <w:rFonts w:ascii="Times New Roman" w:hAnsi="Times New Roman" w:cs="Times New Roman"/>
                <w:lang w:val="en-US"/>
              </w:rPr>
              <w:t>Outcome</w:t>
            </w:r>
          </w:p>
        </w:tc>
      </w:tr>
      <w:tr w:rsidR="00711F7D" w:rsidRPr="00F203C5" w:rsidTr="00916E48">
        <w:trPr>
          <w:trHeight w:val="659"/>
        </w:trPr>
        <w:tc>
          <w:tcPr>
            <w:tcW w:w="1236" w:type="dxa"/>
          </w:tcPr>
          <w:p w:rsidR="00711F7D" w:rsidRPr="00EF6A61" w:rsidRDefault="00711F7D" w:rsidP="005C2510">
            <w:pPr>
              <w:spacing w:line="360" w:lineRule="auto"/>
              <w:jc w:val="both"/>
              <w:rPr>
                <w:rFonts w:ascii="Times New Roman" w:hAnsi="Times New Roman" w:cs="Times New Roman"/>
                <w:lang w:val="en-US"/>
              </w:rPr>
            </w:pPr>
            <w:r w:rsidRPr="00EF6A61">
              <w:rPr>
                <w:rFonts w:ascii="Times New Roman" w:hAnsi="Times New Roman" w:cs="Times New Roman"/>
                <w:lang w:val="en-US"/>
              </w:rPr>
              <w:t>1</w:t>
            </w:r>
          </w:p>
        </w:tc>
        <w:tc>
          <w:tcPr>
            <w:tcW w:w="4874" w:type="dxa"/>
          </w:tcPr>
          <w:p w:rsidR="00711F7D" w:rsidRPr="007A0351" w:rsidRDefault="00711F7D" w:rsidP="005C2510">
            <w:pPr>
              <w:spacing w:line="360" w:lineRule="auto"/>
              <w:jc w:val="both"/>
              <w:rPr>
                <w:rFonts w:ascii="Times New Roman" w:hAnsi="Times New Roman" w:cs="Times New Roman"/>
                <w:lang w:val="en-US"/>
              </w:rPr>
            </w:pPr>
            <w:r w:rsidRPr="007A0351">
              <w:rPr>
                <w:rFonts w:ascii="Times New Roman" w:hAnsi="Times New Roman" w:cs="Times New Roman"/>
                <w:lang w:val="en-US"/>
              </w:rPr>
              <w:t xml:space="preserve">Tertiary education </w:t>
            </w:r>
            <w:r>
              <w:rPr>
                <w:rFonts w:ascii="Times New Roman" w:hAnsi="Times New Roman" w:cs="Times New Roman"/>
                <w:lang w:val="en-US"/>
              </w:rPr>
              <w:t>must</w:t>
            </w:r>
            <w:r w:rsidRPr="007A0351">
              <w:rPr>
                <w:rFonts w:ascii="Times New Roman" w:hAnsi="Times New Roman" w:cs="Times New Roman"/>
                <w:lang w:val="en-US"/>
              </w:rPr>
              <w:t xml:space="preserve"> have a significant effect on GDP</w:t>
            </w:r>
          </w:p>
        </w:tc>
        <w:tc>
          <w:tcPr>
            <w:tcW w:w="3056" w:type="dxa"/>
          </w:tcPr>
          <w:p w:rsidR="00711F7D"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P-value (two sided): 0.001        </w:t>
            </w:r>
          </w:p>
          <w:p w:rsidR="00711F7D" w:rsidRPr="007A0351" w:rsidRDefault="00E71061" w:rsidP="005C2510">
            <w:pPr>
              <w:spacing w:line="360" w:lineRule="auto"/>
              <w:jc w:val="both"/>
              <w:rPr>
                <w:rFonts w:ascii="Times New Roman" w:hAnsi="Times New Roman" w:cs="Times New Roman"/>
                <w:lang w:val="en-US"/>
              </w:rPr>
            </w:pPr>
            <w:r>
              <w:rPr>
                <w:rFonts w:ascii="Times New Roman" w:hAnsi="Times New Roman" w:cs="Times New Roman"/>
                <w:lang w:val="en-US"/>
              </w:rPr>
              <w:t>R-Square: 0.079   (β</w:t>
            </w:r>
            <w:r w:rsidR="00711F7D">
              <w:rPr>
                <w:rFonts w:ascii="Times New Roman" w:hAnsi="Times New Roman" w:cs="Times New Roman"/>
                <w:lang w:val="en-US"/>
              </w:rPr>
              <w:t>:</w:t>
            </w:r>
            <w:r>
              <w:rPr>
                <w:rFonts w:ascii="Times New Roman" w:hAnsi="Times New Roman" w:cs="Times New Roman"/>
                <w:lang w:val="en-US"/>
              </w:rPr>
              <w:t xml:space="preserve"> </w:t>
            </w:r>
            <w:r w:rsidR="00711F7D">
              <w:rPr>
                <w:rFonts w:ascii="Times New Roman" w:hAnsi="Times New Roman" w:cs="Times New Roman"/>
                <w:lang w:val="en-US"/>
              </w:rPr>
              <w:t xml:space="preserve">0.282) </w:t>
            </w:r>
          </w:p>
        </w:tc>
      </w:tr>
      <w:tr w:rsidR="00711F7D" w:rsidRPr="00F203C5" w:rsidTr="00916E48">
        <w:trPr>
          <w:trHeight w:val="646"/>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2</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Tertiary education must have a significant effect on the mediator</w:t>
            </w:r>
          </w:p>
        </w:tc>
        <w:tc>
          <w:tcPr>
            <w:tcW w:w="3056" w:type="dxa"/>
          </w:tcPr>
          <w:p w:rsidR="00711F7D" w:rsidRPr="007A0351" w:rsidRDefault="00711F7D" w:rsidP="005C2510">
            <w:pPr>
              <w:spacing w:line="360" w:lineRule="auto"/>
              <w:jc w:val="both"/>
              <w:rPr>
                <w:rFonts w:ascii="Times New Roman" w:hAnsi="Times New Roman" w:cs="Times New Roman"/>
                <w:lang w:val="en-US"/>
              </w:rPr>
            </w:pPr>
          </w:p>
        </w:tc>
      </w:tr>
      <w:tr w:rsidR="00711F7D" w:rsidTr="00916E48">
        <w:trPr>
          <w:trHeight w:val="659"/>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a</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Mediator: employment in high tech. manufacturing (as % of total manufacturing)</w:t>
            </w:r>
          </w:p>
        </w:tc>
        <w:tc>
          <w:tcPr>
            <w:tcW w:w="305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P-value (two sided): 0.097</w:t>
            </w:r>
          </w:p>
        </w:tc>
      </w:tr>
      <w:tr w:rsidR="00711F7D" w:rsidTr="00916E48">
        <w:trPr>
          <w:trHeight w:val="646"/>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b</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Mediator: employment in knowledge intensive services (as % of total services)</w:t>
            </w:r>
          </w:p>
        </w:tc>
        <w:tc>
          <w:tcPr>
            <w:tcW w:w="305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P-value (two sided): 0.000</w:t>
            </w:r>
          </w:p>
        </w:tc>
      </w:tr>
      <w:tr w:rsidR="00711F7D" w:rsidRPr="00F203C5" w:rsidTr="00916E48">
        <w:trPr>
          <w:trHeight w:val="968"/>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3</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The mediator must have a significant effect on GDP after controlling for the effect of tertiary education on GDP</w:t>
            </w:r>
          </w:p>
        </w:tc>
        <w:tc>
          <w:tcPr>
            <w:tcW w:w="3056" w:type="dxa"/>
          </w:tcPr>
          <w:p w:rsidR="00711F7D" w:rsidRPr="007A0351" w:rsidRDefault="00711F7D" w:rsidP="005C2510">
            <w:pPr>
              <w:spacing w:line="360" w:lineRule="auto"/>
              <w:jc w:val="both"/>
              <w:rPr>
                <w:rFonts w:ascii="Times New Roman" w:hAnsi="Times New Roman" w:cs="Times New Roman"/>
                <w:lang w:val="en-US"/>
              </w:rPr>
            </w:pPr>
          </w:p>
        </w:tc>
      </w:tr>
      <w:tr w:rsidR="00711F7D" w:rsidRPr="00F203C5" w:rsidTr="00916E48">
        <w:trPr>
          <w:trHeight w:val="646"/>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a</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Mediator: employment in high tech. manufacturing (as % of total manufacturing)</w:t>
            </w:r>
          </w:p>
        </w:tc>
        <w:tc>
          <w:tcPr>
            <w:tcW w:w="3056" w:type="dxa"/>
          </w:tcPr>
          <w:p w:rsidR="00711F7D"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P-value (two sided): 0.029</w:t>
            </w:r>
          </w:p>
          <w:p w:rsidR="00711F7D" w:rsidRPr="007A0351" w:rsidRDefault="00280D2F" w:rsidP="005C2510">
            <w:pPr>
              <w:spacing w:line="360" w:lineRule="auto"/>
              <w:jc w:val="both"/>
              <w:rPr>
                <w:rFonts w:ascii="Times New Roman" w:hAnsi="Times New Roman" w:cs="Times New Roman"/>
                <w:lang w:val="en-US"/>
              </w:rPr>
            </w:pPr>
            <w:r>
              <w:rPr>
                <w:rFonts w:ascii="Times New Roman" w:hAnsi="Times New Roman" w:cs="Times New Roman"/>
                <w:lang w:val="en-US"/>
              </w:rPr>
              <w:t>R-Square: 0.100  (β</w:t>
            </w:r>
            <w:r w:rsidR="00711F7D">
              <w:rPr>
                <w:rFonts w:ascii="Times New Roman" w:hAnsi="Times New Roman" w:cs="Times New Roman"/>
                <w:lang w:val="en-US"/>
              </w:rPr>
              <w:t>:</w:t>
            </w:r>
            <w:r>
              <w:rPr>
                <w:rFonts w:ascii="Times New Roman" w:hAnsi="Times New Roman" w:cs="Times New Roman"/>
                <w:lang w:val="en-US"/>
              </w:rPr>
              <w:t xml:space="preserve"> </w:t>
            </w:r>
            <w:r w:rsidR="00711F7D">
              <w:rPr>
                <w:rFonts w:ascii="Times New Roman" w:hAnsi="Times New Roman" w:cs="Times New Roman"/>
                <w:lang w:val="en-US"/>
              </w:rPr>
              <w:t>0.220)</w:t>
            </w:r>
          </w:p>
        </w:tc>
      </w:tr>
      <w:tr w:rsidR="00711F7D" w:rsidRPr="00F203C5" w:rsidTr="00916E48">
        <w:trPr>
          <w:trHeight w:val="659"/>
        </w:trPr>
        <w:tc>
          <w:tcPr>
            <w:tcW w:w="1236"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b</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Mediator: employment in knowledge intensive services (as % of total services)</w:t>
            </w:r>
          </w:p>
        </w:tc>
        <w:tc>
          <w:tcPr>
            <w:tcW w:w="3056" w:type="dxa"/>
          </w:tcPr>
          <w:p w:rsidR="00711F7D"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P-value (two sided): 0.049</w:t>
            </w:r>
          </w:p>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R-Square: 0.107  (β</w:t>
            </w:r>
            <w:r w:rsidR="00E71061">
              <w:rPr>
                <w:rFonts w:ascii="Times New Roman" w:hAnsi="Times New Roman" w:cs="Times New Roman"/>
                <w:lang w:val="en-US"/>
              </w:rPr>
              <w:t>:</w:t>
            </w:r>
            <w:r w:rsidR="00280D2F">
              <w:rPr>
                <w:rFonts w:ascii="Times New Roman" w:hAnsi="Times New Roman" w:cs="Times New Roman"/>
                <w:lang w:val="en-US"/>
              </w:rPr>
              <w:t xml:space="preserve"> </w:t>
            </w:r>
            <w:r>
              <w:rPr>
                <w:rFonts w:ascii="Times New Roman" w:hAnsi="Times New Roman" w:cs="Times New Roman"/>
                <w:lang w:val="en-US"/>
              </w:rPr>
              <w:t>0.221)</w:t>
            </w:r>
          </w:p>
        </w:tc>
      </w:tr>
      <w:tr w:rsidR="00711F7D" w:rsidTr="00916E48">
        <w:trPr>
          <w:trHeight w:val="1640"/>
        </w:trPr>
        <w:tc>
          <w:tcPr>
            <w:tcW w:w="1236" w:type="dxa"/>
          </w:tcPr>
          <w:p w:rsidR="00711F7D"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4</w:t>
            </w:r>
          </w:p>
        </w:tc>
        <w:tc>
          <w:tcPr>
            <w:tcW w:w="4874" w:type="dxa"/>
          </w:tcPr>
          <w:p w:rsidR="00711F7D" w:rsidRPr="007A0351" w:rsidRDefault="00711F7D" w:rsidP="005C2510">
            <w:pPr>
              <w:spacing w:line="360" w:lineRule="auto"/>
              <w:jc w:val="both"/>
              <w:rPr>
                <w:rFonts w:ascii="Times New Roman" w:hAnsi="Times New Roman" w:cs="Times New Roman"/>
                <w:lang w:val="en-US"/>
              </w:rPr>
            </w:pPr>
            <w:r>
              <w:rPr>
                <w:rFonts w:ascii="Times New Roman" w:hAnsi="Times New Roman" w:cs="Times New Roman"/>
                <w:lang w:val="en-US"/>
              </w:rPr>
              <w:t>If the mediator is left out of the regression, the effect of tertiary education on GDP should diminish. Thus compare the R-Square of step 1 with the one in step 3 (it is also possible to look at the beta coefficients which leads to the same conclusion).</w:t>
            </w:r>
          </w:p>
        </w:tc>
        <w:tc>
          <w:tcPr>
            <w:tcW w:w="3056" w:type="dxa"/>
          </w:tcPr>
          <w:p w:rsidR="00711F7D" w:rsidRDefault="00BC49B0" w:rsidP="00916E48">
            <w:pPr>
              <w:spacing w:line="360" w:lineRule="auto"/>
              <w:jc w:val="both"/>
              <w:rPr>
                <w:rFonts w:ascii="Times New Roman" w:hAnsi="Times New Roman" w:cs="Times New Roman"/>
                <w:lang w:val="en-US"/>
              </w:rPr>
            </w:pPr>
            <w:r>
              <w:rPr>
                <w:rFonts w:ascii="Times New Roman" w:hAnsi="Times New Roman" w:cs="Times New Roman"/>
                <w:lang w:val="en-US"/>
              </w:rPr>
              <w:t>0.100&gt;0.079</w:t>
            </w:r>
          </w:p>
          <w:p w:rsidR="00711F7D" w:rsidRDefault="00BC49B0" w:rsidP="00916E48">
            <w:pPr>
              <w:spacing w:line="360" w:lineRule="auto"/>
              <w:jc w:val="both"/>
              <w:rPr>
                <w:rFonts w:ascii="Times New Roman" w:hAnsi="Times New Roman" w:cs="Times New Roman"/>
                <w:lang w:val="en-US"/>
              </w:rPr>
            </w:pPr>
            <w:r>
              <w:rPr>
                <w:rFonts w:ascii="Times New Roman" w:hAnsi="Times New Roman" w:cs="Times New Roman"/>
                <w:lang w:val="en-US"/>
              </w:rPr>
              <w:t>0.107&gt;0.079</w:t>
            </w:r>
          </w:p>
          <w:p w:rsidR="00E71061" w:rsidRDefault="00E71061" w:rsidP="00916E48">
            <w:pPr>
              <w:spacing w:line="360" w:lineRule="auto"/>
              <w:jc w:val="both"/>
              <w:rPr>
                <w:rFonts w:ascii="Times New Roman" w:hAnsi="Times New Roman" w:cs="Times New Roman"/>
                <w:lang w:val="en-US"/>
              </w:rPr>
            </w:pPr>
            <w:r>
              <w:rPr>
                <w:rFonts w:ascii="Times New Roman" w:hAnsi="Times New Roman" w:cs="Times New Roman"/>
                <w:lang w:val="en-US"/>
              </w:rPr>
              <w:t>(β</w:t>
            </w:r>
            <w:r w:rsidR="00711F7D">
              <w:rPr>
                <w:rFonts w:ascii="Times New Roman" w:hAnsi="Times New Roman" w:cs="Times New Roman"/>
                <w:lang w:val="en-US"/>
              </w:rPr>
              <w:t>:</w:t>
            </w:r>
            <w:r>
              <w:rPr>
                <w:rFonts w:ascii="Times New Roman" w:hAnsi="Times New Roman" w:cs="Times New Roman"/>
                <w:lang w:val="en-US"/>
              </w:rPr>
              <w:t xml:space="preserve"> </w:t>
            </w:r>
            <w:r w:rsidR="00711F7D">
              <w:rPr>
                <w:rFonts w:ascii="Times New Roman" w:hAnsi="Times New Roman" w:cs="Times New Roman"/>
                <w:lang w:val="en-US"/>
              </w:rPr>
              <w:t xml:space="preserve">0.282&gt;0.220 and </w:t>
            </w:r>
          </w:p>
          <w:p w:rsidR="00711F7D" w:rsidRPr="00E04EF9" w:rsidRDefault="00711F7D" w:rsidP="00916E48">
            <w:pPr>
              <w:spacing w:line="360" w:lineRule="auto"/>
              <w:jc w:val="both"/>
              <w:rPr>
                <w:rFonts w:ascii="Times New Roman" w:hAnsi="Times New Roman" w:cs="Times New Roman"/>
                <w:lang w:val="en-US"/>
              </w:rPr>
            </w:pPr>
            <w:r>
              <w:rPr>
                <w:rFonts w:ascii="Times New Roman" w:hAnsi="Times New Roman" w:cs="Times New Roman"/>
                <w:lang w:val="en-US"/>
              </w:rPr>
              <w:t>β: 0.282&gt;0.221)</w:t>
            </w:r>
          </w:p>
        </w:tc>
      </w:tr>
    </w:tbl>
    <w:p w:rsidR="00711F7D" w:rsidRDefault="00711F7D" w:rsidP="005C2510">
      <w:pPr>
        <w:spacing w:line="360" w:lineRule="auto"/>
        <w:jc w:val="both"/>
        <w:rPr>
          <w:rFonts w:ascii="Times New Roman" w:hAnsi="Times New Roman" w:cs="Times New Roman"/>
          <w:lang w:val="en-US"/>
        </w:rPr>
      </w:pPr>
    </w:p>
    <w:p w:rsidR="006108FE" w:rsidRDefault="00A369C6"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lastRenderedPageBreak/>
        <w:t>Besides the regression that includes</w:t>
      </w:r>
      <w:r w:rsidR="003A52D0">
        <w:rPr>
          <w:rFonts w:ascii="Times New Roman" w:hAnsi="Times New Roman" w:cs="Times New Roman"/>
          <w:lang w:val="en-US"/>
        </w:rPr>
        <w:t xml:space="preserve"> all the European regions</w:t>
      </w:r>
      <w:r>
        <w:rPr>
          <w:rFonts w:ascii="Times New Roman" w:hAnsi="Times New Roman" w:cs="Times New Roman"/>
          <w:lang w:val="en-US"/>
        </w:rPr>
        <w:t>,</w:t>
      </w:r>
      <w:r w:rsidR="003A52D0">
        <w:rPr>
          <w:rFonts w:ascii="Times New Roman" w:hAnsi="Times New Roman" w:cs="Times New Roman"/>
          <w:lang w:val="en-US"/>
        </w:rPr>
        <w:t xml:space="preserve"> it is also interesting to discover differences between northern and southern regions. The </w:t>
      </w:r>
      <w:r w:rsidR="00EE0C60">
        <w:rPr>
          <w:rFonts w:ascii="Times New Roman" w:hAnsi="Times New Roman" w:cs="Times New Roman"/>
          <w:lang w:val="en-US"/>
        </w:rPr>
        <w:t>distinction</w:t>
      </w:r>
      <w:r w:rsidR="003A52D0">
        <w:rPr>
          <w:rFonts w:ascii="Times New Roman" w:hAnsi="Times New Roman" w:cs="Times New Roman"/>
          <w:lang w:val="en-US"/>
        </w:rPr>
        <w:t xml:space="preserve"> between northern and southern regions is based on the geographical dispersion. Regions lying in Austria, </w:t>
      </w:r>
      <w:r w:rsidR="00F13DE1">
        <w:rPr>
          <w:rFonts w:ascii="Times New Roman" w:hAnsi="Times New Roman" w:cs="Times New Roman"/>
          <w:lang w:val="en-US"/>
        </w:rPr>
        <w:t>Belgium</w:t>
      </w:r>
      <w:r w:rsidR="003A52D0">
        <w:rPr>
          <w:rFonts w:ascii="Times New Roman" w:hAnsi="Times New Roman" w:cs="Times New Roman"/>
          <w:lang w:val="en-US"/>
        </w:rPr>
        <w:t>, Denmark, Finland, Germany, Ireland, Luxembourg, Netherlands, Sweden, and the United Kingdom fall in the northern regions group. Regions lying in France, Portugal, Spain, Italy, and Greece fall in the southern regions group.</w:t>
      </w:r>
      <w:r w:rsidR="00865358">
        <w:rPr>
          <w:rFonts w:ascii="Times New Roman" w:hAnsi="Times New Roman" w:cs="Times New Roman"/>
          <w:lang w:val="en-US"/>
        </w:rPr>
        <w:t xml:space="preserve"> The Economist (2009 June 11</w:t>
      </w:r>
      <w:r w:rsidR="00865358" w:rsidRPr="00865358">
        <w:rPr>
          <w:rFonts w:ascii="Times New Roman" w:hAnsi="Times New Roman" w:cs="Times New Roman"/>
          <w:vertAlign w:val="superscript"/>
          <w:lang w:val="en-US"/>
        </w:rPr>
        <w:t>th</w:t>
      </w:r>
      <w:r w:rsidR="00865358">
        <w:rPr>
          <w:rFonts w:ascii="Times New Roman" w:hAnsi="Times New Roman" w:cs="Times New Roman"/>
          <w:lang w:val="en-US"/>
        </w:rPr>
        <w:t>)</w:t>
      </w:r>
      <w:r w:rsidR="00F75A00">
        <w:rPr>
          <w:rFonts w:ascii="Times New Roman" w:hAnsi="Times New Roman" w:cs="Times New Roman"/>
          <w:lang w:val="en-US"/>
        </w:rPr>
        <w:t xml:space="preserve"> reports how the southern nations of the European Union struggled during the past decade to keep up with northern nations. Southern nations coped with higher inflation rates, large current account deficits, b</w:t>
      </w:r>
      <w:r w:rsidR="00A50974">
        <w:rPr>
          <w:rFonts w:ascii="Times New Roman" w:hAnsi="Times New Roman" w:cs="Times New Roman"/>
          <w:lang w:val="en-US"/>
        </w:rPr>
        <w:t>ut the most important factor is</w:t>
      </w:r>
      <w:r w:rsidR="00F75A00">
        <w:rPr>
          <w:rFonts w:ascii="Times New Roman" w:hAnsi="Times New Roman" w:cs="Times New Roman"/>
          <w:lang w:val="en-US"/>
        </w:rPr>
        <w:t xml:space="preserve"> </w:t>
      </w:r>
      <w:r w:rsidR="006108FE">
        <w:rPr>
          <w:rFonts w:ascii="Times New Roman" w:hAnsi="Times New Roman" w:cs="Times New Roman"/>
          <w:lang w:val="en-US"/>
        </w:rPr>
        <w:t xml:space="preserve">dismal productivity growth. Based on this gloomy picture by The Economist, it is interesting to analyze </w:t>
      </w:r>
      <w:r w:rsidR="002036F9">
        <w:rPr>
          <w:rFonts w:ascii="Times New Roman" w:hAnsi="Times New Roman" w:cs="Times New Roman"/>
          <w:lang w:val="en-US"/>
        </w:rPr>
        <w:t>the role of</w:t>
      </w:r>
      <w:r w:rsidR="006108FE">
        <w:rPr>
          <w:rFonts w:ascii="Times New Roman" w:hAnsi="Times New Roman" w:cs="Times New Roman"/>
          <w:lang w:val="en-US"/>
        </w:rPr>
        <w:t xml:space="preserve"> knowledge creation </w:t>
      </w:r>
      <w:r w:rsidR="002036F9">
        <w:rPr>
          <w:rFonts w:ascii="Times New Roman" w:hAnsi="Times New Roman" w:cs="Times New Roman"/>
          <w:lang w:val="en-US"/>
        </w:rPr>
        <w:t xml:space="preserve">for economic growth in southern regions </w:t>
      </w:r>
      <w:r w:rsidR="006108FE">
        <w:rPr>
          <w:rFonts w:ascii="Times New Roman" w:hAnsi="Times New Roman" w:cs="Times New Roman"/>
          <w:lang w:val="en-US"/>
        </w:rPr>
        <w:t xml:space="preserve">compared to northern ones. If the European Union is in fact one union without large differences between north and south, all member states will be at the world technological frontier and </w:t>
      </w:r>
      <w:r w:rsidR="002036F9">
        <w:rPr>
          <w:rFonts w:ascii="Times New Roman" w:hAnsi="Times New Roman" w:cs="Times New Roman"/>
          <w:lang w:val="en-US"/>
        </w:rPr>
        <w:t>realize economic progress through</w:t>
      </w:r>
      <w:r w:rsidR="006108FE">
        <w:rPr>
          <w:rFonts w:ascii="Times New Roman" w:hAnsi="Times New Roman" w:cs="Times New Roman"/>
          <w:lang w:val="en-US"/>
        </w:rPr>
        <w:t xml:space="preserve"> innovation.</w:t>
      </w:r>
    </w:p>
    <w:p w:rsidR="00702AE6" w:rsidRDefault="00BC49B0"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distinction between northern and southern regions is solely based on the geographical dispersion and not on rural versus urban, or highly developed versus less developed. Therefore nations, like Germany and the N</w:t>
      </w:r>
      <w:r w:rsidR="002A7A44">
        <w:rPr>
          <w:rFonts w:ascii="Times New Roman" w:hAnsi="Times New Roman" w:cs="Times New Roman"/>
          <w:lang w:val="en-US"/>
        </w:rPr>
        <w:t>etherlands consist of different kinds of regions. These nations contain rural and urban regions, and regions that differ in the degree of economic development. The two multiple linear regressions presented below investigate the effect of knowledge related variables on GDP. The expected result is a higher level of knowledge intensity in regions with a higher GDP. Therefore</w:t>
      </w:r>
      <w:r w:rsidR="00812E93">
        <w:rPr>
          <w:rFonts w:ascii="Times New Roman" w:hAnsi="Times New Roman" w:cs="Times New Roman"/>
          <w:lang w:val="en-US"/>
        </w:rPr>
        <w:t>,</w:t>
      </w:r>
      <w:r w:rsidR="002A7A44">
        <w:rPr>
          <w:rFonts w:ascii="Times New Roman" w:hAnsi="Times New Roman" w:cs="Times New Roman"/>
          <w:lang w:val="en-US"/>
        </w:rPr>
        <w:t xml:space="preserve"> it would also be possible to select the regions with the highest GDP and perform the regression with only these regions on one side and the regions with a lower GDP on the other side. However, this would lead to a bias, because a nation consi</w:t>
      </w:r>
      <w:r w:rsidR="0089626B">
        <w:rPr>
          <w:rFonts w:ascii="Times New Roman" w:hAnsi="Times New Roman" w:cs="Times New Roman"/>
          <w:lang w:val="en-US"/>
        </w:rPr>
        <w:t xml:space="preserve">sts of different regions </w:t>
      </w:r>
      <w:r w:rsidR="00812E93">
        <w:rPr>
          <w:rFonts w:ascii="Times New Roman" w:hAnsi="Times New Roman" w:cs="Times New Roman"/>
          <w:lang w:val="en-US"/>
        </w:rPr>
        <w:t xml:space="preserve">and </w:t>
      </w:r>
      <w:r w:rsidR="00F51EAD">
        <w:rPr>
          <w:rFonts w:ascii="Times New Roman" w:hAnsi="Times New Roman" w:cs="Times New Roman"/>
          <w:lang w:val="en-US"/>
        </w:rPr>
        <w:t>cannot</w:t>
      </w:r>
      <w:r w:rsidR="00812E93">
        <w:rPr>
          <w:rFonts w:ascii="Times New Roman" w:hAnsi="Times New Roman" w:cs="Times New Roman"/>
          <w:lang w:val="en-US"/>
        </w:rPr>
        <w:t xml:space="preserve"> </w:t>
      </w:r>
      <w:r w:rsidR="00F51EAD">
        <w:rPr>
          <w:rFonts w:ascii="Times New Roman" w:hAnsi="Times New Roman" w:cs="Times New Roman"/>
          <w:lang w:val="en-US"/>
        </w:rPr>
        <w:t xml:space="preserve">solely focus on the best performing ones. National economic performance is the sum of the performance of different regions. </w:t>
      </w:r>
      <w:r w:rsidR="00702AE6">
        <w:rPr>
          <w:rFonts w:ascii="Times New Roman" w:hAnsi="Times New Roman" w:cs="Times New Roman"/>
          <w:lang w:val="en-US"/>
        </w:rPr>
        <w:t xml:space="preserve">For example, a member state that consists of  five regions, four advanced regions and one less advanced, is responsible for the performance of all regions including the weaker one and cannot eliminate this effect on the performance of the entire nation. </w:t>
      </w:r>
    </w:p>
    <w:p w:rsidR="006108FE" w:rsidRDefault="006108F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descriptive statistics and c</w:t>
      </w:r>
      <w:r w:rsidR="002036F9">
        <w:rPr>
          <w:rFonts w:ascii="Times New Roman" w:hAnsi="Times New Roman" w:cs="Times New Roman"/>
          <w:lang w:val="en-US"/>
        </w:rPr>
        <w:t>orrelations for northern</w:t>
      </w:r>
      <w:r>
        <w:rPr>
          <w:rFonts w:ascii="Times New Roman" w:hAnsi="Times New Roman" w:cs="Times New Roman"/>
          <w:lang w:val="en-US"/>
        </w:rPr>
        <w:t xml:space="preserve"> and</w:t>
      </w:r>
      <w:r w:rsidR="00EF6A61">
        <w:rPr>
          <w:rFonts w:ascii="Times New Roman" w:hAnsi="Times New Roman" w:cs="Times New Roman"/>
          <w:lang w:val="en-US"/>
        </w:rPr>
        <w:t xml:space="preserve"> southern </w:t>
      </w:r>
      <w:r w:rsidR="002036F9">
        <w:rPr>
          <w:rFonts w:ascii="Times New Roman" w:hAnsi="Times New Roman" w:cs="Times New Roman"/>
          <w:lang w:val="en-US"/>
        </w:rPr>
        <w:t xml:space="preserve">regions </w:t>
      </w:r>
      <w:r w:rsidR="00EF6A61">
        <w:rPr>
          <w:rFonts w:ascii="Times New Roman" w:hAnsi="Times New Roman" w:cs="Times New Roman"/>
          <w:lang w:val="en-US"/>
        </w:rPr>
        <w:t>are shown in table 4.8a and 4.8</w:t>
      </w:r>
      <w:r>
        <w:rPr>
          <w:rFonts w:ascii="Times New Roman" w:hAnsi="Times New Roman" w:cs="Times New Roman"/>
          <w:lang w:val="en-US"/>
        </w:rPr>
        <w:t xml:space="preserve">b, respectively. </w:t>
      </w:r>
      <w:r w:rsidR="00B60321">
        <w:rPr>
          <w:rFonts w:ascii="Times New Roman" w:hAnsi="Times New Roman" w:cs="Times New Roman"/>
          <w:lang w:val="en-US"/>
        </w:rPr>
        <w:t xml:space="preserve">The two different datasets were both checked on the conditions for the multiple linear regression. The conditions normality, homoskedasticity, linearity, no autocorrelation, and no multicollinearity have been checked the same way as the dataset with all regions. The conditions have not been violated, so the two multiple linear regressions can be performed. With respect to the correlation matrices, one important observation should be mentioned. While the </w:t>
      </w:r>
      <w:r w:rsidR="006E240A">
        <w:rPr>
          <w:rFonts w:ascii="Times New Roman" w:hAnsi="Times New Roman" w:cs="Times New Roman"/>
          <w:lang w:val="en-US"/>
        </w:rPr>
        <w:t>correlation matrix for northern regions does not show high correlations, the matrix for southern regions shows 6 correlations with a coefficient higher than 0.55. The correlation of elementary education is also important since it has high correlations with all other variables and the signs are all negative. Although the VIF values do not give an indication of multicollinearity, the regression results should be interpreted with caution.</w:t>
      </w:r>
    </w:p>
    <w:p w:rsidR="003418BD" w:rsidRPr="00B2599F" w:rsidRDefault="003418BD" w:rsidP="005C2510">
      <w:pPr>
        <w:spacing w:line="360" w:lineRule="auto"/>
        <w:jc w:val="both"/>
        <w:rPr>
          <w:rFonts w:ascii="Times New Roman" w:hAnsi="Times New Roman" w:cs="Times New Roman"/>
          <w:u w:val="single"/>
          <w:lang w:val="en-US"/>
        </w:rPr>
      </w:pPr>
      <w:r w:rsidRPr="00817089">
        <w:rPr>
          <w:rFonts w:ascii="Times New Roman" w:hAnsi="Times New Roman" w:cs="Times New Roman"/>
          <w:u w:val="single"/>
          <w:lang w:val="en-US"/>
        </w:rPr>
        <w:lastRenderedPageBreak/>
        <w:t>Table 4.</w:t>
      </w:r>
      <w:r w:rsidR="00EF6A61">
        <w:rPr>
          <w:rFonts w:ascii="Times New Roman" w:hAnsi="Times New Roman" w:cs="Times New Roman"/>
          <w:u w:val="single"/>
          <w:lang w:val="en-US"/>
        </w:rPr>
        <w:t>8</w:t>
      </w:r>
      <w:r w:rsidR="003212FE" w:rsidRPr="00B2599F">
        <w:rPr>
          <w:rFonts w:ascii="Times New Roman" w:hAnsi="Times New Roman" w:cs="Times New Roman"/>
          <w:u w:val="single"/>
          <w:lang w:val="en-US"/>
        </w:rPr>
        <w:t>a</w:t>
      </w:r>
      <w:r w:rsidRPr="00B2599F">
        <w:rPr>
          <w:rFonts w:ascii="Times New Roman" w:hAnsi="Times New Roman" w:cs="Times New Roman"/>
          <w:u w:val="single"/>
          <w:lang w:val="en-US"/>
        </w:rPr>
        <w:t xml:space="preserve"> Descriptive statistics and correlations for</w:t>
      </w:r>
      <w:r w:rsidR="00BC49B0">
        <w:rPr>
          <w:rFonts w:ascii="Times New Roman" w:hAnsi="Times New Roman" w:cs="Times New Roman"/>
          <w:u w:val="single"/>
          <w:lang w:val="en-US"/>
        </w:rPr>
        <w:t xml:space="preserve"> 56</w:t>
      </w:r>
      <w:r w:rsidRPr="00B2599F">
        <w:rPr>
          <w:rFonts w:ascii="Times New Roman" w:hAnsi="Times New Roman" w:cs="Times New Roman"/>
          <w:u w:val="single"/>
          <w:lang w:val="en-US"/>
        </w:rPr>
        <w:t xml:space="preserve"> </w:t>
      </w:r>
      <w:r w:rsidRPr="00B2599F">
        <w:rPr>
          <w:rFonts w:ascii="Times New Roman" w:hAnsi="Times New Roman" w:cs="Times New Roman"/>
          <w:i/>
          <w:u w:val="single"/>
          <w:lang w:val="en-US"/>
        </w:rPr>
        <w:t>northern</w:t>
      </w:r>
      <w:r w:rsidRPr="00B2599F">
        <w:rPr>
          <w:rFonts w:ascii="Times New Roman" w:hAnsi="Times New Roman" w:cs="Times New Roman"/>
          <w:u w:val="single"/>
          <w:lang w:val="en-US"/>
        </w:rPr>
        <w:t xml:space="preserve"> regions</w:t>
      </w:r>
    </w:p>
    <w:tbl>
      <w:tblPr>
        <w:tblStyle w:val="MediumList21"/>
        <w:tblW w:w="0" w:type="auto"/>
        <w:tblLayout w:type="fixed"/>
        <w:tblLook w:val="04A0"/>
      </w:tblPr>
      <w:tblGrid>
        <w:gridCol w:w="4684"/>
        <w:gridCol w:w="953"/>
        <w:gridCol w:w="1275"/>
        <w:gridCol w:w="1044"/>
        <w:gridCol w:w="1091"/>
      </w:tblGrid>
      <w:tr w:rsidR="003418BD" w:rsidRPr="003418BD" w:rsidTr="003A52D0">
        <w:trPr>
          <w:cnfStyle w:val="100000000000"/>
          <w:trHeight w:val="275"/>
        </w:trPr>
        <w:tc>
          <w:tcPr>
            <w:cnfStyle w:val="001000000100"/>
            <w:tcW w:w="4684" w:type="dxa"/>
          </w:tcPr>
          <w:p w:rsidR="003418BD" w:rsidRPr="00145B6B" w:rsidRDefault="003418BD" w:rsidP="005C251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3418BD" w:rsidRPr="00901CAA" w:rsidRDefault="003418B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Mean</w:t>
            </w:r>
          </w:p>
        </w:tc>
        <w:tc>
          <w:tcPr>
            <w:tcW w:w="1275" w:type="dxa"/>
          </w:tcPr>
          <w:p w:rsidR="003418BD" w:rsidRPr="00901CAA" w:rsidRDefault="003418B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St.dev.</w:t>
            </w:r>
          </w:p>
        </w:tc>
        <w:tc>
          <w:tcPr>
            <w:tcW w:w="1044" w:type="dxa"/>
          </w:tcPr>
          <w:p w:rsidR="003418BD" w:rsidRPr="00901CAA" w:rsidRDefault="003418B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Min.</w:t>
            </w:r>
          </w:p>
        </w:tc>
        <w:tc>
          <w:tcPr>
            <w:tcW w:w="1091" w:type="dxa"/>
          </w:tcPr>
          <w:p w:rsidR="003418BD" w:rsidRPr="00901CAA" w:rsidRDefault="003418BD"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Max.</w:t>
            </w:r>
          </w:p>
        </w:tc>
      </w:tr>
      <w:tr w:rsidR="003418BD" w:rsidRPr="003418BD" w:rsidTr="003A52D0">
        <w:trPr>
          <w:cnfStyle w:val="000000100000"/>
          <w:trHeight w:val="275"/>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1</w:t>
            </w:r>
            <w:r w:rsidRPr="00901CAA">
              <w:rPr>
                <w:rFonts w:ascii="Times New Roman" w:eastAsiaTheme="minorEastAsia" w:hAnsi="Times New Roman" w:cs="Times New Roman"/>
                <w:color w:val="auto"/>
                <w:lang w:val="en-US"/>
              </w:rPr>
              <w:t xml:space="preserve"> GDP (in mn $)</w:t>
            </w:r>
          </w:p>
        </w:tc>
        <w:tc>
          <w:tcPr>
            <w:tcW w:w="953" w:type="dxa"/>
          </w:tcPr>
          <w:p w:rsidR="003418BD" w:rsidRPr="00901CAA" w:rsidRDefault="003212FE"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75968</w:t>
            </w:r>
          </w:p>
        </w:tc>
        <w:tc>
          <w:tcPr>
            <w:tcW w:w="1275" w:type="dxa"/>
          </w:tcPr>
          <w:p w:rsidR="003418BD" w:rsidRPr="00901CAA" w:rsidRDefault="003212FE"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62946</w:t>
            </w:r>
          </w:p>
        </w:tc>
        <w:tc>
          <w:tcPr>
            <w:tcW w:w="1044" w:type="dxa"/>
          </w:tcPr>
          <w:p w:rsidR="003418BD" w:rsidRPr="00901CAA" w:rsidRDefault="00912E6C"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Pr>
                <w:rFonts w:ascii="Times New Roman" w:eastAsiaTheme="minorEastAsia" w:hAnsi="Times New Roman" w:cs="Times New Roman"/>
                <w:color w:val="auto"/>
                <w:lang w:val="en-US"/>
              </w:rPr>
              <w:t>994</w:t>
            </w:r>
          </w:p>
        </w:tc>
        <w:tc>
          <w:tcPr>
            <w:tcW w:w="1091" w:type="dxa"/>
          </w:tcPr>
          <w:p w:rsidR="003418BD" w:rsidRPr="00901CAA" w:rsidRDefault="003418BD"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290674</w:t>
            </w:r>
          </w:p>
        </w:tc>
      </w:tr>
      <w:tr w:rsidR="003418BD" w:rsidRPr="003418BD" w:rsidTr="003A52D0">
        <w:trPr>
          <w:trHeight w:val="292"/>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2</w:t>
            </w:r>
            <w:r w:rsidRPr="00901CAA">
              <w:rPr>
                <w:rFonts w:ascii="Times New Roman" w:eastAsiaTheme="minorEastAsia" w:hAnsi="Times New Roman" w:cs="Times New Roman"/>
                <w:color w:val="auto"/>
                <w:lang w:val="en-US"/>
              </w:rPr>
              <w:t xml:space="preserve"> Elementary education (%)</w:t>
            </w:r>
          </w:p>
        </w:tc>
        <w:tc>
          <w:tcPr>
            <w:tcW w:w="953" w:type="dxa"/>
          </w:tcPr>
          <w:p w:rsidR="003418BD" w:rsidRPr="00901CAA"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20,8</w:t>
            </w:r>
          </w:p>
        </w:tc>
        <w:tc>
          <w:tcPr>
            <w:tcW w:w="1275" w:type="dxa"/>
          </w:tcPr>
          <w:p w:rsidR="003418BD" w:rsidRPr="00901CAA"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5,40</w:t>
            </w:r>
          </w:p>
        </w:tc>
        <w:tc>
          <w:tcPr>
            <w:tcW w:w="1044" w:type="dxa"/>
          </w:tcPr>
          <w:p w:rsidR="003418BD" w:rsidRPr="00901CAA"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sidRPr="00901CAA">
              <w:rPr>
                <w:rFonts w:ascii="Times New Roman" w:eastAsiaTheme="minorEastAsia" w:hAnsi="Times New Roman" w:cs="Times New Roman"/>
                <w:color w:val="auto"/>
                <w:lang w:val="en-US"/>
              </w:rPr>
              <w:t>8,</w:t>
            </w:r>
            <w:r w:rsidR="003418BD">
              <w:rPr>
                <w:rFonts w:ascii="Times New Roman" w:eastAsiaTheme="minorEastAsia" w:hAnsi="Times New Roman" w:cs="Times New Roman"/>
                <w:color w:val="auto"/>
                <w:lang w:val="en-US"/>
              </w:rPr>
              <w:t>49</w:t>
            </w:r>
          </w:p>
        </w:tc>
        <w:tc>
          <w:tcPr>
            <w:tcW w:w="1091" w:type="dxa"/>
          </w:tcPr>
          <w:p w:rsidR="003418BD" w:rsidRPr="003418BD"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30,3</w:t>
            </w:r>
          </w:p>
        </w:tc>
      </w:tr>
      <w:tr w:rsidR="003418BD" w:rsidRPr="008B2DD4" w:rsidTr="003A52D0">
        <w:trPr>
          <w:cnfStyle w:val="000000100000"/>
          <w:trHeight w:val="275"/>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3</w:t>
            </w:r>
            <w:r w:rsidRPr="003418BD">
              <w:rPr>
                <w:rFonts w:ascii="Times New Roman" w:eastAsiaTheme="minorEastAsia" w:hAnsi="Times New Roman" w:cs="Times New Roman"/>
                <w:color w:val="auto"/>
                <w:lang w:val="en-US"/>
              </w:rPr>
              <w:t xml:space="preserve"> T</w:t>
            </w:r>
            <w:r w:rsidRPr="007C172D">
              <w:rPr>
                <w:rFonts w:ascii="Times New Roman" w:eastAsiaTheme="minorEastAsia" w:hAnsi="Times New Roman" w:cs="Times New Roman"/>
                <w:color w:val="auto"/>
              </w:rPr>
              <w:t>ertiary education (%)</w:t>
            </w:r>
          </w:p>
        </w:tc>
        <w:tc>
          <w:tcPr>
            <w:tcW w:w="953"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Pr>
                <w:rFonts w:ascii="Times New Roman" w:eastAsiaTheme="minorEastAsia" w:hAnsi="Times New Roman" w:cs="Times New Roman"/>
                <w:color w:val="auto"/>
              </w:rPr>
              <w:t>26,4</w:t>
            </w:r>
          </w:p>
        </w:tc>
        <w:tc>
          <w:tcPr>
            <w:tcW w:w="1275"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Pr>
                <w:rFonts w:ascii="Times New Roman" w:eastAsiaTheme="minorEastAsia" w:hAnsi="Times New Roman" w:cs="Times New Roman"/>
                <w:color w:val="auto"/>
              </w:rPr>
              <w:t>6,37</w:t>
            </w:r>
          </w:p>
        </w:tc>
        <w:tc>
          <w:tcPr>
            <w:tcW w:w="1044"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Pr>
                <w:rFonts w:ascii="Times New Roman" w:eastAsiaTheme="minorEastAsia" w:hAnsi="Times New Roman" w:cs="Times New Roman"/>
                <w:color w:val="auto"/>
              </w:rPr>
              <w:t>13,4</w:t>
            </w:r>
          </w:p>
        </w:tc>
        <w:tc>
          <w:tcPr>
            <w:tcW w:w="1091"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Pr>
                <w:rFonts w:ascii="Times New Roman" w:eastAsiaTheme="minorEastAsia" w:hAnsi="Times New Roman" w:cs="Times New Roman"/>
                <w:color w:val="auto"/>
              </w:rPr>
              <w:t>46,0</w:t>
            </w:r>
          </w:p>
        </w:tc>
      </w:tr>
      <w:tr w:rsidR="003418BD" w:rsidRPr="008B2DD4" w:rsidTr="003A52D0">
        <w:trPr>
          <w:trHeight w:val="275"/>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4</w:t>
            </w:r>
            <w:r>
              <w:rPr>
                <w:rFonts w:ascii="Times New Roman" w:eastAsiaTheme="minorEastAsia" w:hAnsi="Times New Roman" w:cs="Times New Roman"/>
                <w:color w:val="auto"/>
                <w:lang w:val="en-US"/>
              </w:rPr>
              <w:t xml:space="preserve"> Employment high-tech.</w:t>
            </w:r>
            <w:r w:rsidRPr="007C172D">
              <w:rPr>
                <w:rFonts w:ascii="Times New Roman" w:eastAsiaTheme="minorEastAsia" w:hAnsi="Times New Roman" w:cs="Times New Roman"/>
                <w:color w:val="auto"/>
                <w:lang w:val="en-US"/>
              </w:rPr>
              <w:t xml:space="preserve"> manufacturing (%)</w:t>
            </w:r>
          </w:p>
        </w:tc>
        <w:tc>
          <w:tcPr>
            <w:tcW w:w="953" w:type="dxa"/>
          </w:tcPr>
          <w:p w:rsidR="003418BD" w:rsidRPr="008B2DD4"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36,3</w:t>
            </w:r>
          </w:p>
        </w:tc>
        <w:tc>
          <w:tcPr>
            <w:tcW w:w="1275" w:type="dxa"/>
          </w:tcPr>
          <w:p w:rsidR="003418BD" w:rsidRPr="008B2DD4"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11,5</w:t>
            </w:r>
          </w:p>
        </w:tc>
        <w:tc>
          <w:tcPr>
            <w:tcW w:w="1044" w:type="dxa"/>
          </w:tcPr>
          <w:p w:rsidR="003418BD" w:rsidRPr="008B2DD4"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sidRPr="008B2DD4">
              <w:rPr>
                <w:rFonts w:ascii="Times New Roman" w:eastAsiaTheme="minorEastAsia" w:hAnsi="Times New Roman" w:cs="Times New Roman"/>
                <w:color w:val="auto"/>
                <w:lang w:val="en-US"/>
              </w:rPr>
              <w:t>2,2</w:t>
            </w:r>
            <w:r w:rsidR="003418BD">
              <w:rPr>
                <w:rFonts w:ascii="Times New Roman" w:eastAsiaTheme="minorEastAsia" w:hAnsi="Times New Roman" w:cs="Times New Roman"/>
                <w:color w:val="auto"/>
                <w:lang w:val="en-US"/>
              </w:rPr>
              <w:t>2</w:t>
            </w:r>
          </w:p>
        </w:tc>
        <w:tc>
          <w:tcPr>
            <w:tcW w:w="1091" w:type="dxa"/>
          </w:tcPr>
          <w:p w:rsidR="003418BD" w:rsidRPr="008B2DD4" w:rsidRDefault="00912E6C" w:rsidP="00912E6C">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sidRPr="008B2DD4">
              <w:rPr>
                <w:rFonts w:ascii="Times New Roman" w:eastAsiaTheme="minorEastAsia" w:hAnsi="Times New Roman" w:cs="Times New Roman"/>
                <w:color w:val="auto"/>
                <w:lang w:val="en-US"/>
              </w:rPr>
              <w:t>51,2</w:t>
            </w:r>
          </w:p>
        </w:tc>
      </w:tr>
      <w:tr w:rsidR="003418BD" w:rsidRPr="008B2DD4" w:rsidTr="003A52D0">
        <w:trPr>
          <w:cnfStyle w:val="000000100000"/>
          <w:trHeight w:val="275"/>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5</w:t>
            </w:r>
            <w:r w:rsidRPr="007C172D">
              <w:rPr>
                <w:rFonts w:ascii="Times New Roman" w:eastAsiaTheme="minorEastAsia" w:hAnsi="Times New Roman" w:cs="Times New Roman"/>
                <w:color w:val="auto"/>
                <w:lang w:val="en-US"/>
              </w:rPr>
              <w:t xml:space="preserve"> Empl</w:t>
            </w:r>
            <w:r>
              <w:rPr>
                <w:rFonts w:ascii="Times New Roman" w:eastAsiaTheme="minorEastAsia" w:hAnsi="Times New Roman" w:cs="Times New Roman"/>
                <w:color w:val="auto"/>
                <w:lang w:val="en-US"/>
              </w:rPr>
              <w:t>oyment</w:t>
            </w:r>
            <w:r w:rsidRPr="007C172D">
              <w:rPr>
                <w:rFonts w:ascii="Times New Roman" w:eastAsiaTheme="minorEastAsia" w:hAnsi="Times New Roman" w:cs="Times New Roman"/>
                <w:color w:val="auto"/>
                <w:lang w:val="en-US"/>
              </w:rPr>
              <w:t xml:space="preserve"> </w:t>
            </w:r>
            <w:r>
              <w:rPr>
                <w:rFonts w:ascii="Times New Roman" w:eastAsiaTheme="minorEastAsia" w:hAnsi="Times New Roman" w:cs="Times New Roman"/>
                <w:color w:val="auto"/>
                <w:lang w:val="en-US"/>
              </w:rPr>
              <w:t xml:space="preserve">knowledge intensive </w:t>
            </w:r>
            <w:r w:rsidRPr="007C172D">
              <w:rPr>
                <w:rFonts w:ascii="Times New Roman" w:eastAsiaTheme="minorEastAsia" w:hAnsi="Times New Roman" w:cs="Times New Roman"/>
                <w:color w:val="auto"/>
                <w:lang w:val="en-US"/>
              </w:rPr>
              <w:t>services (%)</w:t>
            </w:r>
          </w:p>
        </w:tc>
        <w:tc>
          <w:tcPr>
            <w:tcW w:w="953"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51,3</w:t>
            </w:r>
          </w:p>
        </w:tc>
        <w:tc>
          <w:tcPr>
            <w:tcW w:w="1275"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Pr>
                <w:rFonts w:ascii="Times New Roman" w:eastAsiaTheme="minorEastAsia" w:hAnsi="Times New Roman" w:cs="Times New Roman"/>
                <w:color w:val="auto"/>
                <w:lang w:val="en-US"/>
              </w:rPr>
              <w:t>9,61</w:t>
            </w:r>
          </w:p>
        </w:tc>
        <w:tc>
          <w:tcPr>
            <w:tcW w:w="1044"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sidRPr="008B2DD4">
              <w:rPr>
                <w:rFonts w:ascii="Times New Roman" w:eastAsiaTheme="minorEastAsia" w:hAnsi="Times New Roman" w:cs="Times New Roman"/>
                <w:color w:val="auto"/>
                <w:lang w:val="en-US"/>
              </w:rPr>
              <w:t>21,9</w:t>
            </w:r>
          </w:p>
        </w:tc>
        <w:tc>
          <w:tcPr>
            <w:tcW w:w="1091" w:type="dxa"/>
          </w:tcPr>
          <w:p w:rsidR="003418BD" w:rsidRPr="008B2DD4" w:rsidRDefault="00912E6C" w:rsidP="00912E6C">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418BD" w:rsidRPr="008B2DD4">
              <w:rPr>
                <w:rFonts w:ascii="Times New Roman" w:eastAsiaTheme="minorEastAsia" w:hAnsi="Times New Roman" w:cs="Times New Roman"/>
                <w:color w:val="auto"/>
                <w:lang w:val="en-US"/>
              </w:rPr>
              <w:t>66,0</w:t>
            </w:r>
          </w:p>
        </w:tc>
      </w:tr>
      <w:tr w:rsidR="003418BD" w:rsidRPr="008B2DD4" w:rsidTr="003A52D0">
        <w:trPr>
          <w:trHeight w:val="275"/>
        </w:trPr>
        <w:tc>
          <w:tcPr>
            <w:cnfStyle w:val="001000000000"/>
            <w:tcW w:w="4684" w:type="dxa"/>
          </w:tcPr>
          <w:p w:rsidR="003418BD" w:rsidRPr="008B2DD4" w:rsidRDefault="003418BD" w:rsidP="00912E6C">
            <w:pPr>
              <w:spacing w:line="360" w:lineRule="auto"/>
              <w:jc w:val="both"/>
              <w:rPr>
                <w:rFonts w:ascii="Times New Roman" w:hAnsi="Times New Roman" w:cs="Times New Roman"/>
                <w:lang w:val="en-US"/>
              </w:rPr>
            </w:pPr>
            <w:r w:rsidRPr="008B2DD4">
              <w:rPr>
                <w:rFonts w:ascii="Times New Roman" w:hAnsi="Times New Roman" w:cs="Times New Roman"/>
                <w:lang w:val="en-US"/>
              </w:rPr>
              <w:t>6</w:t>
            </w:r>
            <w:r w:rsidRPr="007C172D">
              <w:rPr>
                <w:rFonts w:ascii="Times New Roman" w:eastAsiaTheme="minorEastAsia" w:hAnsi="Times New Roman" w:cs="Times New Roman"/>
                <w:lang w:val="en-US"/>
              </w:rPr>
              <w:t xml:space="preserve"> Patents (</w:t>
            </w:r>
            <w:r>
              <w:rPr>
                <w:rFonts w:ascii="Times New Roman" w:eastAsiaTheme="minorEastAsia" w:hAnsi="Times New Roman" w:cs="Times New Roman"/>
                <w:lang w:val="en-US"/>
              </w:rPr>
              <w:t>%</w:t>
            </w:r>
            <w:r w:rsidRPr="007C172D">
              <w:rPr>
                <w:rFonts w:ascii="Times New Roman" w:eastAsiaTheme="minorEastAsia" w:hAnsi="Times New Roman" w:cs="Times New Roman"/>
                <w:lang w:val="en-US"/>
              </w:rPr>
              <w:t>)</w:t>
            </w:r>
          </w:p>
        </w:tc>
        <w:tc>
          <w:tcPr>
            <w:tcW w:w="953" w:type="dxa"/>
          </w:tcPr>
          <w:p w:rsidR="003418BD" w:rsidRPr="008B2DD4" w:rsidRDefault="00950E05" w:rsidP="00912E6C">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2,82</w:t>
            </w:r>
            <w:r w:rsidR="003418BD">
              <w:rPr>
                <w:rFonts w:ascii="Times New Roman" w:eastAsiaTheme="minorEastAsia" w:hAnsi="Times New Roman" w:cs="Times New Roman"/>
                <w:lang w:val="en-US"/>
              </w:rPr>
              <w:t>E-2</w:t>
            </w:r>
          </w:p>
        </w:tc>
        <w:tc>
          <w:tcPr>
            <w:tcW w:w="1275" w:type="dxa"/>
          </w:tcPr>
          <w:p w:rsidR="003418BD" w:rsidRPr="008B2DD4" w:rsidRDefault="00912E6C" w:rsidP="00912E6C">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3212FE">
              <w:rPr>
                <w:rFonts w:ascii="Times New Roman" w:eastAsiaTheme="minorEastAsia" w:hAnsi="Times New Roman" w:cs="Times New Roman"/>
                <w:lang w:val="en-US"/>
              </w:rPr>
              <w:t>2,05</w:t>
            </w:r>
            <w:r w:rsidR="003418BD">
              <w:rPr>
                <w:rFonts w:ascii="Times New Roman" w:eastAsiaTheme="minorEastAsia" w:hAnsi="Times New Roman" w:cs="Times New Roman"/>
                <w:lang w:val="en-US"/>
              </w:rPr>
              <w:t>E-2</w:t>
            </w:r>
          </w:p>
        </w:tc>
        <w:tc>
          <w:tcPr>
            <w:tcW w:w="1044" w:type="dxa"/>
          </w:tcPr>
          <w:p w:rsidR="003418BD" w:rsidRPr="008B2DD4" w:rsidRDefault="00950E05" w:rsidP="00912E6C">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6,00</w:t>
            </w:r>
            <w:r w:rsidR="003418BD">
              <w:rPr>
                <w:rFonts w:ascii="Times New Roman" w:eastAsiaTheme="minorEastAsia" w:hAnsi="Times New Roman" w:cs="Times New Roman"/>
                <w:lang w:val="en-US"/>
              </w:rPr>
              <w:t>E-</w:t>
            </w:r>
            <w:r w:rsidR="0076658A">
              <w:rPr>
                <w:rFonts w:ascii="Times New Roman" w:eastAsiaTheme="minorEastAsia" w:hAnsi="Times New Roman" w:cs="Times New Roman"/>
                <w:lang w:val="en-US"/>
              </w:rPr>
              <w:t>3</w:t>
            </w:r>
          </w:p>
        </w:tc>
        <w:tc>
          <w:tcPr>
            <w:tcW w:w="1091" w:type="dxa"/>
          </w:tcPr>
          <w:p w:rsidR="003418BD" w:rsidRPr="008B2DD4" w:rsidRDefault="00912E6C" w:rsidP="00912E6C">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3418BD">
              <w:rPr>
                <w:rFonts w:ascii="Times New Roman" w:eastAsiaTheme="minorEastAsia" w:hAnsi="Times New Roman" w:cs="Times New Roman"/>
                <w:lang w:val="en-US"/>
              </w:rPr>
              <w:t>0,102</w:t>
            </w:r>
          </w:p>
        </w:tc>
      </w:tr>
    </w:tbl>
    <w:p w:rsidR="006E240A" w:rsidRDefault="006E240A" w:rsidP="00912E6C">
      <w:pPr>
        <w:spacing w:line="360" w:lineRule="auto"/>
        <w:jc w:val="both"/>
        <w:rPr>
          <w:rFonts w:ascii="Times New Roman" w:hAnsi="Times New Roman" w:cs="Times New Roman"/>
          <w:lang w:val="en-US"/>
        </w:rPr>
      </w:pPr>
    </w:p>
    <w:p w:rsidR="003212FE" w:rsidRPr="00B2599F" w:rsidRDefault="00EF6A61"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t>Table 4.8</w:t>
      </w:r>
      <w:r w:rsidR="00C41E38" w:rsidRPr="00B2599F">
        <w:rPr>
          <w:rFonts w:ascii="Times New Roman" w:hAnsi="Times New Roman" w:cs="Times New Roman"/>
          <w:u w:val="single"/>
          <w:lang w:val="en-US"/>
        </w:rPr>
        <w:t>a</w:t>
      </w:r>
      <w:r w:rsidR="003212FE" w:rsidRPr="00B2599F">
        <w:rPr>
          <w:rFonts w:ascii="Times New Roman" w:hAnsi="Times New Roman" w:cs="Times New Roman"/>
          <w:u w:val="single"/>
          <w:lang w:val="en-US"/>
        </w:rPr>
        <w:t xml:space="preserve"> Cont.</w:t>
      </w:r>
    </w:p>
    <w:tbl>
      <w:tblPr>
        <w:tblStyle w:val="MediumList21"/>
        <w:tblW w:w="0" w:type="auto"/>
        <w:tblLook w:val="04A0"/>
      </w:tblPr>
      <w:tblGrid>
        <w:gridCol w:w="1187"/>
        <w:gridCol w:w="953"/>
        <w:gridCol w:w="953"/>
        <w:gridCol w:w="953"/>
        <w:gridCol w:w="953"/>
        <w:gridCol w:w="953"/>
        <w:gridCol w:w="953"/>
        <w:gridCol w:w="953"/>
        <w:gridCol w:w="953"/>
      </w:tblGrid>
      <w:tr w:rsidR="003212FE" w:rsidRPr="00C41E38" w:rsidTr="003A52D0">
        <w:trPr>
          <w:cnfStyle w:val="100000000000"/>
          <w:trHeight w:val="266"/>
        </w:trPr>
        <w:tc>
          <w:tcPr>
            <w:cnfStyle w:val="001000000100"/>
            <w:tcW w:w="1187" w:type="dxa"/>
          </w:tcPr>
          <w:p w:rsidR="003212FE" w:rsidRPr="00145B6B" w:rsidRDefault="003212FE" w:rsidP="00912E6C">
            <w:pPr>
              <w:spacing w:line="360" w:lineRule="auto"/>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1</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2</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3</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4</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5</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6</w:t>
            </w:r>
          </w:p>
        </w:tc>
        <w:tc>
          <w:tcPr>
            <w:tcW w:w="953" w:type="dxa"/>
          </w:tcPr>
          <w:p w:rsidR="003212FE" w:rsidRPr="00145B6B" w:rsidRDefault="003212FE"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VIF</w:t>
            </w:r>
          </w:p>
        </w:tc>
        <w:tc>
          <w:tcPr>
            <w:tcW w:w="953" w:type="dxa"/>
          </w:tcPr>
          <w:p w:rsidR="003212FE" w:rsidRDefault="003212FE" w:rsidP="00912E6C">
            <w:pPr>
              <w:spacing w:line="360" w:lineRule="auto"/>
              <w:cnfStyle w:val="100000000000"/>
              <w:rPr>
                <w:rFonts w:ascii="Times New Roman" w:hAnsi="Times New Roman" w:cs="Times New Roman"/>
                <w:lang w:val="en-US"/>
              </w:rPr>
            </w:pPr>
            <w:r>
              <w:rPr>
                <w:rFonts w:ascii="Times New Roman" w:hAnsi="Times New Roman" w:cs="Times New Roman"/>
                <w:lang w:val="en-US"/>
              </w:rPr>
              <w:t xml:space="preserve">  N</w:t>
            </w:r>
          </w:p>
        </w:tc>
      </w:tr>
      <w:tr w:rsidR="003212FE" w:rsidRPr="00C41E38" w:rsidTr="003A52D0">
        <w:trPr>
          <w:cnfStyle w:val="000000100000"/>
          <w:trHeight w:val="266"/>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212FE">
              <w:rPr>
                <w:rFonts w:ascii="Times New Roman" w:hAnsi="Times New Roman" w:cs="Times New Roman"/>
                <w:lang w:val="en-US"/>
              </w:rPr>
              <w:t>56</w:t>
            </w:r>
          </w:p>
        </w:tc>
      </w:tr>
      <w:tr w:rsidR="003212FE" w:rsidRPr="00C41E38" w:rsidTr="003A52D0">
        <w:trPr>
          <w:trHeight w:val="282"/>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2</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0.24</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C41E38">
              <w:rPr>
                <w:rFonts w:ascii="Times New Roman" w:hAnsi="Times New Roman" w:cs="Times New Roman"/>
                <w:lang w:val="en-US"/>
              </w:rPr>
              <w:t>1.15</w:t>
            </w:r>
          </w:p>
        </w:tc>
        <w:tc>
          <w:tcPr>
            <w:tcW w:w="953" w:type="dxa"/>
          </w:tcPr>
          <w:p w:rsidR="003212FE"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212FE">
              <w:rPr>
                <w:rFonts w:ascii="Times New Roman" w:hAnsi="Times New Roman" w:cs="Times New Roman"/>
                <w:lang w:val="en-US"/>
              </w:rPr>
              <w:t>56</w:t>
            </w:r>
          </w:p>
        </w:tc>
      </w:tr>
      <w:tr w:rsidR="003212FE" w:rsidRPr="008B2DD4" w:rsidTr="003A52D0">
        <w:trPr>
          <w:cnfStyle w:val="000000100000"/>
          <w:trHeight w:val="266"/>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3</w:t>
            </w:r>
          </w:p>
        </w:tc>
        <w:tc>
          <w:tcPr>
            <w:tcW w:w="953" w:type="dxa"/>
          </w:tcPr>
          <w:p w:rsidR="003212FE" w:rsidRPr="008B2DD4" w:rsidRDefault="00950E05"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0.32*</w:t>
            </w:r>
          </w:p>
        </w:tc>
        <w:tc>
          <w:tcPr>
            <w:tcW w:w="953" w:type="dxa"/>
          </w:tcPr>
          <w:p w:rsidR="003212FE" w:rsidRPr="008B2DD4" w:rsidRDefault="00950E05"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0.12</w:t>
            </w:r>
          </w:p>
        </w:tc>
        <w:tc>
          <w:tcPr>
            <w:tcW w:w="953" w:type="dxa"/>
          </w:tcPr>
          <w:p w:rsidR="003212FE"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212FE"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C41E38">
              <w:rPr>
                <w:rFonts w:ascii="Times New Roman" w:hAnsi="Times New Roman" w:cs="Times New Roman"/>
                <w:lang w:val="en-US"/>
              </w:rPr>
              <w:t>1.21</w:t>
            </w:r>
          </w:p>
        </w:tc>
        <w:tc>
          <w:tcPr>
            <w:tcW w:w="953" w:type="dxa"/>
          </w:tcPr>
          <w:p w:rsidR="003212FE"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212FE">
              <w:rPr>
                <w:rFonts w:ascii="Times New Roman" w:hAnsi="Times New Roman" w:cs="Times New Roman"/>
                <w:lang w:val="en-US"/>
              </w:rPr>
              <w:t>56</w:t>
            </w:r>
          </w:p>
        </w:tc>
      </w:tr>
      <w:tr w:rsidR="003212FE" w:rsidRPr="008B2DD4" w:rsidTr="003A52D0">
        <w:trPr>
          <w:trHeight w:val="266"/>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4</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0.20</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-0.29*</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-0.029</w:t>
            </w:r>
          </w:p>
        </w:tc>
        <w:tc>
          <w:tcPr>
            <w:tcW w:w="953" w:type="dxa"/>
          </w:tcPr>
          <w:p w:rsidR="003212FE"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212FE"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C41E38">
              <w:rPr>
                <w:rFonts w:ascii="Times New Roman" w:hAnsi="Times New Roman" w:cs="Times New Roman"/>
                <w:lang w:val="en-US"/>
              </w:rPr>
              <w:t>1.71</w:t>
            </w:r>
          </w:p>
        </w:tc>
        <w:tc>
          <w:tcPr>
            <w:tcW w:w="953" w:type="dxa"/>
          </w:tcPr>
          <w:p w:rsidR="003212FE"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212FE">
              <w:rPr>
                <w:rFonts w:ascii="Times New Roman" w:hAnsi="Times New Roman" w:cs="Times New Roman"/>
                <w:lang w:val="en-US"/>
              </w:rPr>
              <w:t>55</w:t>
            </w:r>
          </w:p>
        </w:tc>
      </w:tr>
      <w:tr w:rsidR="003212FE" w:rsidRPr="008B2DD4" w:rsidTr="003A52D0">
        <w:trPr>
          <w:cnfStyle w:val="000000100000"/>
          <w:trHeight w:val="266"/>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5</w:t>
            </w:r>
          </w:p>
        </w:tc>
        <w:tc>
          <w:tcPr>
            <w:tcW w:w="953" w:type="dxa"/>
          </w:tcPr>
          <w:p w:rsidR="003212FE" w:rsidRPr="008B2DD4" w:rsidRDefault="00950E05"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0.13</w:t>
            </w:r>
          </w:p>
        </w:tc>
        <w:tc>
          <w:tcPr>
            <w:tcW w:w="953" w:type="dxa"/>
          </w:tcPr>
          <w:p w:rsidR="003212FE" w:rsidRPr="008B2DD4" w:rsidRDefault="00950E05"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0.073</w:t>
            </w:r>
          </w:p>
        </w:tc>
        <w:tc>
          <w:tcPr>
            <w:tcW w:w="953" w:type="dxa"/>
          </w:tcPr>
          <w:p w:rsidR="003212FE" w:rsidRPr="008B2DD4" w:rsidRDefault="006E240A"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950E05">
              <w:rPr>
                <w:rFonts w:ascii="Times New Roman" w:hAnsi="Times New Roman" w:cs="Times New Roman"/>
                <w:lang w:val="en-US"/>
              </w:rPr>
              <w:t>0.31*</w:t>
            </w:r>
          </w:p>
        </w:tc>
        <w:tc>
          <w:tcPr>
            <w:tcW w:w="953" w:type="dxa"/>
          </w:tcPr>
          <w:p w:rsidR="003212FE" w:rsidRPr="008B2DD4" w:rsidRDefault="006E240A"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950E05">
              <w:rPr>
                <w:rFonts w:ascii="Times New Roman" w:hAnsi="Times New Roman" w:cs="Times New Roman"/>
                <w:lang w:val="en-US"/>
              </w:rPr>
              <w:t>0.51**</w:t>
            </w: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p>
        </w:tc>
        <w:tc>
          <w:tcPr>
            <w:tcW w:w="953" w:type="dxa"/>
          </w:tcPr>
          <w:p w:rsidR="003212FE" w:rsidRPr="008B2DD4" w:rsidRDefault="003212FE"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C41E38">
              <w:rPr>
                <w:rFonts w:ascii="Times New Roman" w:hAnsi="Times New Roman" w:cs="Times New Roman"/>
                <w:lang w:val="en-US"/>
              </w:rPr>
              <w:t>1.77</w:t>
            </w:r>
          </w:p>
        </w:tc>
        <w:tc>
          <w:tcPr>
            <w:tcW w:w="953" w:type="dxa"/>
          </w:tcPr>
          <w:p w:rsidR="003212FE"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212FE">
              <w:rPr>
                <w:rFonts w:ascii="Times New Roman" w:hAnsi="Times New Roman" w:cs="Times New Roman"/>
                <w:lang w:val="en-US"/>
              </w:rPr>
              <w:t>56</w:t>
            </w:r>
          </w:p>
        </w:tc>
      </w:tr>
      <w:tr w:rsidR="003212FE" w:rsidRPr="008B2DD4" w:rsidTr="003A52D0">
        <w:trPr>
          <w:trHeight w:val="266"/>
        </w:trPr>
        <w:tc>
          <w:tcPr>
            <w:cnfStyle w:val="001000000000"/>
            <w:tcW w:w="1187"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6</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0.03</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-0.079</w:t>
            </w:r>
          </w:p>
        </w:tc>
        <w:tc>
          <w:tcPr>
            <w:tcW w:w="953" w:type="dxa"/>
          </w:tcPr>
          <w:p w:rsidR="003212FE" w:rsidRPr="008B2DD4" w:rsidRDefault="006E240A"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950E05">
              <w:rPr>
                <w:rFonts w:ascii="Times New Roman" w:hAnsi="Times New Roman" w:cs="Times New Roman"/>
                <w:lang w:val="en-US"/>
              </w:rPr>
              <w:t>0.25</w:t>
            </w:r>
          </w:p>
        </w:tc>
        <w:tc>
          <w:tcPr>
            <w:tcW w:w="953" w:type="dxa"/>
          </w:tcPr>
          <w:p w:rsidR="003212FE" w:rsidRPr="008B2DD4" w:rsidRDefault="00950E05"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-0.11</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w:t>
            </w:r>
            <w:r w:rsidR="00950E05">
              <w:rPr>
                <w:rFonts w:ascii="Times New Roman" w:hAnsi="Times New Roman" w:cs="Times New Roman"/>
                <w:lang w:val="en-US"/>
              </w:rPr>
              <w:t>14</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3212FE" w:rsidRPr="008B2DD4" w:rsidRDefault="003212FE"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1.</w:t>
            </w:r>
            <w:r w:rsidR="00C41E38">
              <w:rPr>
                <w:rFonts w:ascii="Times New Roman" w:hAnsi="Times New Roman" w:cs="Times New Roman"/>
                <w:lang w:val="en-US"/>
              </w:rPr>
              <w:t>14</w:t>
            </w:r>
          </w:p>
        </w:tc>
        <w:tc>
          <w:tcPr>
            <w:tcW w:w="953" w:type="dxa"/>
          </w:tcPr>
          <w:p w:rsidR="003212FE"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950E05">
              <w:rPr>
                <w:rFonts w:ascii="Times New Roman" w:hAnsi="Times New Roman" w:cs="Times New Roman"/>
                <w:lang w:val="en-US"/>
              </w:rPr>
              <w:t>55</w:t>
            </w:r>
          </w:p>
        </w:tc>
      </w:tr>
    </w:tbl>
    <w:p w:rsidR="003212FE" w:rsidRPr="00637D12" w:rsidRDefault="003212FE"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0.05 level (2-tailed)</w:t>
      </w:r>
    </w:p>
    <w:p w:rsidR="003212FE" w:rsidRDefault="003212FE"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0.01 level (2-tailed)</w:t>
      </w:r>
    </w:p>
    <w:p w:rsidR="00B60321" w:rsidRDefault="00B60321" w:rsidP="005C2510">
      <w:pPr>
        <w:spacing w:line="360" w:lineRule="auto"/>
        <w:contextualSpacing/>
        <w:jc w:val="both"/>
        <w:rPr>
          <w:rFonts w:ascii="Times New Roman" w:hAnsi="Times New Roman" w:cs="Times New Roman"/>
          <w:sz w:val="20"/>
          <w:szCs w:val="20"/>
          <w:lang w:val="en-US"/>
        </w:rPr>
      </w:pPr>
    </w:p>
    <w:p w:rsidR="002036F9" w:rsidRPr="00637D12" w:rsidRDefault="002036F9" w:rsidP="005C2510">
      <w:pPr>
        <w:spacing w:line="360" w:lineRule="auto"/>
        <w:contextualSpacing/>
        <w:jc w:val="both"/>
        <w:rPr>
          <w:rFonts w:ascii="Times New Roman" w:hAnsi="Times New Roman" w:cs="Times New Roman"/>
          <w:sz w:val="20"/>
          <w:szCs w:val="20"/>
          <w:lang w:val="en-US"/>
        </w:rPr>
      </w:pPr>
    </w:p>
    <w:p w:rsidR="003212FE" w:rsidRPr="00B2599F" w:rsidRDefault="00EF6A61"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t>Table 4.8</w:t>
      </w:r>
      <w:r w:rsidR="003212FE" w:rsidRPr="00B2599F">
        <w:rPr>
          <w:rFonts w:ascii="Times New Roman" w:hAnsi="Times New Roman" w:cs="Times New Roman"/>
          <w:u w:val="single"/>
          <w:lang w:val="en-US"/>
        </w:rPr>
        <w:t>b Descriptive statistics and correlations for</w:t>
      </w:r>
      <w:r w:rsidR="00BC49B0">
        <w:rPr>
          <w:rFonts w:ascii="Times New Roman" w:hAnsi="Times New Roman" w:cs="Times New Roman"/>
          <w:u w:val="single"/>
          <w:lang w:val="en-US"/>
        </w:rPr>
        <w:t xml:space="preserve"> 73</w:t>
      </w:r>
      <w:r w:rsidR="003212FE" w:rsidRPr="00B2599F">
        <w:rPr>
          <w:rFonts w:ascii="Times New Roman" w:hAnsi="Times New Roman" w:cs="Times New Roman"/>
          <w:u w:val="single"/>
          <w:lang w:val="en-US"/>
        </w:rPr>
        <w:t xml:space="preserve"> </w:t>
      </w:r>
      <w:r w:rsidR="003212FE" w:rsidRPr="00B2599F">
        <w:rPr>
          <w:rFonts w:ascii="Times New Roman" w:hAnsi="Times New Roman" w:cs="Times New Roman"/>
          <w:i/>
          <w:u w:val="single"/>
          <w:lang w:val="en-US"/>
        </w:rPr>
        <w:t>southern</w:t>
      </w:r>
      <w:r w:rsidR="003212FE" w:rsidRPr="00B2599F">
        <w:rPr>
          <w:rFonts w:ascii="Times New Roman" w:hAnsi="Times New Roman" w:cs="Times New Roman"/>
          <w:u w:val="single"/>
          <w:lang w:val="en-US"/>
        </w:rPr>
        <w:t xml:space="preserve"> regions</w:t>
      </w:r>
    </w:p>
    <w:tbl>
      <w:tblPr>
        <w:tblStyle w:val="MediumList21"/>
        <w:tblW w:w="0" w:type="auto"/>
        <w:tblLayout w:type="fixed"/>
        <w:tblLook w:val="04A0"/>
      </w:tblPr>
      <w:tblGrid>
        <w:gridCol w:w="4684"/>
        <w:gridCol w:w="953"/>
        <w:gridCol w:w="1275"/>
        <w:gridCol w:w="1044"/>
        <w:gridCol w:w="1091"/>
      </w:tblGrid>
      <w:tr w:rsidR="003212FE" w:rsidRPr="003418BD" w:rsidTr="003A52D0">
        <w:trPr>
          <w:cnfStyle w:val="100000000000"/>
          <w:trHeight w:val="275"/>
        </w:trPr>
        <w:tc>
          <w:tcPr>
            <w:cnfStyle w:val="001000000100"/>
            <w:tcW w:w="4684" w:type="dxa"/>
          </w:tcPr>
          <w:p w:rsidR="003212FE" w:rsidRPr="00145B6B" w:rsidRDefault="003212FE" w:rsidP="005C251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3212FE" w:rsidRPr="00901CAA" w:rsidRDefault="003212FE"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Mean</w:t>
            </w:r>
          </w:p>
        </w:tc>
        <w:tc>
          <w:tcPr>
            <w:tcW w:w="1275" w:type="dxa"/>
          </w:tcPr>
          <w:p w:rsidR="003212FE" w:rsidRPr="00901CAA" w:rsidRDefault="003212FE"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St.dev.</w:t>
            </w:r>
          </w:p>
        </w:tc>
        <w:tc>
          <w:tcPr>
            <w:tcW w:w="1044" w:type="dxa"/>
          </w:tcPr>
          <w:p w:rsidR="003212FE" w:rsidRPr="00901CAA" w:rsidRDefault="003212FE"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Min.</w:t>
            </w:r>
          </w:p>
        </w:tc>
        <w:tc>
          <w:tcPr>
            <w:tcW w:w="1091" w:type="dxa"/>
          </w:tcPr>
          <w:p w:rsidR="003212FE" w:rsidRPr="00901CAA" w:rsidRDefault="003212FE" w:rsidP="005C2510">
            <w:pPr>
              <w:spacing w:line="360" w:lineRule="auto"/>
              <w:jc w:val="both"/>
              <w:cnfStyle w:val="100000000000"/>
              <w:rPr>
                <w:rFonts w:ascii="Times New Roman" w:eastAsiaTheme="minorEastAsia" w:hAnsi="Times New Roman" w:cs="Times New Roman"/>
                <w:color w:val="auto"/>
                <w:sz w:val="22"/>
                <w:szCs w:val="22"/>
                <w:lang w:val="en-US"/>
              </w:rPr>
            </w:pPr>
            <w:r w:rsidRPr="00901CAA">
              <w:rPr>
                <w:rFonts w:ascii="Times New Roman" w:eastAsiaTheme="minorEastAsia" w:hAnsi="Times New Roman" w:cs="Times New Roman"/>
                <w:color w:val="auto"/>
                <w:sz w:val="22"/>
                <w:szCs w:val="22"/>
                <w:lang w:val="en-US"/>
              </w:rPr>
              <w:t>Max.</w:t>
            </w:r>
          </w:p>
        </w:tc>
      </w:tr>
      <w:tr w:rsidR="003212FE" w:rsidRPr="003418BD" w:rsidTr="003A52D0">
        <w:trPr>
          <w:cnfStyle w:val="000000100000"/>
          <w:trHeight w:val="275"/>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1</w:t>
            </w:r>
            <w:r w:rsidRPr="00901CAA">
              <w:rPr>
                <w:rFonts w:ascii="Times New Roman" w:eastAsiaTheme="minorEastAsia" w:hAnsi="Times New Roman" w:cs="Times New Roman"/>
                <w:color w:val="auto"/>
                <w:lang w:val="en-US"/>
              </w:rPr>
              <w:t xml:space="preserve"> GDP (in mn $)</w:t>
            </w:r>
          </w:p>
        </w:tc>
        <w:tc>
          <w:tcPr>
            <w:tcW w:w="953" w:type="dxa"/>
          </w:tcPr>
          <w:p w:rsidR="003212FE" w:rsidRPr="00901CAA" w:rsidRDefault="00C41E38"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60653</w:t>
            </w:r>
          </w:p>
        </w:tc>
        <w:tc>
          <w:tcPr>
            <w:tcW w:w="1275" w:type="dxa"/>
          </w:tcPr>
          <w:p w:rsidR="003212FE" w:rsidRPr="00901CAA"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C41E38">
              <w:rPr>
                <w:rFonts w:ascii="Times New Roman" w:eastAsiaTheme="minorEastAsia" w:hAnsi="Times New Roman" w:cs="Times New Roman"/>
                <w:color w:val="auto"/>
                <w:lang w:val="en-US"/>
              </w:rPr>
              <w:t>62947</w:t>
            </w:r>
          </w:p>
        </w:tc>
        <w:tc>
          <w:tcPr>
            <w:tcW w:w="1044" w:type="dxa"/>
          </w:tcPr>
          <w:p w:rsidR="003212FE" w:rsidRPr="00901CAA" w:rsidRDefault="00C41E38"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1613</w:t>
            </w:r>
          </w:p>
        </w:tc>
        <w:tc>
          <w:tcPr>
            <w:tcW w:w="1091" w:type="dxa"/>
          </w:tcPr>
          <w:p w:rsidR="003212FE" w:rsidRPr="00901CAA" w:rsidRDefault="00C41E38"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221761</w:t>
            </w:r>
          </w:p>
        </w:tc>
      </w:tr>
      <w:tr w:rsidR="003212FE" w:rsidRPr="003418BD" w:rsidTr="003A52D0">
        <w:trPr>
          <w:trHeight w:val="292"/>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2</w:t>
            </w:r>
            <w:r w:rsidRPr="00901CAA">
              <w:rPr>
                <w:rFonts w:ascii="Times New Roman" w:eastAsiaTheme="minorEastAsia" w:hAnsi="Times New Roman" w:cs="Times New Roman"/>
                <w:color w:val="auto"/>
                <w:lang w:val="en-US"/>
              </w:rPr>
              <w:t xml:space="preserve"> Elementary education (%)</w:t>
            </w:r>
          </w:p>
        </w:tc>
        <w:tc>
          <w:tcPr>
            <w:tcW w:w="953" w:type="dxa"/>
          </w:tcPr>
          <w:p w:rsidR="003212FE" w:rsidRPr="00901CAA"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C41E38">
              <w:rPr>
                <w:rFonts w:ascii="Times New Roman" w:eastAsiaTheme="minorEastAsia" w:hAnsi="Times New Roman" w:cs="Times New Roman"/>
                <w:color w:val="auto"/>
                <w:lang w:val="en-US"/>
              </w:rPr>
              <w:t>42,1</w:t>
            </w:r>
          </w:p>
        </w:tc>
        <w:tc>
          <w:tcPr>
            <w:tcW w:w="1275" w:type="dxa"/>
          </w:tcPr>
          <w:p w:rsidR="003212FE" w:rsidRPr="00901CAA"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C41E38">
              <w:rPr>
                <w:rFonts w:ascii="Times New Roman" w:eastAsiaTheme="minorEastAsia" w:hAnsi="Times New Roman" w:cs="Times New Roman"/>
                <w:color w:val="auto"/>
                <w:lang w:val="en-US"/>
              </w:rPr>
              <w:t>5,4</w:t>
            </w:r>
            <w:r w:rsidR="00AA31E9">
              <w:rPr>
                <w:rFonts w:ascii="Times New Roman" w:eastAsiaTheme="minorEastAsia" w:hAnsi="Times New Roman" w:cs="Times New Roman"/>
                <w:color w:val="auto"/>
                <w:lang w:val="en-US"/>
              </w:rPr>
              <w:t>0</w:t>
            </w:r>
          </w:p>
        </w:tc>
        <w:tc>
          <w:tcPr>
            <w:tcW w:w="1044" w:type="dxa"/>
          </w:tcPr>
          <w:p w:rsidR="003212FE" w:rsidRPr="00901CAA"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AA31E9">
              <w:rPr>
                <w:rFonts w:ascii="Times New Roman" w:eastAsiaTheme="minorEastAsia" w:hAnsi="Times New Roman" w:cs="Times New Roman"/>
                <w:color w:val="auto"/>
                <w:lang w:val="en-US"/>
              </w:rPr>
              <w:t>20,1</w:t>
            </w:r>
          </w:p>
        </w:tc>
        <w:tc>
          <w:tcPr>
            <w:tcW w:w="1091" w:type="dxa"/>
          </w:tcPr>
          <w:p w:rsidR="003212FE" w:rsidRPr="003418BD"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sidRPr="003418BD">
              <w:rPr>
                <w:rFonts w:ascii="Times New Roman" w:eastAsiaTheme="minorEastAsia" w:hAnsi="Times New Roman" w:cs="Times New Roman"/>
                <w:color w:val="auto"/>
                <w:lang w:val="en-US"/>
              </w:rPr>
              <w:t>78,5</w:t>
            </w:r>
          </w:p>
        </w:tc>
      </w:tr>
      <w:tr w:rsidR="003212FE" w:rsidRPr="008B2DD4" w:rsidTr="003A52D0">
        <w:trPr>
          <w:cnfStyle w:val="000000100000"/>
          <w:trHeight w:val="275"/>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3</w:t>
            </w:r>
            <w:r w:rsidRPr="003418BD">
              <w:rPr>
                <w:rFonts w:ascii="Times New Roman" w:eastAsiaTheme="minorEastAsia" w:hAnsi="Times New Roman" w:cs="Times New Roman"/>
                <w:color w:val="auto"/>
                <w:lang w:val="en-US"/>
              </w:rPr>
              <w:t xml:space="preserve"> T</w:t>
            </w:r>
            <w:r w:rsidRPr="007C172D">
              <w:rPr>
                <w:rFonts w:ascii="Times New Roman" w:eastAsiaTheme="minorEastAsia" w:hAnsi="Times New Roman" w:cs="Times New Roman"/>
                <w:color w:val="auto"/>
              </w:rPr>
              <w:t>ertiary education (%)</w:t>
            </w:r>
          </w:p>
        </w:tc>
        <w:tc>
          <w:tcPr>
            <w:tcW w:w="953"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AA31E9">
              <w:rPr>
                <w:rFonts w:ascii="Times New Roman" w:eastAsiaTheme="minorEastAsia" w:hAnsi="Times New Roman" w:cs="Times New Roman"/>
                <w:color w:val="auto"/>
              </w:rPr>
              <w:t>21,8</w:t>
            </w:r>
          </w:p>
        </w:tc>
        <w:tc>
          <w:tcPr>
            <w:tcW w:w="1275"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AA31E9">
              <w:rPr>
                <w:rFonts w:ascii="Times New Roman" w:eastAsiaTheme="minorEastAsia" w:hAnsi="Times New Roman" w:cs="Times New Roman"/>
                <w:color w:val="auto"/>
              </w:rPr>
              <w:t>6,40</w:t>
            </w:r>
          </w:p>
        </w:tc>
        <w:tc>
          <w:tcPr>
            <w:tcW w:w="1044"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Pr>
                <w:rFonts w:ascii="Times New Roman" w:eastAsiaTheme="minorEastAsia" w:hAnsi="Times New Roman" w:cs="Times New Roman"/>
                <w:color w:val="auto"/>
              </w:rPr>
              <w:t>8,47</w:t>
            </w:r>
          </w:p>
        </w:tc>
        <w:tc>
          <w:tcPr>
            <w:tcW w:w="1091"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rPr>
            </w:pPr>
            <w:r>
              <w:rPr>
                <w:rFonts w:ascii="Times New Roman" w:eastAsiaTheme="minorEastAsia" w:hAnsi="Times New Roman" w:cs="Times New Roman"/>
                <w:color w:val="auto"/>
              </w:rPr>
              <w:t xml:space="preserve">  </w:t>
            </w:r>
            <w:r w:rsidR="003212FE" w:rsidRPr="008B2DD4">
              <w:rPr>
                <w:rFonts w:ascii="Times New Roman" w:eastAsiaTheme="minorEastAsia" w:hAnsi="Times New Roman" w:cs="Times New Roman"/>
                <w:color w:val="auto"/>
              </w:rPr>
              <w:t>47,1</w:t>
            </w:r>
          </w:p>
        </w:tc>
      </w:tr>
      <w:tr w:rsidR="003212FE" w:rsidRPr="008B2DD4" w:rsidTr="003A52D0">
        <w:trPr>
          <w:trHeight w:val="275"/>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4</w:t>
            </w:r>
            <w:r>
              <w:rPr>
                <w:rFonts w:ascii="Times New Roman" w:eastAsiaTheme="minorEastAsia" w:hAnsi="Times New Roman" w:cs="Times New Roman"/>
                <w:color w:val="auto"/>
                <w:lang w:val="en-US"/>
              </w:rPr>
              <w:t xml:space="preserve"> Employment high-tech.</w:t>
            </w:r>
            <w:r w:rsidRPr="007C172D">
              <w:rPr>
                <w:rFonts w:ascii="Times New Roman" w:eastAsiaTheme="minorEastAsia" w:hAnsi="Times New Roman" w:cs="Times New Roman"/>
                <w:color w:val="auto"/>
                <w:lang w:val="en-US"/>
              </w:rPr>
              <w:t xml:space="preserve"> manufacturing (%)</w:t>
            </w:r>
          </w:p>
        </w:tc>
        <w:tc>
          <w:tcPr>
            <w:tcW w:w="953" w:type="dxa"/>
          </w:tcPr>
          <w:p w:rsidR="003212FE"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sidRPr="008B2DD4">
              <w:rPr>
                <w:rFonts w:ascii="Times New Roman" w:eastAsiaTheme="minorEastAsia" w:hAnsi="Times New Roman" w:cs="Times New Roman"/>
                <w:color w:val="auto"/>
                <w:lang w:val="en-US"/>
              </w:rPr>
              <w:t>32,9</w:t>
            </w:r>
          </w:p>
        </w:tc>
        <w:tc>
          <w:tcPr>
            <w:tcW w:w="1275" w:type="dxa"/>
          </w:tcPr>
          <w:p w:rsidR="003212FE"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sidRPr="008B2DD4">
              <w:rPr>
                <w:rFonts w:ascii="Times New Roman" w:eastAsiaTheme="minorEastAsia" w:hAnsi="Times New Roman" w:cs="Times New Roman"/>
                <w:color w:val="auto"/>
                <w:lang w:val="en-US"/>
              </w:rPr>
              <w:t>11,2</w:t>
            </w:r>
          </w:p>
        </w:tc>
        <w:tc>
          <w:tcPr>
            <w:tcW w:w="1044" w:type="dxa"/>
          </w:tcPr>
          <w:p w:rsidR="003212FE"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sidRPr="008B2DD4">
              <w:rPr>
                <w:rFonts w:ascii="Times New Roman" w:eastAsiaTheme="minorEastAsia" w:hAnsi="Times New Roman" w:cs="Times New Roman"/>
                <w:color w:val="auto"/>
                <w:lang w:val="en-US"/>
              </w:rPr>
              <w:t>2,2</w:t>
            </w:r>
            <w:r w:rsidR="003212FE">
              <w:rPr>
                <w:rFonts w:ascii="Times New Roman" w:eastAsiaTheme="minorEastAsia" w:hAnsi="Times New Roman" w:cs="Times New Roman"/>
                <w:color w:val="auto"/>
                <w:lang w:val="en-US"/>
              </w:rPr>
              <w:t>2</w:t>
            </w:r>
          </w:p>
        </w:tc>
        <w:tc>
          <w:tcPr>
            <w:tcW w:w="1091" w:type="dxa"/>
          </w:tcPr>
          <w:p w:rsidR="003212FE" w:rsidRPr="008B2DD4" w:rsidRDefault="00912E6C" w:rsidP="005C2510">
            <w:pPr>
              <w:spacing w:line="360" w:lineRule="auto"/>
              <w:jc w:val="both"/>
              <w:cnfStyle w:val="0000000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3212FE" w:rsidRPr="008B2DD4">
              <w:rPr>
                <w:rFonts w:ascii="Times New Roman" w:eastAsiaTheme="minorEastAsia" w:hAnsi="Times New Roman" w:cs="Times New Roman"/>
                <w:color w:val="auto"/>
                <w:lang w:val="en-US"/>
              </w:rPr>
              <w:t>51,2</w:t>
            </w:r>
          </w:p>
        </w:tc>
      </w:tr>
      <w:tr w:rsidR="003212FE" w:rsidRPr="008B2DD4" w:rsidTr="003A52D0">
        <w:trPr>
          <w:cnfStyle w:val="000000100000"/>
          <w:trHeight w:val="275"/>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5</w:t>
            </w:r>
            <w:r w:rsidRPr="007C172D">
              <w:rPr>
                <w:rFonts w:ascii="Times New Roman" w:eastAsiaTheme="minorEastAsia" w:hAnsi="Times New Roman" w:cs="Times New Roman"/>
                <w:color w:val="auto"/>
                <w:lang w:val="en-US"/>
              </w:rPr>
              <w:t xml:space="preserve"> Empl</w:t>
            </w:r>
            <w:r>
              <w:rPr>
                <w:rFonts w:ascii="Times New Roman" w:eastAsiaTheme="minorEastAsia" w:hAnsi="Times New Roman" w:cs="Times New Roman"/>
                <w:color w:val="auto"/>
                <w:lang w:val="en-US"/>
              </w:rPr>
              <w:t>oyment</w:t>
            </w:r>
            <w:r w:rsidRPr="007C172D">
              <w:rPr>
                <w:rFonts w:ascii="Times New Roman" w:eastAsiaTheme="minorEastAsia" w:hAnsi="Times New Roman" w:cs="Times New Roman"/>
                <w:color w:val="auto"/>
                <w:lang w:val="en-US"/>
              </w:rPr>
              <w:t xml:space="preserve"> </w:t>
            </w:r>
            <w:r>
              <w:rPr>
                <w:rFonts w:ascii="Times New Roman" w:eastAsiaTheme="minorEastAsia" w:hAnsi="Times New Roman" w:cs="Times New Roman"/>
                <w:color w:val="auto"/>
                <w:lang w:val="en-US"/>
              </w:rPr>
              <w:t xml:space="preserve">knowledge intensive </w:t>
            </w:r>
            <w:r w:rsidRPr="007C172D">
              <w:rPr>
                <w:rFonts w:ascii="Times New Roman" w:eastAsiaTheme="minorEastAsia" w:hAnsi="Times New Roman" w:cs="Times New Roman"/>
                <w:color w:val="auto"/>
                <w:lang w:val="en-US"/>
              </w:rPr>
              <w:t>services (%)</w:t>
            </w:r>
          </w:p>
        </w:tc>
        <w:tc>
          <w:tcPr>
            <w:tcW w:w="953"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AA31E9">
              <w:rPr>
                <w:rFonts w:ascii="Times New Roman" w:eastAsiaTheme="minorEastAsia" w:hAnsi="Times New Roman" w:cs="Times New Roman"/>
                <w:color w:val="auto"/>
                <w:lang w:val="en-US"/>
              </w:rPr>
              <w:t>30,2</w:t>
            </w:r>
          </w:p>
        </w:tc>
        <w:tc>
          <w:tcPr>
            <w:tcW w:w="1275"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AA31E9">
              <w:rPr>
                <w:rFonts w:ascii="Times New Roman" w:eastAsiaTheme="minorEastAsia" w:hAnsi="Times New Roman" w:cs="Times New Roman"/>
                <w:color w:val="auto"/>
                <w:lang w:val="en-US"/>
              </w:rPr>
              <w:t>5,97</w:t>
            </w:r>
          </w:p>
        </w:tc>
        <w:tc>
          <w:tcPr>
            <w:tcW w:w="1044"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AA31E9">
              <w:rPr>
                <w:rFonts w:ascii="Times New Roman" w:eastAsiaTheme="minorEastAsia" w:hAnsi="Times New Roman" w:cs="Times New Roman"/>
                <w:color w:val="auto"/>
                <w:lang w:val="en-US"/>
              </w:rPr>
              <w:t>24,5</w:t>
            </w:r>
          </w:p>
        </w:tc>
        <w:tc>
          <w:tcPr>
            <w:tcW w:w="1091" w:type="dxa"/>
          </w:tcPr>
          <w:p w:rsidR="003212FE" w:rsidRPr="008B2DD4" w:rsidRDefault="00912E6C" w:rsidP="005C2510">
            <w:pPr>
              <w:spacing w:line="360" w:lineRule="auto"/>
              <w:jc w:val="both"/>
              <w:cnfStyle w:val="000000100000"/>
              <w:rPr>
                <w:rFonts w:ascii="Times New Roman" w:eastAsiaTheme="minorEastAsia" w:hAnsi="Times New Roman" w:cs="Times New Roman"/>
                <w:color w:val="auto"/>
                <w:lang w:val="en-US"/>
              </w:rPr>
            </w:pPr>
            <w:r>
              <w:rPr>
                <w:rFonts w:ascii="Times New Roman" w:eastAsiaTheme="minorEastAsia" w:hAnsi="Times New Roman" w:cs="Times New Roman"/>
                <w:color w:val="auto"/>
                <w:lang w:val="en-US"/>
              </w:rPr>
              <w:t xml:space="preserve">  </w:t>
            </w:r>
            <w:r w:rsidR="00AA31E9">
              <w:rPr>
                <w:rFonts w:ascii="Times New Roman" w:eastAsiaTheme="minorEastAsia" w:hAnsi="Times New Roman" w:cs="Times New Roman"/>
                <w:color w:val="auto"/>
                <w:lang w:val="en-US"/>
              </w:rPr>
              <w:t>52,3</w:t>
            </w:r>
          </w:p>
        </w:tc>
      </w:tr>
      <w:tr w:rsidR="003212FE" w:rsidRPr="008B2DD4" w:rsidTr="003A52D0">
        <w:trPr>
          <w:trHeight w:val="275"/>
        </w:trPr>
        <w:tc>
          <w:tcPr>
            <w:cnfStyle w:val="001000000000"/>
            <w:tcW w:w="4684" w:type="dxa"/>
          </w:tcPr>
          <w:p w:rsidR="003212FE" w:rsidRPr="008B2DD4" w:rsidRDefault="003212FE"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6</w:t>
            </w:r>
            <w:r w:rsidRPr="007C172D">
              <w:rPr>
                <w:rFonts w:ascii="Times New Roman" w:eastAsiaTheme="minorEastAsia" w:hAnsi="Times New Roman" w:cs="Times New Roman"/>
                <w:lang w:val="en-US"/>
              </w:rPr>
              <w:t xml:space="preserve"> Patents (</w:t>
            </w:r>
            <w:r>
              <w:rPr>
                <w:rFonts w:ascii="Times New Roman" w:eastAsiaTheme="minorEastAsia" w:hAnsi="Times New Roman" w:cs="Times New Roman"/>
                <w:lang w:val="en-US"/>
              </w:rPr>
              <w:t>%</w:t>
            </w:r>
            <w:r w:rsidRPr="007C172D">
              <w:rPr>
                <w:rFonts w:ascii="Times New Roman" w:eastAsiaTheme="minorEastAsia" w:hAnsi="Times New Roman" w:cs="Times New Roman"/>
                <w:lang w:val="en-US"/>
              </w:rPr>
              <w:t>)</w:t>
            </w:r>
          </w:p>
        </w:tc>
        <w:tc>
          <w:tcPr>
            <w:tcW w:w="953" w:type="dxa"/>
          </w:tcPr>
          <w:p w:rsidR="003212FE" w:rsidRPr="008B2DD4" w:rsidRDefault="00AA31E9"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9,04E</w:t>
            </w:r>
            <w:r w:rsidR="003212FE">
              <w:rPr>
                <w:rFonts w:ascii="Times New Roman" w:eastAsiaTheme="minorEastAsia" w:hAnsi="Times New Roman" w:cs="Times New Roman"/>
                <w:lang w:val="en-US"/>
              </w:rPr>
              <w:t>-</w:t>
            </w:r>
            <w:r>
              <w:rPr>
                <w:rFonts w:ascii="Times New Roman" w:eastAsiaTheme="minorEastAsia" w:hAnsi="Times New Roman" w:cs="Times New Roman"/>
                <w:lang w:val="en-US"/>
              </w:rPr>
              <w:t>3</w:t>
            </w:r>
          </w:p>
        </w:tc>
        <w:tc>
          <w:tcPr>
            <w:tcW w:w="1275" w:type="dxa"/>
          </w:tcPr>
          <w:p w:rsidR="003212FE" w:rsidRPr="008B2DD4" w:rsidRDefault="00912E6C"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AA31E9">
              <w:rPr>
                <w:rFonts w:ascii="Times New Roman" w:eastAsiaTheme="minorEastAsia" w:hAnsi="Times New Roman" w:cs="Times New Roman"/>
                <w:lang w:val="en-US"/>
              </w:rPr>
              <w:t>8,03E</w:t>
            </w:r>
            <w:r w:rsidR="003212FE">
              <w:rPr>
                <w:rFonts w:ascii="Times New Roman" w:eastAsiaTheme="minorEastAsia" w:hAnsi="Times New Roman" w:cs="Times New Roman"/>
                <w:lang w:val="en-US"/>
              </w:rPr>
              <w:t>-</w:t>
            </w:r>
            <w:r w:rsidR="00AA31E9">
              <w:rPr>
                <w:rFonts w:ascii="Times New Roman" w:eastAsiaTheme="minorEastAsia" w:hAnsi="Times New Roman" w:cs="Times New Roman"/>
                <w:lang w:val="en-US"/>
              </w:rPr>
              <w:t>3</w:t>
            </w:r>
          </w:p>
        </w:tc>
        <w:tc>
          <w:tcPr>
            <w:tcW w:w="1044" w:type="dxa"/>
          </w:tcPr>
          <w:p w:rsidR="003212FE" w:rsidRPr="008B2DD4" w:rsidRDefault="00AA31E9"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8,80E-4</w:t>
            </w:r>
          </w:p>
        </w:tc>
        <w:tc>
          <w:tcPr>
            <w:tcW w:w="1091" w:type="dxa"/>
          </w:tcPr>
          <w:p w:rsidR="003212FE" w:rsidRPr="008B2DD4" w:rsidRDefault="00912E6C" w:rsidP="005C2510">
            <w:pPr>
              <w:spacing w:line="360" w:lineRule="auto"/>
              <w:jc w:val="both"/>
              <w:cnfStyle w:val="000000000000"/>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sidR="00AA31E9">
              <w:rPr>
                <w:rFonts w:ascii="Times New Roman" w:eastAsiaTheme="minorEastAsia" w:hAnsi="Times New Roman" w:cs="Times New Roman"/>
                <w:lang w:val="en-US"/>
              </w:rPr>
              <w:t>4,00E-2</w:t>
            </w:r>
          </w:p>
        </w:tc>
      </w:tr>
    </w:tbl>
    <w:p w:rsidR="00B2599F" w:rsidRDefault="00B2599F" w:rsidP="005C2510">
      <w:pPr>
        <w:spacing w:line="360" w:lineRule="auto"/>
        <w:jc w:val="both"/>
        <w:rPr>
          <w:rFonts w:ascii="Times New Roman" w:hAnsi="Times New Roman" w:cs="Times New Roman"/>
          <w:u w:val="single"/>
          <w:lang w:val="en-US"/>
        </w:rPr>
      </w:pPr>
    </w:p>
    <w:p w:rsidR="002036F9" w:rsidRDefault="002036F9" w:rsidP="005C2510">
      <w:pPr>
        <w:spacing w:line="360" w:lineRule="auto"/>
        <w:jc w:val="both"/>
        <w:rPr>
          <w:rFonts w:ascii="Times New Roman" w:hAnsi="Times New Roman" w:cs="Times New Roman"/>
          <w:u w:val="single"/>
          <w:lang w:val="en-US"/>
        </w:rPr>
      </w:pPr>
    </w:p>
    <w:p w:rsidR="002036F9" w:rsidRDefault="002036F9" w:rsidP="005C2510">
      <w:pPr>
        <w:spacing w:line="360" w:lineRule="auto"/>
        <w:jc w:val="both"/>
        <w:rPr>
          <w:rFonts w:ascii="Times New Roman" w:hAnsi="Times New Roman" w:cs="Times New Roman"/>
          <w:u w:val="single"/>
          <w:lang w:val="en-US"/>
        </w:rPr>
      </w:pPr>
    </w:p>
    <w:p w:rsidR="002036F9" w:rsidRDefault="002036F9" w:rsidP="005C2510">
      <w:pPr>
        <w:spacing w:line="360" w:lineRule="auto"/>
        <w:jc w:val="both"/>
        <w:rPr>
          <w:rFonts w:ascii="Times New Roman" w:hAnsi="Times New Roman" w:cs="Times New Roman"/>
          <w:u w:val="single"/>
          <w:lang w:val="en-US"/>
        </w:rPr>
      </w:pPr>
    </w:p>
    <w:p w:rsidR="003418BD" w:rsidRPr="00B2599F" w:rsidRDefault="00EF6A61"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lastRenderedPageBreak/>
        <w:t>Table 4.8</w:t>
      </w:r>
      <w:r w:rsidR="00C41E38" w:rsidRPr="00B2599F">
        <w:rPr>
          <w:rFonts w:ascii="Times New Roman" w:hAnsi="Times New Roman" w:cs="Times New Roman"/>
          <w:u w:val="single"/>
          <w:lang w:val="en-US"/>
        </w:rPr>
        <w:t>b</w:t>
      </w:r>
      <w:r w:rsidR="003418BD" w:rsidRPr="00B2599F">
        <w:rPr>
          <w:rFonts w:ascii="Times New Roman" w:hAnsi="Times New Roman" w:cs="Times New Roman"/>
          <w:u w:val="single"/>
          <w:lang w:val="en-US"/>
        </w:rPr>
        <w:t xml:space="preserve"> Cont.</w:t>
      </w:r>
    </w:p>
    <w:tbl>
      <w:tblPr>
        <w:tblStyle w:val="MediumList21"/>
        <w:tblW w:w="0" w:type="auto"/>
        <w:tblLook w:val="04A0"/>
      </w:tblPr>
      <w:tblGrid>
        <w:gridCol w:w="1187"/>
        <w:gridCol w:w="953"/>
        <w:gridCol w:w="953"/>
        <w:gridCol w:w="953"/>
        <w:gridCol w:w="953"/>
        <w:gridCol w:w="953"/>
        <w:gridCol w:w="953"/>
        <w:gridCol w:w="953"/>
        <w:gridCol w:w="953"/>
      </w:tblGrid>
      <w:tr w:rsidR="003418BD" w:rsidRPr="00C41E38" w:rsidTr="003A52D0">
        <w:trPr>
          <w:cnfStyle w:val="100000000000"/>
          <w:trHeight w:val="266"/>
        </w:trPr>
        <w:tc>
          <w:tcPr>
            <w:cnfStyle w:val="001000000100"/>
            <w:tcW w:w="1187" w:type="dxa"/>
          </w:tcPr>
          <w:p w:rsidR="003418BD" w:rsidRPr="00145B6B" w:rsidRDefault="003418BD" w:rsidP="00912E6C">
            <w:pPr>
              <w:spacing w:line="360" w:lineRule="auto"/>
              <w:rPr>
                <w:rFonts w:ascii="Times New Roman" w:hAnsi="Times New Roman" w:cs="Times New Roman"/>
                <w:sz w:val="22"/>
                <w:szCs w:val="22"/>
                <w:lang w:val="en-US"/>
              </w:rPr>
            </w:pPr>
            <w:r>
              <w:rPr>
                <w:rFonts w:ascii="Times New Roman" w:hAnsi="Times New Roman" w:cs="Times New Roman"/>
                <w:sz w:val="22"/>
                <w:szCs w:val="22"/>
                <w:lang w:val="en-US"/>
              </w:rPr>
              <w:t>Variables</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1</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2</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3</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4</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5</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6</w:t>
            </w:r>
          </w:p>
        </w:tc>
        <w:tc>
          <w:tcPr>
            <w:tcW w:w="953" w:type="dxa"/>
          </w:tcPr>
          <w:p w:rsidR="003418BD" w:rsidRPr="00145B6B" w:rsidRDefault="003418BD" w:rsidP="00912E6C">
            <w:pPr>
              <w:spacing w:line="360" w:lineRule="auto"/>
              <w:cnfStyle w:val="10000000000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145B6B">
              <w:rPr>
                <w:rFonts w:ascii="Times New Roman" w:hAnsi="Times New Roman" w:cs="Times New Roman"/>
                <w:sz w:val="22"/>
                <w:szCs w:val="22"/>
                <w:lang w:val="en-US"/>
              </w:rPr>
              <w:t>VIF</w:t>
            </w:r>
          </w:p>
        </w:tc>
        <w:tc>
          <w:tcPr>
            <w:tcW w:w="953" w:type="dxa"/>
          </w:tcPr>
          <w:p w:rsidR="003418BD" w:rsidRDefault="003418BD" w:rsidP="00912E6C">
            <w:pPr>
              <w:spacing w:line="360" w:lineRule="auto"/>
              <w:cnfStyle w:val="100000000000"/>
              <w:rPr>
                <w:rFonts w:ascii="Times New Roman" w:hAnsi="Times New Roman" w:cs="Times New Roman"/>
                <w:lang w:val="en-US"/>
              </w:rPr>
            </w:pPr>
            <w:r>
              <w:rPr>
                <w:rFonts w:ascii="Times New Roman" w:hAnsi="Times New Roman" w:cs="Times New Roman"/>
                <w:lang w:val="en-US"/>
              </w:rPr>
              <w:t xml:space="preserve">  N</w:t>
            </w:r>
          </w:p>
        </w:tc>
      </w:tr>
      <w:tr w:rsidR="003418BD" w:rsidRPr="00C41E38" w:rsidTr="003A52D0">
        <w:trPr>
          <w:cnfStyle w:val="000000100000"/>
          <w:trHeight w:val="266"/>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C41E38">
              <w:rPr>
                <w:rFonts w:ascii="Times New Roman" w:hAnsi="Times New Roman" w:cs="Times New Roman"/>
                <w:lang w:val="en-US"/>
              </w:rPr>
              <w:t>73</w:t>
            </w:r>
          </w:p>
        </w:tc>
      </w:tr>
      <w:tr w:rsidR="003418BD" w:rsidRPr="00C41E38" w:rsidTr="003A52D0">
        <w:trPr>
          <w:trHeight w:val="282"/>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2</w:t>
            </w:r>
          </w:p>
        </w:tc>
        <w:tc>
          <w:tcPr>
            <w:tcW w:w="953" w:type="dxa"/>
          </w:tcPr>
          <w:p w:rsidR="003418BD" w:rsidRPr="008B2DD4" w:rsidRDefault="00B775EB"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-0.2</w:t>
            </w:r>
            <w:r w:rsidR="003418BD" w:rsidRPr="008B2DD4">
              <w:rPr>
                <w:rFonts w:ascii="Times New Roman" w:hAnsi="Times New Roman" w:cs="Times New Roman"/>
                <w:lang w:val="en-US"/>
              </w:rPr>
              <w:t>8*</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2.42</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AA31E9">
              <w:rPr>
                <w:rFonts w:ascii="Times New Roman" w:hAnsi="Times New Roman" w:cs="Times New Roman"/>
                <w:lang w:val="en-US"/>
              </w:rPr>
              <w:t>73</w:t>
            </w:r>
          </w:p>
        </w:tc>
      </w:tr>
      <w:tr w:rsidR="003418BD" w:rsidRPr="008B2DD4" w:rsidTr="003A52D0">
        <w:trPr>
          <w:cnfStyle w:val="000000100000"/>
          <w:trHeight w:val="266"/>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3</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0.2</w:t>
            </w:r>
            <w:r w:rsidR="00B775EB">
              <w:rPr>
                <w:rFonts w:ascii="Times New Roman" w:hAnsi="Times New Roman" w:cs="Times New Roman"/>
                <w:lang w:val="en-US"/>
              </w:rPr>
              <w:t>2</w:t>
            </w:r>
          </w:p>
        </w:tc>
        <w:tc>
          <w:tcPr>
            <w:tcW w:w="953" w:type="dxa"/>
          </w:tcPr>
          <w:p w:rsidR="003418BD" w:rsidRPr="008B2DD4" w:rsidRDefault="00B775EB"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-0.44</w:t>
            </w:r>
            <w:r w:rsidR="003418BD"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418BD"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1.20</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AA31E9">
              <w:rPr>
                <w:rFonts w:ascii="Times New Roman" w:hAnsi="Times New Roman" w:cs="Times New Roman"/>
                <w:lang w:val="en-US"/>
              </w:rPr>
              <w:t>73</w:t>
            </w:r>
          </w:p>
        </w:tc>
      </w:tr>
      <w:tr w:rsidR="003418BD" w:rsidRPr="008B2DD4" w:rsidTr="003A52D0">
        <w:trPr>
          <w:trHeight w:val="266"/>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4</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0.23</w:t>
            </w:r>
          </w:p>
        </w:tc>
        <w:tc>
          <w:tcPr>
            <w:tcW w:w="953" w:type="dxa"/>
          </w:tcPr>
          <w:p w:rsidR="003418BD" w:rsidRPr="008B2DD4" w:rsidRDefault="00B775EB"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-0.56</w:t>
            </w:r>
            <w:r w:rsidR="003418BD"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0.17</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418BD"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2.20</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66</w:t>
            </w:r>
          </w:p>
        </w:tc>
      </w:tr>
      <w:tr w:rsidR="003418BD" w:rsidRPr="008B2DD4" w:rsidTr="003A52D0">
        <w:trPr>
          <w:cnfStyle w:val="000000100000"/>
          <w:trHeight w:val="266"/>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5</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0.36</w:t>
            </w:r>
            <w:r w:rsidRPr="008B2DD4">
              <w:rPr>
                <w:rFonts w:ascii="Times New Roman" w:hAnsi="Times New Roman" w:cs="Times New Roman"/>
                <w:lang w:val="en-US"/>
              </w:rPr>
              <w:t>**</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sidRPr="008B2DD4">
              <w:rPr>
                <w:rFonts w:ascii="Times New Roman" w:hAnsi="Times New Roman" w:cs="Times New Roman"/>
                <w:lang w:val="en-US"/>
              </w:rPr>
              <w:t>-0.</w:t>
            </w:r>
            <w:r w:rsidR="00B775EB">
              <w:rPr>
                <w:rFonts w:ascii="Times New Roman" w:hAnsi="Times New Roman" w:cs="Times New Roman"/>
                <w:lang w:val="en-US"/>
              </w:rPr>
              <w:t>75</w:t>
            </w:r>
            <w:r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418BD" w:rsidRPr="008B2DD4">
              <w:rPr>
                <w:rFonts w:ascii="Times New Roman" w:hAnsi="Times New Roman" w:cs="Times New Roman"/>
                <w:lang w:val="en-US"/>
              </w:rPr>
              <w:t>0.</w:t>
            </w:r>
            <w:r w:rsidR="00B775EB">
              <w:rPr>
                <w:rFonts w:ascii="Times New Roman" w:hAnsi="Times New Roman" w:cs="Times New Roman"/>
                <w:lang w:val="en-US"/>
              </w:rPr>
              <w:t>21</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0.71</w:t>
            </w:r>
            <w:r w:rsidR="003418BD"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3418BD"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p>
        </w:tc>
        <w:tc>
          <w:tcPr>
            <w:tcW w:w="953" w:type="dxa"/>
          </w:tcPr>
          <w:p w:rsidR="003418BD" w:rsidRPr="008B2DD4" w:rsidRDefault="003418BD"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3.05</w:t>
            </w:r>
          </w:p>
        </w:tc>
        <w:tc>
          <w:tcPr>
            <w:tcW w:w="953" w:type="dxa"/>
          </w:tcPr>
          <w:p w:rsidR="003418BD" w:rsidRPr="008B2DD4" w:rsidRDefault="00912E6C" w:rsidP="005C2510">
            <w:pPr>
              <w:spacing w:line="360" w:lineRule="auto"/>
              <w:jc w:val="both"/>
              <w:cnfStyle w:val="0000001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73</w:t>
            </w:r>
          </w:p>
        </w:tc>
      </w:tr>
      <w:tr w:rsidR="003418BD" w:rsidRPr="008B2DD4" w:rsidTr="003A52D0">
        <w:trPr>
          <w:trHeight w:val="266"/>
        </w:trPr>
        <w:tc>
          <w:tcPr>
            <w:cnfStyle w:val="001000000000"/>
            <w:tcW w:w="1187" w:type="dxa"/>
          </w:tcPr>
          <w:p w:rsidR="003418BD" w:rsidRPr="008B2DD4" w:rsidRDefault="003418BD" w:rsidP="005C2510">
            <w:pPr>
              <w:spacing w:line="360" w:lineRule="auto"/>
              <w:jc w:val="both"/>
              <w:rPr>
                <w:rFonts w:ascii="Times New Roman" w:hAnsi="Times New Roman" w:cs="Times New Roman"/>
                <w:lang w:val="en-US"/>
              </w:rPr>
            </w:pPr>
            <w:r w:rsidRPr="008B2DD4">
              <w:rPr>
                <w:rFonts w:ascii="Times New Roman" w:hAnsi="Times New Roman" w:cs="Times New Roman"/>
                <w:lang w:val="en-US"/>
              </w:rPr>
              <w:t>6</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Pr="008B2DD4">
              <w:rPr>
                <w:rFonts w:ascii="Times New Roman" w:hAnsi="Times New Roman" w:cs="Times New Roman"/>
                <w:lang w:val="en-US"/>
              </w:rPr>
              <w:t>0.</w:t>
            </w:r>
            <w:r w:rsidR="00B775EB">
              <w:rPr>
                <w:rFonts w:ascii="Times New Roman" w:hAnsi="Times New Roman" w:cs="Times New Roman"/>
                <w:lang w:val="en-US"/>
              </w:rPr>
              <w:t>30*</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sidRPr="008B2DD4">
              <w:rPr>
                <w:rFonts w:ascii="Times New Roman" w:hAnsi="Times New Roman" w:cs="Times New Roman"/>
                <w:lang w:val="en-US"/>
              </w:rPr>
              <w:t>-0.</w:t>
            </w:r>
            <w:r w:rsidR="00B775EB">
              <w:rPr>
                <w:rFonts w:ascii="Times New Roman" w:hAnsi="Times New Roman" w:cs="Times New Roman"/>
                <w:lang w:val="en-US"/>
              </w:rPr>
              <w:t>58</w:t>
            </w:r>
            <w:r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418BD" w:rsidRPr="008B2DD4">
              <w:rPr>
                <w:rFonts w:ascii="Times New Roman" w:hAnsi="Times New Roman" w:cs="Times New Roman"/>
                <w:lang w:val="en-US"/>
              </w:rPr>
              <w:t>0.</w:t>
            </w:r>
            <w:r w:rsidR="00B775EB">
              <w:rPr>
                <w:rFonts w:ascii="Times New Roman" w:hAnsi="Times New Roman" w:cs="Times New Roman"/>
                <w:lang w:val="en-US"/>
              </w:rPr>
              <w:t>13</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3418BD">
              <w:rPr>
                <w:rFonts w:ascii="Times New Roman" w:hAnsi="Times New Roman" w:cs="Times New Roman"/>
                <w:lang w:val="en-US"/>
              </w:rPr>
              <w:t>0.</w:t>
            </w:r>
            <w:r w:rsidR="00B775EB">
              <w:rPr>
                <w:rFonts w:ascii="Times New Roman" w:hAnsi="Times New Roman" w:cs="Times New Roman"/>
                <w:lang w:val="en-US"/>
              </w:rPr>
              <w:t>60</w:t>
            </w:r>
            <w:r w:rsidR="003418BD" w:rsidRPr="008B2DD4">
              <w:rPr>
                <w:rFonts w:ascii="Times New Roman" w:hAnsi="Times New Roman" w:cs="Times New Roman"/>
                <w:lang w:val="en-US"/>
              </w:rPr>
              <w:t>**</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0.63</w:t>
            </w:r>
            <w:r w:rsidR="003418BD" w:rsidRPr="008B2DD4">
              <w:rPr>
                <w:rFonts w:ascii="Times New Roman" w:hAnsi="Times New Roman" w:cs="Times New Roman"/>
                <w:lang w:val="en-US"/>
              </w:rPr>
              <w:t>**</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912E6C">
              <w:rPr>
                <w:rFonts w:ascii="Times New Roman" w:hAnsi="Times New Roman" w:cs="Times New Roman"/>
                <w:lang w:val="en-US"/>
              </w:rPr>
              <w:t xml:space="preserve"> </w:t>
            </w:r>
            <w:r w:rsidRPr="008B2DD4">
              <w:rPr>
                <w:rFonts w:ascii="Times New Roman" w:hAnsi="Times New Roman" w:cs="Times New Roman"/>
                <w:lang w:val="en-US"/>
              </w:rPr>
              <w:t>1</w:t>
            </w:r>
          </w:p>
        </w:tc>
        <w:tc>
          <w:tcPr>
            <w:tcW w:w="953" w:type="dxa"/>
          </w:tcPr>
          <w:p w:rsidR="003418BD" w:rsidRPr="008B2DD4" w:rsidRDefault="003418BD"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1.96</w:t>
            </w:r>
          </w:p>
        </w:tc>
        <w:tc>
          <w:tcPr>
            <w:tcW w:w="953" w:type="dxa"/>
          </w:tcPr>
          <w:p w:rsidR="003418BD" w:rsidRPr="008B2DD4" w:rsidRDefault="00912E6C" w:rsidP="005C2510">
            <w:pPr>
              <w:spacing w:line="360" w:lineRule="auto"/>
              <w:jc w:val="both"/>
              <w:cnfStyle w:val="000000000000"/>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69</w:t>
            </w:r>
          </w:p>
        </w:tc>
      </w:tr>
    </w:tbl>
    <w:p w:rsidR="003418BD" w:rsidRPr="00637D12" w:rsidRDefault="003418BD"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0.05 level (2-tailed)</w:t>
      </w:r>
    </w:p>
    <w:p w:rsidR="003418BD" w:rsidRPr="00637D12" w:rsidRDefault="003418BD" w:rsidP="005C2510">
      <w:pPr>
        <w:spacing w:line="360" w:lineRule="auto"/>
        <w:contextualSpacing/>
        <w:jc w:val="both"/>
        <w:rPr>
          <w:rFonts w:ascii="Times New Roman" w:hAnsi="Times New Roman" w:cs="Times New Roman"/>
          <w:sz w:val="20"/>
          <w:szCs w:val="20"/>
          <w:lang w:val="en-US"/>
        </w:rPr>
      </w:pPr>
      <w:r w:rsidRPr="00637D12">
        <w:rPr>
          <w:rFonts w:ascii="Times New Roman" w:hAnsi="Times New Roman" w:cs="Times New Roman"/>
          <w:sz w:val="20"/>
          <w:szCs w:val="20"/>
          <w:lang w:val="en-US"/>
        </w:rPr>
        <w:t>** Correlation is significant at the 0.01 level (2-tailed)</w:t>
      </w:r>
    </w:p>
    <w:p w:rsidR="00CF2B84" w:rsidRDefault="00CF2B84" w:rsidP="005C2510">
      <w:pPr>
        <w:spacing w:line="360" w:lineRule="auto"/>
        <w:ind w:left="284" w:firstLine="284"/>
        <w:contextualSpacing/>
        <w:jc w:val="both"/>
        <w:rPr>
          <w:rFonts w:ascii="Times New Roman" w:hAnsi="Times New Roman" w:cs="Times New Roman"/>
          <w:lang w:val="en-US"/>
        </w:rPr>
      </w:pPr>
    </w:p>
    <w:p w:rsidR="00BA3B1E" w:rsidRDefault="006E240A"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After checking the assumptions of a multiple linear regression, it is now possible to perform this regression. Table </w:t>
      </w:r>
      <w:r w:rsidR="008B15F8">
        <w:rPr>
          <w:rFonts w:ascii="Times New Roman" w:hAnsi="Times New Roman" w:cs="Times New Roman"/>
          <w:lang w:val="en-US"/>
        </w:rPr>
        <w:t>4.9</w:t>
      </w:r>
      <w:r w:rsidR="004976C6">
        <w:rPr>
          <w:rFonts w:ascii="Times New Roman" w:hAnsi="Times New Roman" w:cs="Times New Roman"/>
          <w:lang w:val="en-US"/>
        </w:rPr>
        <w:t>a</w:t>
      </w:r>
      <w:r>
        <w:rPr>
          <w:rFonts w:ascii="Times New Roman" w:hAnsi="Times New Roman" w:cs="Times New Roman"/>
          <w:lang w:val="en-US"/>
        </w:rPr>
        <w:t xml:space="preserve"> shows the regression results </w:t>
      </w:r>
      <w:r w:rsidR="004976C6">
        <w:rPr>
          <w:rFonts w:ascii="Times New Roman" w:hAnsi="Times New Roman" w:cs="Times New Roman"/>
          <w:lang w:val="en-US"/>
        </w:rPr>
        <w:t>for th</w:t>
      </w:r>
      <w:r w:rsidR="008B15F8">
        <w:rPr>
          <w:rFonts w:ascii="Times New Roman" w:hAnsi="Times New Roman" w:cs="Times New Roman"/>
          <w:lang w:val="en-US"/>
        </w:rPr>
        <w:t>e northern regions and table 4.9</w:t>
      </w:r>
      <w:r w:rsidR="004976C6">
        <w:rPr>
          <w:rFonts w:ascii="Times New Roman" w:hAnsi="Times New Roman" w:cs="Times New Roman"/>
          <w:lang w:val="en-US"/>
        </w:rPr>
        <w:t>b shows the regression results for the southern ones. Firstly, an overview of the regression results for the northern regions will be given.</w:t>
      </w:r>
      <w:r>
        <w:rPr>
          <w:rFonts w:ascii="Times New Roman" w:hAnsi="Times New Roman" w:cs="Times New Roman"/>
          <w:lang w:val="en-US"/>
        </w:rPr>
        <w:t xml:space="preserve"> </w:t>
      </w:r>
      <w:r w:rsidR="008B15F8">
        <w:rPr>
          <w:rFonts w:ascii="Times New Roman" w:hAnsi="Times New Roman" w:cs="Times New Roman"/>
          <w:lang w:val="en-US"/>
        </w:rPr>
        <w:t>Table 4.9</w:t>
      </w:r>
      <w:r w:rsidR="00A70765">
        <w:rPr>
          <w:rFonts w:ascii="Times New Roman" w:hAnsi="Times New Roman" w:cs="Times New Roman"/>
          <w:lang w:val="en-US"/>
        </w:rPr>
        <w:t>a reports an adjusted</w:t>
      </w:r>
      <w:r>
        <w:rPr>
          <w:rFonts w:ascii="Times New Roman" w:hAnsi="Times New Roman" w:cs="Times New Roman"/>
          <w:lang w:val="en-US"/>
        </w:rPr>
        <w:t xml:space="preserve"> R-square value of 0.</w:t>
      </w:r>
      <w:r w:rsidR="00A70765">
        <w:rPr>
          <w:rFonts w:ascii="Times New Roman" w:hAnsi="Times New Roman" w:cs="Times New Roman"/>
          <w:lang w:val="en-US"/>
        </w:rPr>
        <w:t>19</w:t>
      </w:r>
      <w:r>
        <w:rPr>
          <w:rFonts w:ascii="Times New Roman" w:hAnsi="Times New Roman" w:cs="Times New Roman"/>
          <w:lang w:val="en-US"/>
        </w:rPr>
        <w:t xml:space="preserve"> which means </w:t>
      </w:r>
      <w:r w:rsidR="00A70765">
        <w:rPr>
          <w:rFonts w:ascii="Times New Roman" w:hAnsi="Times New Roman" w:cs="Times New Roman"/>
          <w:lang w:val="en-US"/>
        </w:rPr>
        <w:t xml:space="preserve"> 19</w:t>
      </w:r>
      <w:r>
        <w:rPr>
          <w:rFonts w:ascii="Times New Roman" w:hAnsi="Times New Roman" w:cs="Times New Roman"/>
          <w:lang w:val="en-US"/>
        </w:rPr>
        <w:t xml:space="preserve"> percent of the variance in GDP can be predicted from the independent variables. In addition, the F-test indicates the reliability of the entire model. The p-value of 0.0</w:t>
      </w:r>
      <w:r w:rsidR="00A70765">
        <w:rPr>
          <w:rFonts w:ascii="Times New Roman" w:hAnsi="Times New Roman" w:cs="Times New Roman"/>
          <w:lang w:val="en-US"/>
        </w:rPr>
        <w:t>09</w:t>
      </w:r>
      <w:r>
        <w:rPr>
          <w:rFonts w:ascii="Times New Roman" w:hAnsi="Times New Roman" w:cs="Times New Roman"/>
          <w:lang w:val="en-US"/>
        </w:rPr>
        <w:t xml:space="preserve"> is smaller than 0.05</w:t>
      </w:r>
      <w:r w:rsidR="0076658A">
        <w:rPr>
          <w:rFonts w:ascii="Times New Roman" w:hAnsi="Times New Roman" w:cs="Times New Roman"/>
          <w:lang w:val="en-US"/>
        </w:rPr>
        <w:t xml:space="preserve"> or even 0.01</w:t>
      </w:r>
      <w:r>
        <w:rPr>
          <w:rFonts w:ascii="Times New Roman" w:hAnsi="Times New Roman" w:cs="Times New Roman"/>
          <w:lang w:val="en-US"/>
        </w:rPr>
        <w:t xml:space="preserve"> as critical value</w:t>
      </w:r>
      <w:r w:rsidR="0076658A">
        <w:rPr>
          <w:rFonts w:ascii="Times New Roman" w:hAnsi="Times New Roman" w:cs="Times New Roman"/>
          <w:lang w:val="en-US"/>
        </w:rPr>
        <w:t>s</w:t>
      </w:r>
      <w:r>
        <w:rPr>
          <w:rFonts w:ascii="Times New Roman" w:hAnsi="Times New Roman" w:cs="Times New Roman"/>
          <w:lang w:val="en-US"/>
        </w:rPr>
        <w:t>, so the independent variables reliably predic</w:t>
      </w:r>
      <w:r w:rsidR="00A70765">
        <w:rPr>
          <w:rFonts w:ascii="Times New Roman" w:hAnsi="Times New Roman" w:cs="Times New Roman"/>
          <w:lang w:val="en-US"/>
        </w:rPr>
        <w:t xml:space="preserve">t the dependent variable. It is surprising to see that the adjusted R-square of the regression with northern regions is much larger than the adjusted R-square of the model with all regions (0.19&gt;0.081). </w:t>
      </w:r>
      <w:r w:rsidR="00AC6811">
        <w:rPr>
          <w:rFonts w:ascii="Times New Roman" w:hAnsi="Times New Roman" w:cs="Times New Roman"/>
          <w:lang w:val="en-US"/>
        </w:rPr>
        <w:t>The explanatory value is</w:t>
      </w:r>
      <w:r>
        <w:rPr>
          <w:rFonts w:ascii="Times New Roman" w:hAnsi="Times New Roman" w:cs="Times New Roman"/>
          <w:lang w:val="en-US"/>
        </w:rPr>
        <w:t xml:space="preserve"> </w:t>
      </w:r>
      <w:r w:rsidR="00AC6811">
        <w:rPr>
          <w:rFonts w:ascii="Times New Roman" w:hAnsi="Times New Roman" w:cs="Times New Roman"/>
          <w:lang w:val="en-US"/>
        </w:rPr>
        <w:t xml:space="preserve">19.1 percent, which means that there are other important factors for GDP, but the five independent variables in the regression account for 19.1 percent. </w:t>
      </w:r>
      <w:r w:rsidR="008B15F8">
        <w:rPr>
          <w:rFonts w:ascii="Times New Roman" w:hAnsi="Times New Roman" w:cs="Times New Roman"/>
          <w:lang w:val="en-US"/>
        </w:rPr>
        <w:t>Table 4.9</w:t>
      </w:r>
      <w:r w:rsidR="001C4496">
        <w:rPr>
          <w:rFonts w:ascii="Times New Roman" w:hAnsi="Times New Roman" w:cs="Times New Roman"/>
          <w:lang w:val="en-US"/>
        </w:rPr>
        <w:t xml:space="preserve">a </w:t>
      </w:r>
      <w:r>
        <w:rPr>
          <w:rFonts w:ascii="Times New Roman" w:hAnsi="Times New Roman" w:cs="Times New Roman"/>
          <w:lang w:val="en-US"/>
        </w:rPr>
        <w:t>also shows the standard</w:t>
      </w:r>
      <w:r w:rsidR="0093274A">
        <w:rPr>
          <w:rFonts w:ascii="Times New Roman" w:hAnsi="Times New Roman" w:cs="Times New Roman"/>
          <w:lang w:val="en-US"/>
        </w:rPr>
        <w:t>ized regression coefficients of</w:t>
      </w:r>
      <w:r>
        <w:rPr>
          <w:rFonts w:ascii="Times New Roman" w:hAnsi="Times New Roman" w:cs="Times New Roman"/>
          <w:lang w:val="en-US"/>
        </w:rPr>
        <w:t xml:space="preserve"> the independent variables. The share</w:t>
      </w:r>
      <w:r w:rsidR="0076658A">
        <w:rPr>
          <w:rFonts w:ascii="Times New Roman" w:hAnsi="Times New Roman" w:cs="Times New Roman"/>
          <w:lang w:val="en-US"/>
        </w:rPr>
        <w:t>s</w:t>
      </w:r>
      <w:r>
        <w:rPr>
          <w:rFonts w:ascii="Times New Roman" w:hAnsi="Times New Roman" w:cs="Times New Roman"/>
          <w:lang w:val="en-US"/>
        </w:rPr>
        <w:t xml:space="preserve"> of </w:t>
      </w:r>
      <w:r w:rsidR="0076658A">
        <w:rPr>
          <w:rFonts w:ascii="Times New Roman" w:hAnsi="Times New Roman" w:cs="Times New Roman"/>
          <w:lang w:val="en-US"/>
        </w:rPr>
        <w:t>elementary educated people and</w:t>
      </w:r>
      <w:r>
        <w:rPr>
          <w:rFonts w:ascii="Times New Roman" w:hAnsi="Times New Roman" w:cs="Times New Roman"/>
          <w:lang w:val="en-US"/>
        </w:rPr>
        <w:t xml:space="preserve"> </w:t>
      </w:r>
      <w:r w:rsidR="0076658A">
        <w:rPr>
          <w:rFonts w:ascii="Times New Roman" w:hAnsi="Times New Roman" w:cs="Times New Roman"/>
          <w:lang w:val="en-US"/>
        </w:rPr>
        <w:t xml:space="preserve">tertiary </w:t>
      </w:r>
      <w:r>
        <w:rPr>
          <w:rFonts w:ascii="Times New Roman" w:hAnsi="Times New Roman" w:cs="Times New Roman"/>
          <w:lang w:val="en-US"/>
        </w:rPr>
        <w:t>educated people in the labor force</w:t>
      </w:r>
      <w:r w:rsidR="0076658A">
        <w:rPr>
          <w:rFonts w:ascii="Times New Roman" w:hAnsi="Times New Roman" w:cs="Times New Roman"/>
          <w:lang w:val="en-US"/>
        </w:rPr>
        <w:t>,</w:t>
      </w:r>
      <w:r>
        <w:rPr>
          <w:rFonts w:ascii="Times New Roman" w:hAnsi="Times New Roman" w:cs="Times New Roman"/>
          <w:lang w:val="en-US"/>
        </w:rPr>
        <w:t xml:space="preserve"> and the share of employment in high-tech manufacturing are the most important explanatory variables in this regression. </w:t>
      </w:r>
      <w:r w:rsidR="0076658A">
        <w:rPr>
          <w:rFonts w:ascii="Times New Roman" w:hAnsi="Times New Roman" w:cs="Times New Roman"/>
          <w:lang w:val="en-US"/>
        </w:rPr>
        <w:t>These three variables are significant at a 5 percent critical value. The other two variables, namely the share of employment in knowledge intensive services and</w:t>
      </w:r>
      <w:r w:rsidR="00B2599F">
        <w:rPr>
          <w:rFonts w:ascii="Times New Roman" w:hAnsi="Times New Roman" w:cs="Times New Roman"/>
          <w:lang w:val="en-US"/>
        </w:rPr>
        <w:t xml:space="preserve"> the share</w:t>
      </w:r>
      <w:r w:rsidR="0076658A">
        <w:rPr>
          <w:rFonts w:ascii="Times New Roman" w:hAnsi="Times New Roman" w:cs="Times New Roman"/>
          <w:lang w:val="en-US"/>
        </w:rPr>
        <w:t xml:space="preserve"> patents</w:t>
      </w:r>
      <w:r w:rsidR="00B2599F">
        <w:rPr>
          <w:rFonts w:ascii="Times New Roman" w:hAnsi="Times New Roman" w:cs="Times New Roman"/>
          <w:lang w:val="en-US"/>
        </w:rPr>
        <w:t xml:space="preserve"> in the labor force</w:t>
      </w:r>
      <w:r w:rsidR="0076658A">
        <w:rPr>
          <w:rFonts w:ascii="Times New Roman" w:hAnsi="Times New Roman" w:cs="Times New Roman"/>
          <w:lang w:val="en-US"/>
        </w:rPr>
        <w:t xml:space="preserve"> are not significant.</w:t>
      </w:r>
    </w:p>
    <w:p w:rsidR="00C9076C" w:rsidRDefault="00BA3B1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significant variable is elementary education. The standardized coefficient of 0.375 means that a 1 unit increase in the share of elementary education leads to a rise in GDP of 0.375 units. The second significant variable is the share of tertiary educated people. The standardized coefficient of 0.330 means that a 1 unit increase in the share of </w:t>
      </w:r>
      <w:r w:rsidR="006F6F8C">
        <w:rPr>
          <w:rFonts w:ascii="Times New Roman" w:hAnsi="Times New Roman" w:cs="Times New Roman"/>
          <w:lang w:val="en-US"/>
        </w:rPr>
        <w:t>tertiary</w:t>
      </w:r>
      <w:r>
        <w:rPr>
          <w:rFonts w:ascii="Times New Roman" w:hAnsi="Times New Roman" w:cs="Times New Roman"/>
          <w:lang w:val="en-US"/>
        </w:rPr>
        <w:t xml:space="preserve"> education leads to a rise in GDP of 0.330 units. Thus both low and high education have significant and positive effects on GDP. </w:t>
      </w:r>
      <w:r w:rsidR="009051F7">
        <w:rPr>
          <w:rFonts w:ascii="Times New Roman" w:hAnsi="Times New Roman" w:cs="Times New Roman"/>
          <w:lang w:val="en-US"/>
        </w:rPr>
        <w:t xml:space="preserve">In the regression with all regions, elementary education was not significant and showed negative correlations in the correlation matrix. </w:t>
      </w:r>
      <w:r>
        <w:rPr>
          <w:rFonts w:ascii="Times New Roman" w:hAnsi="Times New Roman" w:cs="Times New Roman"/>
          <w:lang w:val="en-US"/>
        </w:rPr>
        <w:t xml:space="preserve">The third significant variable is the share of </w:t>
      </w:r>
      <w:r w:rsidR="00A40F7A">
        <w:rPr>
          <w:rFonts w:ascii="Times New Roman" w:hAnsi="Times New Roman" w:cs="Times New Roman"/>
          <w:lang w:val="en-US"/>
        </w:rPr>
        <w:lastRenderedPageBreak/>
        <w:t>employment</w:t>
      </w:r>
      <w:r>
        <w:rPr>
          <w:rFonts w:ascii="Times New Roman" w:hAnsi="Times New Roman" w:cs="Times New Roman"/>
          <w:lang w:val="en-US"/>
        </w:rPr>
        <w:t xml:space="preserve"> in high-tech manufacturing. The coefficient of 0.373 means that a 1 unit increase in the share of employment in high-tech manufacturing leads to a rise in GDP of 0.373 units.</w:t>
      </w:r>
      <w:r w:rsidR="00A40F7A">
        <w:rPr>
          <w:rFonts w:ascii="Times New Roman" w:hAnsi="Times New Roman" w:cs="Times New Roman"/>
          <w:lang w:val="en-US"/>
        </w:rPr>
        <w:t xml:space="preserve"> </w:t>
      </w:r>
    </w:p>
    <w:p w:rsidR="00BA3B1E" w:rsidRDefault="009051F7"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Both the share of employment in knowledge intensive services and patents are not significant. </w:t>
      </w:r>
      <w:r w:rsidR="004C2F03">
        <w:rPr>
          <w:rFonts w:ascii="Times New Roman" w:hAnsi="Times New Roman" w:cs="Times New Roman"/>
          <w:lang w:val="en-US"/>
        </w:rPr>
        <w:t xml:space="preserve">These two variables turned out not significant either in the regression with all regions. The first insignificant variable means that a larger share of employment in knowledge intensive services does not lead to a higher GDP. The most plausible explanation for this result is that employment is measured. Compared to the manufacturing sector, the services sector is more labor intensive. The main input in the manufacturing sector is capital, so measured by employment it is easier to realize a higher GDP with less people. </w:t>
      </w:r>
      <w:r w:rsidR="00C6415B">
        <w:rPr>
          <w:rFonts w:ascii="Times New Roman" w:hAnsi="Times New Roman" w:cs="Times New Roman"/>
          <w:lang w:val="en-US"/>
        </w:rPr>
        <w:t xml:space="preserve">Another explanation could be that it does not have to be the case that more </w:t>
      </w:r>
      <w:r w:rsidR="008C62AD">
        <w:rPr>
          <w:rFonts w:ascii="Times New Roman" w:hAnsi="Times New Roman" w:cs="Times New Roman"/>
          <w:lang w:val="en-US"/>
        </w:rPr>
        <w:t>employment</w:t>
      </w:r>
      <w:r w:rsidR="00C6415B">
        <w:rPr>
          <w:rFonts w:ascii="Times New Roman" w:hAnsi="Times New Roman" w:cs="Times New Roman"/>
          <w:lang w:val="en-US"/>
        </w:rPr>
        <w:t xml:space="preserve"> in knowledge intensive services as a percentage of total services leads to a higher GDP</w:t>
      </w:r>
      <w:r w:rsidR="008C62AD">
        <w:rPr>
          <w:rFonts w:ascii="Times New Roman" w:hAnsi="Times New Roman" w:cs="Times New Roman"/>
          <w:lang w:val="en-US"/>
        </w:rPr>
        <w:t>. It could be the case that o</w:t>
      </w:r>
      <w:r w:rsidR="00854EA9">
        <w:rPr>
          <w:rFonts w:ascii="Times New Roman" w:hAnsi="Times New Roman" w:cs="Times New Roman"/>
          <w:lang w:val="en-US"/>
        </w:rPr>
        <w:t>nly a small number of people is</w:t>
      </w:r>
      <w:r w:rsidR="008C62AD">
        <w:rPr>
          <w:rFonts w:ascii="Times New Roman" w:hAnsi="Times New Roman" w:cs="Times New Roman"/>
          <w:lang w:val="en-US"/>
        </w:rPr>
        <w:t xml:space="preserve"> highly productive and therefore responsible for a rise in GDP and the rest of employed people in the services sectors is less important for GDP.</w:t>
      </w:r>
      <w:r w:rsidR="00854EA9">
        <w:rPr>
          <w:rFonts w:ascii="Times New Roman" w:hAnsi="Times New Roman" w:cs="Times New Roman"/>
          <w:lang w:val="en-US"/>
        </w:rPr>
        <w:t xml:space="preserve"> The variable patents is not significant either which implies a larger share of patents compared to the labor force</w:t>
      </w:r>
      <w:r w:rsidR="00F94239">
        <w:rPr>
          <w:rFonts w:ascii="Times New Roman" w:hAnsi="Times New Roman" w:cs="Times New Roman"/>
          <w:lang w:val="en-US"/>
        </w:rPr>
        <w:t xml:space="preserve"> does not necessarily lead to a higher GDP. This result could arise from the fact patents are not the best measure of innovative output, the economic value of patents is unclear, or inventions are patented form strategic considerations. This result could als</w:t>
      </w:r>
      <w:r w:rsidR="00D950D2">
        <w:rPr>
          <w:rFonts w:ascii="Times New Roman" w:hAnsi="Times New Roman" w:cs="Times New Roman"/>
          <w:lang w:val="en-US"/>
        </w:rPr>
        <w:t>o come</w:t>
      </w:r>
      <w:r w:rsidR="007A6E67">
        <w:rPr>
          <w:rFonts w:ascii="Times New Roman" w:hAnsi="Times New Roman" w:cs="Times New Roman"/>
          <w:lang w:val="en-US"/>
        </w:rPr>
        <w:t xml:space="preserve"> </w:t>
      </w:r>
      <w:r w:rsidR="00D950D2">
        <w:rPr>
          <w:rFonts w:ascii="Times New Roman" w:hAnsi="Times New Roman" w:cs="Times New Roman"/>
          <w:lang w:val="en-US"/>
        </w:rPr>
        <w:t>from patents arising</w:t>
      </w:r>
      <w:r w:rsidR="00F94239">
        <w:rPr>
          <w:rFonts w:ascii="Times New Roman" w:hAnsi="Times New Roman" w:cs="Times New Roman"/>
          <w:lang w:val="en-US"/>
        </w:rPr>
        <w:t xml:space="preserve"> mainly</w:t>
      </w:r>
      <w:r w:rsidR="00D950D2">
        <w:rPr>
          <w:rFonts w:ascii="Times New Roman" w:hAnsi="Times New Roman" w:cs="Times New Roman"/>
          <w:lang w:val="en-US"/>
        </w:rPr>
        <w:t xml:space="preserve"> from</w:t>
      </w:r>
      <w:r w:rsidR="00F94239">
        <w:rPr>
          <w:rFonts w:ascii="Times New Roman" w:hAnsi="Times New Roman" w:cs="Times New Roman"/>
          <w:lang w:val="en-US"/>
        </w:rPr>
        <w:t xml:space="preserve"> the manufacturing industry instead of services. Thus</w:t>
      </w:r>
      <w:r w:rsidR="00B2599F">
        <w:rPr>
          <w:rFonts w:ascii="Times New Roman" w:hAnsi="Times New Roman" w:cs="Times New Roman"/>
          <w:lang w:val="en-US"/>
        </w:rPr>
        <w:t>,</w:t>
      </w:r>
      <w:r w:rsidR="00F94239">
        <w:rPr>
          <w:rFonts w:ascii="Times New Roman" w:hAnsi="Times New Roman" w:cs="Times New Roman"/>
          <w:lang w:val="en-US"/>
        </w:rPr>
        <w:t xml:space="preserve"> regions with</w:t>
      </w:r>
      <w:r w:rsidR="00B2599F">
        <w:rPr>
          <w:rFonts w:ascii="Times New Roman" w:hAnsi="Times New Roman" w:cs="Times New Roman"/>
          <w:lang w:val="en-US"/>
        </w:rPr>
        <w:t xml:space="preserve"> a larger manufacturing sector w</w:t>
      </w:r>
      <w:r w:rsidR="00F94239">
        <w:rPr>
          <w:rFonts w:ascii="Times New Roman" w:hAnsi="Times New Roman" w:cs="Times New Roman"/>
          <w:lang w:val="en-US"/>
        </w:rPr>
        <w:t xml:space="preserve">ould apply for more patents than regions with larger services sectors. </w:t>
      </w:r>
    </w:p>
    <w:p w:rsidR="00CC6463" w:rsidRDefault="00F94239"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second regression is just as interesting as the regression with only northern regions, because the entire mod</w:t>
      </w:r>
      <w:r w:rsidR="001C40F8">
        <w:rPr>
          <w:rFonts w:ascii="Times New Roman" w:hAnsi="Times New Roman" w:cs="Times New Roman"/>
          <w:lang w:val="en-US"/>
        </w:rPr>
        <w:t>el is insignificant! The F-test, which indicates the</w:t>
      </w:r>
      <w:r w:rsidR="00D950D2">
        <w:rPr>
          <w:rFonts w:ascii="Times New Roman" w:hAnsi="Times New Roman" w:cs="Times New Roman"/>
          <w:lang w:val="en-US"/>
        </w:rPr>
        <w:t xml:space="preserve"> reliability of the model, reports</w:t>
      </w:r>
      <w:r w:rsidR="001C40F8">
        <w:rPr>
          <w:rFonts w:ascii="Times New Roman" w:hAnsi="Times New Roman" w:cs="Times New Roman"/>
          <w:lang w:val="en-US"/>
        </w:rPr>
        <w:t xml:space="preserve"> a </w:t>
      </w:r>
      <w:r w:rsidR="00D950D2">
        <w:rPr>
          <w:rFonts w:ascii="Times New Roman" w:hAnsi="Times New Roman" w:cs="Times New Roman"/>
          <w:lang w:val="en-US"/>
        </w:rPr>
        <w:t xml:space="preserve">significance </w:t>
      </w:r>
      <w:r w:rsidR="001C40F8">
        <w:rPr>
          <w:rFonts w:ascii="Times New Roman" w:hAnsi="Times New Roman" w:cs="Times New Roman"/>
          <w:lang w:val="en-US"/>
        </w:rPr>
        <w:t>value of 0.108. This value is larger than 0.05 and even 0.10 as critical values, so the independent variables do not reliably predict GDP. None of the independent variables is significant</w:t>
      </w:r>
      <w:r w:rsidR="00C9076C">
        <w:rPr>
          <w:rFonts w:ascii="Times New Roman" w:hAnsi="Times New Roman" w:cs="Times New Roman"/>
          <w:lang w:val="en-US"/>
        </w:rPr>
        <w:t>, so it is</w:t>
      </w:r>
      <w:r w:rsidR="001C40F8">
        <w:rPr>
          <w:rFonts w:ascii="Times New Roman" w:hAnsi="Times New Roman" w:cs="Times New Roman"/>
          <w:lang w:val="en-US"/>
        </w:rPr>
        <w:t xml:space="preserve"> </w:t>
      </w:r>
      <w:r w:rsidR="00D604F9">
        <w:rPr>
          <w:rFonts w:ascii="Times New Roman" w:hAnsi="Times New Roman" w:cs="Times New Roman"/>
          <w:lang w:val="en-US"/>
        </w:rPr>
        <w:t>more</w:t>
      </w:r>
      <w:r w:rsidR="001C40F8">
        <w:rPr>
          <w:rFonts w:ascii="Times New Roman" w:hAnsi="Times New Roman" w:cs="Times New Roman"/>
          <w:lang w:val="en-US"/>
        </w:rPr>
        <w:t xml:space="preserve"> useful to investigate the cause of the insignificance of the entire model</w:t>
      </w:r>
      <w:r w:rsidR="00D604F9">
        <w:rPr>
          <w:rFonts w:ascii="Times New Roman" w:hAnsi="Times New Roman" w:cs="Times New Roman"/>
          <w:lang w:val="en-US"/>
        </w:rPr>
        <w:t xml:space="preserve"> instead of </w:t>
      </w:r>
      <w:r w:rsidR="00C9076C">
        <w:rPr>
          <w:rFonts w:ascii="Times New Roman" w:hAnsi="Times New Roman" w:cs="Times New Roman"/>
          <w:lang w:val="en-US"/>
        </w:rPr>
        <w:t xml:space="preserve">the variables </w:t>
      </w:r>
      <w:r w:rsidR="00D604F9">
        <w:rPr>
          <w:rFonts w:ascii="Times New Roman" w:hAnsi="Times New Roman" w:cs="Times New Roman"/>
          <w:lang w:val="en-US"/>
        </w:rPr>
        <w:t xml:space="preserve">separately, because as follows below there probably is one root cause for the insignificance of the whole regression. </w:t>
      </w:r>
      <w:r w:rsidR="001C40F8">
        <w:rPr>
          <w:rFonts w:ascii="Times New Roman" w:hAnsi="Times New Roman" w:cs="Times New Roman"/>
          <w:lang w:val="en-US"/>
        </w:rPr>
        <w:t>The easiest explanation</w:t>
      </w:r>
      <w:r w:rsidR="00C9076C">
        <w:rPr>
          <w:rFonts w:ascii="Times New Roman" w:hAnsi="Times New Roman" w:cs="Times New Roman"/>
          <w:lang w:val="en-US"/>
        </w:rPr>
        <w:t xml:space="preserve"> would be related</w:t>
      </w:r>
      <w:r w:rsidR="001C40F8">
        <w:rPr>
          <w:rFonts w:ascii="Times New Roman" w:hAnsi="Times New Roman" w:cs="Times New Roman"/>
          <w:lang w:val="en-US"/>
        </w:rPr>
        <w:t xml:space="preserve"> the quality of the data. However</w:t>
      </w:r>
      <w:r w:rsidR="00C9076C">
        <w:rPr>
          <w:rFonts w:ascii="Times New Roman" w:hAnsi="Times New Roman" w:cs="Times New Roman"/>
          <w:lang w:val="en-US"/>
        </w:rPr>
        <w:t>,</w:t>
      </w:r>
      <w:r w:rsidR="001C40F8">
        <w:rPr>
          <w:rFonts w:ascii="Times New Roman" w:hAnsi="Times New Roman" w:cs="Times New Roman"/>
          <w:lang w:val="en-US"/>
        </w:rPr>
        <w:t xml:space="preserve"> the same database is used for the northern regions where the ent</w:t>
      </w:r>
      <w:r w:rsidR="00D604F9">
        <w:rPr>
          <w:rFonts w:ascii="Times New Roman" w:hAnsi="Times New Roman" w:cs="Times New Roman"/>
          <w:lang w:val="en-US"/>
        </w:rPr>
        <w:t xml:space="preserve">ire model is highly significant. In addition, the tests for the conditions of a multiple </w:t>
      </w:r>
      <w:r w:rsidR="00B2599F">
        <w:rPr>
          <w:rFonts w:ascii="Times New Roman" w:hAnsi="Times New Roman" w:cs="Times New Roman"/>
          <w:lang w:val="en-US"/>
        </w:rPr>
        <w:t xml:space="preserve">linear </w:t>
      </w:r>
      <w:r w:rsidR="00D604F9">
        <w:rPr>
          <w:rFonts w:ascii="Times New Roman" w:hAnsi="Times New Roman" w:cs="Times New Roman"/>
          <w:lang w:val="en-US"/>
        </w:rPr>
        <w:t xml:space="preserve">regression do not suggest a violation of one or more of these conditions, </w:t>
      </w:r>
      <w:r w:rsidR="001C40F8">
        <w:rPr>
          <w:rFonts w:ascii="Times New Roman" w:hAnsi="Times New Roman" w:cs="Times New Roman"/>
          <w:lang w:val="en-US"/>
        </w:rPr>
        <w:t xml:space="preserve">so it would be incorrect to conclude that the quality of the data for southern regions is flawed. </w:t>
      </w:r>
    </w:p>
    <w:p w:rsidR="00CC6463" w:rsidRDefault="001C40F8"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most plausible and even surprising explanation is related to the distance of the southern regions to the technological frontier.</w:t>
      </w:r>
      <w:r w:rsidR="00D604F9">
        <w:rPr>
          <w:rFonts w:ascii="Times New Roman" w:hAnsi="Times New Roman" w:cs="Times New Roman"/>
          <w:lang w:val="en-US"/>
        </w:rPr>
        <w:t xml:space="preserve"> It is surprising in the sense northern and southern regions differ in terms of the knowledge intensity. W</w:t>
      </w:r>
      <w:r w:rsidR="008B15F8">
        <w:rPr>
          <w:rFonts w:ascii="Times New Roman" w:hAnsi="Times New Roman" w:cs="Times New Roman"/>
          <w:lang w:val="en-US"/>
        </w:rPr>
        <w:t>hile the regression in table 4.9</w:t>
      </w:r>
      <w:r w:rsidR="00D604F9">
        <w:rPr>
          <w:rFonts w:ascii="Times New Roman" w:hAnsi="Times New Roman" w:cs="Times New Roman"/>
          <w:lang w:val="en-US"/>
        </w:rPr>
        <w:t xml:space="preserve">b is not useful due to its insignificance, the correlation matrix provides the essential differences between northern and southern regions. The GDP mean of northern regions is </w:t>
      </w:r>
      <w:r w:rsidR="00FF069A">
        <w:rPr>
          <w:rFonts w:ascii="Times New Roman" w:hAnsi="Times New Roman" w:cs="Times New Roman"/>
          <w:lang w:val="en-US"/>
        </w:rPr>
        <w:t>$75968.8 and for southern regions it is $60653.2. Although it is it not possible to be a hundred percent sure</w:t>
      </w:r>
      <w:r w:rsidR="006F6F8C">
        <w:rPr>
          <w:rFonts w:ascii="Times New Roman" w:hAnsi="Times New Roman" w:cs="Times New Roman"/>
          <w:lang w:val="en-US"/>
        </w:rPr>
        <w:t xml:space="preserve"> (no reliable regression was performed)</w:t>
      </w:r>
      <w:r w:rsidR="00FF069A">
        <w:rPr>
          <w:rFonts w:ascii="Times New Roman" w:hAnsi="Times New Roman" w:cs="Times New Roman"/>
          <w:lang w:val="en-US"/>
        </w:rPr>
        <w:t xml:space="preserve">, the most plausible explanation for the insignificance of all knowledge related variables </w:t>
      </w:r>
      <w:r w:rsidR="00FF069A">
        <w:rPr>
          <w:rFonts w:ascii="Times New Roman" w:hAnsi="Times New Roman" w:cs="Times New Roman"/>
          <w:lang w:val="en-US"/>
        </w:rPr>
        <w:lastRenderedPageBreak/>
        <w:t xml:space="preserve">lies in the </w:t>
      </w:r>
      <w:r w:rsidR="00C9076C">
        <w:rPr>
          <w:rFonts w:ascii="Times New Roman" w:hAnsi="Times New Roman" w:cs="Times New Roman"/>
          <w:lang w:val="en-US"/>
        </w:rPr>
        <w:t>catch</w:t>
      </w:r>
      <w:r w:rsidR="00FF069A">
        <w:rPr>
          <w:rFonts w:ascii="Times New Roman" w:hAnsi="Times New Roman" w:cs="Times New Roman"/>
          <w:lang w:val="en-US"/>
        </w:rPr>
        <w:t xml:space="preserve">-up. </w:t>
      </w:r>
      <w:r w:rsidR="00D73DF0">
        <w:rPr>
          <w:rFonts w:ascii="Times New Roman" w:hAnsi="Times New Roman" w:cs="Times New Roman"/>
          <w:lang w:val="en-US"/>
        </w:rPr>
        <w:t>Aghion and Howitt (2006) argue that nations in the catch-up process can rely on imitation</w:t>
      </w:r>
      <w:r w:rsidR="007A6E67">
        <w:rPr>
          <w:rFonts w:ascii="Times New Roman" w:hAnsi="Times New Roman" w:cs="Times New Roman"/>
          <w:lang w:val="en-US"/>
        </w:rPr>
        <w:t xml:space="preserve"> for economic growth, while nations at the technological frontier </w:t>
      </w:r>
      <w:r w:rsidR="00CC6463">
        <w:rPr>
          <w:rFonts w:ascii="Times New Roman" w:hAnsi="Times New Roman" w:cs="Times New Roman"/>
          <w:lang w:val="en-US"/>
        </w:rPr>
        <w:t>need</w:t>
      </w:r>
      <w:r w:rsidR="007A6E67">
        <w:rPr>
          <w:rFonts w:ascii="Times New Roman" w:hAnsi="Times New Roman" w:cs="Times New Roman"/>
          <w:lang w:val="en-US"/>
        </w:rPr>
        <w:t xml:space="preserve"> innovation</w:t>
      </w:r>
      <w:r w:rsidR="00CC6463">
        <w:rPr>
          <w:rFonts w:ascii="Times New Roman" w:hAnsi="Times New Roman" w:cs="Times New Roman"/>
          <w:lang w:val="en-US"/>
        </w:rPr>
        <w:t>s</w:t>
      </w:r>
      <w:r w:rsidR="007A6E67">
        <w:rPr>
          <w:rFonts w:ascii="Times New Roman" w:hAnsi="Times New Roman" w:cs="Times New Roman"/>
          <w:lang w:val="en-US"/>
        </w:rPr>
        <w:t xml:space="preserve"> for additional economic growth. In addition, Aghion and Howitt (2006) explain that nations do not have to be knowledge intensive in order</w:t>
      </w:r>
      <w:r w:rsidR="007A6E67" w:rsidRPr="007A6E67">
        <w:rPr>
          <w:rFonts w:ascii="Times New Roman" w:hAnsi="Times New Roman" w:cs="Times New Roman"/>
          <w:lang w:val="en-US"/>
        </w:rPr>
        <w:t xml:space="preserve"> </w:t>
      </w:r>
      <w:r w:rsidR="007A6E67">
        <w:rPr>
          <w:rFonts w:ascii="Times New Roman" w:hAnsi="Times New Roman" w:cs="Times New Roman"/>
          <w:lang w:val="en-US"/>
        </w:rPr>
        <w:t xml:space="preserve">to imitate more advanced nations, because a high level of knowledge intensity is the most important determinant for innovation not imitation. </w:t>
      </w:r>
      <w:r w:rsidR="00FF069A">
        <w:rPr>
          <w:rFonts w:ascii="Times New Roman" w:hAnsi="Times New Roman" w:cs="Times New Roman"/>
          <w:lang w:val="en-US"/>
        </w:rPr>
        <w:t>Since the GDP mean of northern regions is more than 25 p</w:t>
      </w:r>
      <w:r w:rsidR="00C9076C">
        <w:rPr>
          <w:rFonts w:ascii="Times New Roman" w:hAnsi="Times New Roman" w:cs="Times New Roman"/>
          <w:lang w:val="en-US"/>
        </w:rPr>
        <w:t>ercent larger than the GDP mean</w:t>
      </w:r>
      <w:r w:rsidR="00FF069A">
        <w:rPr>
          <w:rFonts w:ascii="Times New Roman" w:hAnsi="Times New Roman" w:cs="Times New Roman"/>
          <w:lang w:val="en-US"/>
        </w:rPr>
        <w:t xml:space="preserve"> of northern regions</w:t>
      </w:r>
      <w:r w:rsidR="00C9076C">
        <w:rPr>
          <w:rFonts w:ascii="Times New Roman" w:hAnsi="Times New Roman" w:cs="Times New Roman"/>
          <w:lang w:val="en-US"/>
        </w:rPr>
        <w:t xml:space="preserve"> and both are normally distributed</w:t>
      </w:r>
      <w:r w:rsidR="00FF069A">
        <w:rPr>
          <w:rFonts w:ascii="Times New Roman" w:hAnsi="Times New Roman" w:cs="Times New Roman"/>
          <w:lang w:val="en-US"/>
        </w:rPr>
        <w:t>, the southern regions</w:t>
      </w:r>
      <w:r w:rsidR="00AC4A42">
        <w:rPr>
          <w:rFonts w:ascii="Times New Roman" w:hAnsi="Times New Roman" w:cs="Times New Roman"/>
          <w:lang w:val="en-US"/>
        </w:rPr>
        <w:t xml:space="preserve"> could</w:t>
      </w:r>
      <w:r w:rsidR="00FF069A">
        <w:rPr>
          <w:rFonts w:ascii="Times New Roman" w:hAnsi="Times New Roman" w:cs="Times New Roman"/>
          <w:lang w:val="en-US"/>
        </w:rPr>
        <w:t xml:space="preserve"> lag behind the northern ones. This </w:t>
      </w:r>
      <w:r w:rsidR="00AC4A42">
        <w:rPr>
          <w:rFonts w:ascii="Times New Roman" w:hAnsi="Times New Roman" w:cs="Times New Roman"/>
          <w:lang w:val="en-US"/>
        </w:rPr>
        <w:t>could imply</w:t>
      </w:r>
      <w:r w:rsidR="00FF069A">
        <w:rPr>
          <w:rFonts w:ascii="Times New Roman" w:hAnsi="Times New Roman" w:cs="Times New Roman"/>
          <w:lang w:val="en-US"/>
        </w:rPr>
        <w:t xml:space="preserve"> that these regions did not finish the catch-up process entirely </w:t>
      </w:r>
      <w:r w:rsidR="00C9076C">
        <w:rPr>
          <w:rFonts w:ascii="Times New Roman" w:hAnsi="Times New Roman" w:cs="Times New Roman"/>
          <w:lang w:val="en-US"/>
        </w:rPr>
        <w:t xml:space="preserve">compared to northern regions </w:t>
      </w:r>
      <w:r w:rsidR="00FF069A">
        <w:rPr>
          <w:rFonts w:ascii="Times New Roman" w:hAnsi="Times New Roman" w:cs="Times New Roman"/>
          <w:lang w:val="en-US"/>
        </w:rPr>
        <w:t>and as directly follows from the regression, these regions did not</w:t>
      </w:r>
      <w:r w:rsidR="0057013D">
        <w:rPr>
          <w:rFonts w:ascii="Times New Roman" w:hAnsi="Times New Roman" w:cs="Times New Roman"/>
          <w:lang w:val="en-US"/>
        </w:rPr>
        <w:t xml:space="preserve"> (yet)</w:t>
      </w:r>
      <w:r w:rsidR="00FF069A">
        <w:rPr>
          <w:rFonts w:ascii="Times New Roman" w:hAnsi="Times New Roman" w:cs="Times New Roman"/>
          <w:lang w:val="en-US"/>
        </w:rPr>
        <w:t xml:space="preserve"> make the transition towards </w:t>
      </w:r>
      <w:r w:rsidR="007A6E67">
        <w:rPr>
          <w:rFonts w:ascii="Times New Roman" w:hAnsi="Times New Roman" w:cs="Times New Roman"/>
          <w:lang w:val="en-US"/>
        </w:rPr>
        <w:t xml:space="preserve">a </w:t>
      </w:r>
      <w:r w:rsidR="00FF069A">
        <w:rPr>
          <w:rFonts w:ascii="Times New Roman" w:hAnsi="Times New Roman" w:cs="Times New Roman"/>
          <w:lang w:val="en-US"/>
        </w:rPr>
        <w:t>knowledge</w:t>
      </w:r>
      <w:r w:rsidR="007A6E67">
        <w:rPr>
          <w:rFonts w:ascii="Times New Roman" w:hAnsi="Times New Roman" w:cs="Times New Roman"/>
          <w:lang w:val="en-US"/>
        </w:rPr>
        <w:t xml:space="preserve"> intensive economy</w:t>
      </w:r>
      <w:r w:rsidR="00FF069A">
        <w:rPr>
          <w:rFonts w:ascii="Times New Roman" w:hAnsi="Times New Roman" w:cs="Times New Roman"/>
          <w:lang w:val="en-US"/>
        </w:rPr>
        <w:t>.</w:t>
      </w:r>
      <w:r w:rsidR="00D604F9">
        <w:rPr>
          <w:rFonts w:ascii="Times New Roman" w:hAnsi="Times New Roman" w:cs="Times New Roman"/>
          <w:lang w:val="en-US"/>
        </w:rPr>
        <w:t xml:space="preserve"> </w:t>
      </w:r>
    </w:p>
    <w:p w:rsidR="00F94239" w:rsidRDefault="0057013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conclusion is supported by the means of the independent variables. The means of patents, tertiary education, </w:t>
      </w:r>
      <w:r w:rsidR="00D306B4">
        <w:rPr>
          <w:rFonts w:ascii="Times New Roman" w:hAnsi="Times New Roman" w:cs="Times New Roman"/>
          <w:lang w:val="en-US"/>
        </w:rPr>
        <w:t xml:space="preserve">high-tech manufacturing, </w:t>
      </w:r>
      <w:r w:rsidR="00C9076C">
        <w:rPr>
          <w:rFonts w:ascii="Times New Roman" w:hAnsi="Times New Roman" w:cs="Times New Roman"/>
          <w:lang w:val="en-US"/>
        </w:rPr>
        <w:t xml:space="preserve">and </w:t>
      </w:r>
      <w:r w:rsidR="00D306B4">
        <w:rPr>
          <w:rFonts w:ascii="Times New Roman" w:hAnsi="Times New Roman" w:cs="Times New Roman"/>
          <w:lang w:val="en-US"/>
        </w:rPr>
        <w:t xml:space="preserve">knowledge intensive services of southern regions are all significantly below those of northern regions. This implies that southern regions do not promote knowledge as measured by these four variables to the same extent as northern regions. </w:t>
      </w:r>
      <w:r w:rsidR="00F54939">
        <w:rPr>
          <w:rFonts w:ascii="Times New Roman" w:hAnsi="Times New Roman" w:cs="Times New Roman"/>
          <w:lang w:val="en-US"/>
        </w:rPr>
        <w:t>In addition, the only variable that does not capture a high level of knowledge, which is elementary education, has a mean in southern regions (42,13) which is more than twice as large as the mean in northern regions (20,79)</w:t>
      </w:r>
      <w:r w:rsidR="006F6F8C">
        <w:rPr>
          <w:rFonts w:ascii="Times New Roman" w:hAnsi="Times New Roman" w:cs="Times New Roman"/>
          <w:lang w:val="en-US"/>
        </w:rPr>
        <w:t>, while the distribution of this variable in both groups is not skewed</w:t>
      </w:r>
      <w:r w:rsidR="00F54939">
        <w:rPr>
          <w:rFonts w:ascii="Times New Roman" w:hAnsi="Times New Roman" w:cs="Times New Roman"/>
          <w:lang w:val="en-US"/>
        </w:rPr>
        <w:t xml:space="preserve">. This indicates a greater reliance on lower education in southern regions than northern ones, which also supports </w:t>
      </w:r>
      <w:r w:rsidR="00FA3830">
        <w:rPr>
          <w:rFonts w:ascii="Times New Roman" w:hAnsi="Times New Roman" w:cs="Times New Roman"/>
          <w:lang w:val="en-US"/>
        </w:rPr>
        <w:t xml:space="preserve">the </w:t>
      </w:r>
      <w:r w:rsidR="00E21445">
        <w:rPr>
          <w:rFonts w:ascii="Times New Roman" w:hAnsi="Times New Roman" w:cs="Times New Roman"/>
          <w:lang w:val="en-US"/>
        </w:rPr>
        <w:t>explanation</w:t>
      </w:r>
      <w:r w:rsidR="00C20C1D">
        <w:rPr>
          <w:rFonts w:ascii="Times New Roman" w:hAnsi="Times New Roman" w:cs="Times New Roman"/>
          <w:lang w:val="en-US"/>
        </w:rPr>
        <w:t xml:space="preserve"> that southern regions lag behind their northern counterparts.</w:t>
      </w:r>
    </w:p>
    <w:p w:rsidR="00CC6463" w:rsidRDefault="00CC6463" w:rsidP="005C2510">
      <w:pPr>
        <w:spacing w:line="360" w:lineRule="auto"/>
        <w:ind w:left="284" w:firstLine="284"/>
        <w:jc w:val="both"/>
        <w:rPr>
          <w:rFonts w:ascii="Times New Roman" w:hAnsi="Times New Roman" w:cs="Times New Roman"/>
          <w:u w:val="single"/>
          <w:lang w:val="en-US"/>
        </w:rPr>
      </w:pPr>
    </w:p>
    <w:p w:rsidR="00B775EB" w:rsidRPr="00483E46" w:rsidRDefault="008B15F8"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t>Table 4.9</w:t>
      </w:r>
      <w:r w:rsidR="00B775EB">
        <w:rPr>
          <w:rFonts w:ascii="Times New Roman" w:hAnsi="Times New Roman" w:cs="Times New Roman"/>
          <w:u w:val="single"/>
          <w:lang w:val="en-US"/>
        </w:rPr>
        <w:t>a</w:t>
      </w:r>
      <w:r w:rsidR="00B775EB" w:rsidRPr="00483E46">
        <w:rPr>
          <w:rFonts w:ascii="Times New Roman" w:hAnsi="Times New Roman" w:cs="Times New Roman"/>
          <w:u w:val="single"/>
          <w:lang w:val="en-US"/>
        </w:rPr>
        <w:t xml:space="preserve"> Regression</w:t>
      </w:r>
      <w:r w:rsidR="00B775EB">
        <w:rPr>
          <w:rFonts w:ascii="Times New Roman" w:hAnsi="Times New Roman" w:cs="Times New Roman"/>
          <w:u w:val="single"/>
          <w:lang w:val="en-US"/>
        </w:rPr>
        <w:t xml:space="preserve"> for northern regions</w:t>
      </w:r>
    </w:p>
    <w:tbl>
      <w:tblPr>
        <w:tblStyle w:val="Tabelraster"/>
        <w:tblW w:w="0" w:type="auto"/>
        <w:tblLook w:val="04A0"/>
      </w:tblPr>
      <w:tblGrid>
        <w:gridCol w:w="5637"/>
        <w:gridCol w:w="3305"/>
      </w:tblGrid>
      <w:tr w:rsidR="00B775EB" w:rsidRPr="00B775EB" w:rsidTr="0093274A">
        <w:trPr>
          <w:trHeight w:val="297"/>
        </w:trPr>
        <w:tc>
          <w:tcPr>
            <w:tcW w:w="5637" w:type="dxa"/>
            <w:tcBorders>
              <w:left w:val="single" w:sz="8" w:space="0" w:color="auto"/>
            </w:tcBorders>
            <w:shd w:val="clear" w:color="auto" w:fill="A6A6A6" w:themeFill="background1" w:themeFillShade="A6"/>
          </w:tcPr>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 xml:space="preserve">                                                    Dependent variable</w:t>
            </w:r>
          </w:p>
        </w:tc>
        <w:tc>
          <w:tcPr>
            <w:tcW w:w="3305" w:type="dxa"/>
            <w:shd w:val="clear" w:color="auto" w:fill="A6A6A6" w:themeFill="background1" w:themeFillShade="A6"/>
          </w:tcPr>
          <w:p w:rsidR="00B775EB" w:rsidRPr="006300D0" w:rsidRDefault="00B775EB" w:rsidP="00676257">
            <w:pPr>
              <w:spacing w:line="360" w:lineRule="auto"/>
              <w:jc w:val="both"/>
              <w:rPr>
                <w:rFonts w:ascii="Times New Roman" w:hAnsi="Times New Roman" w:cs="Times New Roman"/>
                <w:lang w:val="en-US"/>
              </w:rPr>
            </w:pPr>
            <w:r w:rsidRPr="00B775EB">
              <w:rPr>
                <w:rFonts w:ascii="Times New Roman" w:hAnsi="Times New Roman" w:cs="Times New Roman"/>
                <w:lang w:val="en-US"/>
              </w:rPr>
              <w:t xml:space="preserve">GDP 2005 (in mn $ </w:t>
            </w:r>
            <w:r w:rsidR="00676257">
              <w:rPr>
                <w:rFonts w:ascii="Times New Roman" w:hAnsi="Times New Roman" w:cs="Times New Roman"/>
                <w:lang w:val="en-US"/>
              </w:rPr>
              <w:t>PPP</w:t>
            </w:r>
            <w:r w:rsidRPr="00B775EB">
              <w:rPr>
                <w:rFonts w:ascii="Times New Roman" w:hAnsi="Times New Roman" w:cs="Times New Roman"/>
                <w:lang w:val="en-US"/>
              </w:rPr>
              <w:t>)</w:t>
            </w:r>
          </w:p>
        </w:tc>
      </w:tr>
      <w:tr w:rsidR="00B775EB" w:rsidRPr="006300D0" w:rsidTr="0093274A">
        <w:trPr>
          <w:trHeight w:val="297"/>
        </w:trPr>
        <w:tc>
          <w:tcPr>
            <w:tcW w:w="5637" w:type="dxa"/>
            <w:tcBorders>
              <w:bottom w:val="single" w:sz="12" w:space="0" w:color="auto"/>
            </w:tcBorders>
            <w:shd w:val="clear" w:color="auto" w:fill="BFBFBF" w:themeFill="background1" w:themeFillShade="BF"/>
          </w:tcPr>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Independent variables</w:t>
            </w:r>
          </w:p>
        </w:tc>
        <w:tc>
          <w:tcPr>
            <w:tcW w:w="3305" w:type="dxa"/>
            <w:tcBorders>
              <w:bottom w:val="single" w:sz="12" w:space="0" w:color="auto"/>
            </w:tcBorders>
          </w:tcPr>
          <w:p w:rsidR="00B775EB" w:rsidRPr="006300D0" w:rsidRDefault="0023295A"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 xml:space="preserve">β                        </w:t>
            </w:r>
            <w:r w:rsidR="00B775EB" w:rsidRPr="00B775EB">
              <w:rPr>
                <w:rFonts w:ascii="Times New Roman" w:hAnsi="Times New Roman" w:cs="Times New Roman"/>
                <w:lang w:val="en-US"/>
              </w:rPr>
              <w:t xml:space="preserve">  </w:t>
            </w:r>
            <w:r>
              <w:rPr>
                <w:rFonts w:ascii="Times New Roman" w:hAnsi="Times New Roman" w:cs="Times New Roman"/>
                <w:lang w:val="en-US"/>
              </w:rPr>
              <w:t xml:space="preserve">  </w:t>
            </w:r>
            <w:r w:rsidR="00B775EB">
              <w:rPr>
                <w:rFonts w:ascii="Times New Roman" w:hAnsi="Times New Roman" w:cs="Times New Roman"/>
              </w:rPr>
              <w:t>Sig.</w:t>
            </w:r>
          </w:p>
        </w:tc>
      </w:tr>
      <w:tr w:rsidR="00B775EB" w:rsidRPr="000919F4" w:rsidTr="0093274A">
        <w:trPr>
          <w:trHeight w:val="1860"/>
        </w:trPr>
        <w:tc>
          <w:tcPr>
            <w:tcW w:w="5637" w:type="dxa"/>
            <w:tcBorders>
              <w:top w:val="single" w:sz="12" w:space="0" w:color="auto"/>
            </w:tcBorders>
            <w:vAlign w:val="center"/>
          </w:tcPr>
          <w:p w:rsidR="00B775EB" w:rsidRPr="0093274A" w:rsidRDefault="00B775EB" w:rsidP="005C2510">
            <w:pPr>
              <w:spacing w:line="360" w:lineRule="auto"/>
              <w:jc w:val="both"/>
              <w:rPr>
                <w:rFonts w:ascii="Times New Roman" w:hAnsi="Times New Roman" w:cs="Times New Roman"/>
                <w:b/>
                <w:lang w:val="en-US"/>
              </w:rPr>
            </w:pPr>
            <w:r w:rsidRPr="0093274A">
              <w:rPr>
                <w:rFonts w:ascii="Times New Roman" w:hAnsi="Times New Roman" w:cs="Times New Roman"/>
                <w:b/>
                <w:lang w:val="en-US"/>
              </w:rPr>
              <w:t>Elementary education (as % of labor force)</w:t>
            </w:r>
          </w:p>
          <w:p w:rsidR="00B775EB" w:rsidRPr="0093274A" w:rsidRDefault="00B775EB" w:rsidP="005C2510">
            <w:pPr>
              <w:spacing w:line="360" w:lineRule="auto"/>
              <w:jc w:val="both"/>
              <w:rPr>
                <w:rFonts w:ascii="Times New Roman" w:hAnsi="Times New Roman" w:cs="Times New Roman"/>
                <w:b/>
                <w:lang w:val="en-US"/>
              </w:rPr>
            </w:pPr>
            <w:r w:rsidRPr="0093274A">
              <w:rPr>
                <w:rFonts w:ascii="Times New Roman" w:hAnsi="Times New Roman" w:cs="Times New Roman"/>
                <w:b/>
                <w:lang w:val="en-US"/>
              </w:rPr>
              <w:t>Tertiary education (as % of labor force)</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Patent applications (</w:t>
            </w:r>
            <w:r>
              <w:rPr>
                <w:rFonts w:ascii="Times New Roman" w:hAnsi="Times New Roman" w:cs="Times New Roman"/>
                <w:lang w:val="en-US"/>
              </w:rPr>
              <w:t>as % of labor force</w:t>
            </w:r>
            <w:r w:rsidRPr="006300D0">
              <w:rPr>
                <w:rFonts w:ascii="Times New Roman" w:hAnsi="Times New Roman" w:cs="Times New Roman"/>
                <w:lang w:val="en-US"/>
              </w:rPr>
              <w:t>)</w:t>
            </w:r>
          </w:p>
          <w:p w:rsidR="00B775EB" w:rsidRPr="0093274A" w:rsidRDefault="00B775EB" w:rsidP="005C2510">
            <w:pPr>
              <w:spacing w:line="360" w:lineRule="auto"/>
              <w:jc w:val="both"/>
              <w:rPr>
                <w:rFonts w:ascii="Times New Roman" w:hAnsi="Times New Roman" w:cs="Times New Roman"/>
                <w:b/>
                <w:lang w:val="en-US"/>
              </w:rPr>
            </w:pPr>
            <w:r w:rsidRPr="0093274A">
              <w:rPr>
                <w:rFonts w:ascii="Times New Roman" w:hAnsi="Times New Roman" w:cs="Times New Roman"/>
                <w:b/>
                <w:lang w:val="en-US"/>
              </w:rPr>
              <w:t>High-technology manufacturing (as % of total manufact.)</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Knowledge intensive services (as % of total services)</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Constant</w:t>
            </w:r>
          </w:p>
        </w:tc>
        <w:tc>
          <w:tcPr>
            <w:tcW w:w="3305" w:type="dxa"/>
            <w:tcBorders>
              <w:top w:val="single" w:sz="12" w:space="0" w:color="auto"/>
            </w:tcBorders>
            <w:vAlign w:val="center"/>
          </w:tcPr>
          <w:p w:rsidR="00B775EB" w:rsidRPr="0093274A" w:rsidRDefault="0023295A" w:rsidP="005C2510">
            <w:pPr>
              <w:spacing w:line="360" w:lineRule="auto"/>
              <w:jc w:val="both"/>
              <w:rPr>
                <w:rFonts w:ascii="Times New Roman" w:hAnsi="Times New Roman" w:cs="Times New Roman"/>
                <w:b/>
                <w:lang w:val="en-US"/>
              </w:rPr>
            </w:pPr>
            <w:r>
              <w:rPr>
                <w:rFonts w:ascii="Times New Roman" w:hAnsi="Times New Roman" w:cs="Times New Roman"/>
                <w:b/>
                <w:lang w:val="en-US"/>
              </w:rPr>
              <w:t xml:space="preserve"> </w:t>
            </w:r>
            <w:r w:rsidR="00B775EB" w:rsidRPr="0093274A">
              <w:rPr>
                <w:rFonts w:ascii="Times New Roman" w:hAnsi="Times New Roman" w:cs="Times New Roman"/>
                <w:b/>
                <w:lang w:val="en-US"/>
              </w:rPr>
              <w:t>0.375                     0.</w:t>
            </w:r>
            <w:r w:rsidR="001C31C7" w:rsidRPr="0093274A">
              <w:rPr>
                <w:rFonts w:ascii="Times New Roman" w:hAnsi="Times New Roman" w:cs="Times New Roman"/>
                <w:b/>
                <w:lang w:val="en-US"/>
              </w:rPr>
              <w:t>007 (**)</w:t>
            </w:r>
            <w:r w:rsidR="00B775EB" w:rsidRPr="0093274A">
              <w:rPr>
                <w:rFonts w:ascii="Times New Roman" w:hAnsi="Times New Roman" w:cs="Times New Roman"/>
                <w:b/>
                <w:lang w:val="en-US"/>
              </w:rPr>
              <w:t xml:space="preserve"> </w:t>
            </w:r>
          </w:p>
          <w:p w:rsidR="00B775EB" w:rsidRPr="0093274A" w:rsidRDefault="0023295A" w:rsidP="005C2510">
            <w:pPr>
              <w:spacing w:line="360" w:lineRule="auto"/>
              <w:jc w:val="both"/>
              <w:rPr>
                <w:rFonts w:ascii="Times New Roman" w:hAnsi="Times New Roman" w:cs="Times New Roman"/>
                <w:b/>
                <w:lang w:val="en-US"/>
              </w:rPr>
            </w:pPr>
            <w:r>
              <w:rPr>
                <w:rFonts w:ascii="Times New Roman" w:hAnsi="Times New Roman" w:cs="Times New Roman"/>
                <w:b/>
                <w:lang w:val="en-US"/>
              </w:rPr>
              <w:t xml:space="preserve"> </w:t>
            </w:r>
            <w:r w:rsidR="00B775EB" w:rsidRPr="0093274A">
              <w:rPr>
                <w:rFonts w:ascii="Times New Roman" w:hAnsi="Times New Roman" w:cs="Times New Roman"/>
                <w:b/>
                <w:lang w:val="en-US"/>
              </w:rPr>
              <w:t xml:space="preserve">0.330                     </w:t>
            </w:r>
            <w:r w:rsidR="001C31C7" w:rsidRPr="0093274A">
              <w:rPr>
                <w:rFonts w:ascii="Times New Roman" w:hAnsi="Times New Roman" w:cs="Times New Roman"/>
                <w:b/>
                <w:lang w:val="en-US"/>
              </w:rPr>
              <w:t>0.019</w:t>
            </w:r>
            <w:r w:rsidR="00B775EB" w:rsidRPr="0093274A">
              <w:rPr>
                <w:rFonts w:ascii="Times New Roman" w:hAnsi="Times New Roman" w:cs="Times New Roman"/>
                <w:b/>
                <w:lang w:val="en-US"/>
              </w:rPr>
              <w:t xml:space="preserve"> (*</w:t>
            </w:r>
            <w:r w:rsidR="001C31C7" w:rsidRPr="0093274A">
              <w:rPr>
                <w:rFonts w:ascii="Times New Roman" w:hAnsi="Times New Roman" w:cs="Times New Roman"/>
                <w:b/>
                <w:lang w:val="en-US"/>
              </w:rPr>
              <w:t>*</w:t>
            </w:r>
            <w:r w:rsidR="00B775EB" w:rsidRPr="0093274A">
              <w:rPr>
                <w:rFonts w:ascii="Times New Roman" w:hAnsi="Times New Roman" w:cs="Times New Roman"/>
                <w:b/>
                <w:lang w:val="en-US"/>
              </w:rPr>
              <w:t>)</w:t>
            </w:r>
          </w:p>
          <w:p w:rsidR="00B775EB" w:rsidRPr="006300D0" w:rsidRDefault="0023295A"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B775EB">
              <w:rPr>
                <w:rFonts w:ascii="Times New Roman" w:hAnsi="Times New Roman" w:cs="Times New Roman"/>
                <w:lang w:val="en-US"/>
              </w:rPr>
              <w:t>0.025</w:t>
            </w:r>
            <w:r w:rsidR="00B775EB" w:rsidRPr="00A63AE6">
              <w:rPr>
                <w:rFonts w:ascii="Times New Roman" w:hAnsi="Times New Roman" w:cs="Times New Roman"/>
                <w:lang w:val="en-US"/>
              </w:rPr>
              <w:tab/>
            </w:r>
            <w:r w:rsidR="00B775EB">
              <w:rPr>
                <w:rFonts w:ascii="Times New Roman" w:hAnsi="Times New Roman" w:cs="Times New Roman"/>
                <w:lang w:val="en-US"/>
              </w:rPr>
              <w:t xml:space="preserve">                 </w:t>
            </w:r>
            <w:r w:rsidR="005C2510">
              <w:rPr>
                <w:rFonts w:ascii="Times New Roman" w:hAnsi="Times New Roman" w:cs="Times New Roman"/>
                <w:lang w:val="en-US"/>
              </w:rPr>
              <w:t xml:space="preserve"> </w:t>
            </w:r>
            <w:r w:rsidR="001C31C7">
              <w:rPr>
                <w:rFonts w:ascii="Times New Roman" w:hAnsi="Times New Roman" w:cs="Times New Roman"/>
                <w:lang w:val="en-US"/>
              </w:rPr>
              <w:t>0.853</w:t>
            </w:r>
          </w:p>
          <w:p w:rsidR="00B775EB" w:rsidRPr="0093274A" w:rsidRDefault="0023295A" w:rsidP="005C2510">
            <w:pPr>
              <w:spacing w:line="360" w:lineRule="auto"/>
              <w:jc w:val="both"/>
              <w:rPr>
                <w:rFonts w:ascii="Times New Roman" w:hAnsi="Times New Roman" w:cs="Times New Roman"/>
                <w:b/>
                <w:lang w:val="en-US"/>
              </w:rPr>
            </w:pPr>
            <w:r>
              <w:rPr>
                <w:rFonts w:ascii="Times New Roman" w:hAnsi="Times New Roman" w:cs="Times New Roman"/>
                <w:b/>
                <w:lang w:val="en-US"/>
              </w:rPr>
              <w:t xml:space="preserve"> </w:t>
            </w:r>
            <w:r w:rsidR="00B775EB" w:rsidRPr="0093274A">
              <w:rPr>
                <w:rFonts w:ascii="Times New Roman" w:hAnsi="Times New Roman" w:cs="Times New Roman"/>
                <w:b/>
                <w:lang w:val="en-US"/>
              </w:rPr>
              <w:t xml:space="preserve">0.373                     </w:t>
            </w:r>
            <w:r w:rsidR="001C31C7" w:rsidRPr="0093274A">
              <w:rPr>
                <w:rFonts w:ascii="Times New Roman" w:hAnsi="Times New Roman" w:cs="Times New Roman"/>
                <w:b/>
                <w:lang w:val="en-US"/>
              </w:rPr>
              <w:t>0.02</w:t>
            </w:r>
            <w:r w:rsidR="00B775EB" w:rsidRPr="0093274A">
              <w:rPr>
                <w:rFonts w:ascii="Times New Roman" w:hAnsi="Times New Roman" w:cs="Times New Roman"/>
                <w:b/>
                <w:lang w:val="en-US"/>
              </w:rPr>
              <w:t>5 (</w:t>
            </w:r>
            <w:r w:rsidR="001C31C7" w:rsidRPr="0093274A">
              <w:rPr>
                <w:rFonts w:ascii="Times New Roman" w:hAnsi="Times New Roman" w:cs="Times New Roman"/>
                <w:b/>
                <w:lang w:val="en-US"/>
              </w:rPr>
              <w:t>*</w:t>
            </w:r>
            <w:r w:rsidR="00B775EB" w:rsidRPr="0093274A">
              <w:rPr>
                <w:rFonts w:ascii="Times New Roman" w:hAnsi="Times New Roman" w:cs="Times New Roman"/>
                <w:b/>
                <w:lang w:val="en-US"/>
              </w:rPr>
              <w:t>*)</w:t>
            </w:r>
          </w:p>
          <w:p w:rsidR="00B775EB" w:rsidRPr="006300D0" w:rsidRDefault="001C31C7" w:rsidP="005C2510">
            <w:pPr>
              <w:spacing w:line="360" w:lineRule="auto"/>
              <w:jc w:val="both"/>
              <w:rPr>
                <w:rFonts w:ascii="Times New Roman" w:hAnsi="Times New Roman" w:cs="Times New Roman"/>
                <w:lang w:val="en-US"/>
              </w:rPr>
            </w:pPr>
            <w:r>
              <w:rPr>
                <w:rFonts w:ascii="Times New Roman" w:hAnsi="Times New Roman" w:cs="Times New Roman"/>
                <w:lang w:val="en-US"/>
              </w:rPr>
              <w:t>-</w:t>
            </w:r>
            <w:r w:rsidR="00B775EB">
              <w:rPr>
                <w:rFonts w:ascii="Times New Roman" w:hAnsi="Times New Roman" w:cs="Times New Roman"/>
                <w:lang w:val="en-US"/>
              </w:rPr>
              <w:t>0.</w:t>
            </w:r>
            <w:r>
              <w:rPr>
                <w:rFonts w:ascii="Times New Roman" w:hAnsi="Times New Roman" w:cs="Times New Roman"/>
                <w:lang w:val="en-US"/>
              </w:rPr>
              <w:t xml:space="preserve">172                    </w:t>
            </w:r>
            <w:r w:rsidR="0023295A">
              <w:rPr>
                <w:rFonts w:ascii="Times New Roman" w:hAnsi="Times New Roman" w:cs="Times New Roman"/>
                <w:lang w:val="en-US"/>
              </w:rPr>
              <w:t xml:space="preserve"> </w:t>
            </w:r>
            <w:r w:rsidR="00B775EB">
              <w:rPr>
                <w:rFonts w:ascii="Times New Roman" w:hAnsi="Times New Roman" w:cs="Times New Roman"/>
                <w:lang w:val="en-US"/>
              </w:rPr>
              <w:t>0.</w:t>
            </w:r>
            <w:r>
              <w:rPr>
                <w:rFonts w:ascii="Times New Roman" w:hAnsi="Times New Roman" w:cs="Times New Roman"/>
                <w:lang w:val="en-US"/>
              </w:rPr>
              <w:t>302</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23295A">
              <w:rPr>
                <w:rFonts w:ascii="Times New Roman" w:hAnsi="Times New Roman" w:cs="Times New Roman"/>
                <w:lang w:val="en-US"/>
              </w:rPr>
              <w:t xml:space="preserve"> </w:t>
            </w:r>
            <w:r>
              <w:rPr>
                <w:rFonts w:ascii="Times New Roman" w:hAnsi="Times New Roman" w:cs="Times New Roman"/>
                <w:lang w:val="en-US"/>
              </w:rPr>
              <w:t>0.</w:t>
            </w:r>
            <w:r w:rsidR="001C31C7">
              <w:rPr>
                <w:rFonts w:ascii="Times New Roman" w:hAnsi="Times New Roman" w:cs="Times New Roman"/>
                <w:lang w:val="en-US"/>
              </w:rPr>
              <w:t>734</w:t>
            </w:r>
          </w:p>
        </w:tc>
      </w:tr>
      <w:tr w:rsidR="00B775EB" w:rsidRPr="000919F4" w:rsidTr="0093274A">
        <w:trPr>
          <w:trHeight w:val="915"/>
        </w:trPr>
        <w:tc>
          <w:tcPr>
            <w:tcW w:w="5637" w:type="dxa"/>
            <w:tcBorders>
              <w:top w:val="single" w:sz="12" w:space="0" w:color="auto"/>
            </w:tcBorders>
            <w:vAlign w:val="center"/>
          </w:tcPr>
          <w:p w:rsidR="00B775EB" w:rsidRPr="006300D0" w:rsidRDefault="00B775EB"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N Regions</w:t>
            </w:r>
          </w:p>
          <w:p w:rsidR="00B775EB" w:rsidRPr="006300D0" w:rsidRDefault="00B775EB"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F-test</w:t>
            </w:r>
          </w:p>
          <w:p w:rsidR="00B775EB" w:rsidRPr="006300D0" w:rsidRDefault="00B775EB"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Adjusted R-</w:t>
            </w:r>
            <w:r w:rsidRPr="006300D0">
              <w:rPr>
                <w:rFonts w:ascii="Times New Roman" w:hAnsi="Times New Roman" w:cs="Times New Roman"/>
                <w:lang w:val="en-US"/>
              </w:rPr>
              <w:t>square</w:t>
            </w:r>
          </w:p>
        </w:tc>
        <w:tc>
          <w:tcPr>
            <w:tcW w:w="3305" w:type="dxa"/>
            <w:tcBorders>
              <w:top w:val="single" w:sz="12" w:space="0" w:color="auto"/>
            </w:tcBorders>
            <w:vAlign w:val="center"/>
          </w:tcPr>
          <w:p w:rsidR="00B775EB" w:rsidRPr="006300D0" w:rsidRDefault="001C31C7" w:rsidP="005C2510">
            <w:pPr>
              <w:spacing w:line="360" w:lineRule="auto"/>
              <w:jc w:val="both"/>
              <w:rPr>
                <w:rFonts w:ascii="Times New Roman" w:hAnsi="Times New Roman" w:cs="Times New Roman"/>
                <w:lang w:val="en-US"/>
              </w:rPr>
            </w:pPr>
            <w:r>
              <w:rPr>
                <w:rFonts w:ascii="Times New Roman" w:hAnsi="Times New Roman" w:cs="Times New Roman"/>
                <w:lang w:val="en-US"/>
              </w:rPr>
              <w:t>54</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0.0</w:t>
            </w:r>
            <w:r w:rsidR="001C31C7">
              <w:rPr>
                <w:rFonts w:ascii="Times New Roman" w:hAnsi="Times New Roman" w:cs="Times New Roman"/>
                <w:lang w:val="en-US"/>
              </w:rPr>
              <w:t>09</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19</w:t>
            </w:r>
          </w:p>
        </w:tc>
      </w:tr>
    </w:tbl>
    <w:p w:rsidR="00B775EB" w:rsidRPr="006036BF" w:rsidRDefault="00B775EB" w:rsidP="005C2510">
      <w:pPr>
        <w:spacing w:line="360" w:lineRule="auto"/>
        <w:jc w:val="both"/>
        <w:rPr>
          <w:rFonts w:ascii="Times New Roman" w:hAnsi="Times New Roman" w:cs="Times New Roman"/>
          <w:lang w:val="en-US"/>
        </w:rPr>
      </w:pPr>
      <w:r w:rsidRPr="006036BF">
        <w:rPr>
          <w:rFonts w:ascii="Times New Roman" w:hAnsi="Times New Roman" w:cs="Times New Roman"/>
          <w:lang w:val="en-US"/>
        </w:rPr>
        <w:t>**p≤0.05</w:t>
      </w:r>
      <w:r>
        <w:rPr>
          <w:rFonts w:ascii="Times New Roman" w:hAnsi="Times New Roman" w:cs="Times New Roman"/>
          <w:lang w:val="en-US"/>
        </w:rPr>
        <w:t>;</w:t>
      </w:r>
      <w:r w:rsidRPr="006036BF">
        <w:rPr>
          <w:rFonts w:ascii="Times New Roman" w:hAnsi="Times New Roman" w:cs="Times New Roman"/>
          <w:lang w:val="en-US"/>
        </w:rPr>
        <w:t xml:space="preserve"> two sided tests</w:t>
      </w:r>
    </w:p>
    <w:p w:rsidR="00CC6463" w:rsidRDefault="00CC6463" w:rsidP="005C2510">
      <w:pPr>
        <w:spacing w:line="360" w:lineRule="auto"/>
        <w:ind w:left="284" w:firstLine="284"/>
        <w:jc w:val="both"/>
        <w:rPr>
          <w:rFonts w:ascii="Times New Roman" w:hAnsi="Times New Roman" w:cs="Times New Roman"/>
          <w:u w:val="single"/>
          <w:lang w:val="en-US"/>
        </w:rPr>
      </w:pPr>
    </w:p>
    <w:p w:rsidR="00B775EB" w:rsidRPr="00483E46" w:rsidRDefault="008B15F8" w:rsidP="005C2510">
      <w:pPr>
        <w:spacing w:line="360" w:lineRule="auto"/>
        <w:jc w:val="both"/>
        <w:rPr>
          <w:rFonts w:ascii="Times New Roman" w:hAnsi="Times New Roman" w:cs="Times New Roman"/>
          <w:u w:val="single"/>
          <w:lang w:val="en-US"/>
        </w:rPr>
      </w:pPr>
      <w:r>
        <w:rPr>
          <w:rFonts w:ascii="Times New Roman" w:hAnsi="Times New Roman" w:cs="Times New Roman"/>
          <w:u w:val="single"/>
          <w:lang w:val="en-US"/>
        </w:rPr>
        <w:lastRenderedPageBreak/>
        <w:t>Table 4.9</w:t>
      </w:r>
      <w:r w:rsidR="00B775EB">
        <w:rPr>
          <w:rFonts w:ascii="Times New Roman" w:hAnsi="Times New Roman" w:cs="Times New Roman"/>
          <w:u w:val="single"/>
          <w:lang w:val="en-US"/>
        </w:rPr>
        <w:t>b</w:t>
      </w:r>
      <w:r w:rsidR="00B775EB" w:rsidRPr="00483E46">
        <w:rPr>
          <w:rFonts w:ascii="Times New Roman" w:hAnsi="Times New Roman" w:cs="Times New Roman"/>
          <w:u w:val="single"/>
          <w:lang w:val="en-US"/>
        </w:rPr>
        <w:t xml:space="preserve"> Regression</w:t>
      </w:r>
      <w:r w:rsidR="00B775EB">
        <w:rPr>
          <w:rFonts w:ascii="Times New Roman" w:hAnsi="Times New Roman" w:cs="Times New Roman"/>
          <w:u w:val="single"/>
          <w:lang w:val="en-US"/>
        </w:rPr>
        <w:t xml:space="preserve"> for southern regions</w:t>
      </w:r>
    </w:p>
    <w:tbl>
      <w:tblPr>
        <w:tblStyle w:val="Tabelraster"/>
        <w:tblW w:w="0" w:type="auto"/>
        <w:tblLook w:val="04A0"/>
      </w:tblPr>
      <w:tblGrid>
        <w:gridCol w:w="5334"/>
        <w:gridCol w:w="3608"/>
      </w:tblGrid>
      <w:tr w:rsidR="00B775EB" w:rsidRPr="00B775EB" w:rsidTr="005C2510">
        <w:trPr>
          <w:trHeight w:val="297"/>
        </w:trPr>
        <w:tc>
          <w:tcPr>
            <w:tcW w:w="5334" w:type="dxa"/>
            <w:tcBorders>
              <w:left w:val="single" w:sz="8" w:space="0" w:color="auto"/>
            </w:tcBorders>
            <w:shd w:val="clear" w:color="auto" w:fill="A6A6A6" w:themeFill="background1" w:themeFillShade="A6"/>
          </w:tcPr>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 xml:space="preserve">                                                    Dependent variable</w:t>
            </w:r>
          </w:p>
        </w:tc>
        <w:tc>
          <w:tcPr>
            <w:tcW w:w="3608" w:type="dxa"/>
            <w:shd w:val="clear" w:color="auto" w:fill="A6A6A6" w:themeFill="background1" w:themeFillShade="A6"/>
          </w:tcPr>
          <w:p w:rsidR="00B775EB" w:rsidRPr="006300D0" w:rsidRDefault="00B775EB" w:rsidP="00676257">
            <w:pPr>
              <w:spacing w:line="360" w:lineRule="auto"/>
              <w:jc w:val="both"/>
              <w:rPr>
                <w:rFonts w:ascii="Times New Roman" w:hAnsi="Times New Roman" w:cs="Times New Roman"/>
                <w:lang w:val="en-US"/>
              </w:rPr>
            </w:pPr>
            <w:r w:rsidRPr="00B775EB">
              <w:rPr>
                <w:rFonts w:ascii="Times New Roman" w:hAnsi="Times New Roman" w:cs="Times New Roman"/>
                <w:lang w:val="en-US"/>
              </w:rPr>
              <w:t xml:space="preserve">GDP 2005 (in mn $ </w:t>
            </w:r>
            <w:r w:rsidR="00676257">
              <w:rPr>
                <w:rFonts w:ascii="Times New Roman" w:hAnsi="Times New Roman" w:cs="Times New Roman"/>
                <w:lang w:val="en-US"/>
              </w:rPr>
              <w:t>PPP</w:t>
            </w:r>
            <w:r w:rsidRPr="00B775EB">
              <w:rPr>
                <w:rFonts w:ascii="Times New Roman" w:hAnsi="Times New Roman" w:cs="Times New Roman"/>
                <w:lang w:val="en-US"/>
              </w:rPr>
              <w:t>)</w:t>
            </w:r>
          </w:p>
        </w:tc>
      </w:tr>
      <w:tr w:rsidR="00B775EB" w:rsidRPr="006300D0" w:rsidTr="005C2510">
        <w:trPr>
          <w:trHeight w:val="297"/>
        </w:trPr>
        <w:tc>
          <w:tcPr>
            <w:tcW w:w="5334" w:type="dxa"/>
            <w:tcBorders>
              <w:bottom w:val="single" w:sz="12" w:space="0" w:color="auto"/>
            </w:tcBorders>
            <w:shd w:val="clear" w:color="auto" w:fill="BFBFBF" w:themeFill="background1" w:themeFillShade="BF"/>
          </w:tcPr>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Independent variables</w:t>
            </w:r>
          </w:p>
        </w:tc>
        <w:tc>
          <w:tcPr>
            <w:tcW w:w="3608" w:type="dxa"/>
            <w:tcBorders>
              <w:bottom w:val="single" w:sz="12" w:space="0" w:color="auto"/>
            </w:tcBorders>
          </w:tcPr>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β                        </w:t>
            </w:r>
            <w:r w:rsidRPr="00B775EB">
              <w:rPr>
                <w:rFonts w:ascii="Times New Roman" w:hAnsi="Times New Roman" w:cs="Times New Roman"/>
                <w:lang w:val="en-US"/>
              </w:rPr>
              <w:t xml:space="preserve">  </w:t>
            </w:r>
            <w:r w:rsidR="0023295A">
              <w:rPr>
                <w:rFonts w:ascii="Times New Roman" w:hAnsi="Times New Roman" w:cs="Times New Roman"/>
                <w:lang w:val="en-US"/>
              </w:rPr>
              <w:t xml:space="preserve">  </w:t>
            </w:r>
            <w:r>
              <w:rPr>
                <w:rFonts w:ascii="Times New Roman" w:hAnsi="Times New Roman" w:cs="Times New Roman"/>
              </w:rPr>
              <w:t>Sig.</w:t>
            </w:r>
          </w:p>
        </w:tc>
      </w:tr>
      <w:tr w:rsidR="00B775EB" w:rsidRPr="001C31C7" w:rsidTr="005C2510">
        <w:trPr>
          <w:trHeight w:val="1860"/>
        </w:trPr>
        <w:tc>
          <w:tcPr>
            <w:tcW w:w="5334" w:type="dxa"/>
            <w:tcBorders>
              <w:top w:val="single" w:sz="12" w:space="0" w:color="auto"/>
            </w:tcBorders>
            <w:vAlign w:val="center"/>
          </w:tcPr>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Elementary education (as % of labor force)</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Tertiary education (as % of labor force)</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Patent applications (</w:t>
            </w:r>
            <w:r>
              <w:rPr>
                <w:rFonts w:ascii="Times New Roman" w:hAnsi="Times New Roman" w:cs="Times New Roman"/>
                <w:lang w:val="en-US"/>
              </w:rPr>
              <w:t>as % of labor force</w:t>
            </w:r>
            <w:r w:rsidRPr="006300D0">
              <w:rPr>
                <w:rFonts w:ascii="Times New Roman" w:hAnsi="Times New Roman" w:cs="Times New Roman"/>
                <w:lang w:val="en-US"/>
              </w:rPr>
              <w:t>)</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High-technology manufacturing (as % of total manufact.)</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Knowledge intensive services (as % of total services)</w:t>
            </w:r>
          </w:p>
          <w:p w:rsidR="00B775EB" w:rsidRPr="006300D0" w:rsidRDefault="00B775EB" w:rsidP="005C2510">
            <w:pPr>
              <w:spacing w:line="360" w:lineRule="auto"/>
              <w:jc w:val="both"/>
              <w:rPr>
                <w:rFonts w:ascii="Times New Roman" w:hAnsi="Times New Roman" w:cs="Times New Roman"/>
                <w:lang w:val="en-US"/>
              </w:rPr>
            </w:pPr>
            <w:r w:rsidRPr="006300D0">
              <w:rPr>
                <w:rFonts w:ascii="Times New Roman" w:hAnsi="Times New Roman" w:cs="Times New Roman"/>
                <w:lang w:val="en-US"/>
              </w:rPr>
              <w:t>Constant</w:t>
            </w:r>
          </w:p>
        </w:tc>
        <w:tc>
          <w:tcPr>
            <w:tcW w:w="3608" w:type="dxa"/>
            <w:tcBorders>
              <w:top w:val="single" w:sz="12" w:space="0" w:color="auto"/>
            </w:tcBorders>
            <w:vAlign w:val="center"/>
          </w:tcPr>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 xml:space="preserve">221 </w:t>
            </w:r>
            <w:r>
              <w:rPr>
                <w:rFonts w:ascii="Times New Roman" w:hAnsi="Times New Roman" w:cs="Times New Roman"/>
                <w:lang w:val="en-US"/>
              </w:rPr>
              <w:t xml:space="preserve">                    </w:t>
            </w:r>
            <w:r w:rsidR="001C31C7">
              <w:rPr>
                <w:rFonts w:ascii="Times New Roman" w:hAnsi="Times New Roman" w:cs="Times New Roman"/>
                <w:lang w:val="en-US"/>
              </w:rPr>
              <w:t>0.240</w:t>
            </w:r>
            <w:r>
              <w:rPr>
                <w:rFonts w:ascii="Times New Roman" w:hAnsi="Times New Roman" w:cs="Times New Roman"/>
                <w:lang w:val="en-US"/>
              </w:rPr>
              <w:t xml:space="preserve"> </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198</w:t>
            </w:r>
            <w:r>
              <w:rPr>
                <w:rFonts w:ascii="Times New Roman" w:hAnsi="Times New Roman" w:cs="Times New Roman"/>
                <w:lang w:val="en-US"/>
              </w:rPr>
              <w:t xml:space="preserve">                     0.</w:t>
            </w:r>
            <w:r w:rsidR="001C31C7">
              <w:rPr>
                <w:rFonts w:ascii="Times New Roman" w:hAnsi="Times New Roman" w:cs="Times New Roman"/>
                <w:lang w:val="en-US"/>
              </w:rPr>
              <w:t>138</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270</w:t>
            </w:r>
            <w:r w:rsidRPr="00A63AE6">
              <w:rPr>
                <w:rFonts w:ascii="Times New Roman" w:hAnsi="Times New Roman" w:cs="Times New Roman"/>
                <w:lang w:val="en-US"/>
              </w:rPr>
              <w:tab/>
            </w:r>
            <w:r>
              <w:rPr>
                <w:rFonts w:ascii="Times New Roman" w:hAnsi="Times New Roman" w:cs="Times New Roman"/>
                <w:lang w:val="en-US"/>
              </w:rPr>
              <w:t xml:space="preserve">                </w:t>
            </w:r>
            <w:r w:rsidR="005C2510">
              <w:rPr>
                <w:rFonts w:ascii="Times New Roman" w:hAnsi="Times New Roman" w:cs="Times New Roman"/>
                <w:lang w:val="en-US"/>
              </w:rPr>
              <w:t xml:space="preserve"> </w:t>
            </w:r>
            <w:r>
              <w:rPr>
                <w:rFonts w:ascii="Times New Roman" w:hAnsi="Times New Roman" w:cs="Times New Roman"/>
                <w:lang w:val="en-US"/>
              </w:rPr>
              <w:t>0.</w:t>
            </w:r>
            <w:r w:rsidR="001C31C7">
              <w:rPr>
                <w:rFonts w:ascii="Times New Roman" w:hAnsi="Times New Roman" w:cs="Times New Roman"/>
                <w:lang w:val="en-US"/>
              </w:rPr>
              <w:t>113</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012</w:t>
            </w:r>
            <w:r>
              <w:rPr>
                <w:rFonts w:ascii="Times New Roman" w:hAnsi="Times New Roman" w:cs="Times New Roman"/>
                <w:lang w:val="en-US"/>
              </w:rPr>
              <w:t xml:space="preserve">                     </w:t>
            </w:r>
            <w:r w:rsidR="001C31C7">
              <w:rPr>
                <w:rFonts w:ascii="Times New Roman" w:hAnsi="Times New Roman" w:cs="Times New Roman"/>
                <w:lang w:val="en-US"/>
              </w:rPr>
              <w:t>0.946</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199</w:t>
            </w:r>
            <w:r>
              <w:rPr>
                <w:rFonts w:ascii="Times New Roman" w:hAnsi="Times New Roman" w:cs="Times New Roman"/>
                <w:lang w:val="en-US"/>
              </w:rPr>
              <w:t xml:space="preserve">                     </w:t>
            </w:r>
            <w:r w:rsidR="001C31C7">
              <w:rPr>
                <w:rFonts w:ascii="Times New Roman" w:hAnsi="Times New Roman" w:cs="Times New Roman"/>
                <w:lang w:val="en-US"/>
              </w:rPr>
              <w:t>0.347</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1C31C7">
              <w:rPr>
                <w:rFonts w:ascii="Times New Roman" w:hAnsi="Times New Roman" w:cs="Times New Roman"/>
                <w:lang w:val="en-US"/>
              </w:rPr>
              <w:t>0.411</w:t>
            </w:r>
          </w:p>
        </w:tc>
      </w:tr>
      <w:tr w:rsidR="00B775EB" w:rsidRPr="001C31C7" w:rsidTr="005C2510">
        <w:trPr>
          <w:trHeight w:val="915"/>
        </w:trPr>
        <w:tc>
          <w:tcPr>
            <w:tcW w:w="5334" w:type="dxa"/>
            <w:tcBorders>
              <w:top w:val="single" w:sz="12" w:space="0" w:color="auto"/>
            </w:tcBorders>
            <w:vAlign w:val="center"/>
          </w:tcPr>
          <w:p w:rsidR="00B775EB" w:rsidRPr="006300D0" w:rsidRDefault="00B775EB"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N Regions</w:t>
            </w:r>
          </w:p>
          <w:p w:rsidR="00B775EB" w:rsidRPr="006300D0" w:rsidRDefault="00B775EB" w:rsidP="005C2510">
            <w:pPr>
              <w:spacing w:line="360" w:lineRule="auto"/>
              <w:contextualSpacing/>
              <w:jc w:val="both"/>
              <w:rPr>
                <w:rFonts w:ascii="Times New Roman" w:hAnsi="Times New Roman" w:cs="Times New Roman"/>
                <w:lang w:val="en-US"/>
              </w:rPr>
            </w:pPr>
            <w:r w:rsidRPr="006300D0">
              <w:rPr>
                <w:rFonts w:ascii="Times New Roman" w:hAnsi="Times New Roman" w:cs="Times New Roman"/>
                <w:lang w:val="en-US"/>
              </w:rPr>
              <w:t>F-test</w:t>
            </w:r>
          </w:p>
          <w:p w:rsidR="00B775EB" w:rsidRPr="006300D0" w:rsidRDefault="00B775EB"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Adjusted R-</w:t>
            </w:r>
            <w:r w:rsidRPr="006300D0">
              <w:rPr>
                <w:rFonts w:ascii="Times New Roman" w:hAnsi="Times New Roman" w:cs="Times New Roman"/>
                <w:lang w:val="en-US"/>
              </w:rPr>
              <w:t>square</w:t>
            </w:r>
          </w:p>
        </w:tc>
        <w:tc>
          <w:tcPr>
            <w:tcW w:w="3608" w:type="dxa"/>
            <w:tcBorders>
              <w:top w:val="single" w:sz="12" w:space="0" w:color="auto"/>
            </w:tcBorders>
            <w:vAlign w:val="center"/>
          </w:tcPr>
          <w:p w:rsidR="00B775EB" w:rsidRPr="006300D0" w:rsidRDefault="001C31C7" w:rsidP="005C2510">
            <w:pPr>
              <w:spacing w:line="360" w:lineRule="auto"/>
              <w:jc w:val="both"/>
              <w:rPr>
                <w:rFonts w:ascii="Times New Roman" w:hAnsi="Times New Roman" w:cs="Times New Roman"/>
                <w:lang w:val="en-US"/>
              </w:rPr>
            </w:pPr>
            <w:r>
              <w:rPr>
                <w:rFonts w:ascii="Times New Roman" w:hAnsi="Times New Roman" w:cs="Times New Roman"/>
                <w:lang w:val="en-US"/>
              </w:rPr>
              <w:t>66</w:t>
            </w:r>
          </w:p>
          <w:p w:rsidR="00B775EB" w:rsidRPr="006300D0" w:rsidRDefault="00B775EB" w:rsidP="005C2510">
            <w:pPr>
              <w:spacing w:line="360" w:lineRule="auto"/>
              <w:jc w:val="both"/>
              <w:rPr>
                <w:rFonts w:ascii="Times New Roman" w:hAnsi="Times New Roman" w:cs="Times New Roman"/>
                <w:lang w:val="en-US"/>
              </w:rPr>
            </w:pPr>
            <w:r>
              <w:rPr>
                <w:rFonts w:ascii="Times New Roman" w:hAnsi="Times New Roman" w:cs="Times New Roman"/>
                <w:lang w:val="en-US"/>
              </w:rPr>
              <w:t>0.</w:t>
            </w:r>
            <w:r w:rsidR="001C31C7">
              <w:rPr>
                <w:rFonts w:ascii="Times New Roman" w:hAnsi="Times New Roman" w:cs="Times New Roman"/>
                <w:lang w:val="en-US"/>
              </w:rPr>
              <w:t>108</w:t>
            </w:r>
          </w:p>
          <w:p w:rsidR="00B775EB" w:rsidRPr="006300D0" w:rsidRDefault="001C31C7" w:rsidP="005C2510">
            <w:pPr>
              <w:spacing w:line="360" w:lineRule="auto"/>
              <w:jc w:val="both"/>
              <w:rPr>
                <w:rFonts w:ascii="Times New Roman" w:hAnsi="Times New Roman" w:cs="Times New Roman"/>
                <w:lang w:val="en-US"/>
              </w:rPr>
            </w:pPr>
            <w:r>
              <w:rPr>
                <w:rFonts w:ascii="Times New Roman" w:hAnsi="Times New Roman" w:cs="Times New Roman"/>
                <w:lang w:val="en-US"/>
              </w:rPr>
              <w:t>0.065</w:t>
            </w:r>
          </w:p>
        </w:tc>
      </w:tr>
    </w:tbl>
    <w:p w:rsidR="0093274A" w:rsidRDefault="0093274A" w:rsidP="005C2510">
      <w:pPr>
        <w:spacing w:line="360" w:lineRule="auto"/>
        <w:ind w:left="284" w:firstLine="284"/>
        <w:contextualSpacing/>
        <w:jc w:val="both"/>
        <w:rPr>
          <w:rFonts w:ascii="Times New Roman" w:hAnsi="Times New Roman" w:cs="Times New Roman"/>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summary, the assumptions of a multiple linear regression have not been violated. In order to perform a reliable regression it was necessary to delete the R&amp;D variable. The regression</w:t>
      </w:r>
      <w:r w:rsidR="00FA3830">
        <w:rPr>
          <w:rFonts w:ascii="Times New Roman" w:hAnsi="Times New Roman" w:cs="Times New Roman"/>
          <w:lang w:val="en-US"/>
        </w:rPr>
        <w:t xml:space="preserve"> with all regions</w:t>
      </w:r>
      <w:r>
        <w:rPr>
          <w:rFonts w:ascii="Times New Roman" w:hAnsi="Times New Roman" w:cs="Times New Roman"/>
          <w:lang w:val="en-US"/>
        </w:rPr>
        <w:t xml:space="preserve"> reports significant effects of</w:t>
      </w:r>
      <w:r w:rsidR="00FA3830">
        <w:rPr>
          <w:rFonts w:ascii="Times New Roman" w:hAnsi="Times New Roman" w:cs="Times New Roman"/>
          <w:lang w:val="en-US"/>
        </w:rPr>
        <w:t xml:space="preserve"> </w:t>
      </w:r>
      <w:r>
        <w:rPr>
          <w:rFonts w:ascii="Times New Roman" w:hAnsi="Times New Roman" w:cs="Times New Roman"/>
          <w:lang w:val="en-US"/>
        </w:rPr>
        <w:t xml:space="preserve"> </w:t>
      </w:r>
      <w:r w:rsidR="00CF2B84">
        <w:rPr>
          <w:rFonts w:ascii="Times New Roman" w:hAnsi="Times New Roman" w:cs="Times New Roman"/>
          <w:lang w:val="en-US"/>
        </w:rPr>
        <w:t xml:space="preserve">the share of tertiary educated people </w:t>
      </w:r>
      <w:r>
        <w:rPr>
          <w:rFonts w:ascii="Times New Roman" w:hAnsi="Times New Roman" w:cs="Times New Roman"/>
          <w:lang w:val="en-US"/>
        </w:rPr>
        <w:t xml:space="preserve">and </w:t>
      </w:r>
      <w:r w:rsidR="00CF2B84">
        <w:rPr>
          <w:rFonts w:ascii="Times New Roman" w:hAnsi="Times New Roman" w:cs="Times New Roman"/>
          <w:lang w:val="en-US"/>
        </w:rPr>
        <w:t xml:space="preserve">the share of </w:t>
      </w:r>
      <w:r>
        <w:rPr>
          <w:rFonts w:ascii="Times New Roman" w:hAnsi="Times New Roman" w:cs="Times New Roman"/>
          <w:lang w:val="en-US"/>
        </w:rPr>
        <w:t xml:space="preserve">employment in high technology manufacturing on GDP. </w:t>
      </w:r>
      <w:r w:rsidR="00EE313C">
        <w:rPr>
          <w:rFonts w:ascii="Times New Roman" w:hAnsi="Times New Roman" w:cs="Times New Roman"/>
          <w:lang w:val="en-US"/>
        </w:rPr>
        <w:t xml:space="preserve">Furthermore, the relationship between </w:t>
      </w:r>
      <w:r w:rsidR="0023295A">
        <w:rPr>
          <w:rFonts w:ascii="Times New Roman" w:hAnsi="Times New Roman" w:cs="Times New Roman"/>
          <w:lang w:val="en-US"/>
        </w:rPr>
        <w:t>the share of tertiary educated people</w:t>
      </w:r>
      <w:r w:rsidR="00EE313C">
        <w:rPr>
          <w:rFonts w:ascii="Times New Roman" w:hAnsi="Times New Roman" w:cs="Times New Roman"/>
          <w:lang w:val="en-US"/>
        </w:rPr>
        <w:t xml:space="preserve"> and GDP </w:t>
      </w:r>
      <w:r w:rsidR="00694FC0">
        <w:rPr>
          <w:rFonts w:ascii="Times New Roman" w:hAnsi="Times New Roman" w:cs="Times New Roman"/>
          <w:lang w:val="en-US"/>
        </w:rPr>
        <w:t xml:space="preserve">is mediated by </w:t>
      </w:r>
      <w:r w:rsidR="0023295A">
        <w:rPr>
          <w:rFonts w:ascii="Times New Roman" w:hAnsi="Times New Roman" w:cs="Times New Roman"/>
          <w:lang w:val="en-US"/>
        </w:rPr>
        <w:t xml:space="preserve">the shares </w:t>
      </w:r>
      <w:r w:rsidR="00694FC0">
        <w:rPr>
          <w:rFonts w:ascii="Times New Roman" w:hAnsi="Times New Roman" w:cs="Times New Roman"/>
          <w:lang w:val="en-US"/>
        </w:rPr>
        <w:t>employment in</w:t>
      </w:r>
      <w:r w:rsidR="00EE313C">
        <w:rPr>
          <w:rFonts w:ascii="Times New Roman" w:hAnsi="Times New Roman" w:cs="Times New Roman"/>
          <w:lang w:val="en-US"/>
        </w:rPr>
        <w:t xml:space="preserve"> high-technology manufacturing and knowledge intensive services</w:t>
      </w:r>
      <w:r w:rsidR="0023295A">
        <w:rPr>
          <w:rFonts w:ascii="Times New Roman" w:hAnsi="Times New Roman" w:cs="Times New Roman"/>
          <w:lang w:val="en-US"/>
        </w:rPr>
        <w:t>.</w:t>
      </w:r>
      <w:r w:rsidR="00EE313C">
        <w:rPr>
          <w:rFonts w:ascii="Times New Roman" w:hAnsi="Times New Roman" w:cs="Times New Roman"/>
          <w:lang w:val="en-US"/>
        </w:rPr>
        <w:t xml:space="preserve"> This is one step in the direction of allocating resources (in this case human capital) to their most productive uses.</w:t>
      </w:r>
    </w:p>
    <w:p w:rsidR="00FA3830" w:rsidRDefault="00FA3830"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Besides the regression with all regions, a distinction has also been made between northern and southern regions. </w:t>
      </w:r>
      <w:r w:rsidR="00012B4A">
        <w:rPr>
          <w:rFonts w:ascii="Times New Roman" w:hAnsi="Times New Roman" w:cs="Times New Roman"/>
          <w:lang w:val="en-US"/>
        </w:rPr>
        <w:t>The regression wi</w:t>
      </w:r>
      <w:r w:rsidR="00AD033D">
        <w:rPr>
          <w:rFonts w:ascii="Times New Roman" w:hAnsi="Times New Roman" w:cs="Times New Roman"/>
          <w:lang w:val="en-US"/>
        </w:rPr>
        <w:t>th northern regions results in</w:t>
      </w:r>
      <w:r w:rsidR="00012B4A">
        <w:rPr>
          <w:rFonts w:ascii="Times New Roman" w:hAnsi="Times New Roman" w:cs="Times New Roman"/>
          <w:lang w:val="en-US"/>
        </w:rPr>
        <w:t xml:space="preserve"> three positive and significant variables, namely </w:t>
      </w:r>
      <w:r w:rsidR="002C0AB2">
        <w:rPr>
          <w:rFonts w:ascii="Times New Roman" w:hAnsi="Times New Roman" w:cs="Times New Roman"/>
          <w:lang w:val="en-US"/>
        </w:rPr>
        <w:t xml:space="preserve">the shares of </w:t>
      </w:r>
      <w:r w:rsidR="00012B4A">
        <w:rPr>
          <w:rFonts w:ascii="Times New Roman" w:hAnsi="Times New Roman" w:cs="Times New Roman"/>
          <w:lang w:val="en-US"/>
        </w:rPr>
        <w:t>elementary and tertiary educat</w:t>
      </w:r>
      <w:r w:rsidR="002C0AB2">
        <w:rPr>
          <w:rFonts w:ascii="Times New Roman" w:hAnsi="Times New Roman" w:cs="Times New Roman"/>
          <w:lang w:val="en-US"/>
        </w:rPr>
        <w:t>ed people</w:t>
      </w:r>
      <w:r w:rsidR="00012B4A">
        <w:rPr>
          <w:rFonts w:ascii="Times New Roman" w:hAnsi="Times New Roman" w:cs="Times New Roman"/>
          <w:lang w:val="en-US"/>
        </w:rPr>
        <w:t xml:space="preserve"> and</w:t>
      </w:r>
      <w:r w:rsidR="002C0AB2">
        <w:rPr>
          <w:rFonts w:ascii="Times New Roman" w:hAnsi="Times New Roman" w:cs="Times New Roman"/>
          <w:lang w:val="en-US"/>
        </w:rPr>
        <w:t xml:space="preserve"> the share of employment in</w:t>
      </w:r>
      <w:r w:rsidR="00012B4A">
        <w:rPr>
          <w:rFonts w:ascii="Times New Roman" w:hAnsi="Times New Roman" w:cs="Times New Roman"/>
          <w:lang w:val="en-US"/>
        </w:rPr>
        <w:t xml:space="preserve"> high-tech manufacturing. The regression with southern regions is insignificant, but the correlation matrix </w:t>
      </w:r>
      <w:r w:rsidR="00AD033D">
        <w:rPr>
          <w:rFonts w:ascii="Times New Roman" w:hAnsi="Times New Roman" w:cs="Times New Roman"/>
          <w:lang w:val="en-US"/>
        </w:rPr>
        <w:t>and the descriptive statistics reveal</w:t>
      </w:r>
      <w:r w:rsidR="00012B4A">
        <w:rPr>
          <w:rFonts w:ascii="Times New Roman" w:hAnsi="Times New Roman" w:cs="Times New Roman"/>
          <w:lang w:val="en-US"/>
        </w:rPr>
        <w:t xml:space="preserve"> large differences between no</w:t>
      </w:r>
      <w:r w:rsidR="00C2094E">
        <w:rPr>
          <w:rFonts w:ascii="Times New Roman" w:hAnsi="Times New Roman" w:cs="Times New Roman"/>
          <w:lang w:val="en-US"/>
        </w:rPr>
        <w:t>rthern and southern regions. The correlation matrix and descriptive statistics show that</w:t>
      </w:r>
      <w:r w:rsidR="00012B4A">
        <w:rPr>
          <w:rFonts w:ascii="Times New Roman" w:hAnsi="Times New Roman" w:cs="Times New Roman"/>
          <w:lang w:val="en-US"/>
        </w:rPr>
        <w:t xml:space="preserve"> southern regions </w:t>
      </w:r>
      <w:r w:rsidR="00C2094E">
        <w:rPr>
          <w:rFonts w:ascii="Times New Roman" w:hAnsi="Times New Roman" w:cs="Times New Roman"/>
          <w:lang w:val="en-US"/>
        </w:rPr>
        <w:t>are less knowledge intensive than northern ones. Thus</w:t>
      </w:r>
      <w:r w:rsidR="00012B4A">
        <w:rPr>
          <w:rFonts w:ascii="Times New Roman" w:hAnsi="Times New Roman" w:cs="Times New Roman"/>
          <w:lang w:val="en-US"/>
        </w:rPr>
        <w:t xml:space="preserve">, </w:t>
      </w:r>
      <w:r w:rsidR="00694FC0">
        <w:rPr>
          <w:rFonts w:ascii="Times New Roman" w:hAnsi="Times New Roman" w:cs="Times New Roman"/>
          <w:lang w:val="en-US"/>
        </w:rPr>
        <w:t xml:space="preserve">knowledge in the </w:t>
      </w:r>
      <w:r w:rsidR="00C2094E">
        <w:rPr>
          <w:rFonts w:ascii="Times New Roman" w:hAnsi="Times New Roman" w:cs="Times New Roman"/>
          <w:lang w:val="en-US"/>
        </w:rPr>
        <w:t>southern</w:t>
      </w:r>
      <w:r w:rsidR="00012B4A">
        <w:rPr>
          <w:rFonts w:ascii="Times New Roman" w:hAnsi="Times New Roman" w:cs="Times New Roman"/>
          <w:lang w:val="en-US"/>
        </w:rPr>
        <w:t xml:space="preserve"> regions</w:t>
      </w:r>
      <w:r w:rsidR="0023295A">
        <w:rPr>
          <w:rFonts w:ascii="Times New Roman" w:hAnsi="Times New Roman" w:cs="Times New Roman"/>
          <w:lang w:val="en-US"/>
        </w:rPr>
        <w:t>, as captured by the five variables,</w:t>
      </w:r>
      <w:r w:rsidR="00012B4A">
        <w:rPr>
          <w:rFonts w:ascii="Times New Roman" w:hAnsi="Times New Roman" w:cs="Times New Roman"/>
          <w:lang w:val="en-US"/>
        </w:rPr>
        <w:t xml:space="preserve"> </w:t>
      </w:r>
      <w:r w:rsidR="00694FC0">
        <w:rPr>
          <w:rFonts w:ascii="Times New Roman" w:hAnsi="Times New Roman" w:cs="Times New Roman"/>
          <w:lang w:val="en-US"/>
        </w:rPr>
        <w:t>is not an important determinant</w:t>
      </w:r>
      <w:r w:rsidR="00012B4A">
        <w:rPr>
          <w:rFonts w:ascii="Times New Roman" w:hAnsi="Times New Roman" w:cs="Times New Roman"/>
          <w:lang w:val="en-US"/>
        </w:rPr>
        <w:t xml:space="preserve"> for economic progress.</w:t>
      </w:r>
    </w:p>
    <w:p w:rsidR="00C2094E" w:rsidRPr="00ED6269" w:rsidRDefault="00C2094E" w:rsidP="005C2510">
      <w:pPr>
        <w:spacing w:line="360" w:lineRule="auto"/>
        <w:ind w:left="284" w:firstLine="284"/>
        <w:contextualSpacing/>
        <w:jc w:val="both"/>
        <w:rPr>
          <w:rFonts w:ascii="Times New Roman" w:hAnsi="Times New Roman" w:cs="Times New Roman"/>
          <w:lang w:val="en-US"/>
        </w:rPr>
      </w:pPr>
    </w:p>
    <w:p w:rsidR="00711F7D" w:rsidRPr="000D506E" w:rsidRDefault="00711F7D" w:rsidP="005C2510">
      <w:pPr>
        <w:spacing w:line="360" w:lineRule="auto"/>
        <w:contextualSpacing/>
        <w:jc w:val="both"/>
        <w:rPr>
          <w:rFonts w:ascii="Times New Roman" w:hAnsi="Times New Roman" w:cs="Times New Roman"/>
          <w:i/>
          <w:lang w:val="en-US"/>
        </w:rPr>
      </w:pPr>
      <w:r w:rsidRPr="000D506E">
        <w:rPr>
          <w:rFonts w:ascii="Times New Roman" w:hAnsi="Times New Roman" w:cs="Times New Roman"/>
          <w:i/>
          <w:lang w:val="en-US"/>
        </w:rPr>
        <w:t>4.2.3 Discussion of the results</w:t>
      </w:r>
    </w:p>
    <w:p w:rsidR="001C4496" w:rsidRPr="00012B4A" w:rsidRDefault="001C4496" w:rsidP="005C2510">
      <w:pPr>
        <w:spacing w:line="360" w:lineRule="auto"/>
        <w:contextualSpacing/>
        <w:jc w:val="both"/>
        <w:rPr>
          <w:rFonts w:ascii="Times New Roman" w:hAnsi="Times New Roman" w:cs="Times New Roman"/>
          <w:b/>
          <w:lang w:val="en-US"/>
        </w:rPr>
      </w:pPr>
    </w:p>
    <w:p w:rsidR="00694FC0" w:rsidRDefault="00F270B5" w:rsidP="005C2510">
      <w:pPr>
        <w:spacing w:line="360" w:lineRule="auto"/>
        <w:ind w:left="284" w:firstLine="284"/>
        <w:jc w:val="both"/>
        <w:rPr>
          <w:rFonts w:ascii="Times New Roman" w:hAnsi="Times New Roman" w:cs="Times New Roman"/>
          <w:u w:val="single"/>
          <w:lang w:val="en-US"/>
        </w:rPr>
      </w:pPr>
      <w:r>
        <w:rPr>
          <w:rFonts w:ascii="Times New Roman" w:hAnsi="Times New Roman" w:cs="Times New Roman"/>
          <w:lang w:val="en-US"/>
        </w:rPr>
        <w:t>This part discusses the most important findings resulting from the three regressions. As will be explained below</w:t>
      </w:r>
      <w:r w:rsidR="00C2094E">
        <w:rPr>
          <w:rFonts w:ascii="Times New Roman" w:hAnsi="Times New Roman" w:cs="Times New Roman"/>
          <w:lang w:val="en-US"/>
        </w:rPr>
        <w:t>,</w:t>
      </w:r>
      <w:r>
        <w:rPr>
          <w:rFonts w:ascii="Times New Roman" w:hAnsi="Times New Roman" w:cs="Times New Roman"/>
          <w:lang w:val="en-US"/>
        </w:rPr>
        <w:t xml:space="preserve"> the first regression with all the regions is not useful for interpretation, because large differences exist between northern and southern regions. </w:t>
      </w:r>
      <w:r w:rsidR="00E21445">
        <w:rPr>
          <w:rFonts w:ascii="Times New Roman" w:hAnsi="Times New Roman" w:cs="Times New Roman"/>
          <w:lang w:val="en-US"/>
        </w:rPr>
        <w:t xml:space="preserve">The regression with northern regions offers an addition to the existing literature with reference to the role of elementary educated people </w:t>
      </w:r>
      <w:r w:rsidR="00E21445">
        <w:rPr>
          <w:rFonts w:ascii="Times New Roman" w:hAnsi="Times New Roman" w:cs="Times New Roman"/>
          <w:lang w:val="en-US"/>
        </w:rPr>
        <w:lastRenderedPageBreak/>
        <w:t xml:space="preserve">for GDP. </w:t>
      </w:r>
      <w:r>
        <w:rPr>
          <w:rFonts w:ascii="Times New Roman" w:hAnsi="Times New Roman" w:cs="Times New Roman"/>
          <w:lang w:val="en-US"/>
        </w:rPr>
        <w:t>Although the regression for southern regions is not significant, it is interesting to discover the root cause for this result.</w:t>
      </w:r>
    </w:p>
    <w:p w:rsidR="00694FC0" w:rsidRPr="00483E46" w:rsidRDefault="0023295A" w:rsidP="0023295A">
      <w:pPr>
        <w:spacing w:line="360" w:lineRule="auto"/>
        <w:jc w:val="both"/>
        <w:rPr>
          <w:rFonts w:ascii="Times New Roman" w:hAnsi="Times New Roman" w:cs="Times New Roman"/>
          <w:u w:val="single"/>
          <w:lang w:val="en-US"/>
        </w:rPr>
      </w:pPr>
      <w:r w:rsidRPr="0023295A">
        <w:rPr>
          <w:rFonts w:ascii="Times New Roman" w:hAnsi="Times New Roman" w:cs="Times New Roman"/>
          <w:lang w:val="en-US"/>
        </w:rPr>
        <w:t xml:space="preserve">    </w:t>
      </w:r>
      <w:r w:rsidR="00694FC0">
        <w:rPr>
          <w:rFonts w:ascii="Times New Roman" w:hAnsi="Times New Roman" w:cs="Times New Roman"/>
          <w:u w:val="single"/>
          <w:lang w:val="en-US"/>
        </w:rPr>
        <w:t>Table 4.10 Overview of the r</w:t>
      </w:r>
      <w:r w:rsidR="00694FC0" w:rsidRPr="00483E46">
        <w:rPr>
          <w:rFonts w:ascii="Times New Roman" w:hAnsi="Times New Roman" w:cs="Times New Roman"/>
          <w:u w:val="single"/>
          <w:lang w:val="en-US"/>
        </w:rPr>
        <w:t>egression</w:t>
      </w:r>
      <w:r w:rsidR="00694FC0">
        <w:rPr>
          <w:rFonts w:ascii="Times New Roman" w:hAnsi="Times New Roman" w:cs="Times New Roman"/>
          <w:u w:val="single"/>
          <w:lang w:val="en-US"/>
        </w:rPr>
        <w:t xml:space="preserve"> results</w:t>
      </w:r>
    </w:p>
    <w:tbl>
      <w:tblPr>
        <w:tblStyle w:val="Tabelraster"/>
        <w:tblW w:w="0" w:type="auto"/>
        <w:tblInd w:w="379" w:type="dxa"/>
        <w:tblLook w:val="04A0"/>
      </w:tblPr>
      <w:tblGrid>
        <w:gridCol w:w="5832"/>
        <w:gridCol w:w="2498"/>
      </w:tblGrid>
      <w:tr w:rsidR="00694FC0" w:rsidTr="00740501">
        <w:trPr>
          <w:trHeight w:val="376"/>
        </w:trPr>
        <w:tc>
          <w:tcPr>
            <w:tcW w:w="5832" w:type="dxa"/>
            <w:shd w:val="clear" w:color="auto" w:fill="808080" w:themeFill="background1" w:themeFillShade="80"/>
          </w:tcPr>
          <w:p w:rsidR="00694FC0" w:rsidRDefault="00694FC0" w:rsidP="005C2510">
            <w:pPr>
              <w:tabs>
                <w:tab w:val="left" w:pos="3559"/>
              </w:tabs>
              <w:spacing w:line="360" w:lineRule="auto"/>
              <w:contextualSpacing/>
              <w:jc w:val="both"/>
              <w:rPr>
                <w:rFonts w:ascii="Times New Roman" w:hAnsi="Times New Roman" w:cs="Times New Roman"/>
                <w:lang w:val="en-US"/>
              </w:rPr>
            </w:pPr>
            <w:r>
              <w:rPr>
                <w:rFonts w:ascii="Times New Roman" w:hAnsi="Times New Roman" w:cs="Times New Roman"/>
                <w:lang w:val="en-US"/>
              </w:rPr>
              <w:tab/>
              <w:t>Dependent variable</w:t>
            </w:r>
          </w:p>
        </w:tc>
        <w:tc>
          <w:tcPr>
            <w:tcW w:w="2498" w:type="dxa"/>
            <w:shd w:val="clear" w:color="auto" w:fill="808080" w:themeFill="background1" w:themeFillShade="80"/>
          </w:tcPr>
          <w:p w:rsidR="00694FC0" w:rsidRDefault="00694FC0" w:rsidP="00676257">
            <w:pPr>
              <w:spacing w:line="360" w:lineRule="auto"/>
              <w:contextualSpacing/>
              <w:jc w:val="both"/>
              <w:rPr>
                <w:rFonts w:ascii="Times New Roman" w:hAnsi="Times New Roman" w:cs="Times New Roman"/>
                <w:lang w:val="en-US"/>
              </w:rPr>
            </w:pPr>
            <w:r>
              <w:rPr>
                <w:rFonts w:ascii="Times New Roman" w:hAnsi="Times New Roman" w:cs="Times New Roman"/>
                <w:lang w:val="en-US"/>
              </w:rPr>
              <w:t xml:space="preserve">GDP 2005 (in mn $ </w:t>
            </w:r>
            <w:r w:rsidR="00676257">
              <w:rPr>
                <w:rFonts w:ascii="Times New Roman" w:hAnsi="Times New Roman" w:cs="Times New Roman"/>
                <w:lang w:val="en-US"/>
              </w:rPr>
              <w:t>PPP</w:t>
            </w:r>
            <w:r>
              <w:rPr>
                <w:rFonts w:ascii="Times New Roman" w:hAnsi="Times New Roman" w:cs="Times New Roman"/>
                <w:lang w:val="en-US"/>
              </w:rPr>
              <w:t>)</w:t>
            </w:r>
          </w:p>
        </w:tc>
      </w:tr>
      <w:tr w:rsidR="00694FC0" w:rsidTr="00740501">
        <w:trPr>
          <w:trHeight w:val="389"/>
        </w:trPr>
        <w:tc>
          <w:tcPr>
            <w:tcW w:w="5832" w:type="dxa"/>
            <w:tcBorders>
              <w:bottom w:val="single" w:sz="12" w:space="0" w:color="auto"/>
            </w:tcBorders>
            <w:shd w:val="clear" w:color="auto" w:fill="BFBFBF" w:themeFill="background1" w:themeFillShade="BF"/>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Independent variables</w:t>
            </w:r>
          </w:p>
        </w:tc>
        <w:tc>
          <w:tcPr>
            <w:tcW w:w="2498" w:type="dxa"/>
            <w:tcBorders>
              <w:bottom w:val="single" w:sz="12" w:space="0" w:color="auto"/>
            </w:tcBorders>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 xml:space="preserve">β  </w:t>
            </w:r>
          </w:p>
        </w:tc>
      </w:tr>
      <w:tr w:rsidR="00694FC0" w:rsidTr="00740501">
        <w:trPr>
          <w:trHeight w:val="389"/>
        </w:trPr>
        <w:tc>
          <w:tcPr>
            <w:tcW w:w="5832" w:type="dxa"/>
            <w:tcBorders>
              <w:top w:val="single" w:sz="12" w:space="0" w:color="auto"/>
            </w:tcBorders>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Regression with all 129 regions</w:t>
            </w:r>
          </w:p>
        </w:tc>
        <w:tc>
          <w:tcPr>
            <w:tcW w:w="2498" w:type="dxa"/>
            <w:vMerge w:val="restart"/>
            <w:tcBorders>
              <w:top w:val="single" w:sz="12" w:space="0" w:color="auto"/>
            </w:tcBorders>
          </w:tcPr>
          <w:p w:rsidR="00694FC0" w:rsidRDefault="00694FC0" w:rsidP="005C2510">
            <w:pPr>
              <w:spacing w:line="360" w:lineRule="auto"/>
              <w:contextualSpacing/>
              <w:jc w:val="both"/>
              <w:rPr>
                <w:rFonts w:ascii="Times New Roman" w:hAnsi="Times New Roman" w:cs="Times New Roman"/>
                <w:lang w:val="en-US"/>
              </w:rPr>
            </w:pP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0.246 (*)</w:t>
            </w: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0.222 (*)</w:t>
            </w:r>
          </w:p>
        </w:tc>
      </w:tr>
      <w:tr w:rsidR="00694FC0" w:rsidRPr="00F203C5" w:rsidTr="00740501">
        <w:trPr>
          <w:trHeight w:val="788"/>
        </w:trPr>
        <w:tc>
          <w:tcPr>
            <w:tcW w:w="5832" w:type="dxa"/>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Tertiary education (as % of labor force)</w:t>
            </w: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High-technology manufacturing (as % of total manufacturing</w:t>
            </w:r>
          </w:p>
        </w:tc>
        <w:tc>
          <w:tcPr>
            <w:tcW w:w="2498" w:type="dxa"/>
            <w:vMerge/>
          </w:tcPr>
          <w:p w:rsidR="00694FC0" w:rsidRDefault="00694FC0" w:rsidP="005C2510">
            <w:pPr>
              <w:spacing w:line="360" w:lineRule="auto"/>
              <w:contextualSpacing/>
              <w:jc w:val="both"/>
              <w:rPr>
                <w:rFonts w:ascii="Times New Roman" w:hAnsi="Times New Roman" w:cs="Times New Roman"/>
                <w:lang w:val="en-US"/>
              </w:rPr>
            </w:pPr>
          </w:p>
        </w:tc>
      </w:tr>
      <w:tr w:rsidR="00694FC0" w:rsidTr="00740501">
        <w:trPr>
          <w:trHeight w:val="389"/>
        </w:trPr>
        <w:tc>
          <w:tcPr>
            <w:tcW w:w="5832" w:type="dxa"/>
            <w:tcBorders>
              <w:top w:val="single" w:sz="12" w:space="0" w:color="auto"/>
            </w:tcBorders>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Regression with 56 northern regions</w:t>
            </w:r>
          </w:p>
        </w:tc>
        <w:tc>
          <w:tcPr>
            <w:tcW w:w="2498" w:type="dxa"/>
            <w:vMerge w:val="restart"/>
            <w:tcBorders>
              <w:top w:val="single" w:sz="12" w:space="0" w:color="auto"/>
            </w:tcBorders>
          </w:tcPr>
          <w:p w:rsidR="00694FC0" w:rsidRDefault="00694FC0" w:rsidP="005C2510">
            <w:pPr>
              <w:spacing w:line="360" w:lineRule="auto"/>
              <w:contextualSpacing/>
              <w:jc w:val="both"/>
              <w:rPr>
                <w:rFonts w:ascii="Times New Roman" w:hAnsi="Times New Roman" w:cs="Times New Roman"/>
                <w:lang w:val="en-US"/>
              </w:rPr>
            </w:pPr>
          </w:p>
          <w:p w:rsidR="00694FC0" w:rsidRPr="00BC7856" w:rsidRDefault="00694FC0" w:rsidP="005C2510">
            <w:pPr>
              <w:spacing w:line="360" w:lineRule="auto"/>
              <w:contextualSpacing/>
              <w:jc w:val="both"/>
            </w:pPr>
            <w:r>
              <w:rPr>
                <w:rFonts w:ascii="Times New Roman" w:hAnsi="Times New Roman" w:cs="Times New Roman"/>
                <w:lang w:val="en-US"/>
              </w:rPr>
              <w:t>0.375 (**)</w:t>
            </w:r>
          </w:p>
          <w:p w:rsidR="00694FC0" w:rsidRPr="00BC7856" w:rsidRDefault="00694FC0" w:rsidP="005C2510">
            <w:pPr>
              <w:spacing w:line="360" w:lineRule="auto"/>
              <w:contextualSpacing/>
              <w:jc w:val="both"/>
            </w:pPr>
            <w:r>
              <w:rPr>
                <w:rFonts w:ascii="Times New Roman" w:hAnsi="Times New Roman" w:cs="Times New Roman"/>
                <w:lang w:val="en-US"/>
              </w:rPr>
              <w:t>0.330 (**)</w:t>
            </w: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0.373 (**)</w:t>
            </w:r>
          </w:p>
        </w:tc>
      </w:tr>
      <w:tr w:rsidR="00694FC0" w:rsidRPr="00F203C5" w:rsidTr="00740501">
        <w:trPr>
          <w:trHeight w:val="1186"/>
        </w:trPr>
        <w:tc>
          <w:tcPr>
            <w:tcW w:w="5832" w:type="dxa"/>
          </w:tcPr>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Elementary education (as % of labor force)</w:t>
            </w: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Tertiary education (as % of labor force)</w:t>
            </w:r>
          </w:p>
          <w:p w:rsidR="00694FC0" w:rsidRDefault="00694FC0" w:rsidP="005C2510">
            <w:pPr>
              <w:spacing w:line="360" w:lineRule="auto"/>
              <w:contextualSpacing/>
              <w:jc w:val="both"/>
              <w:rPr>
                <w:rFonts w:ascii="Times New Roman" w:hAnsi="Times New Roman" w:cs="Times New Roman"/>
                <w:lang w:val="en-US"/>
              </w:rPr>
            </w:pPr>
            <w:r>
              <w:rPr>
                <w:rFonts w:ascii="Times New Roman" w:hAnsi="Times New Roman" w:cs="Times New Roman"/>
                <w:lang w:val="en-US"/>
              </w:rPr>
              <w:t>High-technology manufacturing (as % of total manufacturing</w:t>
            </w:r>
          </w:p>
        </w:tc>
        <w:tc>
          <w:tcPr>
            <w:tcW w:w="2498" w:type="dxa"/>
            <w:vMerge/>
          </w:tcPr>
          <w:p w:rsidR="00694FC0" w:rsidRPr="00694FC0" w:rsidRDefault="00694FC0" w:rsidP="005C2510">
            <w:pPr>
              <w:spacing w:line="360" w:lineRule="auto"/>
              <w:contextualSpacing/>
              <w:jc w:val="both"/>
              <w:rPr>
                <w:lang w:val="en-US"/>
              </w:rPr>
            </w:pPr>
          </w:p>
        </w:tc>
      </w:tr>
    </w:tbl>
    <w:p w:rsidR="0023295A" w:rsidRPr="006036BF" w:rsidRDefault="0023295A" w:rsidP="0023295A">
      <w:pPr>
        <w:spacing w:line="360" w:lineRule="auto"/>
        <w:jc w:val="both"/>
        <w:rPr>
          <w:rFonts w:ascii="Times New Roman" w:hAnsi="Times New Roman" w:cs="Times New Roman"/>
          <w:lang w:val="en-US"/>
        </w:rPr>
      </w:pPr>
      <w:r>
        <w:rPr>
          <w:rFonts w:ascii="Times New Roman" w:hAnsi="Times New Roman" w:cs="Times New Roman"/>
          <w:lang w:val="en-US"/>
        </w:rPr>
        <w:t xml:space="preserve">    *p≤0.10 </w:t>
      </w:r>
      <w:r w:rsidRPr="006036BF">
        <w:rPr>
          <w:rFonts w:ascii="Times New Roman" w:hAnsi="Times New Roman" w:cs="Times New Roman"/>
          <w:lang w:val="en-US"/>
        </w:rPr>
        <w:t>**p≤0.05</w:t>
      </w:r>
      <w:r>
        <w:rPr>
          <w:rFonts w:ascii="Times New Roman" w:hAnsi="Times New Roman" w:cs="Times New Roman"/>
          <w:lang w:val="en-US"/>
        </w:rPr>
        <w:t>;</w:t>
      </w:r>
      <w:r w:rsidRPr="006036BF">
        <w:rPr>
          <w:rFonts w:ascii="Times New Roman" w:hAnsi="Times New Roman" w:cs="Times New Roman"/>
          <w:lang w:val="en-US"/>
        </w:rPr>
        <w:t xml:space="preserve"> two sided tests</w:t>
      </w:r>
    </w:p>
    <w:p w:rsidR="00E21445" w:rsidRDefault="00694FC0"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Table 4.10 gives an overview of the significant regression results of the three performed regressions. </w:t>
      </w:r>
      <w:r w:rsidR="00C20C1D">
        <w:rPr>
          <w:rFonts w:ascii="Times New Roman" w:hAnsi="Times New Roman" w:cs="Times New Roman"/>
          <w:lang w:val="en-US"/>
        </w:rPr>
        <w:t xml:space="preserve">The two most important findings of the analysis </w:t>
      </w:r>
      <w:r w:rsidR="00C40097">
        <w:rPr>
          <w:rFonts w:ascii="Times New Roman" w:hAnsi="Times New Roman" w:cs="Times New Roman"/>
          <w:lang w:val="en-US"/>
        </w:rPr>
        <w:t>about</w:t>
      </w:r>
      <w:r w:rsidR="009277EB">
        <w:rPr>
          <w:rFonts w:ascii="Times New Roman" w:hAnsi="Times New Roman" w:cs="Times New Roman"/>
          <w:lang w:val="en-US"/>
        </w:rPr>
        <w:t xml:space="preserve"> the role of knowledge for economic growth in</w:t>
      </w:r>
      <w:r w:rsidR="00C20C1D">
        <w:rPr>
          <w:rFonts w:ascii="Times New Roman" w:hAnsi="Times New Roman" w:cs="Times New Roman"/>
          <w:lang w:val="en-US"/>
        </w:rPr>
        <w:t xml:space="preserve"> European regions are the importance of elementary education for the most advanced regions and the large differences between northern and southern regions.</w:t>
      </w:r>
      <w:r w:rsidR="0057510F">
        <w:rPr>
          <w:rFonts w:ascii="Times New Roman" w:hAnsi="Times New Roman" w:cs="Times New Roman"/>
          <w:lang w:val="en-US"/>
        </w:rPr>
        <w:t xml:space="preserve"> </w:t>
      </w:r>
    </w:p>
    <w:p w:rsidR="00F6053F" w:rsidRDefault="0057510F"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first finding, which is a significant and positive effect of the share of elementary educated individuals on GDP, is not recognized by many studies </w:t>
      </w:r>
      <w:r w:rsidR="00B8021F">
        <w:rPr>
          <w:rFonts w:ascii="Times New Roman" w:hAnsi="Times New Roman" w:cs="Times New Roman"/>
          <w:lang w:val="en-US"/>
        </w:rPr>
        <w:t>about</w:t>
      </w:r>
      <w:r>
        <w:rPr>
          <w:rFonts w:ascii="Times New Roman" w:hAnsi="Times New Roman" w:cs="Times New Roman"/>
          <w:lang w:val="en-US"/>
        </w:rPr>
        <w:t xml:space="preserve"> innovation at the technological frontier.</w:t>
      </w:r>
      <w:r w:rsidR="00B8021F">
        <w:rPr>
          <w:rFonts w:ascii="Times New Roman" w:hAnsi="Times New Roman" w:cs="Times New Roman"/>
          <w:lang w:val="en-US"/>
        </w:rPr>
        <w:t xml:space="preserve"> This finding follows from the regression with northern regions </w:t>
      </w:r>
      <w:r w:rsidR="001A1953">
        <w:rPr>
          <w:rFonts w:ascii="Times New Roman" w:hAnsi="Times New Roman" w:cs="Times New Roman"/>
          <w:lang w:val="en-US"/>
        </w:rPr>
        <w:t>instead</w:t>
      </w:r>
      <w:r w:rsidR="00B8021F">
        <w:rPr>
          <w:rFonts w:ascii="Times New Roman" w:hAnsi="Times New Roman" w:cs="Times New Roman"/>
          <w:lang w:val="en-US"/>
        </w:rPr>
        <w:t xml:space="preserve"> of the regression with all regions. As was discussed in the previous part, the variable elementary education</w:t>
      </w:r>
      <w:r w:rsidR="00D9059A">
        <w:rPr>
          <w:rFonts w:ascii="Times New Roman" w:hAnsi="Times New Roman" w:cs="Times New Roman"/>
          <w:lang w:val="en-US"/>
        </w:rPr>
        <w:t xml:space="preserve"> is negatively correlated with the other independent variables in the main regression with all European regions and the standardized coefficient was not significant. Since the regression with northern regions results in a coefficient of the elementary education variable of 0.375 which is even significant at a </w:t>
      </w:r>
      <w:r w:rsidR="001A1953">
        <w:rPr>
          <w:rFonts w:ascii="Times New Roman" w:hAnsi="Times New Roman" w:cs="Times New Roman"/>
          <w:lang w:val="en-US"/>
        </w:rPr>
        <w:t xml:space="preserve">1 </w:t>
      </w:r>
      <w:r w:rsidR="00D9059A">
        <w:rPr>
          <w:rFonts w:ascii="Times New Roman" w:hAnsi="Times New Roman" w:cs="Times New Roman"/>
          <w:lang w:val="en-US"/>
        </w:rPr>
        <w:t xml:space="preserve">percent critical value, the insignificant result in the main regression is caused by the southern regions. </w:t>
      </w:r>
    </w:p>
    <w:p w:rsidR="00C20C1D" w:rsidRPr="00E16D98" w:rsidRDefault="00D9059A"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One of the main points in this thesis is the importance of elementary education in the most advanced regions, so it is necessary to consider the effect of elementary educated people on GDP in the regression with northern regions. </w:t>
      </w:r>
      <w:r w:rsidR="00E73AA1">
        <w:rPr>
          <w:rFonts w:ascii="Times New Roman" w:hAnsi="Times New Roman" w:cs="Times New Roman"/>
          <w:lang w:val="en-US"/>
        </w:rPr>
        <w:t xml:space="preserve">Van Ark </w:t>
      </w:r>
      <w:r w:rsidR="00C07CEC">
        <w:rPr>
          <w:rFonts w:ascii="Times New Roman" w:hAnsi="Times New Roman" w:cs="Times New Roman"/>
          <w:lang w:val="en-US"/>
        </w:rPr>
        <w:t xml:space="preserve">and O’Mahony </w:t>
      </w:r>
      <w:r w:rsidR="00E73AA1">
        <w:rPr>
          <w:rFonts w:ascii="Times New Roman" w:hAnsi="Times New Roman" w:cs="Times New Roman"/>
          <w:lang w:val="en-US"/>
        </w:rPr>
        <w:t>(2003</w:t>
      </w:r>
      <w:r w:rsidR="00C07CEC">
        <w:rPr>
          <w:rFonts w:ascii="Times New Roman" w:hAnsi="Times New Roman" w:cs="Times New Roman"/>
          <w:lang w:val="en-US"/>
        </w:rPr>
        <w:t>) describe how the United States depend more and more on higher skills over time for addition</w:t>
      </w:r>
      <w:r w:rsidR="00C2094E">
        <w:rPr>
          <w:rFonts w:ascii="Times New Roman" w:hAnsi="Times New Roman" w:cs="Times New Roman"/>
          <w:lang w:val="en-US"/>
        </w:rPr>
        <w:t>al productivity growth. Aghion a</w:t>
      </w:r>
      <w:r w:rsidR="00C07CEC">
        <w:rPr>
          <w:rFonts w:ascii="Times New Roman" w:hAnsi="Times New Roman" w:cs="Times New Roman"/>
          <w:lang w:val="en-US"/>
        </w:rPr>
        <w:t xml:space="preserve">nd Howitt (2006) </w:t>
      </w:r>
      <w:r w:rsidR="006B6C7B">
        <w:rPr>
          <w:rFonts w:ascii="Times New Roman" w:hAnsi="Times New Roman" w:cs="Times New Roman"/>
          <w:lang w:val="en-US"/>
        </w:rPr>
        <w:t>and Aghion, Boustan, Hoxby and Vandenbussche (2005)</w:t>
      </w:r>
      <w:r w:rsidR="004314EC">
        <w:rPr>
          <w:rFonts w:ascii="Times New Roman" w:hAnsi="Times New Roman" w:cs="Times New Roman"/>
          <w:lang w:val="en-US"/>
        </w:rPr>
        <w:t xml:space="preserve"> analyze empirically the relationship between the distance to the technological frontier and the composition of education</w:t>
      </w:r>
      <w:r w:rsidR="00C2094E">
        <w:rPr>
          <w:rFonts w:ascii="Times New Roman" w:hAnsi="Times New Roman" w:cs="Times New Roman"/>
          <w:lang w:val="en-US"/>
        </w:rPr>
        <w:t>al</w:t>
      </w:r>
      <w:r w:rsidR="004314EC">
        <w:rPr>
          <w:rFonts w:ascii="Times New Roman" w:hAnsi="Times New Roman" w:cs="Times New Roman"/>
          <w:lang w:val="en-US"/>
        </w:rPr>
        <w:t xml:space="preserve"> spending. They find that a country moving closer to the world technological frontier should be investing increasingly more in tertiary education compared to elementary education. They only relate the role of elementary education to countries far from the technological frontier </w:t>
      </w:r>
      <w:r w:rsidR="004314EC">
        <w:rPr>
          <w:rFonts w:ascii="Times New Roman" w:hAnsi="Times New Roman" w:cs="Times New Roman"/>
          <w:lang w:val="en-US"/>
        </w:rPr>
        <w:lastRenderedPageBreak/>
        <w:t xml:space="preserve">since these are able to grow by imitation instead of innovation. The analysis in this thesis </w:t>
      </w:r>
      <w:r w:rsidR="00540351">
        <w:rPr>
          <w:rFonts w:ascii="Times New Roman" w:hAnsi="Times New Roman" w:cs="Times New Roman"/>
          <w:lang w:val="en-US"/>
        </w:rPr>
        <w:t xml:space="preserve">also emphasizes the role of elementary education </w:t>
      </w:r>
      <w:r w:rsidR="00321B5C">
        <w:rPr>
          <w:rFonts w:ascii="Times New Roman" w:hAnsi="Times New Roman" w:cs="Times New Roman"/>
          <w:lang w:val="en-US"/>
        </w:rPr>
        <w:t>next</w:t>
      </w:r>
      <w:r w:rsidR="00540351">
        <w:rPr>
          <w:rFonts w:ascii="Times New Roman" w:hAnsi="Times New Roman" w:cs="Times New Roman"/>
          <w:lang w:val="en-US"/>
        </w:rPr>
        <w:t xml:space="preserve"> to tertiary education for GDP due to the complementary role o</w:t>
      </w:r>
      <w:r w:rsidR="00E21445">
        <w:rPr>
          <w:rFonts w:ascii="Times New Roman" w:hAnsi="Times New Roman" w:cs="Times New Roman"/>
          <w:lang w:val="en-US"/>
        </w:rPr>
        <w:t>f elementary educated people for</w:t>
      </w:r>
      <w:r w:rsidR="00540351">
        <w:rPr>
          <w:rFonts w:ascii="Times New Roman" w:hAnsi="Times New Roman" w:cs="Times New Roman"/>
          <w:lang w:val="en-US"/>
        </w:rPr>
        <w:t xml:space="preserve"> tertiary educated ones. This means that knowledge creation becomes more important if a country or region approaches the technological frontier, but the role of elementary education should not be neglected the way the United States did in the 1970s. </w:t>
      </w:r>
      <w:r w:rsidR="00EE313C">
        <w:rPr>
          <w:rFonts w:ascii="Times New Roman" w:hAnsi="Times New Roman" w:cs="Times New Roman"/>
          <w:lang w:val="en-US"/>
        </w:rPr>
        <w:t xml:space="preserve">The overall productivity growth of an economy is optimized if a balance exists between high skilled and low skilled individuals due to decreasing returns. When low skilled people are neglected and the focus only lies on high skilled individuals, decreasing returns from high skills could result in a productivity gain that is not enough to offset the loss from neglecting the productivity advance resulting from unskilled people. While advanced economies need to </w:t>
      </w:r>
      <w:r w:rsidR="0051122C">
        <w:rPr>
          <w:rFonts w:ascii="Times New Roman" w:hAnsi="Times New Roman" w:cs="Times New Roman"/>
          <w:lang w:val="en-US"/>
        </w:rPr>
        <w:t>rely on</w:t>
      </w:r>
      <w:r w:rsidR="00EE313C">
        <w:rPr>
          <w:rFonts w:ascii="Times New Roman" w:hAnsi="Times New Roman" w:cs="Times New Roman"/>
          <w:lang w:val="en-US"/>
        </w:rPr>
        <w:t xml:space="preserve"> high</w:t>
      </w:r>
      <w:r w:rsidR="00C2094E">
        <w:rPr>
          <w:rFonts w:ascii="Times New Roman" w:hAnsi="Times New Roman" w:cs="Times New Roman"/>
          <w:lang w:val="en-US"/>
        </w:rPr>
        <w:t>ly</w:t>
      </w:r>
      <w:r w:rsidR="00EE313C">
        <w:rPr>
          <w:rFonts w:ascii="Times New Roman" w:hAnsi="Times New Roman" w:cs="Times New Roman"/>
          <w:lang w:val="en-US"/>
        </w:rPr>
        <w:t xml:space="preserve"> educated people in order to spur innovation and move the technological frontier, low skilled individuals </w:t>
      </w:r>
      <w:r w:rsidR="0051122C">
        <w:rPr>
          <w:rFonts w:ascii="Times New Roman" w:hAnsi="Times New Roman" w:cs="Times New Roman"/>
          <w:lang w:val="en-US"/>
        </w:rPr>
        <w:t xml:space="preserve">are important as well since they </w:t>
      </w:r>
      <w:r w:rsidR="00EE313C">
        <w:rPr>
          <w:rFonts w:ascii="Times New Roman" w:hAnsi="Times New Roman" w:cs="Times New Roman"/>
          <w:lang w:val="en-US"/>
        </w:rPr>
        <w:t xml:space="preserve">often fulfill complementary role in the production or use of goods and services (Acemoglu, 1998). </w:t>
      </w:r>
    </w:p>
    <w:p w:rsidR="0017208D" w:rsidRDefault="001A0287"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second important result of the performed regressions is whether t</w:t>
      </w:r>
      <w:r w:rsidR="009277EB">
        <w:rPr>
          <w:rFonts w:ascii="Times New Roman" w:hAnsi="Times New Roman" w:cs="Times New Roman"/>
          <w:lang w:val="en-US"/>
        </w:rPr>
        <w:t>he European Uni</w:t>
      </w:r>
      <w:r w:rsidR="003C39DD">
        <w:rPr>
          <w:rFonts w:ascii="Times New Roman" w:hAnsi="Times New Roman" w:cs="Times New Roman"/>
          <w:lang w:val="en-US"/>
        </w:rPr>
        <w:t>on</w:t>
      </w:r>
      <w:r w:rsidR="009277EB">
        <w:rPr>
          <w:rFonts w:ascii="Times New Roman" w:hAnsi="Times New Roman" w:cs="Times New Roman"/>
          <w:lang w:val="en-US"/>
        </w:rPr>
        <w:t xml:space="preserve"> can</w:t>
      </w:r>
      <w:r>
        <w:rPr>
          <w:rFonts w:ascii="Times New Roman" w:hAnsi="Times New Roman" w:cs="Times New Roman"/>
          <w:lang w:val="en-US"/>
        </w:rPr>
        <w:t xml:space="preserve"> be dictating the world technological frontier after the present financial and economic crisis. The main regression with all regions of the 15 EU member states (table</w:t>
      </w:r>
      <w:r w:rsidR="009277EB">
        <w:rPr>
          <w:rFonts w:ascii="Times New Roman" w:hAnsi="Times New Roman" w:cs="Times New Roman"/>
          <w:lang w:val="en-US"/>
        </w:rPr>
        <w:t>s 4.6 and 4.10</w:t>
      </w:r>
      <w:r>
        <w:rPr>
          <w:rFonts w:ascii="Times New Roman" w:hAnsi="Times New Roman" w:cs="Times New Roman"/>
          <w:lang w:val="en-US"/>
        </w:rPr>
        <w:t xml:space="preserve">) shows the importance of only tertiary education and high-tech manufacturing for </w:t>
      </w:r>
      <w:r w:rsidR="00A214F4">
        <w:rPr>
          <w:rFonts w:ascii="Times New Roman" w:hAnsi="Times New Roman" w:cs="Times New Roman"/>
          <w:lang w:val="en-US"/>
        </w:rPr>
        <w:t>GDP. In addition, the adjusted R-square</w:t>
      </w:r>
      <w:r>
        <w:rPr>
          <w:rFonts w:ascii="Times New Roman" w:hAnsi="Times New Roman" w:cs="Times New Roman"/>
          <w:lang w:val="en-US"/>
        </w:rPr>
        <w:t xml:space="preserve"> value of 0.081 should lead one to conclude that the European Union </w:t>
      </w:r>
      <w:r w:rsidR="005E4796">
        <w:rPr>
          <w:rFonts w:ascii="Times New Roman" w:hAnsi="Times New Roman" w:cs="Times New Roman"/>
          <w:lang w:val="en-US"/>
        </w:rPr>
        <w:t>only to a limited extent</w:t>
      </w:r>
      <w:r w:rsidR="00A214F4">
        <w:rPr>
          <w:rFonts w:ascii="Times New Roman" w:hAnsi="Times New Roman" w:cs="Times New Roman"/>
          <w:lang w:val="en-US"/>
        </w:rPr>
        <w:t xml:space="preserve"> knowledge intensive as measured by the five independent variables. However, t</w:t>
      </w:r>
      <w:r w:rsidR="009277EB">
        <w:rPr>
          <w:rFonts w:ascii="Times New Roman" w:hAnsi="Times New Roman" w:cs="Times New Roman"/>
          <w:lang w:val="en-US"/>
        </w:rPr>
        <w:t>he two regressions in tables 4.9a and 4.9</w:t>
      </w:r>
      <w:r w:rsidR="00A214F4">
        <w:rPr>
          <w:rFonts w:ascii="Times New Roman" w:hAnsi="Times New Roman" w:cs="Times New Roman"/>
          <w:lang w:val="en-US"/>
        </w:rPr>
        <w:t xml:space="preserve">b distinguish between northern and southern regions. These two regressions show significant differences between northern and southern regions. GDP in northern regions is significantly and positively affected by the shares of </w:t>
      </w:r>
      <w:r w:rsidR="00321B5C">
        <w:rPr>
          <w:rFonts w:ascii="Times New Roman" w:hAnsi="Times New Roman" w:cs="Times New Roman"/>
          <w:lang w:val="en-US"/>
        </w:rPr>
        <w:t>elementary</w:t>
      </w:r>
      <w:r w:rsidR="00A214F4">
        <w:rPr>
          <w:rFonts w:ascii="Times New Roman" w:hAnsi="Times New Roman" w:cs="Times New Roman"/>
          <w:lang w:val="en-US"/>
        </w:rPr>
        <w:t xml:space="preserve"> and tertiary educated people in the labor force and by the share of </w:t>
      </w:r>
      <w:r w:rsidR="00C2094E">
        <w:rPr>
          <w:rFonts w:ascii="Times New Roman" w:hAnsi="Times New Roman" w:cs="Times New Roman"/>
          <w:lang w:val="en-US"/>
        </w:rPr>
        <w:t xml:space="preserve">employment in </w:t>
      </w:r>
      <w:r w:rsidR="00A214F4">
        <w:rPr>
          <w:rFonts w:ascii="Times New Roman" w:hAnsi="Times New Roman" w:cs="Times New Roman"/>
          <w:lang w:val="en-US"/>
        </w:rPr>
        <w:t xml:space="preserve">high-technology manufacturing. The adjusted R-square value of 0.19 and the significance of 0.009 prove the regression results are </w:t>
      </w:r>
      <w:r w:rsidR="00F4308C">
        <w:rPr>
          <w:rFonts w:ascii="Times New Roman" w:hAnsi="Times New Roman" w:cs="Times New Roman"/>
          <w:lang w:val="en-US"/>
        </w:rPr>
        <w:t>encouraging for a knowledge oriented European Union.</w:t>
      </w:r>
      <w:r w:rsidR="00321B5C">
        <w:rPr>
          <w:rFonts w:ascii="Times New Roman" w:hAnsi="Times New Roman" w:cs="Times New Roman"/>
          <w:lang w:val="en-US"/>
        </w:rPr>
        <w:t xml:space="preserve"> This result only applies to the northern regions. </w:t>
      </w:r>
    </w:p>
    <w:p w:rsidR="00F6053F" w:rsidRDefault="00321B5C"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low adjusted R-square value of the main regression with all regions is </w:t>
      </w:r>
      <w:r w:rsidR="000513B2">
        <w:rPr>
          <w:rFonts w:ascii="Times New Roman" w:hAnsi="Times New Roman" w:cs="Times New Roman"/>
          <w:lang w:val="en-US"/>
        </w:rPr>
        <w:t>due to the large differences in the role of knowledge for GDP between northern and southern regions.</w:t>
      </w:r>
      <w:r>
        <w:rPr>
          <w:rFonts w:ascii="Times New Roman" w:hAnsi="Times New Roman" w:cs="Times New Roman"/>
          <w:lang w:val="en-US"/>
        </w:rPr>
        <w:t xml:space="preserve"> The </w:t>
      </w:r>
      <w:r w:rsidR="008624B4">
        <w:rPr>
          <w:rFonts w:ascii="Times New Roman" w:hAnsi="Times New Roman" w:cs="Times New Roman"/>
          <w:lang w:val="en-US"/>
        </w:rPr>
        <w:t>des</w:t>
      </w:r>
      <w:r w:rsidR="009277EB">
        <w:rPr>
          <w:rFonts w:ascii="Times New Roman" w:hAnsi="Times New Roman" w:cs="Times New Roman"/>
          <w:lang w:val="en-US"/>
        </w:rPr>
        <w:t>criptive statistics in table 4.8</w:t>
      </w:r>
      <w:r w:rsidR="008624B4">
        <w:rPr>
          <w:rFonts w:ascii="Times New Roman" w:hAnsi="Times New Roman" w:cs="Times New Roman"/>
          <w:lang w:val="en-US"/>
        </w:rPr>
        <w:t>b show</w:t>
      </w:r>
      <w:r w:rsidR="00334898">
        <w:rPr>
          <w:rFonts w:ascii="Times New Roman" w:hAnsi="Times New Roman" w:cs="Times New Roman"/>
          <w:lang w:val="en-US"/>
        </w:rPr>
        <w:t xml:space="preserve"> that the means of GDP and all the independent variables that capture a high level of knowledge intensity are lower for southern regions compared to northern ones. The mean of the elementary education variable</w:t>
      </w:r>
      <w:r w:rsidR="00F6053F">
        <w:rPr>
          <w:rFonts w:ascii="Times New Roman" w:hAnsi="Times New Roman" w:cs="Times New Roman"/>
          <w:lang w:val="en-US"/>
        </w:rPr>
        <w:t>, on the other hand,</w:t>
      </w:r>
      <w:r w:rsidR="00334898">
        <w:rPr>
          <w:rFonts w:ascii="Times New Roman" w:hAnsi="Times New Roman" w:cs="Times New Roman"/>
          <w:lang w:val="en-US"/>
        </w:rPr>
        <w:t xml:space="preserve"> is more than twice as large for southern regions than for northern ones. This supports the </w:t>
      </w:r>
      <w:r w:rsidR="005E4796">
        <w:rPr>
          <w:rFonts w:ascii="Times New Roman" w:hAnsi="Times New Roman" w:cs="Times New Roman"/>
          <w:lang w:val="en-US"/>
        </w:rPr>
        <w:t>explanation</w:t>
      </w:r>
      <w:r w:rsidR="00334898">
        <w:rPr>
          <w:rFonts w:ascii="Times New Roman" w:hAnsi="Times New Roman" w:cs="Times New Roman"/>
          <w:lang w:val="en-US"/>
        </w:rPr>
        <w:t xml:space="preserve"> that the southern regions lag behind northern </w:t>
      </w:r>
      <w:r w:rsidR="005E4796">
        <w:rPr>
          <w:rFonts w:ascii="Times New Roman" w:hAnsi="Times New Roman" w:cs="Times New Roman"/>
          <w:lang w:val="en-US"/>
        </w:rPr>
        <w:t>ones</w:t>
      </w:r>
      <w:r w:rsidR="00334898">
        <w:rPr>
          <w:rFonts w:ascii="Times New Roman" w:hAnsi="Times New Roman" w:cs="Times New Roman"/>
          <w:lang w:val="en-US"/>
        </w:rPr>
        <w:t>. During this catch-up pha</w:t>
      </w:r>
      <w:r w:rsidR="00EE313C">
        <w:rPr>
          <w:rFonts w:ascii="Times New Roman" w:hAnsi="Times New Roman" w:cs="Times New Roman"/>
          <w:lang w:val="en-US"/>
        </w:rPr>
        <w:t xml:space="preserve">se </w:t>
      </w:r>
      <w:r w:rsidR="009277EB">
        <w:rPr>
          <w:rFonts w:ascii="Times New Roman" w:hAnsi="Times New Roman" w:cs="Times New Roman"/>
          <w:lang w:val="en-US"/>
        </w:rPr>
        <w:t>elementary education</w:t>
      </w:r>
      <w:r w:rsidR="005E6574">
        <w:rPr>
          <w:rFonts w:ascii="Times New Roman" w:hAnsi="Times New Roman" w:cs="Times New Roman"/>
          <w:lang w:val="en-US"/>
        </w:rPr>
        <w:t xml:space="preserve"> is needed for imitation and imitation, in turn,</w:t>
      </w:r>
      <w:r w:rsidR="009277EB">
        <w:rPr>
          <w:rFonts w:ascii="Times New Roman" w:hAnsi="Times New Roman" w:cs="Times New Roman"/>
          <w:lang w:val="en-US"/>
        </w:rPr>
        <w:t xml:space="preserve"> lead</w:t>
      </w:r>
      <w:r w:rsidR="005E6574">
        <w:rPr>
          <w:rFonts w:ascii="Times New Roman" w:hAnsi="Times New Roman" w:cs="Times New Roman"/>
          <w:lang w:val="en-US"/>
        </w:rPr>
        <w:t>s</w:t>
      </w:r>
      <w:r w:rsidR="009277EB">
        <w:rPr>
          <w:rFonts w:ascii="Times New Roman" w:hAnsi="Times New Roman" w:cs="Times New Roman"/>
          <w:lang w:val="en-US"/>
        </w:rPr>
        <w:t xml:space="preserve"> to economic growth in </w:t>
      </w:r>
      <w:r w:rsidR="00EE313C">
        <w:rPr>
          <w:rFonts w:ascii="Times New Roman" w:hAnsi="Times New Roman" w:cs="Times New Roman"/>
          <w:lang w:val="en-US"/>
        </w:rPr>
        <w:t xml:space="preserve">these regions. </w:t>
      </w:r>
    </w:p>
    <w:p w:rsidR="00321B5C" w:rsidRDefault="005E6574"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addition, other determinants are relevant for GDP growth in these regions such as consumption, government expenditures (e.g. infrastructure investments), investments in other production factors than knowledge, and exports. </w:t>
      </w:r>
      <w:r w:rsidR="00EE313C">
        <w:rPr>
          <w:rFonts w:ascii="Times New Roman" w:hAnsi="Times New Roman" w:cs="Times New Roman"/>
          <w:lang w:val="en-US"/>
        </w:rPr>
        <w:t>This resulted in the insignificance of the entire regression with southern regions (</w:t>
      </w:r>
      <w:r w:rsidR="00334898">
        <w:rPr>
          <w:rFonts w:ascii="Times New Roman" w:hAnsi="Times New Roman" w:cs="Times New Roman"/>
          <w:lang w:val="en-US"/>
        </w:rPr>
        <w:t>Aghion and Howitt</w:t>
      </w:r>
      <w:r w:rsidR="00EE313C">
        <w:rPr>
          <w:rFonts w:ascii="Times New Roman" w:hAnsi="Times New Roman" w:cs="Times New Roman"/>
          <w:lang w:val="en-US"/>
        </w:rPr>
        <w:t>, 2006).</w:t>
      </w:r>
      <w:r w:rsidR="00334898">
        <w:rPr>
          <w:rFonts w:ascii="Times New Roman" w:hAnsi="Times New Roman" w:cs="Times New Roman"/>
          <w:lang w:val="en-US"/>
        </w:rPr>
        <w:t xml:space="preserve">  </w:t>
      </w:r>
      <w:r w:rsidR="008624B4">
        <w:rPr>
          <w:rFonts w:ascii="Times New Roman" w:hAnsi="Times New Roman" w:cs="Times New Roman"/>
          <w:lang w:val="en-US"/>
        </w:rPr>
        <w:t xml:space="preserve">In addition, the correlation matrix in </w:t>
      </w:r>
      <w:r w:rsidR="00F203C5">
        <w:rPr>
          <w:rFonts w:ascii="Times New Roman" w:hAnsi="Times New Roman" w:cs="Times New Roman"/>
          <w:lang w:val="en-US"/>
        </w:rPr>
        <w:lastRenderedPageBreak/>
        <w:t>table 4.8</w:t>
      </w:r>
      <w:r w:rsidR="008624B4">
        <w:rPr>
          <w:rFonts w:ascii="Times New Roman" w:hAnsi="Times New Roman" w:cs="Times New Roman"/>
          <w:lang w:val="en-US"/>
        </w:rPr>
        <w:t>b shows negative correlations between elementary education and GDP and between elementary education and tertiary education. This co</w:t>
      </w:r>
      <w:r w:rsidR="00FA703D">
        <w:rPr>
          <w:rFonts w:ascii="Times New Roman" w:hAnsi="Times New Roman" w:cs="Times New Roman"/>
          <w:lang w:val="en-US"/>
        </w:rPr>
        <w:t xml:space="preserve">uld arise from the economic developments </w:t>
      </w:r>
      <w:r w:rsidR="008624B4">
        <w:rPr>
          <w:rFonts w:ascii="Times New Roman" w:hAnsi="Times New Roman" w:cs="Times New Roman"/>
          <w:lang w:val="en-US"/>
        </w:rPr>
        <w:t xml:space="preserve">of southern regions. </w:t>
      </w:r>
      <w:r w:rsidR="00241CDE">
        <w:rPr>
          <w:rFonts w:ascii="Times New Roman" w:hAnsi="Times New Roman" w:cs="Times New Roman"/>
          <w:lang w:val="en-US"/>
        </w:rPr>
        <w:t>The shares of elementary and tertiary educated people</w:t>
      </w:r>
      <w:r w:rsidR="008624B4">
        <w:rPr>
          <w:rFonts w:ascii="Times New Roman" w:hAnsi="Times New Roman" w:cs="Times New Roman"/>
          <w:lang w:val="en-US"/>
        </w:rPr>
        <w:t xml:space="preserve"> should be balanced. If southern regions have a large elementary educated labor pool, it could result in a negative co</w:t>
      </w:r>
      <w:r w:rsidR="00241CDE">
        <w:rPr>
          <w:rFonts w:ascii="Times New Roman" w:hAnsi="Times New Roman" w:cs="Times New Roman"/>
          <w:lang w:val="en-US"/>
        </w:rPr>
        <w:t>rrelation</w:t>
      </w:r>
      <w:r w:rsidR="008624B4">
        <w:rPr>
          <w:rFonts w:ascii="Times New Roman" w:hAnsi="Times New Roman" w:cs="Times New Roman"/>
          <w:lang w:val="en-US"/>
        </w:rPr>
        <w:t>, because</w:t>
      </w:r>
      <w:r w:rsidR="00FA703D">
        <w:rPr>
          <w:rFonts w:ascii="Times New Roman" w:hAnsi="Times New Roman" w:cs="Times New Roman"/>
          <w:lang w:val="en-US"/>
        </w:rPr>
        <w:t xml:space="preserve"> an even</w:t>
      </w:r>
      <w:r w:rsidR="008624B4">
        <w:rPr>
          <w:rFonts w:ascii="Times New Roman" w:hAnsi="Times New Roman" w:cs="Times New Roman"/>
          <w:lang w:val="en-US"/>
        </w:rPr>
        <w:t xml:space="preserve"> higher percentage of the labor force with lower education does not increase GDP any</w:t>
      </w:r>
      <w:r w:rsidR="00C227F0">
        <w:rPr>
          <w:rFonts w:ascii="Times New Roman" w:hAnsi="Times New Roman" w:cs="Times New Roman"/>
          <w:lang w:val="en-US"/>
        </w:rPr>
        <w:t>more. The less advanced regions</w:t>
      </w:r>
      <w:r w:rsidR="008624B4">
        <w:rPr>
          <w:rFonts w:ascii="Times New Roman" w:hAnsi="Times New Roman" w:cs="Times New Roman"/>
          <w:lang w:val="en-US"/>
        </w:rPr>
        <w:t xml:space="preserve"> also depend on tertiary educated people. This latter argument </w:t>
      </w:r>
      <w:r w:rsidR="00C227F0">
        <w:rPr>
          <w:rFonts w:ascii="Times New Roman" w:hAnsi="Times New Roman" w:cs="Times New Roman"/>
          <w:lang w:val="en-US"/>
        </w:rPr>
        <w:t>follows</w:t>
      </w:r>
      <w:r w:rsidR="008624B4">
        <w:rPr>
          <w:rFonts w:ascii="Times New Roman" w:hAnsi="Times New Roman" w:cs="Times New Roman"/>
          <w:lang w:val="en-US"/>
        </w:rPr>
        <w:t xml:space="preserve"> from the positive correlation between terti</w:t>
      </w:r>
      <w:r w:rsidR="000513B2">
        <w:rPr>
          <w:rFonts w:ascii="Times New Roman" w:hAnsi="Times New Roman" w:cs="Times New Roman"/>
          <w:lang w:val="en-US"/>
        </w:rPr>
        <w:t xml:space="preserve">ary education and GDP. Thus elementary education in less </w:t>
      </w:r>
      <w:r w:rsidR="008624B4">
        <w:rPr>
          <w:rFonts w:ascii="Times New Roman" w:hAnsi="Times New Roman" w:cs="Times New Roman"/>
          <w:lang w:val="en-US"/>
        </w:rPr>
        <w:t xml:space="preserve">advanced regions </w:t>
      </w:r>
      <w:r w:rsidR="000513B2">
        <w:rPr>
          <w:rFonts w:ascii="Times New Roman" w:hAnsi="Times New Roman" w:cs="Times New Roman"/>
          <w:lang w:val="en-US"/>
        </w:rPr>
        <w:t>is more important for GDP growth than tertiary education</w:t>
      </w:r>
      <w:r w:rsidR="008624B4">
        <w:rPr>
          <w:rFonts w:ascii="Times New Roman" w:hAnsi="Times New Roman" w:cs="Times New Roman"/>
          <w:lang w:val="en-US"/>
        </w:rPr>
        <w:t xml:space="preserve">, but decreasing returns from both factors </w:t>
      </w:r>
      <w:r w:rsidR="00C227F0">
        <w:rPr>
          <w:rFonts w:ascii="Times New Roman" w:hAnsi="Times New Roman" w:cs="Times New Roman"/>
          <w:lang w:val="en-US"/>
        </w:rPr>
        <w:t>could</w:t>
      </w:r>
      <w:r w:rsidR="008624B4">
        <w:rPr>
          <w:rFonts w:ascii="Times New Roman" w:hAnsi="Times New Roman" w:cs="Times New Roman"/>
          <w:lang w:val="en-US"/>
        </w:rPr>
        <w:t xml:space="preserve"> lead to the observation that a larger share of elementary </w:t>
      </w:r>
      <w:r w:rsidR="00C227F0">
        <w:rPr>
          <w:rFonts w:ascii="Times New Roman" w:hAnsi="Times New Roman" w:cs="Times New Roman"/>
          <w:lang w:val="en-US"/>
        </w:rPr>
        <w:t>educated</w:t>
      </w:r>
      <w:r w:rsidR="008624B4">
        <w:rPr>
          <w:rFonts w:ascii="Times New Roman" w:hAnsi="Times New Roman" w:cs="Times New Roman"/>
          <w:lang w:val="en-US"/>
        </w:rPr>
        <w:t xml:space="preserve"> people at the cost of higher educated people does not increase GDP anymore. The balance between elementary education and tertiary education </w:t>
      </w:r>
      <w:r w:rsidR="00C227F0">
        <w:rPr>
          <w:rFonts w:ascii="Times New Roman" w:hAnsi="Times New Roman" w:cs="Times New Roman"/>
          <w:lang w:val="en-US"/>
        </w:rPr>
        <w:t>follows</w:t>
      </w:r>
      <w:r w:rsidR="008624B4">
        <w:rPr>
          <w:rFonts w:ascii="Times New Roman" w:hAnsi="Times New Roman" w:cs="Times New Roman"/>
          <w:lang w:val="en-US"/>
        </w:rPr>
        <w:t xml:space="preserve"> from the negative correlation to each other. </w:t>
      </w:r>
      <w:r w:rsidR="00EE313C">
        <w:rPr>
          <w:rFonts w:ascii="Times New Roman" w:hAnsi="Times New Roman" w:cs="Times New Roman"/>
          <w:lang w:val="en-US"/>
        </w:rPr>
        <w:t xml:space="preserve">The implication for this result is that the European Union cannot be considered as one region with equally advanced nations. Gardiner, Martin and Tyler (2004) measure </w:t>
      </w:r>
      <w:r w:rsidR="0017208D">
        <w:rPr>
          <w:rFonts w:ascii="Times New Roman" w:hAnsi="Times New Roman" w:cs="Times New Roman"/>
          <w:lang w:val="en-US"/>
        </w:rPr>
        <w:t xml:space="preserve">widely </w:t>
      </w:r>
      <w:r w:rsidR="00D86D2E">
        <w:rPr>
          <w:rFonts w:ascii="Times New Roman" w:hAnsi="Times New Roman" w:cs="Times New Roman"/>
          <w:lang w:val="en-US"/>
        </w:rPr>
        <w:t>differing</w:t>
      </w:r>
      <w:r w:rsidR="0017208D">
        <w:rPr>
          <w:rFonts w:ascii="Times New Roman" w:hAnsi="Times New Roman" w:cs="Times New Roman"/>
          <w:lang w:val="en-US"/>
        </w:rPr>
        <w:t xml:space="preserve"> </w:t>
      </w:r>
      <w:r w:rsidR="00EE313C">
        <w:rPr>
          <w:rFonts w:ascii="Times New Roman" w:hAnsi="Times New Roman" w:cs="Times New Roman"/>
          <w:lang w:val="en-US"/>
        </w:rPr>
        <w:t>productivity rates</w:t>
      </w:r>
      <w:r w:rsidR="0017208D">
        <w:rPr>
          <w:rFonts w:ascii="Times New Roman" w:hAnsi="Times New Roman" w:cs="Times New Roman"/>
          <w:lang w:val="en-US"/>
        </w:rPr>
        <w:t xml:space="preserve"> across European regions and also conclude that the European Union cannot be seen as one large region.</w:t>
      </w: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In summary, the regression</w:t>
      </w:r>
      <w:r w:rsidR="001A1953">
        <w:rPr>
          <w:rFonts w:ascii="Times New Roman" w:hAnsi="Times New Roman" w:cs="Times New Roman"/>
          <w:lang w:val="en-US"/>
        </w:rPr>
        <w:t xml:space="preserve"> with northern regions</w:t>
      </w:r>
      <w:r>
        <w:rPr>
          <w:rFonts w:ascii="Times New Roman" w:hAnsi="Times New Roman" w:cs="Times New Roman"/>
          <w:lang w:val="en-US"/>
        </w:rPr>
        <w:t xml:space="preserve"> reports the importance of both</w:t>
      </w:r>
      <w:r w:rsidR="001A1953">
        <w:rPr>
          <w:rFonts w:ascii="Times New Roman" w:hAnsi="Times New Roman" w:cs="Times New Roman"/>
          <w:lang w:val="en-US"/>
        </w:rPr>
        <w:t xml:space="preserve"> low and high education for GDP. In addition to other studies on the topic of growth at the technological frontier, this thesis also emphasizes the important role elementary education </w:t>
      </w:r>
      <w:r w:rsidR="00D86D2E">
        <w:rPr>
          <w:rFonts w:ascii="Times New Roman" w:hAnsi="Times New Roman" w:cs="Times New Roman"/>
          <w:lang w:val="en-US"/>
        </w:rPr>
        <w:t>fulfils</w:t>
      </w:r>
      <w:r w:rsidR="001A1953">
        <w:rPr>
          <w:rFonts w:ascii="Times New Roman" w:hAnsi="Times New Roman" w:cs="Times New Roman"/>
          <w:lang w:val="en-US"/>
        </w:rPr>
        <w:t xml:space="preserve"> for economic progress. </w:t>
      </w:r>
      <w:r w:rsidR="00D86D2E">
        <w:rPr>
          <w:rFonts w:ascii="Times New Roman" w:hAnsi="Times New Roman" w:cs="Times New Roman"/>
          <w:lang w:val="en-US"/>
        </w:rPr>
        <w:t>The second important finding is the large difference between northern and southern regions in terms of knowledge as determinan</w:t>
      </w:r>
      <w:r w:rsidR="00B5120D">
        <w:rPr>
          <w:rFonts w:ascii="Times New Roman" w:hAnsi="Times New Roman" w:cs="Times New Roman"/>
          <w:lang w:val="en-US"/>
        </w:rPr>
        <w:t>t for GDP. K</w:t>
      </w:r>
      <w:r w:rsidR="00D86D2E">
        <w:rPr>
          <w:rFonts w:ascii="Times New Roman" w:hAnsi="Times New Roman" w:cs="Times New Roman"/>
          <w:lang w:val="en-US"/>
        </w:rPr>
        <w:t>nowledge</w:t>
      </w:r>
      <w:r w:rsidR="000513B2">
        <w:rPr>
          <w:rFonts w:ascii="Times New Roman" w:hAnsi="Times New Roman" w:cs="Times New Roman"/>
          <w:lang w:val="en-US"/>
        </w:rPr>
        <w:t xml:space="preserve"> is a more important factor for GDP in northern regions than in southern ones</w:t>
      </w:r>
      <w:r w:rsidR="00D86D2E">
        <w:rPr>
          <w:rFonts w:ascii="Times New Roman" w:hAnsi="Times New Roman" w:cs="Times New Roman"/>
          <w:lang w:val="en-US"/>
        </w:rPr>
        <w:t>. The observation that the regression is insignificant and the independent variables captur</w:t>
      </w:r>
      <w:r w:rsidR="00241CDE">
        <w:rPr>
          <w:rFonts w:ascii="Times New Roman" w:hAnsi="Times New Roman" w:cs="Times New Roman"/>
          <w:lang w:val="en-US"/>
        </w:rPr>
        <w:t xml:space="preserve">ing knowledge have lower means </w:t>
      </w:r>
      <w:r w:rsidR="00D86D2E">
        <w:rPr>
          <w:rFonts w:ascii="Times New Roman" w:hAnsi="Times New Roman" w:cs="Times New Roman"/>
          <w:lang w:val="en-US"/>
        </w:rPr>
        <w:t xml:space="preserve">than northern regions leads to the </w:t>
      </w:r>
      <w:r w:rsidR="00B5120D">
        <w:rPr>
          <w:rFonts w:ascii="Times New Roman" w:hAnsi="Times New Roman" w:cs="Times New Roman"/>
          <w:lang w:val="en-US"/>
        </w:rPr>
        <w:t xml:space="preserve">conclusion that southern regions probably </w:t>
      </w:r>
      <w:r w:rsidR="00D86D2E">
        <w:rPr>
          <w:rFonts w:ascii="Times New Roman" w:hAnsi="Times New Roman" w:cs="Times New Roman"/>
          <w:lang w:val="en-US"/>
        </w:rPr>
        <w:t xml:space="preserve">lag behind and </w:t>
      </w:r>
      <w:r w:rsidR="000513B2">
        <w:rPr>
          <w:rFonts w:ascii="Times New Roman" w:hAnsi="Times New Roman" w:cs="Times New Roman"/>
          <w:lang w:val="en-US"/>
        </w:rPr>
        <w:t>cannot</w:t>
      </w:r>
      <w:r w:rsidR="00D86D2E">
        <w:rPr>
          <w:rFonts w:ascii="Times New Roman" w:hAnsi="Times New Roman" w:cs="Times New Roman"/>
          <w:lang w:val="en-US"/>
        </w:rPr>
        <w:t xml:space="preserve"> </w:t>
      </w:r>
      <w:r w:rsidR="000513B2">
        <w:rPr>
          <w:rFonts w:ascii="Times New Roman" w:hAnsi="Times New Roman" w:cs="Times New Roman"/>
          <w:lang w:val="en-US"/>
        </w:rPr>
        <w:t>(yet)</w:t>
      </w:r>
      <w:r w:rsidR="00D86D2E">
        <w:rPr>
          <w:rFonts w:ascii="Times New Roman" w:hAnsi="Times New Roman" w:cs="Times New Roman"/>
          <w:lang w:val="en-US"/>
        </w:rPr>
        <w:t xml:space="preserve"> grow at the technological frontier.</w:t>
      </w:r>
    </w:p>
    <w:p w:rsidR="0051122C" w:rsidRDefault="0051122C" w:rsidP="005C2510">
      <w:pPr>
        <w:spacing w:line="360" w:lineRule="auto"/>
        <w:ind w:left="284" w:firstLine="284"/>
        <w:contextualSpacing/>
        <w:jc w:val="both"/>
        <w:rPr>
          <w:rFonts w:ascii="Times New Roman" w:hAnsi="Times New Roman" w:cs="Times New Roman"/>
          <w:lang w:val="en-US"/>
        </w:rPr>
      </w:pPr>
    </w:p>
    <w:p w:rsidR="00711F7D" w:rsidRPr="000D506E" w:rsidRDefault="00711F7D" w:rsidP="005C2510">
      <w:pPr>
        <w:spacing w:line="360" w:lineRule="auto"/>
        <w:contextualSpacing/>
        <w:jc w:val="both"/>
        <w:rPr>
          <w:rFonts w:ascii="Times New Roman" w:hAnsi="Times New Roman" w:cs="Times New Roman"/>
          <w:lang w:val="en-US"/>
        </w:rPr>
      </w:pPr>
      <w:r w:rsidRPr="000D506E">
        <w:rPr>
          <w:rFonts w:ascii="Times New Roman" w:hAnsi="Times New Roman" w:cs="Times New Roman"/>
          <w:lang w:val="en-US"/>
        </w:rPr>
        <w:t>4.3 Conclusion and limitations</w:t>
      </w:r>
    </w:p>
    <w:p w:rsidR="00711F7D" w:rsidRDefault="00711F7D" w:rsidP="005C2510">
      <w:pPr>
        <w:spacing w:line="360" w:lineRule="auto"/>
        <w:contextualSpacing/>
        <w:jc w:val="both"/>
        <w:rPr>
          <w:rFonts w:ascii="Times New Roman" w:hAnsi="Times New Roman" w:cs="Times New Roman"/>
          <w:b/>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w:t>
      </w:r>
      <w:r w:rsidRPr="00EB28F9">
        <w:rPr>
          <w:rFonts w:ascii="Times New Roman" w:hAnsi="Times New Roman" w:cs="Times New Roman"/>
          <w:lang w:val="en-US"/>
        </w:rPr>
        <w:t xml:space="preserve"> </w:t>
      </w:r>
      <w:r>
        <w:rPr>
          <w:rFonts w:ascii="Times New Roman" w:hAnsi="Times New Roman" w:cs="Times New Roman"/>
          <w:lang w:val="en-US"/>
        </w:rPr>
        <w:t xml:space="preserve">first part of this chapter </w:t>
      </w:r>
      <w:r w:rsidR="002C0AB2">
        <w:rPr>
          <w:rFonts w:ascii="Times New Roman" w:hAnsi="Times New Roman" w:cs="Times New Roman"/>
          <w:lang w:val="en-US"/>
        </w:rPr>
        <w:t xml:space="preserve">explored the existing literature on the effect of knowledge as measured by different variables such as education and patents on </w:t>
      </w:r>
      <w:r w:rsidR="006C37F4">
        <w:rPr>
          <w:rFonts w:ascii="Times New Roman" w:hAnsi="Times New Roman" w:cs="Times New Roman"/>
          <w:lang w:val="en-US"/>
        </w:rPr>
        <w:t>economic growth</w:t>
      </w:r>
      <w:r w:rsidR="002C0AB2">
        <w:rPr>
          <w:rFonts w:ascii="Times New Roman" w:hAnsi="Times New Roman" w:cs="Times New Roman"/>
          <w:lang w:val="en-US"/>
        </w:rPr>
        <w:t xml:space="preserve">. It also discussed the most relevant analyses performed with regional data from member states of the European Union. </w:t>
      </w:r>
      <w:r w:rsidR="00B04292">
        <w:rPr>
          <w:rFonts w:ascii="Times New Roman" w:hAnsi="Times New Roman" w:cs="Times New Roman"/>
          <w:lang w:val="en-US"/>
        </w:rPr>
        <w:t>Furthermore</w:t>
      </w:r>
      <w:r w:rsidR="006C37F4">
        <w:rPr>
          <w:rFonts w:ascii="Times New Roman" w:hAnsi="Times New Roman" w:cs="Times New Roman"/>
          <w:lang w:val="en-US"/>
        </w:rPr>
        <w:t>,</w:t>
      </w:r>
      <w:r w:rsidR="00B04292">
        <w:rPr>
          <w:rFonts w:ascii="Times New Roman" w:hAnsi="Times New Roman" w:cs="Times New Roman"/>
          <w:lang w:val="en-US"/>
        </w:rPr>
        <w:t xml:space="preserve"> it explained the way the analyses presented in this chapter differed from existing studies. </w:t>
      </w:r>
    </w:p>
    <w:p w:rsidR="00961AFB" w:rsidRDefault="00B04292"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second part captured</w:t>
      </w:r>
      <w:r w:rsidR="00711F7D">
        <w:rPr>
          <w:rFonts w:ascii="Times New Roman" w:hAnsi="Times New Roman" w:cs="Times New Roman"/>
          <w:lang w:val="en-US"/>
        </w:rPr>
        <w:t xml:space="preserve"> the</w:t>
      </w:r>
      <w:r w:rsidR="003F4AF8">
        <w:rPr>
          <w:rFonts w:ascii="Times New Roman" w:hAnsi="Times New Roman" w:cs="Times New Roman"/>
          <w:lang w:val="en-US"/>
        </w:rPr>
        <w:t xml:space="preserve"> analysis about</w:t>
      </w:r>
      <w:r w:rsidR="00711F7D">
        <w:rPr>
          <w:rFonts w:ascii="Times New Roman" w:hAnsi="Times New Roman" w:cs="Times New Roman"/>
          <w:lang w:val="en-US"/>
        </w:rPr>
        <w:t xml:space="preserve"> the way regions in the European Union are positioned with reference to knowledge. The </w:t>
      </w:r>
      <w:r w:rsidR="00C65531">
        <w:rPr>
          <w:rFonts w:ascii="Times New Roman" w:hAnsi="Times New Roman" w:cs="Times New Roman"/>
          <w:lang w:val="en-US"/>
        </w:rPr>
        <w:t xml:space="preserve">first </w:t>
      </w:r>
      <w:r w:rsidR="00711F7D">
        <w:rPr>
          <w:rFonts w:ascii="Times New Roman" w:hAnsi="Times New Roman" w:cs="Times New Roman"/>
          <w:lang w:val="en-US"/>
        </w:rPr>
        <w:t>mu</w:t>
      </w:r>
      <w:r w:rsidR="00C65531">
        <w:rPr>
          <w:rFonts w:ascii="Times New Roman" w:hAnsi="Times New Roman" w:cs="Times New Roman"/>
          <w:lang w:val="en-US"/>
        </w:rPr>
        <w:t>ltiple linear regression which included all regions of the 15 member states of the European Union</w:t>
      </w:r>
      <w:r w:rsidR="00B5120D">
        <w:rPr>
          <w:rFonts w:ascii="Times New Roman" w:hAnsi="Times New Roman" w:cs="Times New Roman"/>
          <w:lang w:val="en-US"/>
        </w:rPr>
        <w:t xml:space="preserve"> (before 2004)</w:t>
      </w:r>
      <w:r w:rsidR="00C65531">
        <w:rPr>
          <w:rFonts w:ascii="Times New Roman" w:hAnsi="Times New Roman" w:cs="Times New Roman"/>
          <w:lang w:val="en-US"/>
        </w:rPr>
        <w:t xml:space="preserve"> reported</w:t>
      </w:r>
      <w:r w:rsidR="00711F7D">
        <w:rPr>
          <w:rFonts w:ascii="Times New Roman" w:hAnsi="Times New Roman" w:cs="Times New Roman"/>
          <w:lang w:val="en-US"/>
        </w:rPr>
        <w:t xml:space="preserve"> significant </w:t>
      </w:r>
      <w:r w:rsidR="00961AFB">
        <w:rPr>
          <w:rFonts w:ascii="Times New Roman" w:hAnsi="Times New Roman" w:cs="Times New Roman"/>
          <w:lang w:val="en-US"/>
        </w:rPr>
        <w:t xml:space="preserve">and positive </w:t>
      </w:r>
      <w:r w:rsidR="00711F7D">
        <w:rPr>
          <w:rFonts w:ascii="Times New Roman" w:hAnsi="Times New Roman" w:cs="Times New Roman"/>
          <w:lang w:val="en-US"/>
        </w:rPr>
        <w:t xml:space="preserve">effects of </w:t>
      </w:r>
      <w:r w:rsidR="00C65531">
        <w:rPr>
          <w:rFonts w:ascii="Times New Roman" w:hAnsi="Times New Roman" w:cs="Times New Roman"/>
          <w:lang w:val="en-US"/>
        </w:rPr>
        <w:t xml:space="preserve">the share of tertiary educated people </w:t>
      </w:r>
      <w:r w:rsidR="00961AFB">
        <w:rPr>
          <w:rFonts w:ascii="Times New Roman" w:hAnsi="Times New Roman" w:cs="Times New Roman"/>
          <w:lang w:val="en-US"/>
        </w:rPr>
        <w:t xml:space="preserve">(standardized coefficient of 0.246) </w:t>
      </w:r>
      <w:r w:rsidR="00C65531">
        <w:rPr>
          <w:rFonts w:ascii="Times New Roman" w:hAnsi="Times New Roman" w:cs="Times New Roman"/>
          <w:lang w:val="en-US"/>
        </w:rPr>
        <w:t>and the share of employment in</w:t>
      </w:r>
      <w:r w:rsidR="00711F7D">
        <w:rPr>
          <w:rFonts w:ascii="Times New Roman" w:hAnsi="Times New Roman" w:cs="Times New Roman"/>
          <w:lang w:val="en-US"/>
        </w:rPr>
        <w:t xml:space="preserve"> high technology manufacturing</w:t>
      </w:r>
      <w:r w:rsidR="00961AFB">
        <w:rPr>
          <w:rFonts w:ascii="Times New Roman" w:hAnsi="Times New Roman" w:cs="Times New Roman"/>
          <w:lang w:val="en-US"/>
        </w:rPr>
        <w:t xml:space="preserve"> (standardized coefficient of 0.222)</w:t>
      </w:r>
      <w:r w:rsidR="00711F7D">
        <w:rPr>
          <w:rFonts w:ascii="Times New Roman" w:hAnsi="Times New Roman" w:cs="Times New Roman"/>
          <w:lang w:val="en-US"/>
        </w:rPr>
        <w:t xml:space="preserve"> on </w:t>
      </w:r>
      <w:r w:rsidR="00711F7D">
        <w:rPr>
          <w:rFonts w:ascii="Times New Roman" w:hAnsi="Times New Roman" w:cs="Times New Roman"/>
          <w:lang w:val="en-US"/>
        </w:rPr>
        <w:lastRenderedPageBreak/>
        <w:t>GDP.</w:t>
      </w:r>
      <w:r w:rsidR="00BA4ADA">
        <w:rPr>
          <w:rFonts w:ascii="Times New Roman" w:hAnsi="Times New Roman" w:cs="Times New Roman"/>
          <w:lang w:val="en-US"/>
        </w:rPr>
        <w:t xml:space="preserve"> The adjusted R-square value of 0.081 implies that 8.1 percent of the variance in GDP can be predicted from the independent variables.</w:t>
      </w:r>
      <w:r w:rsidR="00711F7D">
        <w:rPr>
          <w:rFonts w:ascii="Times New Roman" w:hAnsi="Times New Roman" w:cs="Times New Roman"/>
          <w:lang w:val="en-US"/>
        </w:rPr>
        <w:t xml:space="preserve"> </w:t>
      </w:r>
      <w:r w:rsidR="00C65531">
        <w:rPr>
          <w:rFonts w:ascii="Times New Roman" w:hAnsi="Times New Roman" w:cs="Times New Roman"/>
          <w:lang w:val="en-US"/>
        </w:rPr>
        <w:t>The next two multiple linear regressions used the same variables but distinguished between northern and southern regions.</w:t>
      </w:r>
      <w:r w:rsidR="00112EEC">
        <w:rPr>
          <w:rFonts w:ascii="Times New Roman" w:hAnsi="Times New Roman" w:cs="Times New Roman"/>
          <w:lang w:val="en-US"/>
        </w:rPr>
        <w:t xml:space="preserve"> These regres</w:t>
      </w:r>
      <w:r w:rsidR="00B5120D">
        <w:rPr>
          <w:rFonts w:ascii="Times New Roman" w:hAnsi="Times New Roman" w:cs="Times New Roman"/>
          <w:lang w:val="en-US"/>
        </w:rPr>
        <w:t xml:space="preserve">sions showed  large differences </w:t>
      </w:r>
      <w:r w:rsidR="00112EEC">
        <w:rPr>
          <w:rFonts w:ascii="Times New Roman" w:hAnsi="Times New Roman" w:cs="Times New Roman"/>
          <w:lang w:val="en-US"/>
        </w:rPr>
        <w:t>between northern and southern regions in terms of the knowledge related indicators.</w:t>
      </w:r>
      <w:r w:rsidR="00AD033D">
        <w:rPr>
          <w:rFonts w:ascii="Times New Roman" w:hAnsi="Times New Roman" w:cs="Times New Roman"/>
          <w:lang w:val="en-US"/>
        </w:rPr>
        <w:t xml:space="preserve"> </w:t>
      </w:r>
      <w:r w:rsidR="00BA4ADA">
        <w:rPr>
          <w:rFonts w:ascii="Times New Roman" w:hAnsi="Times New Roman" w:cs="Times New Roman"/>
          <w:lang w:val="en-US"/>
        </w:rPr>
        <w:t xml:space="preserve">The adjusted R-square value for the regression with northern regions is 0.19 and the regression itself is significant, while the regression with southern regions is insignificant. </w:t>
      </w:r>
      <w:r w:rsidR="00AD033D">
        <w:rPr>
          <w:rFonts w:ascii="Times New Roman" w:hAnsi="Times New Roman" w:cs="Times New Roman"/>
          <w:lang w:val="en-US"/>
        </w:rPr>
        <w:t xml:space="preserve">The implication of these large differences is that the main regression with all regions is should be interpreted with caution. </w:t>
      </w:r>
    </w:p>
    <w:p w:rsidR="00867BBF" w:rsidRDefault="00C65531"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The regressi</w:t>
      </w:r>
      <w:r w:rsidR="00AD033D">
        <w:rPr>
          <w:rFonts w:ascii="Times New Roman" w:hAnsi="Times New Roman" w:cs="Times New Roman"/>
          <w:lang w:val="en-US"/>
        </w:rPr>
        <w:t>on with northern regions resulted in</w:t>
      </w:r>
      <w:r>
        <w:rPr>
          <w:rFonts w:ascii="Times New Roman" w:hAnsi="Times New Roman" w:cs="Times New Roman"/>
          <w:lang w:val="en-US"/>
        </w:rPr>
        <w:t xml:space="preserve"> three positive and significant variables, namely the shares of elementary and tertiary educated people</w:t>
      </w:r>
      <w:r w:rsidR="00961AFB" w:rsidRPr="00961AFB">
        <w:rPr>
          <w:rFonts w:ascii="Times New Roman" w:hAnsi="Times New Roman" w:cs="Times New Roman"/>
          <w:lang w:val="en-US"/>
        </w:rPr>
        <w:t xml:space="preserve"> </w:t>
      </w:r>
      <w:r w:rsidR="00961AFB">
        <w:rPr>
          <w:rFonts w:ascii="Times New Roman" w:hAnsi="Times New Roman" w:cs="Times New Roman"/>
          <w:lang w:val="en-US"/>
        </w:rPr>
        <w:t xml:space="preserve">(standardized coefficients of 0.375 and 0.330, respectively) </w:t>
      </w:r>
      <w:r>
        <w:rPr>
          <w:rFonts w:ascii="Times New Roman" w:hAnsi="Times New Roman" w:cs="Times New Roman"/>
          <w:lang w:val="en-US"/>
        </w:rPr>
        <w:t>and the share of employment in high-tech manufacturing</w:t>
      </w:r>
      <w:r w:rsidR="00961AFB">
        <w:rPr>
          <w:rFonts w:ascii="Times New Roman" w:hAnsi="Times New Roman" w:cs="Times New Roman"/>
          <w:lang w:val="en-US"/>
        </w:rPr>
        <w:t xml:space="preserve"> (standardized coefficient of 0.373)</w:t>
      </w:r>
      <w:r>
        <w:rPr>
          <w:rFonts w:ascii="Times New Roman" w:hAnsi="Times New Roman" w:cs="Times New Roman"/>
          <w:lang w:val="en-US"/>
        </w:rPr>
        <w:t xml:space="preserve">. </w:t>
      </w:r>
      <w:r w:rsidR="00EF17BC">
        <w:rPr>
          <w:rFonts w:ascii="Times New Roman" w:hAnsi="Times New Roman" w:cs="Times New Roman"/>
          <w:lang w:val="en-US"/>
        </w:rPr>
        <w:t xml:space="preserve">In addition to other studies on the topic of growth at the technological frontier, this thesis also emphasizes the important role elementary education fulfils </w:t>
      </w:r>
      <w:r w:rsidR="00B5120D">
        <w:rPr>
          <w:rFonts w:ascii="Times New Roman" w:hAnsi="Times New Roman" w:cs="Times New Roman"/>
          <w:lang w:val="en-US"/>
        </w:rPr>
        <w:t xml:space="preserve">in a developed </w:t>
      </w:r>
      <w:r w:rsidR="00BD6850">
        <w:rPr>
          <w:rFonts w:ascii="Times New Roman" w:hAnsi="Times New Roman" w:cs="Times New Roman"/>
          <w:lang w:val="en-US"/>
        </w:rPr>
        <w:t>economy</w:t>
      </w:r>
      <w:r w:rsidR="00EF17BC">
        <w:rPr>
          <w:rFonts w:ascii="Times New Roman" w:hAnsi="Times New Roman" w:cs="Times New Roman"/>
          <w:lang w:val="en-US"/>
        </w:rPr>
        <w:t xml:space="preserve">. </w:t>
      </w:r>
    </w:p>
    <w:p w:rsidR="00C65531" w:rsidRDefault="00EF17BC"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The second important finding is the large difference between northern and southern regions in terms of knowledge as determinant for GDP. </w:t>
      </w:r>
      <w:r w:rsidR="00C65531">
        <w:rPr>
          <w:rFonts w:ascii="Times New Roman" w:hAnsi="Times New Roman" w:cs="Times New Roman"/>
          <w:lang w:val="en-US"/>
        </w:rPr>
        <w:t xml:space="preserve">The regression with southern regions is insignificant, but the </w:t>
      </w:r>
      <w:r w:rsidR="00AD033D">
        <w:rPr>
          <w:rFonts w:ascii="Times New Roman" w:hAnsi="Times New Roman" w:cs="Times New Roman"/>
          <w:lang w:val="en-US"/>
        </w:rPr>
        <w:t xml:space="preserve">descriptive statistics and the </w:t>
      </w:r>
      <w:r w:rsidR="008C0B95">
        <w:rPr>
          <w:rFonts w:ascii="Times New Roman" w:hAnsi="Times New Roman" w:cs="Times New Roman"/>
          <w:lang w:val="en-US"/>
        </w:rPr>
        <w:t>correlation matrix reveal</w:t>
      </w:r>
      <w:r w:rsidR="00C65531">
        <w:rPr>
          <w:rFonts w:ascii="Times New Roman" w:hAnsi="Times New Roman" w:cs="Times New Roman"/>
          <w:lang w:val="en-US"/>
        </w:rPr>
        <w:t xml:space="preserve"> large differences between northern and southern regions. </w:t>
      </w:r>
      <w:r w:rsidR="00703830">
        <w:rPr>
          <w:rFonts w:ascii="Times New Roman" w:hAnsi="Times New Roman" w:cs="Times New Roman"/>
          <w:lang w:val="en-US"/>
        </w:rPr>
        <w:t xml:space="preserve">The descriptive statistics show lower </w:t>
      </w:r>
      <w:r w:rsidR="00961AFB">
        <w:rPr>
          <w:rFonts w:ascii="Times New Roman" w:hAnsi="Times New Roman" w:cs="Times New Roman"/>
          <w:lang w:val="en-US"/>
        </w:rPr>
        <w:t>means</w:t>
      </w:r>
      <w:r w:rsidR="00703830">
        <w:rPr>
          <w:rFonts w:ascii="Times New Roman" w:hAnsi="Times New Roman" w:cs="Times New Roman"/>
          <w:lang w:val="en-US"/>
        </w:rPr>
        <w:t xml:space="preserve"> for the variables tertiary education, knowledge intensive services, high-tech manufacturing, and patents for southern regions compared to northern ones. The mean of the elementary education variable, on the contrary, is more than twice as large for southern than for northern regions</w:t>
      </w:r>
      <w:r w:rsidR="00961AFB">
        <w:rPr>
          <w:rFonts w:ascii="Times New Roman" w:hAnsi="Times New Roman" w:cs="Times New Roman"/>
          <w:lang w:val="en-US"/>
        </w:rPr>
        <w:t xml:space="preserve"> and the distribution of this variable is not skewed</w:t>
      </w:r>
      <w:r w:rsidR="00703830">
        <w:rPr>
          <w:rFonts w:ascii="Times New Roman" w:hAnsi="Times New Roman" w:cs="Times New Roman"/>
          <w:lang w:val="en-US"/>
        </w:rPr>
        <w:t xml:space="preserve">. </w:t>
      </w:r>
      <w:r w:rsidR="006C37F4">
        <w:rPr>
          <w:rFonts w:ascii="Times New Roman" w:hAnsi="Times New Roman" w:cs="Times New Roman"/>
          <w:lang w:val="en-US"/>
        </w:rPr>
        <w:t>The most plausible explanation for this result is that</w:t>
      </w:r>
      <w:r w:rsidR="00703830">
        <w:rPr>
          <w:rFonts w:ascii="Times New Roman" w:hAnsi="Times New Roman" w:cs="Times New Roman"/>
          <w:lang w:val="en-US"/>
        </w:rPr>
        <w:t xml:space="preserve"> southern regions </w:t>
      </w:r>
      <w:r w:rsidR="006C37F4">
        <w:rPr>
          <w:rFonts w:ascii="Times New Roman" w:hAnsi="Times New Roman" w:cs="Times New Roman"/>
          <w:lang w:val="en-US"/>
        </w:rPr>
        <w:t>are less advanced than northern ones and still need to catch up</w:t>
      </w:r>
      <w:r w:rsidR="00703830">
        <w:rPr>
          <w:rFonts w:ascii="Times New Roman" w:hAnsi="Times New Roman" w:cs="Times New Roman"/>
          <w:lang w:val="en-US"/>
        </w:rPr>
        <w:t xml:space="preserve">.  </w:t>
      </w:r>
      <w:r w:rsidR="00BA4ADA">
        <w:rPr>
          <w:rFonts w:ascii="Times New Roman" w:hAnsi="Times New Roman" w:cs="Times New Roman"/>
          <w:lang w:val="en-US"/>
        </w:rPr>
        <w:t>L</w:t>
      </w:r>
      <w:r w:rsidR="00961AFB">
        <w:rPr>
          <w:rFonts w:ascii="Times New Roman" w:hAnsi="Times New Roman" w:cs="Times New Roman"/>
          <w:lang w:val="en-US"/>
        </w:rPr>
        <w:t>ower</w:t>
      </w:r>
      <w:r w:rsidR="00703830">
        <w:rPr>
          <w:rFonts w:ascii="Times New Roman" w:hAnsi="Times New Roman" w:cs="Times New Roman"/>
          <w:lang w:val="en-US"/>
        </w:rPr>
        <w:t xml:space="preserve"> education</w:t>
      </w:r>
      <w:r w:rsidR="00BA4ADA">
        <w:rPr>
          <w:rFonts w:ascii="Times New Roman" w:hAnsi="Times New Roman" w:cs="Times New Roman"/>
          <w:lang w:val="en-US"/>
        </w:rPr>
        <w:t xml:space="preserve"> </w:t>
      </w:r>
      <w:r w:rsidR="003060DE">
        <w:rPr>
          <w:rFonts w:ascii="Times New Roman" w:hAnsi="Times New Roman" w:cs="Times New Roman"/>
          <w:lang w:val="en-US"/>
        </w:rPr>
        <w:t xml:space="preserve">in southern regions </w:t>
      </w:r>
      <w:r w:rsidR="00BA4ADA">
        <w:rPr>
          <w:rFonts w:ascii="Times New Roman" w:hAnsi="Times New Roman" w:cs="Times New Roman"/>
          <w:lang w:val="en-US"/>
        </w:rPr>
        <w:t>is a more important determinant</w:t>
      </w:r>
      <w:r w:rsidR="006C37F4">
        <w:rPr>
          <w:rFonts w:ascii="Times New Roman" w:hAnsi="Times New Roman" w:cs="Times New Roman"/>
          <w:lang w:val="en-US"/>
        </w:rPr>
        <w:t xml:space="preserve"> in the catch-up phase</w:t>
      </w:r>
      <w:r w:rsidR="00BA4ADA">
        <w:rPr>
          <w:rFonts w:ascii="Times New Roman" w:hAnsi="Times New Roman" w:cs="Times New Roman"/>
          <w:lang w:val="en-US"/>
        </w:rPr>
        <w:t xml:space="preserve"> than a high</w:t>
      </w:r>
      <w:r w:rsidR="006C37F4">
        <w:rPr>
          <w:rFonts w:ascii="Times New Roman" w:hAnsi="Times New Roman" w:cs="Times New Roman"/>
          <w:lang w:val="en-US"/>
        </w:rPr>
        <w:t xml:space="preserve"> level of</w:t>
      </w:r>
      <w:r w:rsidR="00BA4ADA">
        <w:rPr>
          <w:rFonts w:ascii="Times New Roman" w:hAnsi="Times New Roman" w:cs="Times New Roman"/>
          <w:lang w:val="en-US"/>
        </w:rPr>
        <w:t xml:space="preserve"> knowledge</w:t>
      </w:r>
      <w:r w:rsidR="006C37F4">
        <w:rPr>
          <w:rFonts w:ascii="Times New Roman" w:hAnsi="Times New Roman" w:cs="Times New Roman"/>
          <w:lang w:val="en-US"/>
        </w:rPr>
        <w:t xml:space="preserve"> intensity</w:t>
      </w:r>
      <w:r w:rsidR="00703830">
        <w:rPr>
          <w:rFonts w:ascii="Times New Roman" w:hAnsi="Times New Roman" w:cs="Times New Roman"/>
          <w:lang w:val="en-US"/>
        </w:rPr>
        <w:t xml:space="preserve">. </w:t>
      </w:r>
      <w:r w:rsidR="00C65531">
        <w:rPr>
          <w:rFonts w:ascii="Times New Roman" w:hAnsi="Times New Roman" w:cs="Times New Roman"/>
          <w:lang w:val="en-US"/>
        </w:rPr>
        <w:t xml:space="preserve">The observation that the regression is insignificant and the independent variables capturing knowledge have lower means  </w:t>
      </w:r>
      <w:r w:rsidR="00867BBF">
        <w:rPr>
          <w:rFonts w:ascii="Times New Roman" w:hAnsi="Times New Roman" w:cs="Times New Roman"/>
          <w:lang w:val="en-US"/>
        </w:rPr>
        <w:t>in southern regions compared to northern ones</w:t>
      </w:r>
      <w:r w:rsidR="00C65531">
        <w:rPr>
          <w:rFonts w:ascii="Times New Roman" w:hAnsi="Times New Roman" w:cs="Times New Roman"/>
          <w:lang w:val="en-US"/>
        </w:rPr>
        <w:t xml:space="preserve"> leads to the </w:t>
      </w:r>
      <w:r w:rsidR="00867BBF">
        <w:rPr>
          <w:rFonts w:ascii="Times New Roman" w:hAnsi="Times New Roman" w:cs="Times New Roman"/>
          <w:lang w:val="en-US"/>
        </w:rPr>
        <w:t>explanation</w:t>
      </w:r>
      <w:r w:rsidR="00C65531">
        <w:rPr>
          <w:rFonts w:ascii="Times New Roman" w:hAnsi="Times New Roman" w:cs="Times New Roman"/>
          <w:lang w:val="en-US"/>
        </w:rPr>
        <w:t xml:space="preserve"> that sou</w:t>
      </w:r>
      <w:r w:rsidR="006C37F4">
        <w:rPr>
          <w:rFonts w:ascii="Times New Roman" w:hAnsi="Times New Roman" w:cs="Times New Roman"/>
          <w:lang w:val="en-US"/>
        </w:rPr>
        <w:t>thern regions lag behind and</w:t>
      </w:r>
      <w:r w:rsidR="00C65531">
        <w:rPr>
          <w:rFonts w:ascii="Times New Roman" w:hAnsi="Times New Roman" w:cs="Times New Roman"/>
          <w:lang w:val="en-US"/>
        </w:rPr>
        <w:t xml:space="preserve"> </w:t>
      </w:r>
      <w:r w:rsidR="003060DE">
        <w:rPr>
          <w:rFonts w:ascii="Times New Roman" w:hAnsi="Times New Roman" w:cs="Times New Roman"/>
          <w:lang w:val="en-US"/>
        </w:rPr>
        <w:t>cannot</w:t>
      </w:r>
      <w:r w:rsidR="00C65531">
        <w:rPr>
          <w:rFonts w:ascii="Times New Roman" w:hAnsi="Times New Roman" w:cs="Times New Roman"/>
          <w:lang w:val="en-US"/>
        </w:rPr>
        <w:t xml:space="preserve"> </w:t>
      </w:r>
      <w:r w:rsidR="006C37F4">
        <w:rPr>
          <w:rFonts w:ascii="Times New Roman" w:hAnsi="Times New Roman" w:cs="Times New Roman"/>
          <w:lang w:val="en-US"/>
        </w:rPr>
        <w:t xml:space="preserve">(yet) </w:t>
      </w:r>
      <w:r w:rsidR="00C65531">
        <w:rPr>
          <w:rFonts w:ascii="Times New Roman" w:hAnsi="Times New Roman" w:cs="Times New Roman"/>
          <w:lang w:val="en-US"/>
        </w:rPr>
        <w:t>grow at the technological frontier.</w:t>
      </w:r>
    </w:p>
    <w:p w:rsidR="00711F7D" w:rsidRDefault="00711F7D" w:rsidP="005C2510">
      <w:pPr>
        <w:spacing w:line="360" w:lineRule="auto"/>
        <w:ind w:left="284" w:firstLine="284"/>
        <w:contextualSpacing/>
        <w:jc w:val="both"/>
        <w:rPr>
          <w:rFonts w:ascii="Times New Roman" w:hAnsi="Times New Roman" w:cs="Times New Roman"/>
          <w:lang w:val="en-US"/>
        </w:rPr>
      </w:pPr>
    </w:p>
    <w:p w:rsidR="00711F7D" w:rsidRDefault="00711F7D"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This chapter </w:t>
      </w:r>
      <w:r w:rsidR="00961AFB">
        <w:rPr>
          <w:rFonts w:ascii="Times New Roman" w:hAnsi="Times New Roman" w:cs="Times New Roman"/>
          <w:lang w:val="en-US"/>
        </w:rPr>
        <w:t>analyzed</w:t>
      </w:r>
      <w:r>
        <w:rPr>
          <w:rFonts w:ascii="Times New Roman" w:hAnsi="Times New Roman" w:cs="Times New Roman"/>
          <w:lang w:val="en-US"/>
        </w:rPr>
        <w:t xml:space="preserve"> </w:t>
      </w:r>
      <w:r w:rsidR="00961AFB">
        <w:rPr>
          <w:rFonts w:ascii="Times New Roman" w:hAnsi="Times New Roman" w:cs="Times New Roman"/>
          <w:lang w:val="en-US"/>
        </w:rPr>
        <w:t>whether</w:t>
      </w:r>
      <w:r>
        <w:rPr>
          <w:rFonts w:ascii="Times New Roman" w:hAnsi="Times New Roman" w:cs="Times New Roman"/>
          <w:lang w:val="en-US"/>
        </w:rPr>
        <w:t xml:space="preserve"> the European Union can be innovative and dictate the world techno</w:t>
      </w:r>
      <w:r w:rsidR="003060DE">
        <w:rPr>
          <w:rFonts w:ascii="Times New Roman" w:hAnsi="Times New Roman" w:cs="Times New Roman"/>
          <w:lang w:val="en-US"/>
        </w:rPr>
        <w:t>logical frontier. However, the</w:t>
      </w:r>
      <w:r>
        <w:rPr>
          <w:rFonts w:ascii="Times New Roman" w:hAnsi="Times New Roman" w:cs="Times New Roman"/>
          <w:lang w:val="en-US"/>
        </w:rPr>
        <w:t xml:space="preserve"> conclusions </w:t>
      </w:r>
      <w:r w:rsidR="003060DE">
        <w:rPr>
          <w:rFonts w:ascii="Times New Roman" w:hAnsi="Times New Roman" w:cs="Times New Roman"/>
          <w:lang w:val="en-US"/>
        </w:rPr>
        <w:t xml:space="preserve">about the differences between southern and northern regions and the significant and positive impacts of the shares of elementary and tertiary educated people and the share of employment in high-tech. manufacturing in northern regions </w:t>
      </w:r>
      <w:r>
        <w:rPr>
          <w:rFonts w:ascii="Times New Roman" w:hAnsi="Times New Roman" w:cs="Times New Roman"/>
          <w:lang w:val="en-US"/>
        </w:rPr>
        <w:t>are liable to some limitations. In the empirical analysis</w:t>
      </w:r>
      <w:r w:rsidR="00C52E4E">
        <w:rPr>
          <w:rFonts w:ascii="Times New Roman" w:hAnsi="Times New Roman" w:cs="Times New Roman"/>
          <w:lang w:val="en-US"/>
        </w:rPr>
        <w:t>,</w:t>
      </w:r>
      <w:r>
        <w:rPr>
          <w:rFonts w:ascii="Times New Roman" w:hAnsi="Times New Roman" w:cs="Times New Roman"/>
          <w:lang w:val="en-US"/>
        </w:rPr>
        <w:t xml:space="preserve"> several limitations should be kept in mind. The OECD does not provide regional data about labor productivity. This would have been </w:t>
      </w:r>
      <w:r w:rsidR="00961AFB">
        <w:rPr>
          <w:rFonts w:ascii="Times New Roman" w:hAnsi="Times New Roman" w:cs="Times New Roman"/>
          <w:lang w:val="en-US"/>
        </w:rPr>
        <w:t>a more reliable</w:t>
      </w:r>
      <w:r>
        <w:rPr>
          <w:rFonts w:ascii="Times New Roman" w:hAnsi="Times New Roman" w:cs="Times New Roman"/>
          <w:lang w:val="en-US"/>
        </w:rPr>
        <w:t xml:space="preserve"> dependent variable than GDP (PPP)</w:t>
      </w:r>
      <w:r w:rsidR="00961AFB">
        <w:rPr>
          <w:rFonts w:ascii="Times New Roman" w:hAnsi="Times New Roman" w:cs="Times New Roman"/>
          <w:lang w:val="en-US"/>
        </w:rPr>
        <w:t xml:space="preserve"> for measuring economic progress</w:t>
      </w:r>
      <w:r>
        <w:rPr>
          <w:rFonts w:ascii="Times New Roman" w:hAnsi="Times New Roman" w:cs="Times New Roman"/>
          <w:lang w:val="en-US"/>
        </w:rPr>
        <w:t xml:space="preserve">. Secondly, only a limited number of variables about </w:t>
      </w:r>
      <w:r w:rsidR="00D53309">
        <w:rPr>
          <w:rFonts w:ascii="Times New Roman" w:hAnsi="Times New Roman" w:cs="Times New Roman"/>
          <w:lang w:val="en-US"/>
        </w:rPr>
        <w:t>knowledge</w:t>
      </w:r>
      <w:r>
        <w:rPr>
          <w:rFonts w:ascii="Times New Roman" w:hAnsi="Times New Roman" w:cs="Times New Roman"/>
          <w:lang w:val="en-US"/>
        </w:rPr>
        <w:t xml:space="preserve"> are available. A </w:t>
      </w:r>
      <w:r w:rsidR="00A65298">
        <w:rPr>
          <w:rFonts w:ascii="Times New Roman" w:hAnsi="Times New Roman" w:cs="Times New Roman"/>
          <w:lang w:val="en-US"/>
        </w:rPr>
        <w:t>useful variable would be one capturing</w:t>
      </w:r>
      <w:r>
        <w:rPr>
          <w:rFonts w:ascii="Times New Roman" w:hAnsi="Times New Roman" w:cs="Times New Roman"/>
          <w:lang w:val="en-US"/>
        </w:rPr>
        <w:t xml:space="preserve"> innovation. However</w:t>
      </w:r>
      <w:r w:rsidR="00C52E4E">
        <w:rPr>
          <w:rFonts w:ascii="Times New Roman" w:hAnsi="Times New Roman" w:cs="Times New Roman"/>
          <w:lang w:val="en-US"/>
        </w:rPr>
        <w:t>,</w:t>
      </w:r>
      <w:r>
        <w:rPr>
          <w:rFonts w:ascii="Times New Roman" w:hAnsi="Times New Roman" w:cs="Times New Roman"/>
          <w:lang w:val="en-US"/>
        </w:rPr>
        <w:t xml:space="preserve"> it is not possible to</w:t>
      </w:r>
      <w:r w:rsidR="00D53309">
        <w:rPr>
          <w:rFonts w:ascii="Times New Roman" w:hAnsi="Times New Roman" w:cs="Times New Roman"/>
          <w:lang w:val="en-US"/>
        </w:rPr>
        <w:t xml:space="preserve"> create a variable that</w:t>
      </w:r>
      <w:r>
        <w:rPr>
          <w:rFonts w:ascii="Times New Roman" w:hAnsi="Times New Roman" w:cs="Times New Roman"/>
          <w:lang w:val="en-US"/>
        </w:rPr>
        <w:t xml:space="preserve"> </w:t>
      </w:r>
      <w:r w:rsidR="00D53309">
        <w:rPr>
          <w:rFonts w:ascii="Times New Roman" w:hAnsi="Times New Roman" w:cs="Times New Roman"/>
          <w:lang w:val="en-US"/>
        </w:rPr>
        <w:t>captures</w:t>
      </w:r>
      <w:r>
        <w:rPr>
          <w:rFonts w:ascii="Times New Roman" w:hAnsi="Times New Roman" w:cs="Times New Roman"/>
          <w:lang w:val="en-US"/>
        </w:rPr>
        <w:t xml:space="preserve"> all innovations, because there are different types of innovations (see 3.4) and they could be known to one firm, </w:t>
      </w:r>
      <w:r w:rsidR="00D53309">
        <w:rPr>
          <w:rFonts w:ascii="Times New Roman" w:hAnsi="Times New Roman" w:cs="Times New Roman"/>
          <w:lang w:val="en-US"/>
        </w:rPr>
        <w:t xml:space="preserve">a </w:t>
      </w:r>
      <w:r w:rsidR="00D53309">
        <w:rPr>
          <w:rFonts w:ascii="Times New Roman" w:hAnsi="Times New Roman" w:cs="Times New Roman"/>
          <w:lang w:val="en-US"/>
        </w:rPr>
        <w:lastRenderedPageBreak/>
        <w:t xml:space="preserve">whole sector, a nation, etc. Innovations are sometimes implemented without being officially disclosed. </w:t>
      </w:r>
      <w:r w:rsidR="00C52E4E">
        <w:rPr>
          <w:rFonts w:ascii="Times New Roman" w:hAnsi="Times New Roman" w:cs="Times New Roman"/>
          <w:lang w:val="en-US"/>
        </w:rPr>
        <w:t>In this case</w:t>
      </w:r>
      <w:r w:rsidR="00D53309">
        <w:rPr>
          <w:rFonts w:ascii="Times New Roman" w:hAnsi="Times New Roman" w:cs="Times New Roman"/>
          <w:lang w:val="en-US"/>
        </w:rPr>
        <w:t>, variables capturing innovation do not include these hidden innovations.</w:t>
      </w:r>
      <w:r w:rsidR="008D75EE">
        <w:rPr>
          <w:rFonts w:ascii="Times New Roman" w:hAnsi="Times New Roman" w:cs="Times New Roman"/>
          <w:lang w:val="en-US"/>
        </w:rPr>
        <w:t xml:space="preserve"> </w:t>
      </w:r>
      <w:r w:rsidR="00BF57BE">
        <w:rPr>
          <w:rFonts w:ascii="Times New Roman" w:hAnsi="Times New Roman" w:cs="Times New Roman"/>
          <w:lang w:val="en-US"/>
        </w:rPr>
        <w:t>The Community Innovation Survey provides data about innovation</w:t>
      </w:r>
      <w:r w:rsidR="0049022F">
        <w:rPr>
          <w:rFonts w:ascii="Times New Roman" w:hAnsi="Times New Roman" w:cs="Times New Roman"/>
          <w:lang w:val="en-US"/>
        </w:rPr>
        <w:t>s</w:t>
      </w:r>
      <w:r w:rsidR="00BF57BE">
        <w:rPr>
          <w:rFonts w:ascii="Times New Roman" w:hAnsi="Times New Roman" w:cs="Times New Roman"/>
          <w:lang w:val="en-US"/>
        </w:rPr>
        <w:t xml:space="preserve">. It distinguishes between product and process innovations and can be useful for researchers who need an innovation variable. However, the questionnaire used by the Community Innovation Survey includes subjective answers with reference to the type of innovations. Firm owners need to consider the degree of innovativeness of </w:t>
      </w:r>
      <w:r w:rsidR="00867BBF">
        <w:rPr>
          <w:rFonts w:ascii="Times New Roman" w:hAnsi="Times New Roman" w:cs="Times New Roman"/>
          <w:lang w:val="en-US"/>
        </w:rPr>
        <w:t xml:space="preserve">their </w:t>
      </w:r>
      <w:r w:rsidR="00BF57BE">
        <w:rPr>
          <w:rFonts w:ascii="Times New Roman" w:hAnsi="Times New Roman" w:cs="Times New Roman"/>
          <w:lang w:val="en-US"/>
        </w:rPr>
        <w:t xml:space="preserve">products or processes on their subjective basis. This could lead to a bias. </w:t>
      </w:r>
      <w:r w:rsidR="008D75EE">
        <w:rPr>
          <w:rFonts w:ascii="Times New Roman" w:hAnsi="Times New Roman" w:cs="Times New Roman"/>
          <w:lang w:val="en-US"/>
        </w:rPr>
        <w:t xml:space="preserve">Finally, the OECD lacks data </w:t>
      </w:r>
      <w:r w:rsidR="00836D47">
        <w:rPr>
          <w:rFonts w:ascii="Times New Roman" w:hAnsi="Times New Roman" w:cs="Times New Roman"/>
          <w:lang w:val="en-US"/>
        </w:rPr>
        <w:t>on</w:t>
      </w:r>
      <w:r w:rsidR="008D75EE">
        <w:rPr>
          <w:rFonts w:ascii="Times New Roman" w:hAnsi="Times New Roman" w:cs="Times New Roman"/>
          <w:lang w:val="en-US"/>
        </w:rPr>
        <w:t xml:space="preserve"> different years, so it is not possible to track the performance of the European Union over a number of years.</w:t>
      </w:r>
    </w:p>
    <w:p w:rsidR="00A65298" w:rsidRDefault="00A65298"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In terms of the interpretation of the results, the conclusion with </w:t>
      </w:r>
      <w:r w:rsidR="00E0163B">
        <w:rPr>
          <w:rFonts w:ascii="Times New Roman" w:hAnsi="Times New Roman" w:cs="Times New Roman"/>
          <w:lang w:val="en-US"/>
        </w:rPr>
        <w:t>reference</w:t>
      </w:r>
      <w:r>
        <w:rPr>
          <w:rFonts w:ascii="Times New Roman" w:hAnsi="Times New Roman" w:cs="Times New Roman"/>
          <w:lang w:val="en-US"/>
        </w:rPr>
        <w:t xml:space="preserve"> </w:t>
      </w:r>
      <w:r w:rsidR="00E0163B">
        <w:rPr>
          <w:rFonts w:ascii="Times New Roman" w:hAnsi="Times New Roman" w:cs="Times New Roman"/>
          <w:lang w:val="en-US"/>
        </w:rPr>
        <w:t>to southern regions is less stro</w:t>
      </w:r>
      <w:r>
        <w:rPr>
          <w:rFonts w:ascii="Times New Roman" w:hAnsi="Times New Roman" w:cs="Times New Roman"/>
          <w:lang w:val="en-US"/>
        </w:rPr>
        <w:t xml:space="preserve">ng than the one for northern regions. The regression </w:t>
      </w:r>
      <w:r w:rsidR="00867BBF">
        <w:rPr>
          <w:rFonts w:ascii="Times New Roman" w:hAnsi="Times New Roman" w:cs="Times New Roman"/>
          <w:lang w:val="en-US"/>
        </w:rPr>
        <w:t xml:space="preserve">for </w:t>
      </w:r>
      <w:r>
        <w:rPr>
          <w:rFonts w:ascii="Times New Roman" w:hAnsi="Times New Roman" w:cs="Times New Roman"/>
          <w:lang w:val="en-US"/>
        </w:rPr>
        <w:t xml:space="preserve">northern regions shows significant variables, which allows to come to strong conclusions </w:t>
      </w:r>
      <w:r w:rsidR="00E0163B">
        <w:rPr>
          <w:rFonts w:ascii="Times New Roman" w:hAnsi="Times New Roman" w:cs="Times New Roman"/>
          <w:lang w:val="en-US"/>
        </w:rPr>
        <w:t>about</w:t>
      </w:r>
      <w:r>
        <w:rPr>
          <w:rFonts w:ascii="Times New Roman" w:hAnsi="Times New Roman" w:cs="Times New Roman"/>
          <w:lang w:val="en-US"/>
        </w:rPr>
        <w:t xml:space="preserve"> the impact of the independent </w:t>
      </w:r>
      <w:r w:rsidR="00E0163B">
        <w:rPr>
          <w:rFonts w:ascii="Times New Roman" w:hAnsi="Times New Roman" w:cs="Times New Roman"/>
          <w:lang w:val="en-US"/>
        </w:rPr>
        <w:t>variables</w:t>
      </w:r>
      <w:r>
        <w:rPr>
          <w:rFonts w:ascii="Times New Roman" w:hAnsi="Times New Roman" w:cs="Times New Roman"/>
          <w:lang w:val="en-US"/>
        </w:rPr>
        <w:t xml:space="preserve"> on the dependent one. This has not been the case for the regression </w:t>
      </w:r>
      <w:r w:rsidR="00B023AE">
        <w:rPr>
          <w:rFonts w:ascii="Times New Roman" w:hAnsi="Times New Roman" w:cs="Times New Roman"/>
          <w:lang w:val="en-US"/>
        </w:rPr>
        <w:t>containing</w:t>
      </w:r>
      <w:r>
        <w:rPr>
          <w:rFonts w:ascii="Times New Roman" w:hAnsi="Times New Roman" w:cs="Times New Roman"/>
          <w:lang w:val="en-US"/>
        </w:rPr>
        <w:t xml:space="preserve"> southern regions. The model itself is </w:t>
      </w:r>
      <w:r w:rsidR="00E0163B">
        <w:rPr>
          <w:rFonts w:ascii="Times New Roman" w:hAnsi="Times New Roman" w:cs="Times New Roman"/>
          <w:lang w:val="en-US"/>
        </w:rPr>
        <w:t>insignificant</w:t>
      </w:r>
      <w:r>
        <w:rPr>
          <w:rFonts w:ascii="Times New Roman" w:hAnsi="Times New Roman" w:cs="Times New Roman"/>
          <w:lang w:val="en-US"/>
        </w:rPr>
        <w:t xml:space="preserve">, so the conclusions in this chapter were based on the descriptive statistics of the variables. The </w:t>
      </w:r>
      <w:r w:rsidR="00E0163B">
        <w:rPr>
          <w:rFonts w:ascii="Times New Roman" w:hAnsi="Times New Roman" w:cs="Times New Roman"/>
          <w:lang w:val="en-US"/>
        </w:rPr>
        <w:t>descri</w:t>
      </w:r>
      <w:r>
        <w:rPr>
          <w:rFonts w:ascii="Times New Roman" w:hAnsi="Times New Roman" w:cs="Times New Roman"/>
          <w:lang w:val="en-US"/>
        </w:rPr>
        <w:t>ptive statistics of northern and southern regions were co</w:t>
      </w:r>
      <w:r w:rsidR="00B023AE">
        <w:rPr>
          <w:rFonts w:ascii="Times New Roman" w:hAnsi="Times New Roman" w:cs="Times New Roman"/>
          <w:lang w:val="en-US"/>
        </w:rPr>
        <w:t>mpared and led to the explanation</w:t>
      </w:r>
      <w:r>
        <w:rPr>
          <w:rFonts w:ascii="Times New Roman" w:hAnsi="Times New Roman" w:cs="Times New Roman"/>
          <w:lang w:val="en-US"/>
        </w:rPr>
        <w:t xml:space="preserve"> that </w:t>
      </w:r>
      <w:r w:rsidR="00E0163B">
        <w:rPr>
          <w:rFonts w:ascii="Times New Roman" w:hAnsi="Times New Roman" w:cs="Times New Roman"/>
          <w:lang w:val="en-US"/>
        </w:rPr>
        <w:t>knowledge</w:t>
      </w:r>
      <w:r>
        <w:rPr>
          <w:rFonts w:ascii="Times New Roman" w:hAnsi="Times New Roman" w:cs="Times New Roman"/>
          <w:lang w:val="en-US"/>
        </w:rPr>
        <w:t xml:space="preserve"> as measured by the independent variables </w:t>
      </w:r>
      <w:r w:rsidR="00B023AE">
        <w:rPr>
          <w:rFonts w:ascii="Times New Roman" w:hAnsi="Times New Roman" w:cs="Times New Roman"/>
          <w:lang w:val="en-US"/>
        </w:rPr>
        <w:t>is not an important determinant for GDP in southern regions, because those regions are still in their catch-up process.</w:t>
      </w:r>
    </w:p>
    <w:p w:rsidR="00D53309" w:rsidRPr="00EB28F9" w:rsidRDefault="00D53309"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Due to these limitations, this study should be considered as a first attempt in the analysis of the positioning of the European Union with respect to technological </w:t>
      </w:r>
      <w:r w:rsidR="00C52E4E">
        <w:rPr>
          <w:rFonts w:ascii="Times New Roman" w:hAnsi="Times New Roman" w:cs="Times New Roman"/>
          <w:lang w:val="en-US"/>
        </w:rPr>
        <w:t>advancements</w:t>
      </w:r>
      <w:r>
        <w:rPr>
          <w:rFonts w:ascii="Times New Roman" w:hAnsi="Times New Roman" w:cs="Times New Roman"/>
          <w:lang w:val="en-US"/>
        </w:rPr>
        <w:t xml:space="preserve">. </w:t>
      </w:r>
      <w:r w:rsidR="00BF57BE">
        <w:rPr>
          <w:rFonts w:ascii="Times New Roman" w:hAnsi="Times New Roman" w:cs="Times New Roman"/>
          <w:lang w:val="en-US"/>
        </w:rPr>
        <w:t xml:space="preserve">The most important implications of the study performed in this thesis is the importance of a </w:t>
      </w:r>
      <w:r w:rsidR="00B023AE">
        <w:rPr>
          <w:rFonts w:ascii="Times New Roman" w:hAnsi="Times New Roman" w:cs="Times New Roman"/>
          <w:lang w:val="en-US"/>
        </w:rPr>
        <w:t xml:space="preserve">high level of </w:t>
      </w:r>
      <w:r w:rsidR="00BF57BE">
        <w:rPr>
          <w:rFonts w:ascii="Times New Roman" w:hAnsi="Times New Roman" w:cs="Times New Roman"/>
          <w:lang w:val="en-US"/>
        </w:rPr>
        <w:t>knowledge as captured by the share</w:t>
      </w:r>
      <w:r w:rsidR="00B023AE">
        <w:rPr>
          <w:rFonts w:ascii="Times New Roman" w:hAnsi="Times New Roman" w:cs="Times New Roman"/>
          <w:lang w:val="en-US"/>
        </w:rPr>
        <w:t xml:space="preserve"> of</w:t>
      </w:r>
      <w:r w:rsidR="00BF57BE">
        <w:rPr>
          <w:rFonts w:ascii="Times New Roman" w:hAnsi="Times New Roman" w:cs="Times New Roman"/>
          <w:lang w:val="en-US"/>
        </w:rPr>
        <w:t xml:space="preserve"> highly educated individuals and the share of employment in the high-tech. manufacturing sector for additional GDP growth in advanced regions. In addition, the share of elementary educated individuals is an important determinant for advanced regions as well.</w:t>
      </w:r>
      <w:r w:rsidR="004C56A2">
        <w:rPr>
          <w:rFonts w:ascii="Times New Roman" w:hAnsi="Times New Roman" w:cs="Times New Roman"/>
          <w:lang w:val="en-US"/>
        </w:rPr>
        <w:t xml:space="preserve"> Additional GDP growth can be realized when these three determinants increase. Finally, GDP growth in southern European regions is not significantly determined by knowledge.</w:t>
      </w:r>
    </w:p>
    <w:p w:rsidR="00711F7D" w:rsidRDefault="00711F7D" w:rsidP="005C2510">
      <w:pPr>
        <w:spacing w:line="360" w:lineRule="auto"/>
        <w:contextualSpacing/>
        <w:jc w:val="both"/>
        <w:rPr>
          <w:rFonts w:ascii="Times New Roman" w:hAnsi="Times New Roman" w:cs="Times New Roman"/>
          <w:b/>
          <w:lang w:val="en-US"/>
        </w:rPr>
      </w:pPr>
    </w:p>
    <w:p w:rsidR="00711F7D" w:rsidRDefault="00711F7D" w:rsidP="005C2510">
      <w:pPr>
        <w:spacing w:line="360" w:lineRule="auto"/>
        <w:contextualSpacing/>
        <w:jc w:val="both"/>
        <w:rPr>
          <w:rFonts w:ascii="Times New Roman" w:hAnsi="Times New Roman" w:cs="Times New Roman"/>
          <w:b/>
          <w:lang w:val="en-US"/>
        </w:rPr>
      </w:pPr>
    </w:p>
    <w:p w:rsidR="00711F7D" w:rsidRPr="00D9679C" w:rsidRDefault="00711F7D" w:rsidP="005C2510">
      <w:pPr>
        <w:spacing w:line="360" w:lineRule="auto"/>
        <w:ind w:left="284" w:firstLine="284"/>
        <w:contextualSpacing/>
        <w:jc w:val="both"/>
        <w:rPr>
          <w:rFonts w:ascii="Times New Roman" w:hAnsi="Times New Roman" w:cs="Times New Roman"/>
          <w:lang w:val="en-US"/>
        </w:rPr>
      </w:pPr>
    </w:p>
    <w:p w:rsidR="00864B9B" w:rsidRDefault="00864B9B" w:rsidP="005C2510">
      <w:pPr>
        <w:spacing w:after="0" w:line="360" w:lineRule="auto"/>
        <w:ind w:left="284" w:firstLine="284"/>
        <w:jc w:val="both"/>
        <w:rPr>
          <w:rFonts w:cs="Times New Roman"/>
          <w:lang w:val="en-US"/>
        </w:rPr>
      </w:pPr>
    </w:p>
    <w:p w:rsidR="00864B9B" w:rsidRDefault="00864B9B" w:rsidP="005C2510">
      <w:pPr>
        <w:spacing w:after="0" w:line="360" w:lineRule="auto"/>
        <w:ind w:left="284" w:firstLine="284"/>
        <w:jc w:val="both"/>
        <w:rPr>
          <w:rFonts w:cs="Times New Roman"/>
          <w:lang w:val="en-US"/>
        </w:rPr>
      </w:pPr>
    </w:p>
    <w:p w:rsidR="00C227F0" w:rsidRDefault="00C227F0" w:rsidP="005C2510">
      <w:pPr>
        <w:spacing w:after="0" w:line="360" w:lineRule="auto"/>
        <w:ind w:left="284" w:firstLine="284"/>
        <w:jc w:val="both"/>
        <w:rPr>
          <w:rFonts w:cs="Times New Roman"/>
          <w:lang w:val="en-US"/>
        </w:rPr>
      </w:pPr>
    </w:p>
    <w:p w:rsidR="00C227F0" w:rsidRDefault="00C227F0" w:rsidP="005C2510">
      <w:pPr>
        <w:spacing w:after="0" w:line="360" w:lineRule="auto"/>
        <w:ind w:left="284" w:firstLine="284"/>
        <w:jc w:val="both"/>
        <w:rPr>
          <w:rFonts w:cs="Times New Roman"/>
          <w:lang w:val="en-US"/>
        </w:rPr>
      </w:pPr>
    </w:p>
    <w:p w:rsidR="00C227F0" w:rsidRDefault="00C227F0" w:rsidP="005C2510">
      <w:pPr>
        <w:spacing w:after="0" w:line="360" w:lineRule="auto"/>
        <w:ind w:left="284" w:firstLine="284"/>
        <w:jc w:val="both"/>
        <w:rPr>
          <w:rFonts w:cs="Times New Roman"/>
          <w:lang w:val="en-US"/>
        </w:rPr>
      </w:pPr>
    </w:p>
    <w:p w:rsidR="00C227F0" w:rsidRDefault="00C227F0" w:rsidP="005C2510">
      <w:pPr>
        <w:spacing w:after="0" w:line="360" w:lineRule="auto"/>
        <w:ind w:left="284" w:firstLine="284"/>
        <w:jc w:val="both"/>
        <w:rPr>
          <w:rFonts w:cs="Times New Roman"/>
          <w:lang w:val="en-US"/>
        </w:rPr>
      </w:pPr>
    </w:p>
    <w:p w:rsidR="00C227F0" w:rsidRDefault="00C227F0" w:rsidP="005C2510">
      <w:pPr>
        <w:spacing w:after="0" w:line="360" w:lineRule="auto"/>
        <w:ind w:left="284" w:firstLine="284"/>
        <w:jc w:val="both"/>
        <w:rPr>
          <w:rFonts w:cs="Times New Roman"/>
          <w:lang w:val="en-US"/>
        </w:rPr>
      </w:pPr>
    </w:p>
    <w:p w:rsidR="00864B9B" w:rsidRDefault="006429D2" w:rsidP="005C2510">
      <w:pPr>
        <w:spacing w:after="0" w:line="360" w:lineRule="auto"/>
        <w:jc w:val="both"/>
        <w:rPr>
          <w:rFonts w:ascii="Times New Roman" w:hAnsi="Times New Roman" w:cs="Times New Roman"/>
          <w:b/>
          <w:lang w:val="en-US"/>
        </w:rPr>
      </w:pPr>
      <w:r w:rsidRPr="006429D2">
        <w:rPr>
          <w:rFonts w:ascii="Times New Roman" w:hAnsi="Times New Roman" w:cs="Times New Roman"/>
          <w:b/>
          <w:lang w:val="en-US"/>
        </w:rPr>
        <w:lastRenderedPageBreak/>
        <w:t>Conclusion</w:t>
      </w:r>
    </w:p>
    <w:p w:rsidR="006429D2" w:rsidRDefault="006429D2" w:rsidP="005C2510">
      <w:pPr>
        <w:spacing w:after="0" w:line="360" w:lineRule="auto"/>
        <w:jc w:val="both"/>
        <w:rPr>
          <w:rFonts w:ascii="Times New Roman" w:hAnsi="Times New Roman" w:cs="Times New Roman"/>
          <w:b/>
          <w:lang w:val="en-US"/>
        </w:rPr>
      </w:pPr>
    </w:p>
    <w:p w:rsidR="002C2C91" w:rsidRDefault="006429D2"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 The purpose of </w:t>
      </w:r>
      <w:r w:rsidR="004C56A2">
        <w:rPr>
          <w:rFonts w:ascii="Times New Roman" w:hAnsi="Times New Roman" w:cs="Times New Roman"/>
          <w:lang w:val="en-US"/>
        </w:rPr>
        <w:t>this thesis is investigating the role of knowledge for economic progress in</w:t>
      </w:r>
      <w:r>
        <w:rPr>
          <w:rFonts w:ascii="Times New Roman" w:hAnsi="Times New Roman" w:cs="Times New Roman"/>
          <w:lang w:val="en-US"/>
        </w:rPr>
        <w:t xml:space="preserve"> the European Union</w:t>
      </w:r>
      <w:r w:rsidR="004C56A2">
        <w:rPr>
          <w:rFonts w:ascii="Times New Roman" w:hAnsi="Times New Roman" w:cs="Times New Roman"/>
          <w:lang w:val="en-US"/>
        </w:rPr>
        <w:t xml:space="preserve">. </w:t>
      </w:r>
      <w:r>
        <w:rPr>
          <w:rFonts w:ascii="Times New Roman" w:hAnsi="Times New Roman" w:cs="Times New Roman"/>
          <w:lang w:val="en-US"/>
        </w:rPr>
        <w:t>After a successful catch-up</w:t>
      </w:r>
      <w:r w:rsidR="009C5584">
        <w:rPr>
          <w:rFonts w:ascii="Times New Roman" w:hAnsi="Times New Roman" w:cs="Times New Roman"/>
          <w:lang w:val="en-US"/>
        </w:rPr>
        <w:t xml:space="preserve"> in 1995, the European Union started to lag behind the United States again which benefited from a rapid productivity growth resurgence. Therefore, it is tempting to conclude that the European Union looks up to the United States and is not able to become an innovative leader. </w:t>
      </w:r>
      <w:r w:rsidR="002C2C91">
        <w:rPr>
          <w:rFonts w:ascii="Times New Roman" w:hAnsi="Times New Roman" w:cs="Times New Roman"/>
          <w:lang w:val="en-US"/>
        </w:rPr>
        <w:t>However this conclusion would be too premature.</w:t>
      </w:r>
    </w:p>
    <w:p w:rsidR="00864B9B" w:rsidRDefault="009C5584"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In order to determine the way the European Union can dictate the world technological frontier this thesis is </w:t>
      </w:r>
      <w:r w:rsidR="002C2C91">
        <w:rPr>
          <w:rFonts w:ascii="Times New Roman" w:hAnsi="Times New Roman" w:cs="Times New Roman"/>
          <w:lang w:val="en-US"/>
        </w:rPr>
        <w:t>divided</w:t>
      </w:r>
      <w:r>
        <w:rPr>
          <w:rFonts w:ascii="Times New Roman" w:hAnsi="Times New Roman" w:cs="Times New Roman"/>
          <w:lang w:val="en-US"/>
        </w:rPr>
        <w:t xml:space="preserve"> into two parts. The first part consists of the first two chapters that consider the emerging </w:t>
      </w:r>
      <w:r w:rsidR="00836D47">
        <w:rPr>
          <w:rFonts w:ascii="Times New Roman" w:hAnsi="Times New Roman" w:cs="Times New Roman"/>
          <w:lang w:val="en-US"/>
        </w:rPr>
        <w:t>productivity</w:t>
      </w:r>
      <w:r>
        <w:rPr>
          <w:rFonts w:ascii="Times New Roman" w:hAnsi="Times New Roman" w:cs="Times New Roman"/>
          <w:lang w:val="en-US"/>
        </w:rPr>
        <w:t xml:space="preserve"> gap between the European Union and the United States. The first chapter </w:t>
      </w:r>
      <w:r w:rsidR="00836D47">
        <w:rPr>
          <w:rFonts w:ascii="Times New Roman" w:hAnsi="Times New Roman" w:cs="Times New Roman"/>
          <w:lang w:val="en-US"/>
        </w:rPr>
        <w:t>analyzed</w:t>
      </w:r>
      <w:r>
        <w:rPr>
          <w:rFonts w:ascii="Times New Roman" w:hAnsi="Times New Roman" w:cs="Times New Roman"/>
          <w:lang w:val="en-US"/>
        </w:rPr>
        <w:t xml:space="preserve"> the productivity gap and discovered that the rapid productivity </w:t>
      </w:r>
      <w:r w:rsidR="00836D47">
        <w:rPr>
          <w:rFonts w:ascii="Times New Roman" w:hAnsi="Times New Roman" w:cs="Times New Roman"/>
          <w:lang w:val="en-US"/>
        </w:rPr>
        <w:t>growth</w:t>
      </w:r>
      <w:r>
        <w:rPr>
          <w:rFonts w:ascii="Times New Roman" w:hAnsi="Times New Roman" w:cs="Times New Roman"/>
          <w:lang w:val="en-US"/>
        </w:rPr>
        <w:t xml:space="preserve"> in the United States had been concentrated in only three sectors of the economy, namely retail trade, wholesale trade and financial services. Although some papers attribute this productivity gap to slow growth in the European Union due to a larger services sector wh</w:t>
      </w:r>
      <w:r w:rsidR="00EB291D">
        <w:rPr>
          <w:rFonts w:ascii="Times New Roman" w:hAnsi="Times New Roman" w:cs="Times New Roman"/>
          <w:lang w:val="en-US"/>
        </w:rPr>
        <w:t>ich suffers from Baumol’s d</w:t>
      </w:r>
      <w:r>
        <w:rPr>
          <w:rFonts w:ascii="Times New Roman" w:hAnsi="Times New Roman" w:cs="Times New Roman"/>
          <w:lang w:val="en-US"/>
        </w:rPr>
        <w:t>isease</w:t>
      </w:r>
      <w:r w:rsidR="00B31D16">
        <w:rPr>
          <w:rFonts w:ascii="Times New Roman" w:hAnsi="Times New Roman" w:cs="Times New Roman"/>
          <w:lang w:val="en-US"/>
        </w:rPr>
        <w:t xml:space="preserve">, I have shown how this argument is insignificant. The second chapter elaborated on the three growth engines in the United States and argued how the productivity </w:t>
      </w:r>
      <w:r w:rsidR="00836D47">
        <w:rPr>
          <w:rFonts w:ascii="Times New Roman" w:hAnsi="Times New Roman" w:cs="Times New Roman"/>
          <w:lang w:val="en-US"/>
        </w:rPr>
        <w:t>growth</w:t>
      </w:r>
      <w:r w:rsidR="00B31D16">
        <w:rPr>
          <w:rFonts w:ascii="Times New Roman" w:hAnsi="Times New Roman" w:cs="Times New Roman"/>
          <w:lang w:val="en-US"/>
        </w:rPr>
        <w:t xml:space="preserve"> in these sectors had been unsustainable. The financial and economic </w:t>
      </w:r>
      <w:r w:rsidR="00836D47">
        <w:rPr>
          <w:rFonts w:ascii="Times New Roman" w:hAnsi="Times New Roman" w:cs="Times New Roman"/>
          <w:lang w:val="en-US"/>
        </w:rPr>
        <w:t>crisis</w:t>
      </w:r>
      <w:r w:rsidR="00B31D16">
        <w:rPr>
          <w:rFonts w:ascii="Times New Roman" w:hAnsi="Times New Roman" w:cs="Times New Roman"/>
          <w:lang w:val="en-US"/>
        </w:rPr>
        <w:t xml:space="preserve"> was triggered by an over-indebted U.S. consumer. The U.S. consumer was able to borrow almost unlimited amounts of money with assets such as homes as </w:t>
      </w:r>
      <w:r w:rsidR="00836D47">
        <w:rPr>
          <w:rFonts w:ascii="Times New Roman" w:hAnsi="Times New Roman" w:cs="Times New Roman"/>
          <w:lang w:val="en-US"/>
        </w:rPr>
        <w:t>collateral</w:t>
      </w:r>
      <w:r w:rsidR="00B31D16">
        <w:rPr>
          <w:rFonts w:ascii="Times New Roman" w:hAnsi="Times New Roman" w:cs="Times New Roman"/>
          <w:lang w:val="en-US"/>
        </w:rPr>
        <w:t xml:space="preserve">. The value of the collateral went up due to a greater willingness to lend money by the financial sector, which </w:t>
      </w:r>
      <w:r w:rsidR="00836D47">
        <w:rPr>
          <w:rFonts w:ascii="Times New Roman" w:hAnsi="Times New Roman" w:cs="Times New Roman"/>
          <w:lang w:val="en-US"/>
        </w:rPr>
        <w:t>earned</w:t>
      </w:r>
      <w:r w:rsidR="00B31D16">
        <w:rPr>
          <w:rFonts w:ascii="Times New Roman" w:hAnsi="Times New Roman" w:cs="Times New Roman"/>
          <w:lang w:val="en-US"/>
        </w:rPr>
        <w:t xml:space="preserve"> high fees. When the least creditworthy consumers were unable to make the interest payments</w:t>
      </w:r>
      <w:r w:rsidR="00D47308">
        <w:rPr>
          <w:rFonts w:ascii="Times New Roman" w:hAnsi="Times New Roman" w:cs="Times New Roman"/>
          <w:lang w:val="en-US"/>
        </w:rPr>
        <w:t xml:space="preserve"> on their loans</w:t>
      </w:r>
      <w:r w:rsidR="00836D47">
        <w:rPr>
          <w:rFonts w:ascii="Times New Roman" w:hAnsi="Times New Roman" w:cs="Times New Roman"/>
          <w:lang w:val="en-US"/>
        </w:rPr>
        <w:t xml:space="preserve">, they </w:t>
      </w:r>
      <w:r w:rsidR="00D47308">
        <w:rPr>
          <w:rFonts w:ascii="Times New Roman" w:hAnsi="Times New Roman" w:cs="Times New Roman"/>
          <w:lang w:val="en-US"/>
        </w:rPr>
        <w:t>triggered a financial crisis which led to an economic crisis. Chapter two also showed how the U.S. consumer already</w:t>
      </w:r>
      <w:r w:rsidR="0081620B">
        <w:rPr>
          <w:rFonts w:ascii="Times New Roman" w:hAnsi="Times New Roman" w:cs="Times New Roman"/>
          <w:lang w:val="en-US"/>
        </w:rPr>
        <w:t xml:space="preserve"> entered a reversing path towards saving and </w:t>
      </w:r>
      <w:r w:rsidR="00836D47">
        <w:rPr>
          <w:rFonts w:ascii="Times New Roman" w:hAnsi="Times New Roman" w:cs="Times New Roman"/>
          <w:lang w:val="en-US"/>
        </w:rPr>
        <w:t>investing</w:t>
      </w:r>
      <w:r w:rsidR="0081620B">
        <w:rPr>
          <w:rFonts w:ascii="Times New Roman" w:hAnsi="Times New Roman" w:cs="Times New Roman"/>
          <w:lang w:val="en-US"/>
        </w:rPr>
        <w:t xml:space="preserve"> instead of overconsumption. This implies shrinking consumer oriented sectors. This </w:t>
      </w:r>
      <w:r w:rsidR="00836D47">
        <w:rPr>
          <w:rFonts w:ascii="Times New Roman" w:hAnsi="Times New Roman" w:cs="Times New Roman"/>
          <w:lang w:val="en-US"/>
        </w:rPr>
        <w:t>chapter</w:t>
      </w:r>
      <w:r w:rsidR="0081620B">
        <w:rPr>
          <w:rFonts w:ascii="Times New Roman" w:hAnsi="Times New Roman" w:cs="Times New Roman"/>
          <w:lang w:val="en-US"/>
        </w:rPr>
        <w:t xml:space="preserve"> functions as an addition to the existing literature about the productivity gap between the United States and the European </w:t>
      </w:r>
      <w:r w:rsidR="00836D47">
        <w:rPr>
          <w:rFonts w:ascii="Times New Roman" w:hAnsi="Times New Roman" w:cs="Times New Roman"/>
          <w:lang w:val="en-US"/>
        </w:rPr>
        <w:t>Union</w:t>
      </w:r>
      <w:r w:rsidR="0081620B">
        <w:rPr>
          <w:rFonts w:ascii="Times New Roman" w:hAnsi="Times New Roman" w:cs="Times New Roman"/>
          <w:lang w:val="en-US"/>
        </w:rPr>
        <w:t xml:space="preserve"> since 1995 in the sense that this gap has been a phase and will wither away. Therefore, the point of departure will be the same again as in 1995 and the European Union will be at the world technological frontier again.</w:t>
      </w:r>
    </w:p>
    <w:p w:rsidR="00EE07CD" w:rsidRDefault="00CE705A"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After discovering that the European Union will be at the world technological frontier again, the second part of the thesis, consisting of the third and the fourth chapter, is about the way it can move the frontier. The third chapter is about the role of </w:t>
      </w:r>
      <w:r w:rsidR="00836D47">
        <w:rPr>
          <w:rFonts w:ascii="Times New Roman" w:hAnsi="Times New Roman" w:cs="Times New Roman"/>
          <w:lang w:val="en-US"/>
        </w:rPr>
        <w:t>knowledge</w:t>
      </w:r>
      <w:r>
        <w:rPr>
          <w:rFonts w:ascii="Times New Roman" w:hAnsi="Times New Roman" w:cs="Times New Roman"/>
          <w:lang w:val="en-US"/>
        </w:rPr>
        <w:t xml:space="preserve"> in economic growth. It started </w:t>
      </w:r>
      <w:r w:rsidR="00836D47">
        <w:rPr>
          <w:rFonts w:ascii="Times New Roman" w:hAnsi="Times New Roman" w:cs="Times New Roman"/>
          <w:lang w:val="en-US"/>
        </w:rPr>
        <w:t>with</w:t>
      </w:r>
      <w:r>
        <w:rPr>
          <w:rFonts w:ascii="Times New Roman" w:hAnsi="Times New Roman" w:cs="Times New Roman"/>
          <w:lang w:val="en-US"/>
        </w:rPr>
        <w:t xml:space="preserve"> a discussi</w:t>
      </w:r>
      <w:r w:rsidR="0049022F">
        <w:rPr>
          <w:rFonts w:ascii="Times New Roman" w:hAnsi="Times New Roman" w:cs="Times New Roman"/>
          <w:lang w:val="en-US"/>
        </w:rPr>
        <w:t>on about</w:t>
      </w:r>
      <w:r>
        <w:rPr>
          <w:rFonts w:ascii="Times New Roman" w:hAnsi="Times New Roman" w:cs="Times New Roman"/>
          <w:lang w:val="en-US"/>
        </w:rPr>
        <w:t xml:space="preserve"> knowledge in economic growth models. These growth models consider knowledge as the single most important determinant for economic growth in the long run. This chapter continued with an analysis of </w:t>
      </w:r>
      <w:r w:rsidR="00F62C32">
        <w:rPr>
          <w:rFonts w:ascii="Times New Roman" w:hAnsi="Times New Roman" w:cs="Times New Roman"/>
          <w:lang w:val="en-US"/>
        </w:rPr>
        <w:t xml:space="preserve">different types of </w:t>
      </w:r>
      <w:r w:rsidR="00836D47">
        <w:rPr>
          <w:rFonts w:ascii="Times New Roman" w:hAnsi="Times New Roman" w:cs="Times New Roman"/>
          <w:lang w:val="en-US"/>
        </w:rPr>
        <w:t>knowledge</w:t>
      </w:r>
      <w:r w:rsidR="00F62C32">
        <w:rPr>
          <w:rFonts w:ascii="Times New Roman" w:hAnsi="Times New Roman" w:cs="Times New Roman"/>
          <w:lang w:val="en-US"/>
        </w:rPr>
        <w:t xml:space="preserve"> and its distinguishing characteristics compared to capital and labor as </w:t>
      </w:r>
      <w:r w:rsidR="00836D47">
        <w:rPr>
          <w:rFonts w:ascii="Times New Roman" w:hAnsi="Times New Roman" w:cs="Times New Roman"/>
          <w:lang w:val="en-US"/>
        </w:rPr>
        <w:t>input factors</w:t>
      </w:r>
      <w:r w:rsidR="00F62C32">
        <w:rPr>
          <w:rFonts w:ascii="Times New Roman" w:hAnsi="Times New Roman" w:cs="Times New Roman"/>
          <w:lang w:val="en-US"/>
        </w:rPr>
        <w:t xml:space="preserve">. </w:t>
      </w:r>
      <w:r w:rsidR="00E5210B">
        <w:rPr>
          <w:rFonts w:ascii="Times New Roman" w:hAnsi="Times New Roman" w:cs="Times New Roman"/>
          <w:lang w:val="en-US"/>
        </w:rPr>
        <w:t>Finally</w:t>
      </w:r>
      <w:r w:rsidR="00BD6850">
        <w:rPr>
          <w:rFonts w:ascii="Times New Roman" w:hAnsi="Times New Roman" w:cs="Times New Roman"/>
          <w:lang w:val="en-US"/>
        </w:rPr>
        <w:t>,</w:t>
      </w:r>
      <w:r w:rsidR="00F62C32">
        <w:rPr>
          <w:rFonts w:ascii="Times New Roman" w:hAnsi="Times New Roman" w:cs="Times New Roman"/>
          <w:lang w:val="en-US"/>
        </w:rPr>
        <w:t xml:space="preserve"> it gave a theoretical overview of the way </w:t>
      </w:r>
      <w:r w:rsidR="00836D47">
        <w:rPr>
          <w:rFonts w:ascii="Times New Roman" w:hAnsi="Times New Roman" w:cs="Times New Roman"/>
          <w:lang w:val="en-US"/>
        </w:rPr>
        <w:t>knowledge</w:t>
      </w:r>
      <w:r w:rsidR="00F62C32">
        <w:rPr>
          <w:rFonts w:ascii="Times New Roman" w:hAnsi="Times New Roman" w:cs="Times New Roman"/>
          <w:lang w:val="en-US"/>
        </w:rPr>
        <w:t xml:space="preserve"> leads to innovation. </w:t>
      </w:r>
    </w:p>
    <w:p w:rsidR="00EE07CD" w:rsidRDefault="00F62C32"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The final chapter elaborated on </w:t>
      </w:r>
      <w:r w:rsidR="009204D3">
        <w:rPr>
          <w:rFonts w:ascii="Times New Roman" w:hAnsi="Times New Roman" w:cs="Times New Roman"/>
          <w:lang w:val="en-US"/>
        </w:rPr>
        <w:t xml:space="preserve">the role of </w:t>
      </w:r>
      <w:r>
        <w:rPr>
          <w:rFonts w:ascii="Times New Roman" w:hAnsi="Times New Roman" w:cs="Times New Roman"/>
          <w:lang w:val="en-US"/>
        </w:rPr>
        <w:t xml:space="preserve">knowledge </w:t>
      </w:r>
      <w:r w:rsidR="009204D3">
        <w:rPr>
          <w:rFonts w:ascii="Times New Roman" w:hAnsi="Times New Roman" w:cs="Times New Roman"/>
          <w:lang w:val="en-US"/>
        </w:rPr>
        <w:t xml:space="preserve">as a determinant for economic growth.  The </w:t>
      </w:r>
      <w:r>
        <w:rPr>
          <w:rFonts w:ascii="Times New Roman" w:hAnsi="Times New Roman" w:cs="Times New Roman"/>
          <w:lang w:val="en-US"/>
        </w:rPr>
        <w:t>European Union can</w:t>
      </w:r>
      <w:r w:rsidR="009204D3">
        <w:rPr>
          <w:rFonts w:ascii="Times New Roman" w:hAnsi="Times New Roman" w:cs="Times New Roman"/>
          <w:lang w:val="en-US"/>
        </w:rPr>
        <w:t xml:space="preserve"> only</w:t>
      </w:r>
      <w:r>
        <w:rPr>
          <w:rFonts w:ascii="Times New Roman" w:hAnsi="Times New Roman" w:cs="Times New Roman"/>
          <w:lang w:val="en-US"/>
        </w:rPr>
        <w:t xml:space="preserve"> be an innovative leader</w:t>
      </w:r>
      <w:r w:rsidR="009204D3">
        <w:rPr>
          <w:rFonts w:ascii="Times New Roman" w:hAnsi="Times New Roman" w:cs="Times New Roman"/>
          <w:lang w:val="en-US"/>
        </w:rPr>
        <w:t xml:space="preserve"> if it is knowledge intensive.</w:t>
      </w:r>
      <w:r w:rsidR="00CC6570">
        <w:rPr>
          <w:rFonts w:ascii="Times New Roman" w:hAnsi="Times New Roman" w:cs="Times New Roman"/>
          <w:lang w:val="en-US"/>
        </w:rPr>
        <w:t xml:space="preserve"> As explained </w:t>
      </w:r>
      <w:r w:rsidR="00CC6570">
        <w:rPr>
          <w:rFonts w:ascii="Times New Roman" w:hAnsi="Times New Roman" w:cs="Times New Roman"/>
          <w:lang w:val="en-US"/>
        </w:rPr>
        <w:lastRenderedPageBreak/>
        <w:t>above, the productivity gap between the European Union and the United States will wither away and the European Union will be at the technological frontier again.</w:t>
      </w:r>
      <w:r w:rsidR="00283C31">
        <w:rPr>
          <w:rFonts w:ascii="Times New Roman" w:hAnsi="Times New Roman" w:cs="Times New Roman"/>
          <w:lang w:val="en-US"/>
        </w:rPr>
        <w:t xml:space="preserve"> In order to dictate this frontier and prevent lagging behind the United States again it should be knowledge intensive. This chapter</w:t>
      </w:r>
      <w:r>
        <w:rPr>
          <w:rFonts w:ascii="Times New Roman" w:hAnsi="Times New Roman" w:cs="Times New Roman"/>
          <w:lang w:val="en-US"/>
        </w:rPr>
        <w:t xml:space="preserve"> started with </w:t>
      </w:r>
      <w:r w:rsidR="00EB291D">
        <w:rPr>
          <w:rFonts w:ascii="Times New Roman" w:hAnsi="Times New Roman" w:cs="Times New Roman"/>
          <w:lang w:val="en-US"/>
        </w:rPr>
        <w:t xml:space="preserve">an overview of the most prevailing and relevant studies about the impact of knowledge as captured by different variables such as R&amp;D, education and patents on economic and productivity growth. It also explored the existing literature on knowledge as determinant for economic growth in the European Union and found room for additions. Since knowledge </w:t>
      </w:r>
      <w:r w:rsidR="00BB65B3">
        <w:rPr>
          <w:rFonts w:ascii="Times New Roman" w:hAnsi="Times New Roman" w:cs="Times New Roman"/>
          <w:lang w:val="en-US"/>
        </w:rPr>
        <w:t xml:space="preserve">is the most important determinant for economic and productivity growth, five variables that capture knowledge were </w:t>
      </w:r>
      <w:r w:rsidR="003B6043">
        <w:rPr>
          <w:rFonts w:ascii="Times New Roman" w:hAnsi="Times New Roman" w:cs="Times New Roman"/>
          <w:lang w:val="en-US"/>
        </w:rPr>
        <w:t>used for an analysis about</w:t>
      </w:r>
      <w:r w:rsidR="00BB65B3">
        <w:rPr>
          <w:rFonts w:ascii="Times New Roman" w:hAnsi="Times New Roman" w:cs="Times New Roman"/>
          <w:lang w:val="en-US"/>
        </w:rPr>
        <w:t xml:space="preserve"> the European Union. The effects </w:t>
      </w:r>
      <w:r w:rsidR="00C227F0">
        <w:rPr>
          <w:rFonts w:ascii="Times New Roman" w:hAnsi="Times New Roman" w:cs="Times New Roman"/>
          <w:lang w:val="en-US"/>
        </w:rPr>
        <w:t xml:space="preserve">of </w:t>
      </w:r>
      <w:r w:rsidR="00BB65B3">
        <w:rPr>
          <w:rFonts w:ascii="Times New Roman" w:hAnsi="Times New Roman" w:cs="Times New Roman"/>
          <w:lang w:val="en-US"/>
        </w:rPr>
        <w:t xml:space="preserve">the shares of elementary and tertiary educated people, the shares of  employment in high-tech. manufacturing and </w:t>
      </w:r>
      <w:r w:rsidR="00C227F0">
        <w:rPr>
          <w:rFonts w:ascii="Times New Roman" w:hAnsi="Times New Roman" w:cs="Times New Roman"/>
          <w:lang w:val="en-US"/>
        </w:rPr>
        <w:t>knowledge</w:t>
      </w:r>
      <w:r w:rsidR="00BB65B3">
        <w:rPr>
          <w:rFonts w:ascii="Times New Roman" w:hAnsi="Times New Roman" w:cs="Times New Roman"/>
          <w:lang w:val="en-US"/>
        </w:rPr>
        <w:t xml:space="preserve"> intensive services and the share of patents compared to the labor force on GDP were analyzed </w:t>
      </w:r>
      <w:r>
        <w:rPr>
          <w:rFonts w:ascii="Times New Roman" w:hAnsi="Times New Roman" w:cs="Times New Roman"/>
          <w:lang w:val="en-US"/>
        </w:rPr>
        <w:t>by means</w:t>
      </w:r>
      <w:r w:rsidR="00D5316C">
        <w:rPr>
          <w:rFonts w:ascii="Times New Roman" w:hAnsi="Times New Roman" w:cs="Times New Roman"/>
          <w:lang w:val="en-US"/>
        </w:rPr>
        <w:t xml:space="preserve"> o</w:t>
      </w:r>
      <w:r w:rsidR="00BB65B3">
        <w:rPr>
          <w:rFonts w:ascii="Times New Roman" w:hAnsi="Times New Roman" w:cs="Times New Roman"/>
          <w:lang w:val="en-US"/>
        </w:rPr>
        <w:t>f a multiple linear regression. The regression with all regions reported</w:t>
      </w:r>
      <w:r w:rsidR="00D5316C">
        <w:rPr>
          <w:rFonts w:ascii="Times New Roman" w:hAnsi="Times New Roman" w:cs="Times New Roman"/>
          <w:lang w:val="en-US"/>
        </w:rPr>
        <w:t xml:space="preserve"> significant positive effects of </w:t>
      </w:r>
      <w:r w:rsidR="00BB65B3">
        <w:rPr>
          <w:rFonts w:ascii="Times New Roman" w:hAnsi="Times New Roman" w:cs="Times New Roman"/>
          <w:lang w:val="en-US"/>
        </w:rPr>
        <w:t xml:space="preserve"> the share of </w:t>
      </w:r>
      <w:r w:rsidR="00D5316C">
        <w:rPr>
          <w:rFonts w:ascii="Times New Roman" w:hAnsi="Times New Roman" w:cs="Times New Roman"/>
          <w:lang w:val="en-US"/>
        </w:rPr>
        <w:t xml:space="preserve">tertiary educated individuals </w:t>
      </w:r>
      <w:r w:rsidR="00BB65B3">
        <w:rPr>
          <w:rFonts w:ascii="Times New Roman" w:hAnsi="Times New Roman" w:cs="Times New Roman"/>
          <w:lang w:val="en-US"/>
        </w:rPr>
        <w:t xml:space="preserve">and the share of </w:t>
      </w:r>
      <w:r w:rsidR="00D5316C">
        <w:rPr>
          <w:rFonts w:ascii="Times New Roman" w:hAnsi="Times New Roman" w:cs="Times New Roman"/>
          <w:lang w:val="en-US"/>
        </w:rPr>
        <w:t>employment in high technology manufacturing (</w:t>
      </w:r>
      <w:r w:rsidR="00283C31">
        <w:rPr>
          <w:rFonts w:ascii="Times New Roman" w:hAnsi="Times New Roman" w:cs="Times New Roman"/>
          <w:lang w:val="en-US"/>
        </w:rPr>
        <w:t xml:space="preserve">standardized </w:t>
      </w:r>
      <w:r w:rsidR="00BB65B3">
        <w:rPr>
          <w:rFonts w:ascii="Times New Roman" w:hAnsi="Times New Roman" w:cs="Times New Roman"/>
          <w:lang w:val="en-US"/>
        </w:rPr>
        <w:t>coefficients</w:t>
      </w:r>
      <w:r w:rsidR="00283C31">
        <w:rPr>
          <w:rFonts w:ascii="Times New Roman" w:hAnsi="Times New Roman" w:cs="Times New Roman"/>
          <w:lang w:val="en-US"/>
        </w:rPr>
        <w:t xml:space="preserve"> of</w:t>
      </w:r>
      <w:r w:rsidR="00BB65B3">
        <w:rPr>
          <w:rFonts w:ascii="Times New Roman" w:hAnsi="Times New Roman" w:cs="Times New Roman"/>
          <w:lang w:val="en-US"/>
        </w:rPr>
        <w:t xml:space="preserve"> 0.246 and 0.222, respectively)</w:t>
      </w:r>
      <w:r w:rsidR="00D5316C">
        <w:rPr>
          <w:rFonts w:ascii="Times New Roman" w:hAnsi="Times New Roman" w:cs="Times New Roman"/>
          <w:lang w:val="en-US"/>
        </w:rPr>
        <w:t xml:space="preserve"> on GDP.</w:t>
      </w:r>
      <w:r w:rsidR="00442AFE">
        <w:rPr>
          <w:rFonts w:ascii="Times New Roman" w:hAnsi="Times New Roman" w:cs="Times New Roman"/>
          <w:lang w:val="en-US"/>
        </w:rPr>
        <w:t xml:space="preserve"> </w:t>
      </w:r>
      <w:r w:rsidR="00283C31">
        <w:rPr>
          <w:rFonts w:ascii="Times New Roman" w:hAnsi="Times New Roman" w:cs="Times New Roman"/>
          <w:lang w:val="en-US"/>
        </w:rPr>
        <w:t xml:space="preserve">The adjusted R-square value of 0.081 implies that 8.1 percent of the variance in GDP can be predicted from the independent variables. </w:t>
      </w:r>
      <w:r w:rsidR="00442AFE">
        <w:rPr>
          <w:rFonts w:ascii="Times New Roman" w:hAnsi="Times New Roman" w:cs="Times New Roman"/>
          <w:lang w:val="en-US"/>
        </w:rPr>
        <w:t xml:space="preserve">I </w:t>
      </w:r>
      <w:r w:rsidR="00836D47">
        <w:rPr>
          <w:rFonts w:ascii="Times New Roman" w:hAnsi="Times New Roman" w:cs="Times New Roman"/>
          <w:lang w:val="en-US"/>
        </w:rPr>
        <w:t>have</w:t>
      </w:r>
      <w:r w:rsidR="00442AFE">
        <w:rPr>
          <w:rFonts w:ascii="Times New Roman" w:hAnsi="Times New Roman" w:cs="Times New Roman"/>
          <w:lang w:val="en-US"/>
        </w:rPr>
        <w:t xml:space="preserve"> also found  mediating effects of </w:t>
      </w:r>
      <w:r w:rsidR="00BB65B3">
        <w:rPr>
          <w:rFonts w:ascii="Times New Roman" w:hAnsi="Times New Roman" w:cs="Times New Roman"/>
          <w:lang w:val="en-US"/>
        </w:rPr>
        <w:t xml:space="preserve">the shares of </w:t>
      </w:r>
      <w:r w:rsidR="00442AFE">
        <w:rPr>
          <w:rFonts w:ascii="Times New Roman" w:hAnsi="Times New Roman" w:cs="Times New Roman"/>
          <w:lang w:val="en-US"/>
        </w:rPr>
        <w:t>employment in high te</w:t>
      </w:r>
      <w:r w:rsidR="00240E54">
        <w:rPr>
          <w:rFonts w:ascii="Times New Roman" w:hAnsi="Times New Roman" w:cs="Times New Roman"/>
          <w:lang w:val="en-US"/>
        </w:rPr>
        <w:t>chnology manufacturing and</w:t>
      </w:r>
      <w:r w:rsidR="00442AFE">
        <w:rPr>
          <w:rFonts w:ascii="Times New Roman" w:hAnsi="Times New Roman" w:cs="Times New Roman"/>
          <w:lang w:val="en-US"/>
        </w:rPr>
        <w:t xml:space="preserve"> </w:t>
      </w:r>
      <w:r w:rsidR="00836D47">
        <w:rPr>
          <w:rFonts w:ascii="Times New Roman" w:hAnsi="Times New Roman" w:cs="Times New Roman"/>
          <w:lang w:val="en-US"/>
        </w:rPr>
        <w:t>knowledge</w:t>
      </w:r>
      <w:r w:rsidR="00442AFE">
        <w:rPr>
          <w:rFonts w:ascii="Times New Roman" w:hAnsi="Times New Roman" w:cs="Times New Roman"/>
          <w:lang w:val="en-US"/>
        </w:rPr>
        <w:t xml:space="preserve"> intensive</w:t>
      </w:r>
      <w:r w:rsidR="00240E54">
        <w:rPr>
          <w:rFonts w:ascii="Times New Roman" w:hAnsi="Times New Roman" w:cs="Times New Roman"/>
          <w:lang w:val="en-US"/>
        </w:rPr>
        <w:t xml:space="preserve"> services</w:t>
      </w:r>
      <w:r w:rsidR="00442AFE">
        <w:rPr>
          <w:rFonts w:ascii="Times New Roman" w:hAnsi="Times New Roman" w:cs="Times New Roman"/>
          <w:lang w:val="en-US"/>
        </w:rPr>
        <w:t xml:space="preserve"> in the relationship of tertiary education on GDP.</w:t>
      </w:r>
      <w:r w:rsidR="00BB65B3">
        <w:rPr>
          <w:rFonts w:ascii="Times New Roman" w:hAnsi="Times New Roman" w:cs="Times New Roman"/>
          <w:lang w:val="en-US"/>
        </w:rPr>
        <w:t xml:space="preserve"> </w:t>
      </w:r>
    </w:p>
    <w:p w:rsidR="00EE07CD" w:rsidRDefault="00BB65B3" w:rsidP="005C2510">
      <w:pPr>
        <w:spacing w:after="0" w:line="360" w:lineRule="auto"/>
        <w:ind w:left="284" w:firstLine="284"/>
        <w:jc w:val="both"/>
        <w:rPr>
          <w:rFonts w:ascii="Times New Roman" w:hAnsi="Times New Roman" w:cs="Times New Roman"/>
          <w:lang w:val="en-US"/>
        </w:rPr>
      </w:pPr>
      <w:r>
        <w:rPr>
          <w:rFonts w:ascii="Times New Roman" w:hAnsi="Times New Roman" w:cs="Times New Roman"/>
          <w:lang w:val="en-US"/>
        </w:rPr>
        <w:t xml:space="preserve">Furthermore, I have made a </w:t>
      </w:r>
      <w:r w:rsidR="00C227F0">
        <w:rPr>
          <w:rFonts w:ascii="Times New Roman" w:hAnsi="Times New Roman" w:cs="Times New Roman"/>
          <w:lang w:val="en-US"/>
        </w:rPr>
        <w:t>distinction</w:t>
      </w:r>
      <w:r>
        <w:rPr>
          <w:rFonts w:ascii="Times New Roman" w:hAnsi="Times New Roman" w:cs="Times New Roman"/>
          <w:lang w:val="en-US"/>
        </w:rPr>
        <w:t xml:space="preserve"> between northern and southern regions based on the geographical dispersion and found interesting results. The regression with northern regions</w:t>
      </w:r>
      <w:r w:rsidR="00E3495E">
        <w:rPr>
          <w:rFonts w:ascii="Times New Roman" w:hAnsi="Times New Roman" w:cs="Times New Roman"/>
          <w:lang w:val="en-US"/>
        </w:rPr>
        <w:t xml:space="preserve"> reported significant and positive impacts of the shares of both e</w:t>
      </w:r>
      <w:r w:rsidR="003B6043">
        <w:rPr>
          <w:rFonts w:ascii="Times New Roman" w:hAnsi="Times New Roman" w:cs="Times New Roman"/>
          <w:lang w:val="en-US"/>
        </w:rPr>
        <w:t>lementary and tertiary educated people</w:t>
      </w:r>
      <w:r w:rsidR="00E3495E">
        <w:rPr>
          <w:rFonts w:ascii="Times New Roman" w:hAnsi="Times New Roman" w:cs="Times New Roman"/>
          <w:lang w:val="en-US"/>
        </w:rPr>
        <w:t xml:space="preserve"> (</w:t>
      </w:r>
      <w:r w:rsidR="00283C31">
        <w:rPr>
          <w:rFonts w:ascii="Times New Roman" w:hAnsi="Times New Roman" w:cs="Times New Roman"/>
          <w:lang w:val="en-US"/>
        </w:rPr>
        <w:t xml:space="preserve">standardized </w:t>
      </w:r>
      <w:r w:rsidR="00E3495E">
        <w:rPr>
          <w:rFonts w:ascii="Times New Roman" w:hAnsi="Times New Roman" w:cs="Times New Roman"/>
          <w:lang w:val="en-US"/>
        </w:rPr>
        <w:t xml:space="preserve">coefficients of 0.375 and 0.330, respectively) and the share of </w:t>
      </w:r>
      <w:r w:rsidR="003B6043">
        <w:rPr>
          <w:rFonts w:ascii="Times New Roman" w:hAnsi="Times New Roman" w:cs="Times New Roman"/>
          <w:lang w:val="en-US"/>
        </w:rPr>
        <w:t xml:space="preserve">employment in </w:t>
      </w:r>
      <w:r w:rsidR="00E3495E">
        <w:rPr>
          <w:rFonts w:ascii="Times New Roman" w:hAnsi="Times New Roman" w:cs="Times New Roman"/>
          <w:lang w:val="en-US"/>
        </w:rPr>
        <w:t>high-tech. manufacturing (</w:t>
      </w:r>
      <w:r w:rsidR="00283C31">
        <w:rPr>
          <w:rFonts w:ascii="Times New Roman" w:hAnsi="Times New Roman" w:cs="Times New Roman"/>
          <w:lang w:val="en-US"/>
        </w:rPr>
        <w:t xml:space="preserve">a standardized </w:t>
      </w:r>
      <w:r w:rsidR="00E3495E">
        <w:rPr>
          <w:rFonts w:ascii="Times New Roman" w:hAnsi="Times New Roman" w:cs="Times New Roman"/>
          <w:lang w:val="en-US"/>
        </w:rPr>
        <w:t>coefficient of 0.373)</w:t>
      </w:r>
      <w:r w:rsidR="00283C31">
        <w:rPr>
          <w:rFonts w:ascii="Times New Roman" w:hAnsi="Times New Roman" w:cs="Times New Roman"/>
          <w:lang w:val="en-US"/>
        </w:rPr>
        <w:t xml:space="preserve"> on GDP. Although other studies about innovation such as Aghion and Howitt (2006) </w:t>
      </w:r>
      <w:r w:rsidR="00E3495E">
        <w:rPr>
          <w:rFonts w:ascii="Times New Roman" w:hAnsi="Times New Roman" w:cs="Times New Roman"/>
          <w:lang w:val="en-US"/>
        </w:rPr>
        <w:t xml:space="preserve">only discuss high education, this thesis also finds an important and positive </w:t>
      </w:r>
      <w:r w:rsidR="00E71805">
        <w:rPr>
          <w:rFonts w:ascii="Times New Roman" w:hAnsi="Times New Roman" w:cs="Times New Roman"/>
          <w:lang w:val="en-US"/>
        </w:rPr>
        <w:t>effect</w:t>
      </w:r>
      <w:r w:rsidR="00E3495E">
        <w:rPr>
          <w:rFonts w:ascii="Times New Roman" w:hAnsi="Times New Roman" w:cs="Times New Roman"/>
          <w:lang w:val="en-US"/>
        </w:rPr>
        <w:t xml:space="preserve"> of elementary education on GDP. Therefore</w:t>
      </w:r>
      <w:r w:rsidR="00EE07CD">
        <w:rPr>
          <w:rFonts w:ascii="Times New Roman" w:hAnsi="Times New Roman" w:cs="Times New Roman"/>
          <w:lang w:val="en-US"/>
        </w:rPr>
        <w:t>,</w:t>
      </w:r>
      <w:r w:rsidR="00E3495E">
        <w:rPr>
          <w:rFonts w:ascii="Times New Roman" w:hAnsi="Times New Roman" w:cs="Times New Roman"/>
          <w:lang w:val="en-US"/>
        </w:rPr>
        <w:t xml:space="preserve"> the role of elementary educated individuals should not be ne</w:t>
      </w:r>
      <w:r w:rsidR="00E71805">
        <w:rPr>
          <w:rFonts w:ascii="Times New Roman" w:hAnsi="Times New Roman" w:cs="Times New Roman"/>
          <w:lang w:val="en-US"/>
        </w:rPr>
        <w:t xml:space="preserve">glected in advanced economies. </w:t>
      </w:r>
      <w:r w:rsidR="00283C31">
        <w:rPr>
          <w:rFonts w:ascii="Times New Roman" w:hAnsi="Times New Roman" w:cs="Times New Roman"/>
          <w:lang w:val="en-US"/>
        </w:rPr>
        <w:t xml:space="preserve">The R-square value of 0.19 implies that 19 percent of the variance in GDP can be predicted from the independent variables. While other factors such as consumption and </w:t>
      </w:r>
      <w:r w:rsidR="00240E54">
        <w:rPr>
          <w:rFonts w:ascii="Times New Roman" w:hAnsi="Times New Roman" w:cs="Times New Roman"/>
          <w:lang w:val="en-US"/>
        </w:rPr>
        <w:t>exports</w:t>
      </w:r>
      <w:r w:rsidR="00283C31">
        <w:rPr>
          <w:rFonts w:ascii="Times New Roman" w:hAnsi="Times New Roman" w:cs="Times New Roman"/>
          <w:lang w:val="en-US"/>
        </w:rPr>
        <w:t xml:space="preserve"> are important for GDP as well, the knowledge related indicators account for 19 percent. </w:t>
      </w:r>
      <w:r w:rsidR="00E3495E">
        <w:rPr>
          <w:rFonts w:ascii="Times New Roman" w:hAnsi="Times New Roman" w:cs="Times New Roman"/>
          <w:lang w:val="en-US"/>
        </w:rPr>
        <w:t>The regression with southern regions is insignificant, while the same variables were use</w:t>
      </w:r>
      <w:r w:rsidR="00240E54">
        <w:rPr>
          <w:rFonts w:ascii="Times New Roman" w:hAnsi="Times New Roman" w:cs="Times New Roman"/>
          <w:lang w:val="en-US"/>
        </w:rPr>
        <w:t>d in the significant regression</w:t>
      </w:r>
      <w:r w:rsidR="00E3495E">
        <w:rPr>
          <w:rFonts w:ascii="Times New Roman" w:hAnsi="Times New Roman" w:cs="Times New Roman"/>
          <w:lang w:val="en-US"/>
        </w:rPr>
        <w:t xml:space="preserve"> </w:t>
      </w:r>
      <w:r w:rsidR="00240E54">
        <w:rPr>
          <w:rFonts w:ascii="Times New Roman" w:hAnsi="Times New Roman" w:cs="Times New Roman"/>
          <w:lang w:val="en-US"/>
        </w:rPr>
        <w:t>with</w:t>
      </w:r>
      <w:r w:rsidR="00E3495E">
        <w:rPr>
          <w:rFonts w:ascii="Times New Roman" w:hAnsi="Times New Roman" w:cs="Times New Roman"/>
          <w:lang w:val="en-US"/>
        </w:rPr>
        <w:t xml:space="preserve"> northern regions, which indicates that large differences exist between northern and southern regions</w:t>
      </w:r>
      <w:r w:rsidR="00E71805">
        <w:rPr>
          <w:rFonts w:ascii="Times New Roman" w:hAnsi="Times New Roman" w:cs="Times New Roman"/>
          <w:lang w:val="en-US"/>
        </w:rPr>
        <w:t xml:space="preserve">, </w:t>
      </w:r>
      <w:r w:rsidR="00240E54">
        <w:rPr>
          <w:rFonts w:ascii="Times New Roman" w:hAnsi="Times New Roman" w:cs="Times New Roman"/>
          <w:lang w:val="en-US"/>
        </w:rPr>
        <w:t>and</w:t>
      </w:r>
      <w:r w:rsidR="00E71805">
        <w:rPr>
          <w:rFonts w:ascii="Times New Roman" w:hAnsi="Times New Roman" w:cs="Times New Roman"/>
          <w:lang w:val="en-US"/>
        </w:rPr>
        <w:t xml:space="preserve"> across different southern regions</w:t>
      </w:r>
      <w:r w:rsidR="00240E54">
        <w:rPr>
          <w:rFonts w:ascii="Times New Roman" w:hAnsi="Times New Roman" w:cs="Times New Roman"/>
          <w:lang w:val="en-US"/>
        </w:rPr>
        <w:t xml:space="preserve"> as well</w:t>
      </w:r>
      <w:r w:rsidR="00E3495E">
        <w:rPr>
          <w:rFonts w:ascii="Times New Roman" w:hAnsi="Times New Roman" w:cs="Times New Roman"/>
          <w:lang w:val="en-US"/>
        </w:rPr>
        <w:t xml:space="preserve">. Based on the descriptive statistics </w:t>
      </w:r>
      <w:r w:rsidR="00E71805">
        <w:rPr>
          <w:rFonts w:ascii="Times New Roman" w:hAnsi="Times New Roman" w:cs="Times New Roman"/>
          <w:lang w:val="en-US"/>
        </w:rPr>
        <w:t xml:space="preserve">and the correlation matrix </w:t>
      </w:r>
      <w:r w:rsidR="00E3495E">
        <w:rPr>
          <w:rFonts w:ascii="Times New Roman" w:hAnsi="Times New Roman" w:cs="Times New Roman"/>
          <w:lang w:val="en-US"/>
        </w:rPr>
        <w:t xml:space="preserve">of the independent variables, I have </w:t>
      </w:r>
      <w:r w:rsidR="0035086E">
        <w:rPr>
          <w:rFonts w:ascii="Times New Roman" w:hAnsi="Times New Roman" w:cs="Times New Roman"/>
          <w:lang w:val="en-US"/>
        </w:rPr>
        <w:t>reasoned</w:t>
      </w:r>
      <w:r w:rsidR="00E3495E">
        <w:rPr>
          <w:rFonts w:ascii="Times New Roman" w:hAnsi="Times New Roman" w:cs="Times New Roman"/>
          <w:lang w:val="en-US"/>
        </w:rPr>
        <w:t xml:space="preserve"> that southern regions are less </w:t>
      </w:r>
      <w:r w:rsidR="00E71805">
        <w:rPr>
          <w:rFonts w:ascii="Times New Roman" w:hAnsi="Times New Roman" w:cs="Times New Roman"/>
          <w:lang w:val="en-US"/>
        </w:rPr>
        <w:t>knowledge</w:t>
      </w:r>
      <w:r w:rsidR="00E3495E">
        <w:rPr>
          <w:rFonts w:ascii="Times New Roman" w:hAnsi="Times New Roman" w:cs="Times New Roman"/>
          <w:lang w:val="en-US"/>
        </w:rPr>
        <w:t xml:space="preserve"> intensive than their northern counterparts. </w:t>
      </w:r>
    </w:p>
    <w:p w:rsidR="00442AFE" w:rsidRDefault="00E3495E" w:rsidP="005C2510">
      <w:pPr>
        <w:spacing w:after="0" w:line="360" w:lineRule="auto"/>
        <w:ind w:left="284" w:firstLine="284"/>
        <w:jc w:val="both"/>
        <w:rPr>
          <w:rFonts w:cs="Times New Roman"/>
          <w:lang w:val="en-US"/>
        </w:rPr>
      </w:pPr>
      <w:r>
        <w:rPr>
          <w:rFonts w:ascii="Times New Roman" w:hAnsi="Times New Roman" w:cs="Times New Roman"/>
          <w:lang w:val="en-US"/>
        </w:rPr>
        <w:t>In terms of additions to the existing literature, it is only possible to conclude large differences exist between northern and southern regions, but not about</w:t>
      </w:r>
      <w:r w:rsidR="00E71805">
        <w:rPr>
          <w:rFonts w:ascii="Times New Roman" w:hAnsi="Times New Roman" w:cs="Times New Roman"/>
          <w:lang w:val="en-US"/>
        </w:rPr>
        <w:t xml:space="preserve"> the southern regions gro</w:t>
      </w:r>
      <w:r w:rsidR="00031588">
        <w:rPr>
          <w:rFonts w:ascii="Times New Roman" w:hAnsi="Times New Roman" w:cs="Times New Roman"/>
          <w:lang w:val="en-US"/>
        </w:rPr>
        <w:t xml:space="preserve">up specifically. The most plausible explanation lies in the lagging behind of southern regions compared to northern </w:t>
      </w:r>
      <w:r w:rsidR="00031588">
        <w:rPr>
          <w:rFonts w:ascii="Times New Roman" w:hAnsi="Times New Roman" w:cs="Times New Roman"/>
          <w:lang w:val="en-US"/>
        </w:rPr>
        <w:lastRenderedPageBreak/>
        <w:t>ones but this is not tested. Therefore, the</w:t>
      </w:r>
      <w:r w:rsidR="00E71805">
        <w:rPr>
          <w:rFonts w:ascii="Times New Roman" w:hAnsi="Times New Roman" w:cs="Times New Roman"/>
          <w:lang w:val="en-US"/>
        </w:rPr>
        <w:t xml:space="preserve"> main question in this thesis “H</w:t>
      </w:r>
      <w:r w:rsidR="00031588">
        <w:rPr>
          <w:rFonts w:ascii="Times New Roman" w:hAnsi="Times New Roman" w:cs="Times New Roman"/>
          <w:lang w:val="en-US"/>
        </w:rPr>
        <w:t>ow</w:t>
      </w:r>
      <w:r w:rsidR="00E71805">
        <w:rPr>
          <w:rFonts w:ascii="Times New Roman" w:hAnsi="Times New Roman" w:cs="Times New Roman"/>
          <w:lang w:val="en-US"/>
        </w:rPr>
        <w:t xml:space="preserve"> can the European Union reach a state of structural productivity growth and become the most technologically advanced region?” can be answered with respect to northern regions. I have explained the importance of knowledge for growth at the world technological frontier and empirically analyzed the knowledge intensity across different European regions. This analysis showed that both </w:t>
      </w:r>
      <w:r w:rsidR="00240E54">
        <w:rPr>
          <w:rFonts w:ascii="Times New Roman" w:hAnsi="Times New Roman" w:cs="Times New Roman"/>
          <w:lang w:val="en-US"/>
        </w:rPr>
        <w:t xml:space="preserve">the share of </w:t>
      </w:r>
      <w:r w:rsidR="00E71805">
        <w:rPr>
          <w:rFonts w:ascii="Times New Roman" w:hAnsi="Times New Roman" w:cs="Times New Roman"/>
          <w:lang w:val="en-US"/>
        </w:rPr>
        <w:t>e</w:t>
      </w:r>
      <w:r w:rsidR="00240E54">
        <w:rPr>
          <w:rFonts w:ascii="Times New Roman" w:hAnsi="Times New Roman" w:cs="Times New Roman"/>
          <w:lang w:val="en-US"/>
        </w:rPr>
        <w:t>lementary and tertiary educated people</w:t>
      </w:r>
      <w:r w:rsidR="00E71805">
        <w:rPr>
          <w:rFonts w:ascii="Times New Roman" w:hAnsi="Times New Roman" w:cs="Times New Roman"/>
          <w:lang w:val="en-US"/>
        </w:rPr>
        <w:t xml:space="preserve"> and also </w:t>
      </w:r>
      <w:r w:rsidR="00240E54">
        <w:rPr>
          <w:rFonts w:ascii="Times New Roman" w:hAnsi="Times New Roman" w:cs="Times New Roman"/>
          <w:lang w:val="en-US"/>
        </w:rPr>
        <w:t xml:space="preserve">the share of employment in </w:t>
      </w:r>
      <w:r w:rsidR="00E71805">
        <w:rPr>
          <w:rFonts w:ascii="Times New Roman" w:hAnsi="Times New Roman" w:cs="Times New Roman"/>
          <w:lang w:val="en-US"/>
        </w:rPr>
        <w:t>high-tech. manufacturing</w:t>
      </w:r>
      <w:r w:rsidR="0035086E">
        <w:rPr>
          <w:rFonts w:ascii="Times New Roman" w:hAnsi="Times New Roman" w:cs="Times New Roman"/>
          <w:lang w:val="en-US"/>
        </w:rPr>
        <w:t xml:space="preserve"> are three significant and positive determinants for economic progress</w:t>
      </w:r>
      <w:r w:rsidR="00E71805">
        <w:rPr>
          <w:rFonts w:ascii="Times New Roman" w:hAnsi="Times New Roman" w:cs="Times New Roman"/>
          <w:lang w:val="en-US"/>
        </w:rPr>
        <w:t xml:space="preserve">. This result indicates that the northern regions of the European Union entered the path </w:t>
      </w:r>
      <w:r w:rsidR="00442AFE">
        <w:rPr>
          <w:rFonts w:ascii="Times New Roman" w:hAnsi="Times New Roman" w:cs="Times New Roman"/>
          <w:lang w:val="en-US"/>
        </w:rPr>
        <w:t>towards innovation and becoming the most</w:t>
      </w:r>
      <w:r w:rsidR="00D10BE5">
        <w:rPr>
          <w:rFonts w:ascii="Times New Roman" w:hAnsi="Times New Roman" w:cs="Times New Roman"/>
          <w:lang w:val="en-US"/>
        </w:rPr>
        <w:t xml:space="preserve"> technologically advanced regions</w:t>
      </w:r>
      <w:r w:rsidR="00442AFE">
        <w:rPr>
          <w:rFonts w:ascii="Times New Roman" w:hAnsi="Times New Roman" w:cs="Times New Roman"/>
          <w:lang w:val="en-US"/>
        </w:rPr>
        <w:t>.</w:t>
      </w:r>
    </w:p>
    <w:p w:rsidR="00864B9B" w:rsidRDefault="00864B9B" w:rsidP="005C2510">
      <w:pPr>
        <w:spacing w:after="0" w:line="360" w:lineRule="auto"/>
        <w:ind w:left="284" w:firstLine="284"/>
        <w:jc w:val="both"/>
        <w:rPr>
          <w:rFonts w:cs="Times New Roman"/>
          <w:lang w:val="en-US"/>
        </w:rPr>
      </w:pPr>
    </w:p>
    <w:p w:rsidR="00864B9B" w:rsidRDefault="00864B9B" w:rsidP="005C2510">
      <w:pPr>
        <w:spacing w:after="0" w:line="360" w:lineRule="auto"/>
        <w:jc w:val="both"/>
        <w:rPr>
          <w:rFonts w:cs="Times New Roman"/>
          <w:lang w:val="en-US"/>
        </w:rPr>
      </w:pPr>
    </w:p>
    <w:p w:rsidR="00864B9B" w:rsidRDefault="00864B9B" w:rsidP="005C2510">
      <w:pPr>
        <w:spacing w:after="0" w:line="360" w:lineRule="auto"/>
        <w:ind w:left="284" w:firstLine="284"/>
        <w:jc w:val="both"/>
        <w:rPr>
          <w:rFonts w:cs="Times New Roman"/>
          <w:lang w:val="en-US"/>
        </w:rPr>
      </w:pPr>
    </w:p>
    <w:p w:rsidR="00864B9B" w:rsidRDefault="00864B9B" w:rsidP="005C2510">
      <w:pPr>
        <w:spacing w:after="0" w:line="360" w:lineRule="auto"/>
        <w:ind w:left="284" w:firstLine="284"/>
        <w:jc w:val="both"/>
        <w:rPr>
          <w:rFonts w:cs="Times New Roman"/>
          <w:lang w:val="en-US"/>
        </w:rPr>
      </w:pPr>
    </w:p>
    <w:p w:rsidR="00864B9B" w:rsidRDefault="00864B9B" w:rsidP="005C2510">
      <w:pPr>
        <w:spacing w:after="0" w:line="360" w:lineRule="auto"/>
        <w:ind w:left="284" w:firstLine="284"/>
        <w:jc w:val="both"/>
        <w:rPr>
          <w:rFonts w:cs="Times New Roman"/>
          <w:lang w:val="en-US"/>
        </w:rPr>
      </w:pPr>
    </w:p>
    <w:p w:rsidR="00864B9B" w:rsidRDefault="00864B9B" w:rsidP="005C2510">
      <w:pPr>
        <w:spacing w:after="0" w:line="360" w:lineRule="auto"/>
        <w:ind w:left="284" w:firstLine="284"/>
        <w:jc w:val="both"/>
        <w:rPr>
          <w:rFonts w:cs="Times New Roman"/>
          <w:lang w:val="en-US"/>
        </w:rPr>
      </w:pPr>
    </w:p>
    <w:p w:rsidR="00864B9B" w:rsidRPr="00097043" w:rsidRDefault="00864B9B" w:rsidP="005C2510">
      <w:pPr>
        <w:jc w:val="both"/>
        <w:rPr>
          <w:lang w:val="en-US"/>
        </w:rPr>
      </w:pPr>
    </w:p>
    <w:p w:rsidR="00864B9B" w:rsidRPr="00BF6266" w:rsidRDefault="00864B9B" w:rsidP="005C2510">
      <w:pPr>
        <w:jc w:val="both"/>
        <w:rPr>
          <w:rFonts w:ascii="Times New Roman" w:hAnsi="Times New Roman" w:cs="Times New Roman"/>
          <w:lang w:val="en-US"/>
        </w:rPr>
      </w:pPr>
    </w:p>
    <w:p w:rsidR="00864B9B" w:rsidRDefault="00864B9B" w:rsidP="005C2510">
      <w:pPr>
        <w:spacing w:line="360" w:lineRule="auto"/>
        <w:ind w:left="284" w:firstLine="284"/>
        <w:contextualSpacing/>
        <w:jc w:val="both"/>
        <w:rPr>
          <w:rFonts w:ascii="Times New Roman" w:hAnsi="Times New Roman" w:cs="Times New Roman"/>
          <w:lang w:val="en-US"/>
        </w:rPr>
      </w:pPr>
    </w:p>
    <w:p w:rsidR="00AE5B7E" w:rsidRPr="00F22DA7" w:rsidRDefault="00AE5B7E" w:rsidP="005C2510">
      <w:pPr>
        <w:spacing w:line="360" w:lineRule="auto"/>
        <w:ind w:left="284" w:firstLine="284"/>
        <w:contextualSpacing/>
        <w:jc w:val="both"/>
        <w:rPr>
          <w:rFonts w:ascii="Times New Roman" w:hAnsi="Times New Roman" w:cs="Times New Roman"/>
          <w:lang w:val="en-US"/>
        </w:rPr>
      </w:pPr>
      <w:r>
        <w:rPr>
          <w:rFonts w:ascii="Times New Roman" w:hAnsi="Times New Roman" w:cs="Times New Roman"/>
          <w:lang w:val="en-US"/>
        </w:rPr>
        <w:t xml:space="preserve"> </w:t>
      </w:r>
    </w:p>
    <w:p w:rsidR="00AE5B7E" w:rsidRDefault="00AE5B7E"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p>
    <w:p w:rsidR="00962BDD" w:rsidRPr="00834483" w:rsidRDefault="00962BDD" w:rsidP="005C2510">
      <w:pPr>
        <w:jc w:val="both"/>
        <w:rPr>
          <w:rFonts w:ascii="Times New Roman" w:hAnsi="Times New Roman" w:cs="Times New Roman"/>
          <w:b/>
          <w:lang w:val="en-US"/>
        </w:rPr>
      </w:pPr>
      <w:r w:rsidRPr="00834483">
        <w:rPr>
          <w:rFonts w:ascii="Times New Roman" w:hAnsi="Times New Roman" w:cs="Times New Roman"/>
          <w:b/>
          <w:lang w:val="en-US"/>
        </w:rPr>
        <w:lastRenderedPageBreak/>
        <w:t>References</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Acemoglu, D. (1998). Why do new technologies complement skills? Directed technical change and wage inequality. </w:t>
      </w:r>
      <w:r w:rsidRPr="00834483">
        <w:rPr>
          <w:rFonts w:ascii="Times New Roman" w:hAnsi="Times New Roman" w:cs="Times New Roman"/>
          <w:i/>
          <w:lang w:val="en-US"/>
        </w:rPr>
        <w:t>Quarterly Journal of Economics</w:t>
      </w:r>
      <w:r w:rsidRPr="00834483">
        <w:rPr>
          <w:rFonts w:ascii="Times New Roman" w:hAnsi="Times New Roman" w:cs="Times New Roman"/>
          <w:lang w:val="en-US"/>
        </w:rPr>
        <w:t>, 113(4), 1055-1089.</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Acemoglu, D. (2002). Technical change, inequality, and the labor market. </w:t>
      </w:r>
      <w:r w:rsidRPr="00834483">
        <w:rPr>
          <w:rFonts w:ascii="Times New Roman" w:hAnsi="Times New Roman" w:cs="Times New Roman"/>
          <w:i/>
          <w:lang w:val="en-US"/>
        </w:rPr>
        <w:t>Journal of economic Literature</w:t>
      </w:r>
      <w:r w:rsidRPr="00834483">
        <w:rPr>
          <w:rFonts w:ascii="Times New Roman" w:hAnsi="Times New Roman" w:cs="Times New Roman"/>
          <w:lang w:val="en-US"/>
        </w:rPr>
        <w:t>, 40, 7-72.</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Acemoglu, D., Aghion, P., &amp; Zilibotti, F. (2002). Distance to frontier, selection, and economic growth. </w:t>
      </w:r>
      <w:r w:rsidRPr="0050492F">
        <w:rPr>
          <w:rFonts w:ascii="Times New Roman" w:hAnsi="Times New Roman" w:cs="Times New Roman"/>
          <w:i/>
          <w:lang w:val="en-US"/>
        </w:rPr>
        <w:t>NBER Working Papers</w:t>
      </w:r>
      <w:r>
        <w:rPr>
          <w:rFonts w:ascii="Times New Roman" w:hAnsi="Times New Roman" w:cs="Times New Roman"/>
          <w:lang w:val="en-US"/>
        </w:rPr>
        <w:t>, 9066.</w:t>
      </w:r>
    </w:p>
    <w:p w:rsidR="003B6043" w:rsidRPr="007D4384" w:rsidRDefault="003B6043" w:rsidP="003B6043">
      <w:pPr>
        <w:jc w:val="both"/>
        <w:rPr>
          <w:rFonts w:ascii="Times New Roman" w:hAnsi="Times New Roman" w:cs="Times New Roman"/>
          <w:lang w:val="en-US"/>
        </w:rPr>
      </w:pPr>
      <w:r w:rsidRPr="00D124E3">
        <w:rPr>
          <w:rFonts w:ascii="Times New Roman" w:hAnsi="Times New Roman" w:cs="Times New Roman"/>
          <w:lang w:val="en-US"/>
        </w:rPr>
        <w:t xml:space="preserve">Acharya, V.V. and Schnabl, P. (2009).  </w:t>
      </w:r>
      <w:r>
        <w:rPr>
          <w:rFonts w:ascii="Times New Roman" w:hAnsi="Times New Roman" w:cs="Times New Roman"/>
          <w:lang w:val="en-US"/>
        </w:rPr>
        <w:t>How banks played the leverage game (1</w:t>
      </w:r>
      <w:r w:rsidRPr="00D124E3">
        <w:rPr>
          <w:rFonts w:ascii="Times New Roman" w:hAnsi="Times New Roman" w:cs="Times New Roman"/>
          <w:vertAlign w:val="superscript"/>
          <w:lang w:val="en-US"/>
        </w:rPr>
        <w:t>st</w:t>
      </w:r>
      <w:r>
        <w:rPr>
          <w:rFonts w:ascii="Times New Roman" w:hAnsi="Times New Roman" w:cs="Times New Roman"/>
          <w:lang w:val="en-US"/>
        </w:rPr>
        <w:t xml:space="preserve"> ed.)</w:t>
      </w:r>
      <w:r w:rsidRPr="007D4384">
        <w:rPr>
          <w:rFonts w:ascii="Times New Roman" w:hAnsi="Times New Roman" w:cs="Times New Roman"/>
          <w:lang w:val="en-US"/>
        </w:rPr>
        <w:t xml:space="preserve">. In: V.V. Acharya and M. </w:t>
      </w:r>
      <w:r>
        <w:rPr>
          <w:rFonts w:ascii="Times New Roman" w:hAnsi="Times New Roman" w:cs="Times New Roman"/>
          <w:lang w:val="en-US"/>
        </w:rPr>
        <w:t xml:space="preserve">Richardson, </w:t>
      </w:r>
      <w:r w:rsidRPr="00D124E3">
        <w:rPr>
          <w:rFonts w:ascii="Times New Roman" w:hAnsi="Times New Roman" w:cs="Times New Roman"/>
          <w:i/>
          <w:lang w:val="en-US"/>
        </w:rPr>
        <w:t>Restoring financial stability: how to repair a failed system</w:t>
      </w:r>
      <w:r>
        <w:rPr>
          <w:rFonts w:ascii="Times New Roman" w:hAnsi="Times New Roman" w:cs="Times New Roman"/>
          <w:lang w:val="en-US"/>
        </w:rPr>
        <w:t>, (pp. 83-100), USA: New Jersey, John Wiley &amp; Sons.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Acs, A.J., Anselin, l., &amp; Varga, A. (2002). Patents and innovation counts as measures of regional production of new knowledge</w:t>
      </w:r>
      <w:r w:rsidRPr="00E4141C">
        <w:rPr>
          <w:rFonts w:ascii="Times New Roman" w:hAnsi="Times New Roman" w:cs="Times New Roman"/>
          <w:i/>
          <w:lang w:val="en-US"/>
        </w:rPr>
        <w:t>. Research Policy</w:t>
      </w:r>
      <w:r>
        <w:rPr>
          <w:rFonts w:ascii="Times New Roman" w:hAnsi="Times New Roman" w:cs="Times New Roman"/>
          <w:lang w:val="en-US"/>
        </w:rPr>
        <w:t>, 31, 1069-1085.</w:t>
      </w:r>
    </w:p>
    <w:p w:rsidR="00962BDD" w:rsidRDefault="00962BDD" w:rsidP="005C2510">
      <w:pPr>
        <w:jc w:val="both"/>
        <w:rPr>
          <w:rFonts w:ascii="Times New Roman" w:hAnsi="Times New Roman" w:cs="Times New Roman"/>
          <w:i/>
          <w:lang w:val="en-US"/>
        </w:rPr>
      </w:pPr>
      <w:r>
        <w:rPr>
          <w:rFonts w:ascii="Times New Roman" w:hAnsi="Times New Roman" w:cs="Times New Roman"/>
          <w:lang w:val="en-US"/>
        </w:rPr>
        <w:t xml:space="preserve">Acs, Z.J., Audretsch, D.B., Braunerhjelm, P., &amp; Carlsson, B. (2004). The missing link: the knowledge filter and entrepreneurship in endogenous growth. </w:t>
      </w:r>
      <w:r w:rsidRPr="00910B57">
        <w:rPr>
          <w:rFonts w:ascii="Times New Roman" w:hAnsi="Times New Roman" w:cs="Times New Roman"/>
          <w:i/>
          <w:lang w:val="en-US"/>
        </w:rPr>
        <w:t xml:space="preserve">CEPR Discussion Paper, </w:t>
      </w:r>
      <w:r w:rsidRPr="0050492F">
        <w:rPr>
          <w:rFonts w:ascii="Times New Roman" w:hAnsi="Times New Roman" w:cs="Times New Roman"/>
          <w:lang w:val="en-US"/>
        </w:rPr>
        <w:t>4783</w:t>
      </w:r>
      <w:r>
        <w:rPr>
          <w:rFonts w:ascii="Times New Roman" w:hAnsi="Times New Roman" w:cs="Times New Roman"/>
          <w:i/>
          <w:lang w:val="en-US"/>
        </w:rPr>
        <w:t>.</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Aghion, P. &amp; Howitt, P. (2002</w:t>
      </w:r>
      <w:r w:rsidRPr="00834483">
        <w:rPr>
          <w:rFonts w:ascii="Times New Roman" w:hAnsi="Times New Roman" w:cs="Times New Roman"/>
          <w:lang w:val="en-US"/>
        </w:rPr>
        <w:t>).</w:t>
      </w:r>
      <w:r>
        <w:rPr>
          <w:rFonts w:ascii="Times New Roman" w:hAnsi="Times New Roman" w:cs="Times New Roman"/>
          <w:lang w:val="en-US"/>
        </w:rPr>
        <w:t xml:space="preserve"> Wage inequality and the new economy. </w:t>
      </w:r>
      <w:r w:rsidRPr="00F63DF3">
        <w:rPr>
          <w:rFonts w:ascii="Times New Roman" w:hAnsi="Times New Roman" w:cs="Times New Roman"/>
          <w:i/>
          <w:lang w:val="en-US"/>
        </w:rPr>
        <w:t>Oxford Review of Economic Policy</w:t>
      </w:r>
      <w:r>
        <w:rPr>
          <w:rFonts w:ascii="Times New Roman" w:hAnsi="Times New Roman" w:cs="Times New Roman"/>
          <w:lang w:val="en-US"/>
        </w:rPr>
        <w:t>, 18, 306-323.</w:t>
      </w:r>
    </w:p>
    <w:p w:rsidR="00962BDD" w:rsidRPr="00830C3D" w:rsidRDefault="00962BDD" w:rsidP="005C2510">
      <w:pPr>
        <w:jc w:val="both"/>
        <w:rPr>
          <w:rFonts w:ascii="Times New Roman" w:hAnsi="Times New Roman" w:cs="Times New Roman"/>
          <w:lang w:val="en-US"/>
        </w:rPr>
      </w:pPr>
      <w:r w:rsidRPr="00824B31">
        <w:rPr>
          <w:rFonts w:ascii="Times New Roman" w:hAnsi="Times New Roman" w:cs="Times New Roman"/>
          <w:lang w:val="en-US"/>
        </w:rPr>
        <w:t xml:space="preserve">Aghion, P., Boustan, L., Hoxby, C., &amp; Vandenbussche, J. (2005). </w:t>
      </w:r>
      <w:r w:rsidRPr="00830C3D">
        <w:rPr>
          <w:rFonts w:ascii="Times New Roman" w:hAnsi="Times New Roman" w:cs="Times New Roman"/>
          <w:lang w:val="en-US"/>
        </w:rPr>
        <w:t xml:space="preserve">Exploiting states mistakes to evaluate the impact of higher education on growth. </w:t>
      </w:r>
      <w:r w:rsidRPr="00830C3D">
        <w:rPr>
          <w:rFonts w:ascii="Times New Roman" w:hAnsi="Times New Roman" w:cs="Times New Roman"/>
          <w:i/>
          <w:lang w:val="en-US"/>
        </w:rPr>
        <w:t>Working Paper</w:t>
      </w:r>
      <w:r>
        <w:rPr>
          <w:rFonts w:ascii="Times New Roman" w:hAnsi="Times New Roman" w:cs="Times New Roman"/>
          <w:lang w:val="en-US"/>
        </w:rPr>
        <w:t>, Harvard.</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Aghion, P. &amp; Howitt, P. (2006). Joseph Schumpeter lecture, appropriate growth policy: a unifying framework. </w:t>
      </w:r>
      <w:r w:rsidRPr="00834483">
        <w:rPr>
          <w:rFonts w:ascii="Times New Roman" w:hAnsi="Times New Roman" w:cs="Times New Roman"/>
          <w:i/>
          <w:lang w:val="en-US"/>
        </w:rPr>
        <w:t>Journal of the European Economic Association</w:t>
      </w:r>
      <w:r w:rsidRPr="00834483">
        <w:rPr>
          <w:rFonts w:ascii="Times New Roman" w:hAnsi="Times New Roman" w:cs="Times New Roman"/>
          <w:lang w:val="en-US"/>
        </w:rPr>
        <w:t>, 4(2), 269-314.</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Almeida, P., &amp; Kogut, B. (1997). The exploration of technological diversity and the geographic localization of innovation. </w:t>
      </w:r>
      <w:r w:rsidRPr="00E60B20">
        <w:rPr>
          <w:rFonts w:ascii="Times New Roman" w:hAnsi="Times New Roman" w:cs="Times New Roman"/>
          <w:i/>
          <w:lang w:val="en-US"/>
        </w:rPr>
        <w:t>Small Business Economics</w:t>
      </w:r>
      <w:r>
        <w:rPr>
          <w:rFonts w:ascii="Times New Roman" w:hAnsi="Times New Roman" w:cs="Times New Roman"/>
          <w:lang w:val="en-US"/>
        </w:rPr>
        <w:t>, 9, 21-31.</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Amendola, G., Dosi, G., &amp; Papagni, E. (1993). The dynamics of international competitiveness. </w:t>
      </w:r>
      <w:r w:rsidRPr="0050492F">
        <w:rPr>
          <w:rFonts w:ascii="Times New Roman" w:hAnsi="Times New Roman" w:cs="Times New Roman"/>
          <w:i/>
          <w:lang w:val="en-US"/>
        </w:rPr>
        <w:t>Review of World Economics</w:t>
      </w:r>
      <w:r>
        <w:rPr>
          <w:rFonts w:ascii="Times New Roman" w:hAnsi="Times New Roman" w:cs="Times New Roman"/>
          <w:lang w:val="en-US"/>
        </w:rPr>
        <w:t>, 129(3), 451-471.</w:t>
      </w:r>
    </w:p>
    <w:p w:rsidR="00962BDD" w:rsidRDefault="00962BDD" w:rsidP="005C2510">
      <w:pPr>
        <w:spacing w:after="0" w:line="240" w:lineRule="auto"/>
        <w:jc w:val="both"/>
        <w:rPr>
          <w:rFonts w:ascii="Times New Roman" w:hAnsi="Times New Roman" w:cs="Times New Roman"/>
          <w:lang w:val="en-GB"/>
        </w:rPr>
      </w:pPr>
      <w:r w:rsidRPr="00834483">
        <w:rPr>
          <w:rFonts w:ascii="Times New Roman" w:hAnsi="Times New Roman" w:cs="Times New Roman"/>
          <w:lang w:val="fr-FR"/>
        </w:rPr>
        <w:t xml:space="preserve">Ancori, B., Bureth, A., &amp; Cohendet, P. (2000). </w:t>
      </w:r>
      <w:r w:rsidRPr="00834483">
        <w:rPr>
          <w:rFonts w:ascii="Times New Roman" w:hAnsi="Times New Roman" w:cs="Times New Roman"/>
          <w:lang w:val="en-GB"/>
        </w:rPr>
        <w:t xml:space="preserve">The economics of knowledge: the debate about codification and tacit knowledge. </w:t>
      </w:r>
      <w:r w:rsidRPr="00834483">
        <w:rPr>
          <w:rFonts w:ascii="Times New Roman" w:hAnsi="Times New Roman" w:cs="Times New Roman"/>
          <w:i/>
          <w:iCs/>
          <w:lang w:val="en-GB"/>
        </w:rPr>
        <w:t>Industrial and Corporate Change</w:t>
      </w:r>
      <w:r w:rsidRPr="00834483">
        <w:rPr>
          <w:rFonts w:ascii="Times New Roman" w:hAnsi="Times New Roman" w:cs="Times New Roman"/>
          <w:lang w:val="en-GB"/>
        </w:rPr>
        <w:t xml:space="preserve"> 9(2), 255-287.</w:t>
      </w:r>
    </w:p>
    <w:p w:rsidR="00962BDD" w:rsidRPr="00834483" w:rsidRDefault="00962BDD" w:rsidP="005C2510">
      <w:pPr>
        <w:spacing w:after="0" w:line="240" w:lineRule="auto"/>
        <w:jc w:val="both"/>
        <w:rPr>
          <w:rFonts w:ascii="Times New Roman" w:hAnsi="Times New Roman" w:cs="Times New Roman"/>
          <w:lang w:val="en-GB"/>
        </w:rPr>
      </w:pPr>
    </w:p>
    <w:p w:rsidR="00962BDD" w:rsidRPr="00834483" w:rsidRDefault="00962BDD" w:rsidP="005C2510">
      <w:pPr>
        <w:jc w:val="both"/>
        <w:rPr>
          <w:rFonts w:ascii="Times New Roman" w:hAnsi="Times New Roman" w:cs="Times New Roman"/>
          <w:lang w:val="en-US"/>
        </w:rPr>
      </w:pPr>
      <w:r w:rsidRPr="00C51510">
        <w:rPr>
          <w:rFonts w:ascii="Times New Roman" w:hAnsi="Times New Roman" w:cs="Times New Roman"/>
          <w:lang w:val="en-US"/>
        </w:rPr>
        <w:t xml:space="preserve">Ark, B. van, &amp; O’Mahony, M. (2003). </w:t>
      </w:r>
      <w:r w:rsidRPr="00834483">
        <w:rPr>
          <w:rFonts w:ascii="Times New Roman" w:hAnsi="Times New Roman" w:cs="Times New Roman"/>
          <w:i/>
          <w:lang w:val="en-US"/>
        </w:rPr>
        <w:t>EU productivity and competitiveness: an industry perspective.</w:t>
      </w:r>
      <w:r w:rsidRPr="00834483">
        <w:rPr>
          <w:rFonts w:ascii="Times New Roman" w:hAnsi="Times New Roman" w:cs="Times New Roman"/>
          <w:lang w:val="en-US"/>
        </w:rPr>
        <w:t xml:space="preserve"> Enterprise Publications, Luxembourg: Office for Official Publications of the European Communities.</w:t>
      </w:r>
    </w:p>
    <w:p w:rsidR="00962BDD" w:rsidRPr="00A13693" w:rsidRDefault="00962BDD" w:rsidP="005C2510">
      <w:pPr>
        <w:jc w:val="both"/>
        <w:rPr>
          <w:rFonts w:ascii="Times New Roman" w:hAnsi="Times New Roman" w:cs="Times New Roman"/>
        </w:rPr>
      </w:pPr>
      <w:r w:rsidRPr="00C3552D">
        <w:rPr>
          <w:rFonts w:ascii="Times New Roman" w:hAnsi="Times New Roman" w:cs="Times New Roman"/>
        </w:rPr>
        <w:t xml:space="preserve">Ark, B. van, Inklaar, R. &amp; McGuckin, R.H. (2003). </w:t>
      </w:r>
      <w:r w:rsidRPr="00834483">
        <w:rPr>
          <w:rFonts w:ascii="Times New Roman" w:hAnsi="Times New Roman" w:cs="Times New Roman"/>
          <w:lang w:val="en-US"/>
        </w:rPr>
        <w:t xml:space="preserve">ICT productivity in Europe and the United States: where do the differences come from? </w:t>
      </w:r>
      <w:r w:rsidRPr="00A13693">
        <w:rPr>
          <w:rFonts w:ascii="Times New Roman" w:hAnsi="Times New Roman" w:cs="Times New Roman"/>
          <w:i/>
        </w:rPr>
        <w:t>CESifo Economic Studies</w:t>
      </w:r>
      <w:r w:rsidRPr="00A13693">
        <w:rPr>
          <w:rFonts w:ascii="Times New Roman" w:hAnsi="Times New Roman" w:cs="Times New Roman"/>
        </w:rPr>
        <w:t xml:space="preserve">, 49(3), 295-318. </w:t>
      </w:r>
    </w:p>
    <w:p w:rsidR="003B6043" w:rsidRPr="003B6043" w:rsidRDefault="003B6043" w:rsidP="003B6043">
      <w:pPr>
        <w:jc w:val="both"/>
        <w:rPr>
          <w:rFonts w:ascii="Times New Roman" w:hAnsi="Times New Roman" w:cs="Times New Roman"/>
        </w:rPr>
      </w:pPr>
      <w:r w:rsidRPr="00834483">
        <w:rPr>
          <w:rFonts w:ascii="Times New Roman" w:hAnsi="Times New Roman" w:cs="Times New Roman"/>
        </w:rPr>
        <w:t xml:space="preserve">Ark, B. van &amp; de Jong, G.J. (2004). </w:t>
      </w:r>
      <w:r w:rsidRPr="00834483">
        <w:rPr>
          <w:rFonts w:ascii="Times New Roman" w:hAnsi="Times New Roman" w:cs="Times New Roman"/>
          <w:i/>
        </w:rPr>
        <w:t>Productiviteit in de dienstverlening.</w:t>
      </w:r>
      <w:r>
        <w:rPr>
          <w:rFonts w:ascii="Times New Roman" w:hAnsi="Times New Roman" w:cs="Times New Roman"/>
          <w:i/>
        </w:rPr>
        <w:t xml:space="preserve"> </w:t>
      </w:r>
      <w:r w:rsidRPr="003B6043">
        <w:rPr>
          <w:rFonts w:ascii="Times New Roman" w:hAnsi="Times New Roman" w:cs="Times New Roman"/>
        </w:rPr>
        <w:t>Assen: Kon van Gorcum</w:t>
      </w:r>
    </w:p>
    <w:p w:rsidR="00962BDD" w:rsidRPr="00A1369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Ark, B. van (2005). Does the European Union need to revive productivity growth? </w:t>
      </w:r>
      <w:r w:rsidRPr="00A13693">
        <w:rPr>
          <w:rFonts w:ascii="Times New Roman" w:hAnsi="Times New Roman" w:cs="Times New Roman"/>
          <w:i/>
          <w:lang w:val="en-US"/>
        </w:rPr>
        <w:t>Research Memorandum GD-75</w:t>
      </w:r>
      <w:r w:rsidRPr="00A13693">
        <w:rPr>
          <w:rFonts w:ascii="Times New Roman" w:hAnsi="Times New Roman" w:cs="Times New Roman"/>
          <w:lang w:val="en-US"/>
        </w:rPr>
        <w:t>.</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Ark, B. van (2006). Europe’s productivity gap: catching up or getting stuck? </w:t>
      </w:r>
      <w:r w:rsidRPr="0050492F">
        <w:rPr>
          <w:rFonts w:ascii="Times New Roman" w:hAnsi="Times New Roman" w:cs="Times New Roman"/>
          <w:i/>
          <w:lang w:val="en-US"/>
        </w:rPr>
        <w:t>Economics Program Working paper Series</w:t>
      </w:r>
      <w:r w:rsidRPr="00834483">
        <w:rPr>
          <w:rFonts w:ascii="Times New Roman" w:hAnsi="Times New Roman" w:cs="Times New Roman"/>
          <w:lang w:val="en-US"/>
        </w:rPr>
        <w:t>, The Conference Board.</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lastRenderedPageBreak/>
        <w:t xml:space="preserve">Ark, B. van, O’Mahony, M. &amp; Timmer, M.P. (2008). The productivity gap between Europe and the United States: trends and causes. </w:t>
      </w:r>
      <w:r w:rsidRPr="0050492F">
        <w:rPr>
          <w:rFonts w:ascii="Times New Roman" w:hAnsi="Times New Roman" w:cs="Times New Roman"/>
          <w:i/>
          <w:lang w:val="en-US"/>
        </w:rPr>
        <w:t>Journal of economic perspectives</w:t>
      </w:r>
      <w:r w:rsidRPr="00834483">
        <w:rPr>
          <w:rFonts w:ascii="Times New Roman" w:hAnsi="Times New Roman" w:cs="Times New Roman"/>
          <w:lang w:val="en-US"/>
        </w:rPr>
        <w:t xml:space="preserve">, 22(1), 25-44. </w:t>
      </w: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GB"/>
        </w:rPr>
        <w:t xml:space="preserve">Arrow, K. J. (1962). Economic welfare and the allocation of resources for invention. In R.R. Nelson (Ed.), </w:t>
      </w:r>
      <w:r w:rsidRPr="00834483">
        <w:rPr>
          <w:rFonts w:ascii="Times New Roman" w:hAnsi="Times New Roman" w:cs="Times New Roman"/>
          <w:i/>
          <w:iCs/>
          <w:lang w:val="en-GB"/>
        </w:rPr>
        <w:t xml:space="preserve">The Rate and Direction of Inventive Activity </w:t>
      </w:r>
      <w:r w:rsidRPr="00834483">
        <w:rPr>
          <w:rFonts w:ascii="Times New Roman" w:hAnsi="Times New Roman" w:cs="Times New Roman"/>
          <w:lang w:val="en-GB"/>
        </w:rPr>
        <w:t xml:space="preserve">(pp. 609-626), NY: Princeton University Press. </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GB"/>
        </w:rPr>
        <w:t xml:space="preserve">Baker, D., &amp; Rosnick, D. (2007). Usable productivity growth in the United States: an international comparison, 1980-2005. </w:t>
      </w:r>
      <w:r w:rsidRPr="00792420">
        <w:rPr>
          <w:rFonts w:ascii="Times New Roman" w:hAnsi="Times New Roman" w:cs="Times New Roman"/>
          <w:i/>
          <w:lang w:val="en-GB"/>
        </w:rPr>
        <w:t>CEPR</w:t>
      </w:r>
      <w:r>
        <w:rPr>
          <w:rFonts w:ascii="Times New Roman" w:hAnsi="Times New Roman" w:cs="Times New Roman"/>
          <w:lang w:val="en-GB"/>
        </w:rPr>
        <w:t>.</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GB"/>
        </w:rPr>
        <w:t>Baron, R.M., &amp; Kenny, D.A. (1986). The moderator - mediator variable distinction in social psychological research: conceptual, strategic, and statistical considerations</w:t>
      </w:r>
      <w:r w:rsidRPr="0050492F">
        <w:rPr>
          <w:rFonts w:ascii="Times New Roman" w:hAnsi="Times New Roman" w:cs="Times New Roman"/>
          <w:i/>
          <w:lang w:val="en-GB"/>
        </w:rPr>
        <w:t>. Journal of Personality and Social Psychology</w:t>
      </w:r>
      <w:r>
        <w:rPr>
          <w:rFonts w:ascii="Times New Roman" w:hAnsi="Times New Roman" w:cs="Times New Roman"/>
          <w:lang w:val="en-GB"/>
        </w:rPr>
        <w:t>, 51(6), 1173-1182.</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GB"/>
        </w:rPr>
        <w:t xml:space="preserve">Barro, R., &amp; Lee, J.W. (1996). International measures of schooling years and schooling quality. </w:t>
      </w:r>
      <w:r w:rsidRPr="000665A7">
        <w:rPr>
          <w:rFonts w:ascii="Times New Roman" w:hAnsi="Times New Roman" w:cs="Times New Roman"/>
          <w:i/>
          <w:lang w:val="en-GB"/>
        </w:rPr>
        <w:t>American Economic Review Papers and Proceedings</w:t>
      </w:r>
      <w:r>
        <w:rPr>
          <w:rFonts w:ascii="Times New Roman" w:hAnsi="Times New Roman" w:cs="Times New Roman"/>
          <w:lang w:val="en-GB"/>
        </w:rPr>
        <w:t>, 86(2), 218-223.</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i/>
          <w:lang w:val="en-GB"/>
        </w:rPr>
      </w:pPr>
      <w:r>
        <w:rPr>
          <w:rFonts w:ascii="Times New Roman" w:hAnsi="Times New Roman" w:cs="Times New Roman"/>
          <w:lang w:val="en-GB"/>
        </w:rPr>
        <w:t xml:space="preserve">Bartelsman, E., Haltiwanger, J., &amp; Scarpetta, S. (2005). Measuring and analyzing cross-country differences in firm dynamics. </w:t>
      </w:r>
      <w:r w:rsidRPr="00B574A7">
        <w:rPr>
          <w:rFonts w:ascii="Times New Roman" w:hAnsi="Times New Roman" w:cs="Times New Roman"/>
          <w:i/>
          <w:lang w:val="en-GB"/>
        </w:rPr>
        <w:t>Paper prepared for NBER Conference on Research in Income and Wealth.</w:t>
      </w:r>
    </w:p>
    <w:p w:rsidR="00962BDD" w:rsidRDefault="00962BDD" w:rsidP="005C2510">
      <w:pPr>
        <w:spacing w:after="0"/>
        <w:jc w:val="both"/>
        <w:rPr>
          <w:rFonts w:ascii="Times New Roman" w:hAnsi="Times New Roman" w:cs="Times New Roman"/>
          <w:i/>
          <w:lang w:val="en-GB"/>
        </w:rPr>
      </w:pP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Batson, A. (2009 March 24). China takes aim at dollar. </w:t>
      </w:r>
      <w:r w:rsidRPr="00E80C6A">
        <w:rPr>
          <w:rFonts w:ascii="Times New Roman" w:hAnsi="Times New Roman" w:cs="Times New Roman"/>
          <w:i/>
          <w:lang w:val="en-US"/>
        </w:rPr>
        <w:t>The Wall Street Journal</w:t>
      </w:r>
      <w:r>
        <w:rPr>
          <w:rFonts w:ascii="Times New Roman" w:hAnsi="Times New Roman" w:cs="Times New Roman"/>
          <w:lang w:val="en-US"/>
        </w:rPr>
        <w:t>, A1.</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Baumol, W.J. (1967). Macroeconomics of unbalanced growth: the anatomy of urban crises. </w:t>
      </w:r>
      <w:r w:rsidRPr="00834483">
        <w:rPr>
          <w:rFonts w:ascii="Times New Roman" w:hAnsi="Times New Roman" w:cs="Times New Roman"/>
          <w:i/>
          <w:lang w:val="en-US"/>
        </w:rPr>
        <w:t>American Economic Review</w:t>
      </w:r>
      <w:r w:rsidRPr="00834483">
        <w:rPr>
          <w:rFonts w:ascii="Times New Roman" w:hAnsi="Times New Roman" w:cs="Times New Roman"/>
          <w:lang w:val="en-US"/>
        </w:rPr>
        <w:t>, 57(3), 415-426.</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Bender, D.H. (1986). Financial impact of information processing. </w:t>
      </w:r>
      <w:r w:rsidRPr="00834483">
        <w:rPr>
          <w:rFonts w:ascii="Times New Roman" w:hAnsi="Times New Roman" w:cs="Times New Roman"/>
          <w:i/>
          <w:lang w:val="en-US"/>
        </w:rPr>
        <w:t>Journal of Management Information Systems</w:t>
      </w:r>
      <w:r w:rsidRPr="00834483">
        <w:rPr>
          <w:rFonts w:ascii="Times New Roman" w:hAnsi="Times New Roman" w:cs="Times New Roman"/>
          <w:lang w:val="en-US"/>
        </w:rPr>
        <w:t>, 3(2), 22-32.</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Blanchard, O. (2004). The economic future of Europe. </w:t>
      </w:r>
      <w:r w:rsidRPr="00834483">
        <w:rPr>
          <w:rFonts w:ascii="Times New Roman" w:hAnsi="Times New Roman" w:cs="Times New Roman"/>
          <w:i/>
          <w:lang w:val="en-US"/>
        </w:rPr>
        <w:t>Journal of Economic Perspectives</w:t>
      </w:r>
      <w:r w:rsidRPr="00834483">
        <w:rPr>
          <w:rFonts w:ascii="Times New Roman" w:hAnsi="Times New Roman" w:cs="Times New Roman"/>
          <w:lang w:val="en-US"/>
        </w:rPr>
        <w:t>, 18(4), 3-26.</w:t>
      </w:r>
    </w:p>
    <w:p w:rsidR="00962BDD" w:rsidRDefault="00962BDD" w:rsidP="005C2510">
      <w:pPr>
        <w:spacing w:after="0"/>
        <w:contextualSpacing/>
        <w:jc w:val="both"/>
        <w:rPr>
          <w:rFonts w:ascii="Times New Roman" w:hAnsi="Times New Roman" w:cs="Times New Roman"/>
          <w:lang w:val="en-US"/>
        </w:rPr>
      </w:pPr>
      <w:r w:rsidRPr="00834483">
        <w:rPr>
          <w:rFonts w:ascii="Times New Roman" w:hAnsi="Times New Roman" w:cs="Times New Roman"/>
          <w:lang w:val="en-GB"/>
        </w:rPr>
        <w:t xml:space="preserve">Boschma, R.A. (2004). Competitiveness of regions from an evolutionary perspective. </w:t>
      </w:r>
      <w:r w:rsidRPr="00834483">
        <w:rPr>
          <w:rFonts w:ascii="Times New Roman" w:hAnsi="Times New Roman" w:cs="Times New Roman"/>
          <w:i/>
          <w:iCs/>
          <w:lang w:val="en-US"/>
        </w:rPr>
        <w:t>Regional Studies Association</w:t>
      </w:r>
      <w:r w:rsidRPr="00834483">
        <w:rPr>
          <w:rFonts w:ascii="Times New Roman" w:hAnsi="Times New Roman" w:cs="Times New Roman"/>
          <w:lang w:val="en-US"/>
        </w:rPr>
        <w:t>, 38(9), 1001-1014.</w:t>
      </w:r>
    </w:p>
    <w:p w:rsidR="00962BDD" w:rsidRDefault="00962BDD" w:rsidP="005C2510">
      <w:pPr>
        <w:spacing w:after="0"/>
        <w:contextualSpacing/>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sidRPr="00824B31">
        <w:rPr>
          <w:rFonts w:ascii="Times New Roman" w:hAnsi="Times New Roman" w:cs="Times New Roman"/>
          <w:lang w:val="en-US"/>
        </w:rPr>
        <w:t xml:space="preserve">Bouman, M. (2006). </w:t>
      </w:r>
      <w:r w:rsidRPr="00824B31">
        <w:rPr>
          <w:rFonts w:ascii="Times New Roman" w:hAnsi="Times New Roman" w:cs="Times New Roman"/>
          <w:i/>
          <w:lang w:val="en-US"/>
        </w:rPr>
        <w:t>Hollandse Overmoed</w:t>
      </w:r>
      <w:r w:rsidRPr="00824B31">
        <w:rPr>
          <w:rFonts w:ascii="Times New Roman" w:hAnsi="Times New Roman" w:cs="Times New Roman"/>
          <w:lang w:val="en-US"/>
        </w:rPr>
        <w:t>. Amsterdam: Balans.</w:t>
      </w:r>
    </w:p>
    <w:p w:rsidR="00962BDD" w:rsidRPr="00824B31" w:rsidRDefault="00962BDD" w:rsidP="005C2510">
      <w:pPr>
        <w:spacing w:after="0"/>
        <w:jc w:val="both"/>
        <w:rPr>
          <w:rFonts w:ascii="Times New Roman" w:hAnsi="Times New Roman" w:cs="Times New Roman"/>
          <w:lang w:val="en-US"/>
        </w:rPr>
      </w:pPr>
    </w:p>
    <w:p w:rsidR="00962BDD" w:rsidRDefault="00962BDD" w:rsidP="005C2510">
      <w:pPr>
        <w:spacing w:after="0"/>
        <w:contextualSpacing/>
        <w:jc w:val="both"/>
        <w:rPr>
          <w:rFonts w:ascii="Times New Roman" w:hAnsi="Times New Roman" w:cs="Times New Roman"/>
          <w:lang w:val="en-US"/>
        </w:rPr>
      </w:pPr>
      <w:r>
        <w:rPr>
          <w:rFonts w:ascii="Times New Roman" w:hAnsi="Times New Roman" w:cs="Times New Roman"/>
          <w:lang w:val="en-US"/>
        </w:rPr>
        <w:t xml:space="preserve">Bresnahan, T.F., Brynjolfsson, E., &amp; Hitt, L.M. (2002). Information technology, workplace organization and the demand for skilled labor: firm-level evidence. </w:t>
      </w:r>
      <w:r w:rsidRPr="000A481B">
        <w:rPr>
          <w:rFonts w:ascii="Times New Roman" w:hAnsi="Times New Roman" w:cs="Times New Roman"/>
          <w:i/>
          <w:lang w:val="en-US"/>
        </w:rPr>
        <w:t>The Quarterly Journal of Economics</w:t>
      </w:r>
      <w:r>
        <w:rPr>
          <w:rFonts w:ascii="Times New Roman" w:hAnsi="Times New Roman" w:cs="Times New Roman"/>
          <w:lang w:val="en-US"/>
        </w:rPr>
        <w:t>, 117(1), 339-376.</w:t>
      </w:r>
    </w:p>
    <w:p w:rsidR="00962BDD" w:rsidRDefault="00962BDD" w:rsidP="005C2510">
      <w:pPr>
        <w:spacing w:after="0"/>
        <w:contextualSpacing/>
        <w:jc w:val="both"/>
        <w:rPr>
          <w:rFonts w:ascii="Times New Roman" w:hAnsi="Times New Roman" w:cs="Times New Roman"/>
          <w:lang w:val="en-US"/>
        </w:rPr>
      </w:pP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Brynjolfsson, E., &amp; Yang, S. (1996). Information technology and productivity: a review of the literature; advances in computers. </w:t>
      </w:r>
      <w:r w:rsidRPr="00834483">
        <w:rPr>
          <w:rFonts w:ascii="Times New Roman" w:hAnsi="Times New Roman" w:cs="Times New Roman"/>
          <w:i/>
          <w:lang w:val="en-US"/>
        </w:rPr>
        <w:t>Academic Press</w:t>
      </w:r>
      <w:r w:rsidRPr="00834483">
        <w:rPr>
          <w:rFonts w:ascii="Times New Roman" w:hAnsi="Times New Roman" w:cs="Times New Roman"/>
          <w:lang w:val="en-US"/>
        </w:rPr>
        <w:t>, 43, 179-214.</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Brynjolfsson, E. (1998). Beyond the productivity paradox: computers are the catalyst for bigger changes. </w:t>
      </w:r>
      <w:r w:rsidRPr="00834483">
        <w:rPr>
          <w:rFonts w:ascii="Times New Roman" w:hAnsi="Times New Roman" w:cs="Times New Roman"/>
          <w:i/>
          <w:lang w:val="en-US"/>
        </w:rPr>
        <w:t>Communications of the ACM</w:t>
      </w:r>
      <w:r w:rsidRPr="00834483">
        <w:rPr>
          <w:rFonts w:ascii="Times New Roman" w:hAnsi="Times New Roman" w:cs="Times New Roman"/>
          <w:lang w:val="en-US"/>
        </w:rPr>
        <w:t>, 41(8), 49-55.</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Brynjolfsson, E., &amp; Hitt, L.M. (1998). </w:t>
      </w:r>
      <w:r w:rsidRPr="00762CCE">
        <w:rPr>
          <w:rFonts w:ascii="Times New Roman" w:hAnsi="Times New Roman" w:cs="Times New Roman"/>
          <w:i/>
          <w:lang w:val="en-US"/>
        </w:rPr>
        <w:t>Information technology and organizational design: evidence from micro data</w:t>
      </w:r>
      <w:r>
        <w:rPr>
          <w:rFonts w:ascii="Times New Roman" w:hAnsi="Times New Roman" w:cs="Times New Roman"/>
          <w:lang w:val="en-US"/>
        </w:rPr>
        <w:t>, mimeo. Cambridge: MIT Press.</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Brynjolfsson, E., &amp; McAfee, A. (2008 July-August). That makes a competitive difference. </w:t>
      </w:r>
      <w:r w:rsidRPr="00834483">
        <w:rPr>
          <w:rFonts w:ascii="Times New Roman" w:hAnsi="Times New Roman" w:cs="Times New Roman"/>
          <w:i/>
          <w:lang w:val="en-US"/>
        </w:rPr>
        <w:t>Harvard Business Review</w:t>
      </w:r>
      <w:r w:rsidRPr="00834483">
        <w:rPr>
          <w:rFonts w:ascii="Times New Roman" w:hAnsi="Times New Roman" w:cs="Times New Roman"/>
          <w:lang w:val="en-US"/>
        </w:rPr>
        <w:t>, 99-107.</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lastRenderedPageBreak/>
        <w:t xml:space="preserve">Buffett, W.E. (2003). America’s growing trade deficit is selling the nation out from under us. Here’s a way to fix the problem – and we need to do it now. </w:t>
      </w:r>
      <w:r w:rsidRPr="007F1E99">
        <w:rPr>
          <w:rFonts w:ascii="Times New Roman" w:hAnsi="Times New Roman" w:cs="Times New Roman"/>
          <w:i/>
          <w:lang w:val="en-US"/>
        </w:rPr>
        <w:t>Fortune Magazine</w:t>
      </w:r>
      <w:r>
        <w:rPr>
          <w:rFonts w:ascii="Times New Roman" w:hAnsi="Times New Roman" w:cs="Times New Roman"/>
          <w:lang w:val="en-US"/>
        </w:rPr>
        <w:t>.</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Burda, M., &amp; Wyplosz, C. (2005). </w:t>
      </w:r>
      <w:r w:rsidRPr="000C5AAB">
        <w:rPr>
          <w:rFonts w:ascii="Times New Roman" w:hAnsi="Times New Roman" w:cs="Times New Roman"/>
          <w:i/>
          <w:lang w:val="en-US"/>
        </w:rPr>
        <w:t>Macroeconomics</w:t>
      </w:r>
      <w:r>
        <w:rPr>
          <w:rFonts w:ascii="Times New Roman" w:hAnsi="Times New Roman" w:cs="Times New Roman"/>
          <w:lang w:val="en-US"/>
        </w:rPr>
        <w:t xml:space="preserve"> (4</w:t>
      </w:r>
      <w:r w:rsidRPr="000C5AAB">
        <w:rPr>
          <w:rFonts w:ascii="Times New Roman" w:hAnsi="Times New Roman" w:cs="Times New Roman"/>
          <w:vertAlign w:val="superscript"/>
          <w:lang w:val="en-US"/>
        </w:rPr>
        <w:t>th</w:t>
      </w:r>
      <w:r>
        <w:rPr>
          <w:rFonts w:ascii="Times New Roman" w:hAnsi="Times New Roman" w:cs="Times New Roman"/>
          <w:lang w:val="en-US"/>
        </w:rPr>
        <w:t xml:space="preserve"> ed.). New York: Oxford University Press.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Burger, M. (2008</w:t>
      </w:r>
      <w:r w:rsidRPr="00B15A3E">
        <w:rPr>
          <w:rFonts w:ascii="Times New Roman" w:hAnsi="Times New Roman" w:cs="Times New Roman"/>
          <w:lang w:val="en-US"/>
        </w:rPr>
        <w:t xml:space="preserve"> </w:t>
      </w:r>
      <w:r>
        <w:rPr>
          <w:rFonts w:ascii="Times New Roman" w:hAnsi="Times New Roman" w:cs="Times New Roman"/>
          <w:lang w:val="en-US"/>
        </w:rPr>
        <w:t xml:space="preserve">November 10). </w:t>
      </w:r>
      <w:r w:rsidRPr="003A3E8E">
        <w:rPr>
          <w:rFonts w:ascii="Times New Roman" w:hAnsi="Times New Roman" w:cs="Times New Roman"/>
          <w:i/>
          <w:lang w:val="en-US"/>
        </w:rPr>
        <w:t>Linear regression</w:t>
      </w:r>
      <w:r>
        <w:rPr>
          <w:rFonts w:ascii="Times New Roman" w:hAnsi="Times New Roman" w:cs="Times New Roman"/>
          <w:lang w:val="en-US"/>
        </w:rPr>
        <w:t xml:space="preserve">. Seminar Governance, Clusters, and Networks. </w:t>
      </w:r>
    </w:p>
    <w:p w:rsidR="00962BDD" w:rsidRPr="002D519A" w:rsidRDefault="00962BDD" w:rsidP="005C2510">
      <w:pPr>
        <w:jc w:val="both"/>
        <w:rPr>
          <w:rFonts w:ascii="Times New Roman" w:hAnsi="Times New Roman" w:cs="Times New Roman"/>
          <w:lang w:val="en-US"/>
        </w:rPr>
      </w:pPr>
      <w:r w:rsidRPr="002D519A">
        <w:rPr>
          <w:rFonts w:ascii="Times New Roman" w:hAnsi="Times New Roman" w:cs="Times New Roman"/>
        </w:rPr>
        <w:t>Cappelen, A., Castelacci, F., Fagerberg, J.,</w:t>
      </w:r>
      <w:r>
        <w:rPr>
          <w:rFonts w:ascii="Times New Roman" w:hAnsi="Times New Roman" w:cs="Times New Roman"/>
        </w:rPr>
        <w:t xml:space="preserve"> &amp; Verspagen, B. (2003). </w:t>
      </w:r>
      <w:r w:rsidRPr="002D519A">
        <w:rPr>
          <w:rFonts w:ascii="Times New Roman" w:hAnsi="Times New Roman" w:cs="Times New Roman"/>
          <w:lang w:val="en-US"/>
        </w:rPr>
        <w:t xml:space="preserve">The impact of EU regional support on growth and convergence in the European Union. </w:t>
      </w:r>
      <w:r w:rsidRPr="002D519A">
        <w:rPr>
          <w:rFonts w:ascii="Times New Roman" w:hAnsi="Times New Roman" w:cs="Times New Roman"/>
          <w:i/>
          <w:lang w:val="en-US"/>
        </w:rPr>
        <w:t>JCMS</w:t>
      </w:r>
      <w:r>
        <w:rPr>
          <w:rFonts w:ascii="Times New Roman" w:hAnsi="Times New Roman" w:cs="Times New Roman"/>
          <w:lang w:val="en-US"/>
        </w:rPr>
        <w:t>, 41(4), 621-644.</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Caroli, E. (2001). New technologies, organizational change and the skill bias: what do we know? In: P. Petit and L. Soete (Eds.), </w:t>
      </w:r>
      <w:r w:rsidRPr="00417D2A">
        <w:rPr>
          <w:rFonts w:ascii="Times New Roman" w:hAnsi="Times New Roman" w:cs="Times New Roman"/>
          <w:i/>
          <w:lang w:val="en-US"/>
        </w:rPr>
        <w:t>Technology and the future of European employment</w:t>
      </w:r>
      <w:r>
        <w:rPr>
          <w:rFonts w:ascii="Times New Roman" w:hAnsi="Times New Roman" w:cs="Times New Roman"/>
          <w:lang w:val="en-US"/>
        </w:rPr>
        <w:t>, UK: Elgar, Cheltenham, 259-292.</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Coccia, M. (2009). What is the optimal rate of R&amp;D investment to maximize productivity growth? </w:t>
      </w:r>
      <w:r w:rsidRPr="00777B70">
        <w:rPr>
          <w:rFonts w:ascii="Times New Roman" w:hAnsi="Times New Roman" w:cs="Times New Roman"/>
          <w:i/>
          <w:lang w:val="en-US"/>
        </w:rPr>
        <w:t>Technological Forecasting &amp; Social Change</w:t>
      </w:r>
      <w:r>
        <w:rPr>
          <w:rFonts w:ascii="Times New Roman" w:hAnsi="Times New Roman" w:cs="Times New Roman"/>
          <w:lang w:val="en-US"/>
        </w:rPr>
        <w:t>, 76, 433-446.</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Coombs, R., Narandren, P., &amp; Richards, A. (1996). A literature based innovation output indicator. </w:t>
      </w:r>
      <w:r w:rsidRPr="000665A7">
        <w:rPr>
          <w:rFonts w:ascii="Times New Roman" w:hAnsi="Times New Roman" w:cs="Times New Roman"/>
          <w:i/>
          <w:lang w:val="en-US"/>
        </w:rPr>
        <w:t>Research Policy</w:t>
      </w:r>
      <w:r>
        <w:rPr>
          <w:rFonts w:ascii="Times New Roman" w:hAnsi="Times New Roman" w:cs="Times New Roman"/>
          <w:lang w:val="en-US"/>
        </w:rPr>
        <w:t>, 25, 403-413.</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Coval, J., Jurek, J., &amp; Stafford, E. (2009). The economics of structured finance. </w:t>
      </w:r>
      <w:r w:rsidRPr="003425AA">
        <w:rPr>
          <w:rFonts w:ascii="Times New Roman" w:hAnsi="Times New Roman" w:cs="Times New Roman"/>
          <w:i/>
          <w:lang w:val="en-US"/>
        </w:rPr>
        <w:t>Journal of Economic Perspectives</w:t>
      </w:r>
      <w:r>
        <w:rPr>
          <w:rFonts w:ascii="Times New Roman" w:hAnsi="Times New Roman" w:cs="Times New Roman"/>
          <w:lang w:val="en-US"/>
        </w:rPr>
        <w:t>, 23(1), 3-25.</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Davenant, C. (1698). </w:t>
      </w:r>
      <w:r w:rsidRPr="00834483">
        <w:rPr>
          <w:rFonts w:ascii="Times New Roman" w:hAnsi="Times New Roman" w:cs="Times New Roman"/>
          <w:i/>
          <w:lang w:val="en-US"/>
        </w:rPr>
        <w:t>Discourses on publick revenues, and the trade in England</w:t>
      </w:r>
      <w:r w:rsidRPr="00834483">
        <w:rPr>
          <w:rFonts w:ascii="Times New Roman" w:hAnsi="Times New Roman" w:cs="Times New Roman"/>
          <w:lang w:val="en-US"/>
        </w:rPr>
        <w:t>. London: printed for James Knapton, 45-46.</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Davis, L. &amp; North, D. (1971). </w:t>
      </w:r>
      <w:r w:rsidRPr="00834483">
        <w:rPr>
          <w:rFonts w:ascii="Times New Roman" w:hAnsi="Times New Roman" w:cs="Times New Roman"/>
          <w:i/>
          <w:lang w:val="en-US"/>
        </w:rPr>
        <w:t>Institutional change and American economic growth</w:t>
      </w:r>
      <w:r w:rsidRPr="00834483">
        <w:rPr>
          <w:rFonts w:ascii="Times New Roman" w:hAnsi="Times New Roman" w:cs="Times New Roman"/>
          <w:lang w:val="en-US"/>
        </w:rPr>
        <w:t>. London: Cambridge University Press.</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Delmar, F. (2006). The psychology of the entrepreneur. In: S. Carter and D. Jones-Evans, </w:t>
      </w:r>
      <w:r w:rsidRPr="00834483">
        <w:rPr>
          <w:rFonts w:ascii="Times New Roman" w:hAnsi="Times New Roman" w:cs="Times New Roman"/>
          <w:i/>
          <w:lang w:val="en-US"/>
        </w:rPr>
        <w:t>Enterprise and Small</w:t>
      </w:r>
      <w:r w:rsidRPr="00834483">
        <w:rPr>
          <w:rFonts w:ascii="Times New Roman" w:hAnsi="Times New Roman" w:cs="Times New Roman"/>
          <w:lang w:val="en-US"/>
        </w:rPr>
        <w:t xml:space="preserve"> </w:t>
      </w:r>
      <w:r w:rsidRPr="00D124E3">
        <w:rPr>
          <w:rFonts w:ascii="Times New Roman" w:hAnsi="Times New Roman" w:cs="Times New Roman"/>
          <w:i/>
          <w:lang w:val="en-US"/>
        </w:rPr>
        <w:t>Business</w:t>
      </w:r>
      <w:r w:rsidRPr="00834483">
        <w:rPr>
          <w:rFonts w:ascii="Times New Roman" w:hAnsi="Times New Roman" w:cs="Times New Roman"/>
          <w:lang w:val="en-US"/>
        </w:rPr>
        <w:t xml:space="preserve"> (2</w:t>
      </w:r>
      <w:r w:rsidRPr="00834483">
        <w:rPr>
          <w:rFonts w:ascii="Times New Roman" w:hAnsi="Times New Roman" w:cs="Times New Roman"/>
          <w:vertAlign w:val="superscript"/>
          <w:lang w:val="en-US"/>
        </w:rPr>
        <w:t>nd</w:t>
      </w:r>
      <w:r w:rsidRPr="00834483">
        <w:rPr>
          <w:rFonts w:ascii="Times New Roman" w:hAnsi="Times New Roman" w:cs="Times New Roman"/>
          <w:lang w:val="en-US"/>
        </w:rPr>
        <w:t xml:space="preserve"> ed.), Essex: Pearson Education Limited, 152-175.</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Doherty, N.A. (1997). Innovations in managing catastrophic risk. </w:t>
      </w:r>
      <w:r w:rsidRPr="004506FF">
        <w:rPr>
          <w:rFonts w:ascii="Times New Roman" w:hAnsi="Times New Roman" w:cs="Times New Roman"/>
          <w:i/>
          <w:lang w:val="en-US"/>
        </w:rPr>
        <w:t>The Journal of Risk Insurance</w:t>
      </w:r>
      <w:r>
        <w:rPr>
          <w:rFonts w:ascii="Times New Roman" w:hAnsi="Times New Roman" w:cs="Times New Roman"/>
          <w:lang w:val="en-US"/>
        </w:rPr>
        <w:t>, 64(4), 713-718.</w:t>
      </w:r>
    </w:p>
    <w:p w:rsidR="00962BDD" w:rsidRPr="00E472A4" w:rsidRDefault="00962BDD" w:rsidP="005C2510">
      <w:pPr>
        <w:jc w:val="both"/>
        <w:rPr>
          <w:rFonts w:ascii="Times New Roman" w:hAnsi="Times New Roman" w:cs="Times New Roman"/>
          <w:lang w:val="en-US"/>
        </w:rPr>
      </w:pPr>
      <w:r w:rsidRPr="007164E9">
        <w:rPr>
          <w:rFonts w:ascii="Times New Roman" w:hAnsi="Times New Roman" w:cs="Times New Roman"/>
          <w:lang w:val="en-US"/>
        </w:rPr>
        <w:t xml:space="preserve">Doms, M., Dunne, T., Troske, K. (1997). </w:t>
      </w:r>
      <w:r w:rsidRPr="00E472A4">
        <w:rPr>
          <w:rFonts w:ascii="Times New Roman" w:hAnsi="Times New Roman" w:cs="Times New Roman"/>
          <w:lang w:val="en-US"/>
        </w:rPr>
        <w:t>Workers, wages and te</w:t>
      </w:r>
      <w:r>
        <w:rPr>
          <w:rFonts w:ascii="Times New Roman" w:hAnsi="Times New Roman" w:cs="Times New Roman"/>
          <w:lang w:val="en-US"/>
        </w:rPr>
        <w:t xml:space="preserve">chnology. </w:t>
      </w:r>
      <w:r w:rsidRPr="00E472A4">
        <w:rPr>
          <w:rFonts w:ascii="Times New Roman" w:hAnsi="Times New Roman" w:cs="Times New Roman"/>
          <w:i/>
          <w:lang w:val="en-US"/>
        </w:rPr>
        <w:t>Quarterly Journal of Economics</w:t>
      </w:r>
      <w:r w:rsidRPr="00E472A4">
        <w:rPr>
          <w:rFonts w:ascii="Times New Roman" w:hAnsi="Times New Roman" w:cs="Times New Roman"/>
          <w:lang w:val="en-US"/>
        </w:rPr>
        <w:t>, 112, 253-290.</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Douma, S., &amp; Schreuder, H. (2002). </w:t>
      </w:r>
      <w:r w:rsidRPr="00762CCE">
        <w:rPr>
          <w:rFonts w:ascii="Times New Roman" w:hAnsi="Times New Roman" w:cs="Times New Roman"/>
          <w:i/>
          <w:lang w:val="en-US"/>
        </w:rPr>
        <w:t>Economic approach to organizations</w:t>
      </w:r>
      <w:r>
        <w:rPr>
          <w:rFonts w:ascii="Times New Roman" w:hAnsi="Times New Roman" w:cs="Times New Roman"/>
          <w:lang w:val="en-US"/>
        </w:rPr>
        <w:t xml:space="preserve"> (3</w:t>
      </w:r>
      <w:r w:rsidRPr="00C9148C">
        <w:rPr>
          <w:rFonts w:ascii="Times New Roman" w:hAnsi="Times New Roman" w:cs="Times New Roman"/>
          <w:vertAlign w:val="superscript"/>
          <w:lang w:val="en-US"/>
        </w:rPr>
        <w:t>rd</w:t>
      </w:r>
      <w:r>
        <w:rPr>
          <w:rFonts w:ascii="Times New Roman" w:hAnsi="Times New Roman" w:cs="Times New Roman"/>
          <w:lang w:val="en-US"/>
        </w:rPr>
        <w:t xml:space="preserve"> ed.). Financial Times Press.</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Eichengreen, B. (2007). </w:t>
      </w:r>
      <w:r w:rsidRPr="00762CCE">
        <w:rPr>
          <w:rFonts w:ascii="Times New Roman" w:hAnsi="Times New Roman" w:cs="Times New Roman"/>
          <w:i/>
          <w:lang w:val="en-US"/>
        </w:rPr>
        <w:t>The European economy since 1945: coordinated capitalism and beyond</w:t>
      </w:r>
      <w:r w:rsidRPr="00834483">
        <w:rPr>
          <w:rFonts w:ascii="Times New Roman" w:hAnsi="Times New Roman" w:cs="Times New Roman"/>
          <w:lang w:val="en-US"/>
        </w:rPr>
        <w:t>. Princeton: Princeton University Press.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Fagerberg, J. (2005). Innovation – a guide to the literature. In: J. Fagerberg, D. Mowery and R. Nelson (eds.). </w:t>
      </w:r>
      <w:r w:rsidRPr="00BB2EC5">
        <w:rPr>
          <w:rFonts w:ascii="Times New Roman" w:hAnsi="Times New Roman" w:cs="Times New Roman"/>
          <w:i/>
          <w:lang w:val="en-US"/>
        </w:rPr>
        <w:t>The Oxford Handbook of innovation (pp. 4-9)</w:t>
      </w:r>
      <w:r>
        <w:rPr>
          <w:rFonts w:ascii="Times New Roman" w:hAnsi="Times New Roman" w:cs="Times New Roman"/>
          <w:lang w:val="en-US"/>
        </w:rPr>
        <w:t>. Oxford University Press.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Faber, M. (2007 February 5). Perpetual debt super-cycle, or apocalypse now? </w:t>
      </w:r>
      <w:r>
        <w:rPr>
          <w:rFonts w:ascii="Times New Roman" w:hAnsi="Times New Roman" w:cs="Times New Roman"/>
          <w:i/>
          <w:lang w:val="en-US"/>
        </w:rPr>
        <w:t>The G</w:t>
      </w:r>
      <w:r w:rsidRPr="009F1E6D">
        <w:rPr>
          <w:rFonts w:ascii="Times New Roman" w:hAnsi="Times New Roman" w:cs="Times New Roman"/>
          <w:i/>
          <w:lang w:val="en-US"/>
        </w:rPr>
        <w:t>loom Boom &amp; Doom Report</w:t>
      </w:r>
      <w:r>
        <w:rPr>
          <w:rFonts w:ascii="Times New Roman" w:hAnsi="Times New Roman" w:cs="Times New Roman"/>
          <w:lang w:val="en-US"/>
        </w:rPr>
        <w:t>, Marc Faber Limited.</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Faber, M. (2009, February  18). Synchronized boom, synchronized bust. </w:t>
      </w:r>
      <w:r w:rsidRPr="00404E7A">
        <w:rPr>
          <w:rFonts w:ascii="Times New Roman" w:hAnsi="Times New Roman" w:cs="Times New Roman"/>
          <w:i/>
          <w:lang w:val="en-US"/>
        </w:rPr>
        <w:t>The Wall Street Journal Opinion</w:t>
      </w:r>
      <w:r>
        <w:rPr>
          <w:rFonts w:ascii="Times New Roman" w:hAnsi="Times New Roman" w:cs="Times New Roman"/>
          <w:lang w:val="en-US"/>
        </w:rPr>
        <w:t>.</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lastRenderedPageBreak/>
        <w:t xml:space="preserve">Feldstein, M. (2008). Resolving the global imbalance: the dollar and the U.S. saving rate. </w:t>
      </w:r>
      <w:r w:rsidRPr="00560787">
        <w:rPr>
          <w:rFonts w:ascii="Times New Roman" w:hAnsi="Times New Roman" w:cs="Times New Roman"/>
          <w:i/>
          <w:lang w:val="en-US"/>
        </w:rPr>
        <w:t>Journal of Economic Perspectives</w:t>
      </w:r>
      <w:r>
        <w:rPr>
          <w:rFonts w:ascii="Times New Roman" w:hAnsi="Times New Roman" w:cs="Times New Roman"/>
          <w:lang w:val="en-US"/>
        </w:rPr>
        <w:t>, 22(3), 113-125.</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Freeman, R. (1976). </w:t>
      </w:r>
      <w:r w:rsidRPr="00834483">
        <w:rPr>
          <w:rFonts w:ascii="Times New Roman" w:hAnsi="Times New Roman" w:cs="Times New Roman"/>
          <w:i/>
          <w:lang w:val="en-US"/>
        </w:rPr>
        <w:t>The overeducated American</w:t>
      </w:r>
      <w:r w:rsidRPr="00834483">
        <w:rPr>
          <w:rFonts w:ascii="Times New Roman" w:hAnsi="Times New Roman" w:cs="Times New Roman"/>
          <w:lang w:val="en-US"/>
        </w:rPr>
        <w:t>. New York: Academic Press.</w:t>
      </w:r>
    </w:p>
    <w:p w:rsidR="00962BDD" w:rsidRDefault="00962BDD" w:rsidP="005C2510">
      <w:pPr>
        <w:jc w:val="both"/>
        <w:rPr>
          <w:rFonts w:ascii="Times New Roman" w:hAnsi="Times New Roman" w:cs="Times New Roman"/>
          <w:lang w:val="en-US"/>
        </w:rPr>
      </w:pPr>
      <w:r w:rsidRPr="000665A7">
        <w:rPr>
          <w:rFonts w:ascii="Times New Roman" w:hAnsi="Times New Roman" w:cs="Times New Roman"/>
        </w:rPr>
        <w:t>Fuente, A. d</w:t>
      </w:r>
      <w:r>
        <w:rPr>
          <w:rFonts w:ascii="Times New Roman" w:hAnsi="Times New Roman" w:cs="Times New Roman"/>
        </w:rPr>
        <w:t>e la, &amp; Domenech, R. (2006</w:t>
      </w:r>
      <w:r w:rsidRPr="000665A7">
        <w:rPr>
          <w:rFonts w:ascii="Times New Roman" w:hAnsi="Times New Roman" w:cs="Times New Roman"/>
        </w:rPr>
        <w:t xml:space="preserve">). </w:t>
      </w:r>
      <w:r>
        <w:rPr>
          <w:rFonts w:ascii="Times New Roman" w:hAnsi="Times New Roman" w:cs="Times New Roman"/>
          <w:lang w:val="en-US"/>
        </w:rPr>
        <w:t xml:space="preserve">Human capital in growth regressions: how much difference does data quality make?  </w:t>
      </w:r>
      <w:r w:rsidRPr="00470C4E">
        <w:rPr>
          <w:rFonts w:ascii="Times New Roman" w:hAnsi="Times New Roman" w:cs="Times New Roman"/>
          <w:i/>
          <w:lang w:val="en-US"/>
        </w:rPr>
        <w:t>Journal of the European Economic Association</w:t>
      </w:r>
      <w:r>
        <w:rPr>
          <w:rFonts w:ascii="Times New Roman" w:hAnsi="Times New Roman" w:cs="Times New Roman"/>
          <w:lang w:val="en-US"/>
        </w:rPr>
        <w:t>, 4(1), 1-36.</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Gardiner, B., Martin, R., &amp; Tyler, P. (2004). Competitiveness, productivity and economic growth across European regions. </w:t>
      </w:r>
      <w:r w:rsidRPr="00306835">
        <w:rPr>
          <w:rFonts w:ascii="Times New Roman" w:hAnsi="Times New Roman" w:cs="Times New Roman"/>
          <w:i/>
          <w:lang w:val="en-US"/>
        </w:rPr>
        <w:t>The Factors of Regional Competitiveness</w:t>
      </w:r>
      <w:r>
        <w:rPr>
          <w:rFonts w:ascii="Times New Roman" w:hAnsi="Times New Roman" w:cs="Times New Roman"/>
          <w:lang w:val="en-US"/>
        </w:rPr>
        <w:t>, European Commission.</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Goodman, P., &amp; Story, L. (2008 Jan 20). Overseas investors buy aggressively in U.S. </w:t>
      </w:r>
      <w:r w:rsidRPr="00652C81">
        <w:rPr>
          <w:rFonts w:ascii="Times New Roman" w:hAnsi="Times New Roman" w:cs="Times New Roman"/>
          <w:i/>
          <w:lang w:val="en-US"/>
        </w:rPr>
        <w:t>The New York Times</w:t>
      </w:r>
      <w:r>
        <w:rPr>
          <w:rFonts w:ascii="Times New Roman" w:hAnsi="Times New Roman" w:cs="Times New Roman"/>
          <w:lang w:val="en-US"/>
        </w:rPr>
        <w:t>.</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Gordon, R.J. (2004). Why was Europe left at the station when America’s productivity locomotive departed? </w:t>
      </w:r>
      <w:r>
        <w:rPr>
          <w:rFonts w:ascii="Times New Roman" w:hAnsi="Times New Roman" w:cs="Times New Roman"/>
          <w:i/>
          <w:lang w:val="en-US"/>
        </w:rPr>
        <w:t>CEPR</w:t>
      </w:r>
      <w:r w:rsidRPr="00834483">
        <w:rPr>
          <w:rFonts w:ascii="Times New Roman" w:hAnsi="Times New Roman" w:cs="Times New Roman"/>
          <w:i/>
          <w:lang w:val="en-US"/>
        </w:rPr>
        <w:t xml:space="preserve"> Paper 4416</w:t>
      </w:r>
      <w:r w:rsidRPr="00834483">
        <w:rPr>
          <w:rFonts w:ascii="Times New Roman" w:hAnsi="Times New Roman" w:cs="Times New Roman"/>
          <w:lang w:val="en-US"/>
        </w:rPr>
        <w:t>.</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Grant, R.R., &amp; Brue, S.L. (2007). </w:t>
      </w:r>
      <w:r w:rsidRPr="00834483">
        <w:rPr>
          <w:rFonts w:ascii="Times New Roman" w:hAnsi="Times New Roman" w:cs="Times New Roman"/>
          <w:i/>
          <w:lang w:val="en-US"/>
        </w:rPr>
        <w:t>The history of economic thought.</w:t>
      </w:r>
      <w:r>
        <w:rPr>
          <w:rFonts w:ascii="Times New Roman" w:hAnsi="Times New Roman" w:cs="Times New Roman"/>
          <w:i/>
          <w:lang w:val="en-US"/>
        </w:rPr>
        <w:t xml:space="preserve"> </w:t>
      </w:r>
      <w:r w:rsidRPr="00834483">
        <w:rPr>
          <w:rFonts w:ascii="Times New Roman" w:hAnsi="Times New Roman" w:cs="Times New Roman"/>
          <w:lang w:val="en-US"/>
        </w:rPr>
        <w:t>(7</w:t>
      </w:r>
      <w:r w:rsidRPr="00834483">
        <w:rPr>
          <w:rFonts w:ascii="Times New Roman" w:hAnsi="Times New Roman" w:cs="Times New Roman"/>
          <w:vertAlign w:val="superscript"/>
          <w:lang w:val="en-US"/>
        </w:rPr>
        <w:t>th</w:t>
      </w:r>
      <w:r w:rsidRPr="00834483">
        <w:rPr>
          <w:rFonts w:ascii="Times New Roman" w:hAnsi="Times New Roman" w:cs="Times New Roman"/>
          <w:lang w:val="en-US"/>
        </w:rPr>
        <w:t xml:space="preserve"> ed.) USA: Thompson South-Western</w:t>
      </w:r>
      <w:r>
        <w:rPr>
          <w:rFonts w:ascii="Times New Roman" w:hAnsi="Times New Roman" w:cs="Times New Roman"/>
          <w:lang w:val="en-US"/>
        </w:rPr>
        <w:t>.</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Hara, N., &amp; Hew, K.F. (2007). Knowledge-sharing in an online community of health-care professionals. </w:t>
      </w:r>
      <w:r w:rsidRPr="00ED02DC">
        <w:rPr>
          <w:rFonts w:ascii="Times New Roman" w:hAnsi="Times New Roman" w:cs="Times New Roman"/>
          <w:i/>
          <w:lang w:val="en-US"/>
        </w:rPr>
        <w:t>Information Technology &amp; People</w:t>
      </w:r>
      <w:r>
        <w:rPr>
          <w:rFonts w:ascii="Times New Roman" w:hAnsi="Times New Roman" w:cs="Times New Roman"/>
          <w:lang w:val="en-US"/>
        </w:rPr>
        <w:t>, 20(3), 235-261.</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Harper, C. (2008 January 17). Wall Street bonuses hit record $39 billion for 2007. </w:t>
      </w:r>
      <w:r w:rsidRPr="00CF3548">
        <w:rPr>
          <w:rFonts w:ascii="Times New Roman" w:hAnsi="Times New Roman" w:cs="Times New Roman"/>
          <w:i/>
          <w:lang w:val="en-US"/>
        </w:rPr>
        <w:t>Bloomberg</w:t>
      </w:r>
      <w:r>
        <w:rPr>
          <w:rFonts w:ascii="Times New Roman" w:hAnsi="Times New Roman" w:cs="Times New Roman"/>
          <w:lang w:val="en-US"/>
        </w:rPr>
        <w:t>.</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Hennings, K.H. (1987). Capital as a factor of production. </w:t>
      </w:r>
      <w:r w:rsidRPr="00834483">
        <w:rPr>
          <w:rFonts w:ascii="Times New Roman" w:hAnsi="Times New Roman" w:cs="Times New Roman"/>
          <w:i/>
          <w:lang w:val="en-US"/>
        </w:rPr>
        <w:t>The New Palgrave: A Dictionary of Economics</w:t>
      </w:r>
      <w:r w:rsidRPr="00834483">
        <w:rPr>
          <w:rFonts w:ascii="Times New Roman" w:hAnsi="Times New Roman" w:cs="Times New Roman"/>
          <w:lang w:val="en-US"/>
        </w:rPr>
        <w:t>, 1, 327-333.</w:t>
      </w:r>
    </w:p>
    <w:p w:rsidR="00962BDD" w:rsidRPr="00824B31" w:rsidRDefault="00962BDD" w:rsidP="005C2510">
      <w:pPr>
        <w:jc w:val="both"/>
        <w:rPr>
          <w:rFonts w:ascii="Times New Roman" w:hAnsi="Times New Roman" w:cs="Times New Roman"/>
          <w:lang w:val="en-US"/>
        </w:rPr>
      </w:pPr>
      <w:r>
        <w:rPr>
          <w:rFonts w:ascii="Times New Roman" w:hAnsi="Times New Roman" w:cs="Times New Roman"/>
          <w:lang w:val="en-US"/>
        </w:rPr>
        <w:t xml:space="preserve">Inklaar, R., &amp; Timmer, M. (2008). GGDC productivity database: international comparison of output, inputs and productivity at industry level. </w:t>
      </w:r>
      <w:r w:rsidRPr="00824B31">
        <w:rPr>
          <w:rFonts w:ascii="Times New Roman" w:hAnsi="Times New Roman" w:cs="Times New Roman"/>
          <w:i/>
          <w:lang w:val="en-US"/>
        </w:rPr>
        <w:t>Working Paper</w:t>
      </w:r>
      <w:r w:rsidRPr="00824B31">
        <w:rPr>
          <w:rFonts w:ascii="Times New Roman" w:hAnsi="Times New Roman" w:cs="Times New Roman"/>
          <w:lang w:val="en-US"/>
        </w:rPr>
        <w:t>, 40.</w:t>
      </w:r>
    </w:p>
    <w:p w:rsidR="00962BDD" w:rsidRPr="00634E8F" w:rsidRDefault="00962BDD" w:rsidP="005C2510">
      <w:pPr>
        <w:jc w:val="both"/>
        <w:rPr>
          <w:rFonts w:ascii="Times New Roman" w:hAnsi="Times New Roman" w:cs="Times New Roman"/>
          <w:lang w:val="en-US"/>
        </w:rPr>
      </w:pPr>
      <w:r w:rsidRPr="00634E8F">
        <w:rPr>
          <w:rFonts w:ascii="Times New Roman" w:hAnsi="Times New Roman" w:cs="Times New Roman"/>
          <w:lang w:val="en-US"/>
        </w:rPr>
        <w:t xml:space="preserve">Izushi, H. (20080. What does endogenous growth theory tell about regional economies? </w:t>
      </w:r>
      <w:r>
        <w:rPr>
          <w:rFonts w:ascii="Times New Roman" w:hAnsi="Times New Roman" w:cs="Times New Roman"/>
          <w:lang w:val="en-US"/>
        </w:rPr>
        <w:t xml:space="preserve">Empirics of R&amp;D worker-based productivity growth. </w:t>
      </w:r>
      <w:r w:rsidRPr="00634E8F">
        <w:rPr>
          <w:rFonts w:ascii="Times New Roman" w:hAnsi="Times New Roman" w:cs="Times New Roman"/>
          <w:i/>
          <w:lang w:val="en-US"/>
        </w:rPr>
        <w:t>Regional Studies</w:t>
      </w:r>
      <w:r>
        <w:rPr>
          <w:rFonts w:ascii="Times New Roman" w:hAnsi="Times New Roman" w:cs="Times New Roman"/>
          <w:lang w:val="en-US"/>
        </w:rPr>
        <w:t>, 42(7), 947-960.</w:t>
      </w:r>
    </w:p>
    <w:p w:rsidR="00962BDD" w:rsidRDefault="00962BDD" w:rsidP="005C2510">
      <w:pPr>
        <w:jc w:val="both"/>
        <w:rPr>
          <w:rFonts w:ascii="Times New Roman" w:hAnsi="Times New Roman" w:cs="Times New Roman"/>
        </w:rPr>
      </w:pPr>
      <w:r w:rsidRPr="00824B31">
        <w:rPr>
          <w:rFonts w:ascii="Times New Roman" w:hAnsi="Times New Roman" w:cs="Times New Roman"/>
        </w:rPr>
        <w:t>Jacobs, D. (1995). Gebakken lucht-waardeto</w:t>
      </w:r>
      <w:r w:rsidRPr="00834483">
        <w:rPr>
          <w:rFonts w:ascii="Times New Roman" w:hAnsi="Times New Roman" w:cs="Times New Roman"/>
        </w:rPr>
        <w:t xml:space="preserve">evoeging in de kennismaatschappij. In:  L. van der Geest and J. van Sinderen (red.), </w:t>
      </w:r>
      <w:r w:rsidRPr="00834483">
        <w:rPr>
          <w:rFonts w:ascii="Times New Roman" w:hAnsi="Times New Roman" w:cs="Times New Roman"/>
          <w:i/>
        </w:rPr>
        <w:t>Kracht en zwakte van de Nederlandse economie</w:t>
      </w:r>
      <w:r w:rsidRPr="00834483">
        <w:rPr>
          <w:rFonts w:ascii="Times New Roman" w:hAnsi="Times New Roman" w:cs="Times New Roman"/>
        </w:rPr>
        <w:t>, (pp. 119-142), Rotterdam: Barjestek, Meeuwes &amp; Co.</w:t>
      </w:r>
    </w:p>
    <w:p w:rsidR="00962BDD" w:rsidRPr="007D4384" w:rsidRDefault="00962BDD" w:rsidP="005C2510">
      <w:pPr>
        <w:jc w:val="both"/>
        <w:rPr>
          <w:rFonts w:ascii="Times New Roman" w:hAnsi="Times New Roman" w:cs="Times New Roman"/>
          <w:lang w:val="en-US"/>
        </w:rPr>
      </w:pPr>
      <w:r w:rsidRPr="007D4384">
        <w:rPr>
          <w:rFonts w:ascii="Times New Roman" w:hAnsi="Times New Roman" w:cs="Times New Roman"/>
        </w:rPr>
        <w:t>Jaffee, D., Lynch,</w:t>
      </w:r>
      <w:r>
        <w:rPr>
          <w:rFonts w:ascii="Times New Roman" w:hAnsi="Times New Roman" w:cs="Times New Roman"/>
        </w:rPr>
        <w:t xml:space="preserve"> A.W., Richardson, M., &amp; </w:t>
      </w:r>
      <w:r w:rsidRPr="007D4384">
        <w:rPr>
          <w:rFonts w:ascii="Times New Roman" w:hAnsi="Times New Roman" w:cs="Times New Roman"/>
        </w:rPr>
        <w:t xml:space="preserve">Nieuwerburgh, S. </w:t>
      </w:r>
      <w:r>
        <w:rPr>
          <w:rFonts w:ascii="Times New Roman" w:hAnsi="Times New Roman" w:cs="Times New Roman"/>
        </w:rPr>
        <w:t xml:space="preserve">van (2009).  </w:t>
      </w:r>
      <w:r w:rsidRPr="007D4384">
        <w:rPr>
          <w:rFonts w:ascii="Times New Roman" w:hAnsi="Times New Roman" w:cs="Times New Roman"/>
          <w:lang w:val="en-US"/>
        </w:rPr>
        <w:t>Mortgage origination and securitization in the financial crisis</w:t>
      </w:r>
      <w:r>
        <w:rPr>
          <w:rFonts w:ascii="Times New Roman" w:hAnsi="Times New Roman" w:cs="Times New Roman"/>
          <w:lang w:val="en-US"/>
        </w:rPr>
        <w:t xml:space="preserve"> (1</w:t>
      </w:r>
      <w:r w:rsidRPr="00D124E3">
        <w:rPr>
          <w:rFonts w:ascii="Times New Roman" w:hAnsi="Times New Roman" w:cs="Times New Roman"/>
          <w:vertAlign w:val="superscript"/>
          <w:lang w:val="en-US"/>
        </w:rPr>
        <w:t>st</w:t>
      </w:r>
      <w:r>
        <w:rPr>
          <w:rFonts w:ascii="Times New Roman" w:hAnsi="Times New Roman" w:cs="Times New Roman"/>
          <w:lang w:val="en-US"/>
        </w:rPr>
        <w:t xml:space="preserve"> ed.)</w:t>
      </w:r>
      <w:r w:rsidRPr="007D4384">
        <w:rPr>
          <w:rFonts w:ascii="Times New Roman" w:hAnsi="Times New Roman" w:cs="Times New Roman"/>
          <w:lang w:val="en-US"/>
        </w:rPr>
        <w:t xml:space="preserve">. In: V.V. Acharya and M. </w:t>
      </w:r>
      <w:r>
        <w:rPr>
          <w:rFonts w:ascii="Times New Roman" w:hAnsi="Times New Roman" w:cs="Times New Roman"/>
          <w:lang w:val="en-US"/>
        </w:rPr>
        <w:t xml:space="preserve">Richardson, </w:t>
      </w:r>
      <w:r w:rsidRPr="00D124E3">
        <w:rPr>
          <w:rFonts w:ascii="Times New Roman" w:hAnsi="Times New Roman" w:cs="Times New Roman"/>
          <w:i/>
          <w:lang w:val="en-US"/>
        </w:rPr>
        <w:t>Restoring financial stability: how to repair a failed system</w:t>
      </w:r>
      <w:r>
        <w:rPr>
          <w:rFonts w:ascii="Times New Roman" w:hAnsi="Times New Roman" w:cs="Times New Roman"/>
          <w:lang w:val="en-US"/>
        </w:rPr>
        <w:t>, (pp. 61-82), USA: New Jersey, John Wiley &amp; Sons.</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Jorgenson, D.W., &amp; Stiroh, K. (2000). Raising the speed limit: U.S. economic growth in the information age. </w:t>
      </w:r>
      <w:r w:rsidRPr="00834483">
        <w:rPr>
          <w:rFonts w:ascii="Times New Roman" w:hAnsi="Times New Roman" w:cs="Times New Roman"/>
          <w:i/>
          <w:lang w:val="en-US"/>
        </w:rPr>
        <w:t>Brookings Papers on Economic Activity</w:t>
      </w:r>
      <w:r w:rsidRPr="00834483">
        <w:rPr>
          <w:rFonts w:ascii="Times New Roman" w:hAnsi="Times New Roman" w:cs="Times New Roman"/>
          <w:lang w:val="en-US"/>
        </w:rPr>
        <w:t>, 1, 125-211.</w:t>
      </w:r>
    </w:p>
    <w:p w:rsidR="00962BDD" w:rsidRDefault="00962BDD" w:rsidP="005C2510">
      <w:pPr>
        <w:jc w:val="both"/>
        <w:rPr>
          <w:rFonts w:ascii="Times New Roman" w:hAnsi="Times New Roman" w:cs="Times New Roman"/>
          <w:lang w:val="en-US"/>
        </w:rPr>
      </w:pPr>
      <w:r w:rsidRPr="002F4BAE">
        <w:rPr>
          <w:rFonts w:ascii="Times New Roman" w:hAnsi="Times New Roman" w:cs="Times New Roman"/>
          <w:lang w:val="en-US"/>
        </w:rPr>
        <w:t xml:space="preserve">Jorgenson, D.W., Hoe, M.S., &amp; Stiroh, K.J. (2008). </w:t>
      </w:r>
      <w:r w:rsidRPr="00C3552D">
        <w:rPr>
          <w:rFonts w:ascii="Times New Roman" w:hAnsi="Times New Roman" w:cs="Times New Roman"/>
          <w:lang w:val="en-US"/>
        </w:rPr>
        <w:t xml:space="preserve">A retrospective look at the U.S. productivity growth resurgence. </w:t>
      </w:r>
      <w:r w:rsidRPr="00C3552D">
        <w:rPr>
          <w:rFonts w:ascii="Times New Roman" w:hAnsi="Times New Roman" w:cs="Times New Roman"/>
          <w:i/>
          <w:lang w:val="en-US"/>
        </w:rPr>
        <w:t>Journal of Economic Perspectives</w:t>
      </w:r>
      <w:r>
        <w:rPr>
          <w:rFonts w:ascii="Times New Roman" w:hAnsi="Times New Roman" w:cs="Times New Roman"/>
          <w:lang w:val="en-US"/>
        </w:rPr>
        <w:t>, 22(1), 3-24.</w:t>
      </w:r>
    </w:p>
    <w:p w:rsidR="00962BDD" w:rsidRPr="00C3552D" w:rsidRDefault="00962BDD" w:rsidP="005C2510">
      <w:pPr>
        <w:jc w:val="both"/>
        <w:rPr>
          <w:rFonts w:ascii="Times New Roman" w:hAnsi="Times New Roman" w:cs="Times New Roman"/>
          <w:lang w:val="en-US"/>
        </w:rPr>
      </w:pPr>
      <w:r>
        <w:rPr>
          <w:rFonts w:ascii="Times New Roman" w:hAnsi="Times New Roman" w:cs="Times New Roman"/>
          <w:lang w:val="en-US"/>
        </w:rPr>
        <w:t xml:space="preserve">Koellinger, P. (2008). Why are some entrepreneurs more innovative than others? </w:t>
      </w:r>
      <w:r w:rsidRPr="001C3285">
        <w:rPr>
          <w:rFonts w:ascii="Times New Roman" w:hAnsi="Times New Roman" w:cs="Times New Roman"/>
          <w:i/>
          <w:lang w:val="en-US"/>
        </w:rPr>
        <w:t>Small Business Economics</w:t>
      </w:r>
      <w:r>
        <w:rPr>
          <w:rFonts w:ascii="Times New Roman" w:hAnsi="Times New Roman" w:cs="Times New Roman"/>
          <w:lang w:val="en-US"/>
        </w:rPr>
        <w:t>, 31, 21-37.</w:t>
      </w:r>
    </w:p>
    <w:p w:rsidR="00962BDD" w:rsidRPr="00834483" w:rsidRDefault="00962BDD" w:rsidP="005C2510">
      <w:pPr>
        <w:jc w:val="both"/>
        <w:rPr>
          <w:rFonts w:ascii="Times New Roman" w:hAnsi="Times New Roman" w:cs="Times New Roman"/>
        </w:rPr>
      </w:pPr>
      <w:r w:rsidRPr="00834483">
        <w:rPr>
          <w:rFonts w:ascii="Times New Roman" w:hAnsi="Times New Roman" w:cs="Times New Roman"/>
          <w:lang w:val="en-US"/>
        </w:rPr>
        <w:t xml:space="preserve">Krugman, P.  (1997). </w:t>
      </w:r>
      <w:r w:rsidRPr="00834483">
        <w:rPr>
          <w:rFonts w:ascii="Times New Roman" w:hAnsi="Times New Roman" w:cs="Times New Roman"/>
          <w:i/>
          <w:lang w:val="en-US"/>
        </w:rPr>
        <w:t>The age of diminished expectations: US economic policies in the 1990s</w:t>
      </w:r>
      <w:r w:rsidRPr="00834483">
        <w:rPr>
          <w:rFonts w:ascii="Times New Roman" w:hAnsi="Times New Roman" w:cs="Times New Roman"/>
          <w:lang w:val="en-US"/>
        </w:rPr>
        <w:t xml:space="preserve"> (3</w:t>
      </w:r>
      <w:r w:rsidRPr="00834483">
        <w:rPr>
          <w:rFonts w:ascii="Times New Roman" w:hAnsi="Times New Roman" w:cs="Times New Roman"/>
          <w:vertAlign w:val="superscript"/>
          <w:lang w:val="en-US"/>
        </w:rPr>
        <w:t>rd</w:t>
      </w:r>
      <w:r w:rsidRPr="00834483">
        <w:rPr>
          <w:rFonts w:ascii="Times New Roman" w:hAnsi="Times New Roman" w:cs="Times New Roman"/>
          <w:lang w:val="en-US"/>
        </w:rPr>
        <w:t xml:space="preserve"> ed.) </w:t>
      </w:r>
      <w:r w:rsidRPr="00834483">
        <w:rPr>
          <w:rFonts w:ascii="Times New Roman" w:hAnsi="Times New Roman" w:cs="Times New Roman"/>
        </w:rPr>
        <w:t>Cambridge, MA: The MIT Press.</w:t>
      </w:r>
    </w:p>
    <w:p w:rsidR="00962BDD" w:rsidRDefault="00962BDD" w:rsidP="005C2510">
      <w:pPr>
        <w:jc w:val="both"/>
        <w:rPr>
          <w:rFonts w:ascii="Times New Roman" w:hAnsi="Times New Roman" w:cs="Times New Roman"/>
        </w:rPr>
      </w:pPr>
      <w:r w:rsidRPr="00834483">
        <w:rPr>
          <w:rFonts w:ascii="Times New Roman" w:hAnsi="Times New Roman" w:cs="Times New Roman"/>
        </w:rPr>
        <w:lastRenderedPageBreak/>
        <w:t>Laan, L. van der, &amp; Haan, de (2005). ICT in de kennis- en netwerkeconomie. In: L. van der Laan &amp; J. de Haan</w:t>
      </w:r>
      <w:r w:rsidRPr="00834483">
        <w:rPr>
          <w:rFonts w:ascii="Times New Roman" w:hAnsi="Times New Roman" w:cs="Times New Roman"/>
          <w:i/>
        </w:rPr>
        <w:t>, Jaarboek ICT en samenleving 2005: kennis en netwerken</w:t>
      </w:r>
      <w:r w:rsidRPr="00834483">
        <w:rPr>
          <w:rFonts w:ascii="Times New Roman" w:hAnsi="Times New Roman" w:cs="Times New Roman"/>
        </w:rPr>
        <w:t xml:space="preserve"> (pp. 13-50), Amsterdam: Boom.</w:t>
      </w:r>
    </w:p>
    <w:p w:rsidR="00962BDD" w:rsidRPr="00325809" w:rsidRDefault="00962BDD" w:rsidP="005C2510">
      <w:pPr>
        <w:jc w:val="both"/>
        <w:rPr>
          <w:rFonts w:ascii="Times New Roman" w:hAnsi="Times New Roman" w:cs="Times New Roman"/>
          <w:lang w:val="en-US"/>
        </w:rPr>
      </w:pPr>
      <w:r w:rsidRPr="00325809">
        <w:rPr>
          <w:rFonts w:ascii="Times New Roman" w:hAnsi="Times New Roman" w:cs="Times New Roman"/>
          <w:lang w:val="en-US"/>
        </w:rPr>
        <w:t xml:space="preserve">Lach, S. (1995). Patents and productivity growth at the industry level: a first look. </w:t>
      </w:r>
      <w:r w:rsidRPr="00325809">
        <w:rPr>
          <w:rFonts w:ascii="Times New Roman" w:hAnsi="Times New Roman" w:cs="Times New Roman"/>
          <w:i/>
          <w:lang w:val="en-US"/>
        </w:rPr>
        <w:t>Economic Letters</w:t>
      </w:r>
      <w:r>
        <w:rPr>
          <w:rFonts w:ascii="Times New Roman" w:hAnsi="Times New Roman" w:cs="Times New Roman"/>
          <w:lang w:val="en-US"/>
        </w:rPr>
        <w:t>, 49(1), 101-108.</w:t>
      </w:r>
    </w:p>
    <w:p w:rsidR="00962BDD" w:rsidRPr="00834483" w:rsidRDefault="00962BDD" w:rsidP="005C2510">
      <w:pPr>
        <w:jc w:val="both"/>
        <w:rPr>
          <w:rFonts w:ascii="Times New Roman" w:hAnsi="Times New Roman" w:cs="Times New Roman"/>
          <w:lang w:val="en-GB"/>
        </w:rPr>
      </w:pPr>
      <w:r w:rsidRPr="00834483">
        <w:rPr>
          <w:rFonts w:ascii="Times New Roman" w:hAnsi="Times New Roman" w:cs="Times New Roman"/>
          <w:lang w:val="en-GB"/>
        </w:rPr>
        <w:t xml:space="preserve">Lam, A. (2000). Tacit knowledge, organizational learning and societal institutions: an integrated framework.  </w:t>
      </w:r>
      <w:r w:rsidRPr="00834483">
        <w:rPr>
          <w:rFonts w:ascii="Times New Roman" w:hAnsi="Times New Roman" w:cs="Times New Roman"/>
          <w:i/>
          <w:iCs/>
          <w:lang w:val="en-GB"/>
        </w:rPr>
        <w:t>EGOS,</w:t>
      </w:r>
      <w:r w:rsidRPr="00834483">
        <w:rPr>
          <w:rFonts w:ascii="Times New Roman" w:hAnsi="Times New Roman" w:cs="Times New Roman"/>
          <w:lang w:val="en-GB"/>
        </w:rPr>
        <w:t xml:space="preserve"> 2(1/3), 487-513.</w:t>
      </w: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GB"/>
        </w:rPr>
        <w:t xml:space="preserve">Lawson, C. &amp; Lorenz, E. (1999). Collective learning, tacit knowledge and regional innovative capacity. </w:t>
      </w:r>
      <w:r w:rsidRPr="00834483">
        <w:rPr>
          <w:rFonts w:ascii="Times New Roman" w:hAnsi="Times New Roman" w:cs="Times New Roman"/>
          <w:i/>
          <w:iCs/>
          <w:lang w:val="en-GB"/>
        </w:rPr>
        <w:t>Regional Studies,</w:t>
      </w:r>
      <w:r w:rsidRPr="00834483">
        <w:rPr>
          <w:rFonts w:ascii="Times New Roman" w:hAnsi="Times New Roman" w:cs="Times New Roman"/>
          <w:lang w:val="en-GB"/>
        </w:rPr>
        <w:t xml:space="preserve"> 33(4), 305-317.</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US"/>
        </w:rPr>
      </w:pPr>
      <w:r w:rsidRPr="00824B31">
        <w:rPr>
          <w:rFonts w:ascii="Times New Roman" w:hAnsi="Times New Roman" w:cs="Times New Roman"/>
          <w:lang w:val="en-US"/>
        </w:rPr>
        <w:t xml:space="preserve">Lichtenberg, F.R., &amp; Siegel, D. (1991). </w:t>
      </w:r>
      <w:r w:rsidRPr="001D4702">
        <w:rPr>
          <w:rFonts w:ascii="Times New Roman" w:hAnsi="Times New Roman" w:cs="Times New Roman"/>
          <w:lang w:val="en-US"/>
        </w:rPr>
        <w:t xml:space="preserve">The impact of </w:t>
      </w:r>
      <w:r>
        <w:rPr>
          <w:rFonts w:ascii="Times New Roman" w:hAnsi="Times New Roman" w:cs="Times New Roman"/>
          <w:lang w:val="en-US"/>
        </w:rPr>
        <w:t xml:space="preserve">R&amp;D investment on productivity: new evidence using linked R&amp;D-IRD data. </w:t>
      </w:r>
      <w:r w:rsidRPr="001D4702">
        <w:rPr>
          <w:rFonts w:ascii="Times New Roman" w:hAnsi="Times New Roman" w:cs="Times New Roman"/>
          <w:i/>
          <w:lang w:val="en-US"/>
        </w:rPr>
        <w:t>Economic Inquiry</w:t>
      </w:r>
      <w:r>
        <w:rPr>
          <w:rFonts w:ascii="Times New Roman" w:hAnsi="Times New Roman" w:cs="Times New Roman"/>
          <w:lang w:val="en-US"/>
        </w:rPr>
        <w:t>, 29(2), 203-229.</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sidRPr="00834483">
        <w:rPr>
          <w:rFonts w:ascii="Times New Roman" w:hAnsi="Times New Roman" w:cs="Times New Roman"/>
          <w:lang w:val="en-US"/>
        </w:rPr>
        <w:t xml:space="preserve">Lieber, C.M. (2001). The incredible shrinking circuit. </w:t>
      </w:r>
      <w:r w:rsidRPr="00834483">
        <w:rPr>
          <w:rFonts w:ascii="Times New Roman" w:hAnsi="Times New Roman" w:cs="Times New Roman"/>
          <w:i/>
          <w:lang w:val="en-US"/>
        </w:rPr>
        <w:t>Scientific American</w:t>
      </w:r>
      <w:r w:rsidRPr="00834483">
        <w:rPr>
          <w:rFonts w:ascii="Times New Roman" w:hAnsi="Times New Roman" w:cs="Times New Roman"/>
          <w:lang w:val="en-US"/>
        </w:rPr>
        <w:t>, September, 59-64.</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Pr>
          <w:rFonts w:ascii="Times New Roman" w:hAnsi="Times New Roman" w:cs="Times New Roman"/>
          <w:lang w:val="en-US"/>
        </w:rPr>
        <w:t xml:space="preserve">Lindbeck, A., &amp; Snower, D. (2002). The insider-outsider theory: a survey. </w:t>
      </w:r>
      <w:r w:rsidRPr="00824B31">
        <w:rPr>
          <w:rFonts w:ascii="Times New Roman" w:hAnsi="Times New Roman" w:cs="Times New Roman"/>
          <w:i/>
          <w:lang w:val="en-US"/>
        </w:rPr>
        <w:t>IZA Discussion Papers</w:t>
      </w:r>
      <w:r>
        <w:rPr>
          <w:rFonts w:ascii="Times New Roman" w:hAnsi="Times New Roman" w:cs="Times New Roman"/>
          <w:lang w:val="en-US"/>
        </w:rPr>
        <w:t>, 534.</w:t>
      </w:r>
    </w:p>
    <w:p w:rsidR="00962BDD" w:rsidRPr="00834483" w:rsidRDefault="00962BDD" w:rsidP="005C2510">
      <w:pPr>
        <w:spacing w:after="0"/>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Loveman, G.W. (1994). An assessment of the productivity impact of information technologies. In: Allen, TJ and MS Scott, M. (ed.). </w:t>
      </w:r>
      <w:r w:rsidRPr="00A141BD">
        <w:rPr>
          <w:rFonts w:ascii="Times New Roman" w:hAnsi="Times New Roman" w:cs="Times New Roman"/>
          <w:i/>
          <w:lang w:val="en-US"/>
        </w:rPr>
        <w:t>Information technology and the corporation of the 1990s research studies</w:t>
      </w:r>
      <w:r w:rsidRPr="00834483">
        <w:rPr>
          <w:rFonts w:ascii="Times New Roman" w:hAnsi="Times New Roman" w:cs="Times New Roman"/>
          <w:lang w:val="en-US"/>
        </w:rPr>
        <w:t xml:space="preserve">. </w:t>
      </w:r>
      <w:r w:rsidRPr="00EC027F">
        <w:rPr>
          <w:rFonts w:ascii="Times New Roman" w:hAnsi="Times New Roman" w:cs="Times New Roman"/>
          <w:lang w:val="en-US"/>
        </w:rPr>
        <w:t>Oxford University Press, 84-110.</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Lundvall, B. (2007). Higher education, innovation and economic development. </w:t>
      </w:r>
      <w:r w:rsidRPr="00306835">
        <w:rPr>
          <w:rFonts w:ascii="Times New Roman" w:hAnsi="Times New Roman" w:cs="Times New Roman"/>
          <w:i/>
          <w:lang w:val="en-US"/>
        </w:rPr>
        <w:t xml:space="preserve">Paper to be presented at the World Bank’s Regional </w:t>
      </w:r>
      <w:r>
        <w:rPr>
          <w:rFonts w:ascii="Times New Roman" w:hAnsi="Times New Roman" w:cs="Times New Roman"/>
          <w:i/>
          <w:lang w:val="en-US"/>
        </w:rPr>
        <w:t>Bank Conference on Development E</w:t>
      </w:r>
      <w:r w:rsidRPr="00306835">
        <w:rPr>
          <w:rFonts w:ascii="Times New Roman" w:hAnsi="Times New Roman" w:cs="Times New Roman"/>
          <w:i/>
          <w:lang w:val="en-US"/>
        </w:rPr>
        <w:t>conomics in Beijing</w:t>
      </w:r>
      <w:r>
        <w:rPr>
          <w:rFonts w:ascii="Times New Roman" w:hAnsi="Times New Roman" w:cs="Times New Roman"/>
          <w:lang w:val="en-US"/>
        </w:rPr>
        <w:t>.</w:t>
      </w:r>
    </w:p>
    <w:p w:rsidR="00962BDD" w:rsidRPr="00EC027F" w:rsidRDefault="00962BDD" w:rsidP="005C2510">
      <w:pPr>
        <w:jc w:val="both"/>
        <w:rPr>
          <w:rFonts w:ascii="Times New Roman" w:hAnsi="Times New Roman" w:cs="Times New Roman"/>
          <w:lang w:val="en-US"/>
        </w:rPr>
      </w:pPr>
      <w:r>
        <w:rPr>
          <w:rFonts w:ascii="Times New Roman" w:hAnsi="Times New Roman" w:cs="Times New Roman"/>
          <w:lang w:val="en-US"/>
        </w:rPr>
        <w:t>Mann, C.L. (2002). Perspectives on the U.S. current account deficit and sustainability</w:t>
      </w:r>
      <w:r w:rsidRPr="00792420">
        <w:rPr>
          <w:rFonts w:ascii="Times New Roman" w:hAnsi="Times New Roman" w:cs="Times New Roman"/>
          <w:i/>
          <w:lang w:val="en-US"/>
        </w:rPr>
        <w:t>. Journal of Economic Perspectives</w:t>
      </w:r>
      <w:r>
        <w:rPr>
          <w:rFonts w:ascii="Times New Roman" w:hAnsi="Times New Roman" w:cs="Times New Roman"/>
          <w:lang w:val="en-US"/>
        </w:rPr>
        <w:t>, 16(3), 131-152.</w:t>
      </w:r>
    </w:p>
    <w:p w:rsidR="00962BDD" w:rsidRDefault="00962BDD" w:rsidP="005C2510">
      <w:pPr>
        <w:jc w:val="both"/>
        <w:rPr>
          <w:rFonts w:ascii="Times New Roman" w:hAnsi="Times New Roman" w:cs="Times New Roman"/>
          <w:lang w:val="en-US"/>
        </w:rPr>
      </w:pPr>
      <w:r w:rsidRPr="00F916E8">
        <w:rPr>
          <w:rFonts w:ascii="Times New Roman" w:hAnsi="Times New Roman" w:cs="Times New Roman"/>
          <w:lang w:val="en-US"/>
        </w:rPr>
        <w:t xml:space="preserve">Marrewijk, C. van (2007). </w:t>
      </w:r>
      <w:r w:rsidRPr="00627AB3">
        <w:rPr>
          <w:rFonts w:ascii="Times New Roman" w:hAnsi="Times New Roman" w:cs="Times New Roman"/>
          <w:i/>
          <w:lang w:val="en-US"/>
        </w:rPr>
        <w:t>International economics: theory, application, and policy (1st ed.).</w:t>
      </w:r>
      <w:r>
        <w:rPr>
          <w:rFonts w:ascii="Times New Roman" w:hAnsi="Times New Roman" w:cs="Times New Roman"/>
          <w:lang w:val="en-US"/>
        </w:rPr>
        <w:t xml:space="preserve"> New York: Oxford University Press.</w:t>
      </w:r>
    </w:p>
    <w:p w:rsidR="00962BDD" w:rsidRPr="00F916E8" w:rsidRDefault="00962BDD" w:rsidP="005C2510">
      <w:pPr>
        <w:jc w:val="both"/>
        <w:rPr>
          <w:rFonts w:ascii="Times New Roman" w:hAnsi="Times New Roman" w:cs="Times New Roman"/>
          <w:lang w:val="en-US"/>
        </w:rPr>
      </w:pPr>
      <w:r>
        <w:rPr>
          <w:rFonts w:ascii="Times New Roman" w:hAnsi="Times New Roman" w:cs="Times New Roman"/>
          <w:lang w:val="en-US"/>
        </w:rPr>
        <w:t xml:space="preserve">Mayer, C., Pence, K., &amp; Sherlund, S.M. (2009). The rise in mortgage defaults. </w:t>
      </w:r>
      <w:r w:rsidRPr="009E17B6">
        <w:rPr>
          <w:rFonts w:ascii="Times New Roman" w:hAnsi="Times New Roman" w:cs="Times New Roman"/>
          <w:i/>
          <w:lang w:val="en-US"/>
        </w:rPr>
        <w:t>Journal of Economic Perspectives</w:t>
      </w:r>
      <w:r>
        <w:rPr>
          <w:rFonts w:ascii="Times New Roman" w:hAnsi="Times New Roman" w:cs="Times New Roman"/>
          <w:lang w:val="en-US"/>
        </w:rPr>
        <w:t>, 23(1), 27-50.</w:t>
      </w:r>
    </w:p>
    <w:p w:rsidR="00962BDD" w:rsidRPr="004F1250" w:rsidRDefault="00962BDD" w:rsidP="005C2510">
      <w:pPr>
        <w:jc w:val="both"/>
        <w:rPr>
          <w:rFonts w:ascii="Times New Roman" w:hAnsi="Times New Roman" w:cs="Times New Roman"/>
          <w:lang w:val="en-US"/>
        </w:rPr>
      </w:pPr>
      <w:r w:rsidRPr="007164E9">
        <w:rPr>
          <w:rFonts w:ascii="Times New Roman" w:hAnsi="Times New Roman" w:cs="Times New Roman"/>
          <w:lang w:val="en-US"/>
        </w:rPr>
        <w:t xml:space="preserve">McGuckin, R.H., Spiegelman, M., &amp; Ark, B. van (2005). </w:t>
      </w:r>
      <w:r w:rsidRPr="004F1250">
        <w:rPr>
          <w:rFonts w:ascii="Times New Roman" w:hAnsi="Times New Roman" w:cs="Times New Roman"/>
          <w:lang w:val="en-US"/>
        </w:rPr>
        <w:t xml:space="preserve">The retail revolution. Can Europe match U.S. productivity performance? </w:t>
      </w:r>
      <w:r w:rsidRPr="004F1250">
        <w:rPr>
          <w:rFonts w:ascii="Times New Roman" w:hAnsi="Times New Roman" w:cs="Times New Roman"/>
          <w:i/>
          <w:lang w:val="en-US"/>
        </w:rPr>
        <w:t>Perspectives on a Global Economy</w:t>
      </w:r>
      <w:r>
        <w:rPr>
          <w:rFonts w:ascii="Times New Roman" w:hAnsi="Times New Roman" w:cs="Times New Roman"/>
          <w:lang w:val="en-US"/>
        </w:rPr>
        <w:t>, Research Report R-1358-05-RR, New York</w:t>
      </w:r>
    </w:p>
    <w:p w:rsidR="00962BDD" w:rsidRPr="00834483" w:rsidRDefault="00962BDD" w:rsidP="005C2510">
      <w:pPr>
        <w:jc w:val="both"/>
        <w:rPr>
          <w:rFonts w:ascii="Times New Roman" w:hAnsi="Times New Roman" w:cs="Times New Roman"/>
        </w:rPr>
      </w:pPr>
      <w:r w:rsidRPr="00961B0D">
        <w:rPr>
          <w:rFonts w:ascii="Times New Roman" w:hAnsi="Times New Roman" w:cs="Times New Roman"/>
        </w:rPr>
        <w:t xml:space="preserve">Mecking, E. (2005). </w:t>
      </w:r>
      <w:r w:rsidRPr="00961B0D">
        <w:rPr>
          <w:rFonts w:ascii="Times New Roman" w:hAnsi="Times New Roman" w:cs="Times New Roman"/>
          <w:i/>
        </w:rPr>
        <w:t>Deflatie in aantocht</w:t>
      </w:r>
      <w:r w:rsidRPr="00961B0D">
        <w:rPr>
          <w:rFonts w:ascii="Times New Roman" w:hAnsi="Times New Roman" w:cs="Times New Roman"/>
        </w:rPr>
        <w:t xml:space="preserve"> (1</w:t>
      </w:r>
      <w:r w:rsidRPr="00961B0D">
        <w:rPr>
          <w:rFonts w:ascii="Times New Roman" w:hAnsi="Times New Roman" w:cs="Times New Roman"/>
          <w:vertAlign w:val="superscript"/>
        </w:rPr>
        <w:t>st</w:t>
      </w:r>
      <w:r>
        <w:rPr>
          <w:rFonts w:ascii="Times New Roman" w:hAnsi="Times New Roman" w:cs="Times New Roman"/>
        </w:rPr>
        <w:t xml:space="preserve"> ed.</w:t>
      </w:r>
      <w:r w:rsidRPr="00961B0D">
        <w:rPr>
          <w:rFonts w:ascii="Times New Roman" w:hAnsi="Times New Roman" w:cs="Times New Roman"/>
        </w:rPr>
        <w:t xml:space="preserve">) </w:t>
      </w:r>
      <w:r w:rsidRPr="00EC027F">
        <w:rPr>
          <w:rFonts w:ascii="Times New Roman" w:hAnsi="Times New Roman" w:cs="Times New Roman"/>
        </w:rPr>
        <w:t>Amst</w:t>
      </w:r>
      <w:r w:rsidRPr="00834483">
        <w:rPr>
          <w:rFonts w:ascii="Times New Roman" w:hAnsi="Times New Roman" w:cs="Times New Roman"/>
        </w:rPr>
        <w:t>erdam: Mets en Schilt.</w:t>
      </w:r>
    </w:p>
    <w:p w:rsidR="00962BDD" w:rsidRDefault="00962BDD" w:rsidP="005C2510">
      <w:pPr>
        <w:jc w:val="both"/>
        <w:rPr>
          <w:rFonts w:ascii="Times New Roman" w:hAnsi="Times New Roman" w:cs="Times New Roman"/>
          <w:lang w:val="en-US"/>
        </w:rPr>
      </w:pPr>
      <w:r w:rsidRPr="007164E9">
        <w:rPr>
          <w:rFonts w:ascii="Times New Roman" w:hAnsi="Times New Roman" w:cs="Times New Roman"/>
        </w:rPr>
        <w:t xml:space="preserve">Moore, G.E. (1965). </w:t>
      </w:r>
      <w:r w:rsidRPr="00834483">
        <w:rPr>
          <w:rFonts w:ascii="Times New Roman" w:hAnsi="Times New Roman" w:cs="Times New Roman"/>
          <w:lang w:val="en-US"/>
        </w:rPr>
        <w:t>Cramming more components onto integrated circuits</w:t>
      </w:r>
      <w:r w:rsidRPr="00834483">
        <w:rPr>
          <w:rFonts w:ascii="Times New Roman" w:hAnsi="Times New Roman" w:cs="Times New Roman"/>
          <w:i/>
          <w:lang w:val="en-US"/>
        </w:rPr>
        <w:t>. Electronics</w:t>
      </w:r>
      <w:r w:rsidRPr="00834483">
        <w:rPr>
          <w:rFonts w:ascii="Times New Roman" w:hAnsi="Times New Roman" w:cs="Times New Roman"/>
          <w:lang w:val="en-US"/>
        </w:rPr>
        <w:t>, 38(8).</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Mora, T., Vaya, E., &amp; Surinach, J. (2005). Specialisation and growth: the detection of European regional convergence clubs. </w:t>
      </w:r>
      <w:r w:rsidRPr="001D4702">
        <w:rPr>
          <w:rFonts w:ascii="Times New Roman" w:hAnsi="Times New Roman" w:cs="Times New Roman"/>
          <w:i/>
          <w:lang w:val="en-US"/>
        </w:rPr>
        <w:t>Economic Letters</w:t>
      </w:r>
      <w:r>
        <w:rPr>
          <w:rFonts w:ascii="Times New Roman" w:hAnsi="Times New Roman" w:cs="Times New Roman"/>
          <w:lang w:val="en-US"/>
        </w:rPr>
        <w:t xml:space="preserve">, 86, 181-185. </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t xml:space="preserve">Nehru, V., Swanson, E., &amp; Dubey, A. 91995). A new database on human capital stocks in developing and industrial countries: sources, methodology and results. </w:t>
      </w:r>
      <w:r w:rsidRPr="000665A7">
        <w:rPr>
          <w:rFonts w:ascii="Times New Roman" w:hAnsi="Times New Roman" w:cs="Times New Roman"/>
          <w:i/>
          <w:lang w:val="en-US"/>
        </w:rPr>
        <w:t>Journal of Development Economics</w:t>
      </w:r>
      <w:r>
        <w:rPr>
          <w:rFonts w:ascii="Times New Roman" w:hAnsi="Times New Roman" w:cs="Times New Roman"/>
          <w:lang w:val="en-US"/>
        </w:rPr>
        <w:t>, 56, 379-401.</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lastRenderedPageBreak/>
        <w:t>Newell, R., Jaffe, A., &amp; Stavins, R. (1999). The induced innovation hypothesis and energy-saving technological change</w:t>
      </w:r>
      <w:r w:rsidRPr="00834483">
        <w:rPr>
          <w:rFonts w:ascii="Times New Roman" w:hAnsi="Times New Roman" w:cs="Times New Roman"/>
          <w:i/>
          <w:lang w:val="en-US"/>
        </w:rPr>
        <w:t>. Quarterly Journal of Economics</w:t>
      </w:r>
      <w:r w:rsidRPr="00834483">
        <w:rPr>
          <w:rFonts w:ascii="Times New Roman" w:hAnsi="Times New Roman" w:cs="Times New Roman"/>
          <w:lang w:val="en-US"/>
        </w:rPr>
        <w:t xml:space="preserve">, 114, 907-940. </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Nickell, S. (1997). Unemployment and labor market rigidities: Europe versus North America. </w:t>
      </w:r>
      <w:r w:rsidRPr="00834483">
        <w:rPr>
          <w:rFonts w:ascii="Times New Roman" w:hAnsi="Times New Roman" w:cs="Times New Roman"/>
          <w:i/>
          <w:lang w:val="en-US"/>
        </w:rPr>
        <w:t>Journal of Economic Perspectives</w:t>
      </w:r>
      <w:r w:rsidRPr="00834483">
        <w:rPr>
          <w:rFonts w:ascii="Times New Roman" w:hAnsi="Times New Roman" w:cs="Times New Roman"/>
          <w:lang w:val="en-US"/>
        </w:rPr>
        <w:t>, 11(3), 55-74.</w:t>
      </w: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Nooteboom, B. (1994). </w:t>
      </w:r>
      <w:r w:rsidRPr="00834483">
        <w:rPr>
          <w:rFonts w:ascii="Times New Roman" w:hAnsi="Times New Roman" w:cs="Times New Roman"/>
          <w:lang w:val="en-GB"/>
        </w:rPr>
        <w:t xml:space="preserve">Innovation and diffusion in small firms: theory and evidence. </w:t>
      </w:r>
      <w:r w:rsidRPr="00834483">
        <w:rPr>
          <w:rFonts w:ascii="Times New Roman" w:hAnsi="Times New Roman" w:cs="Times New Roman"/>
          <w:i/>
          <w:iCs/>
          <w:lang w:val="en-GB"/>
        </w:rPr>
        <w:t>Small Business Economics</w:t>
      </w:r>
      <w:r w:rsidRPr="00834483">
        <w:rPr>
          <w:rFonts w:ascii="Times New Roman" w:hAnsi="Times New Roman" w:cs="Times New Roman"/>
          <w:iCs/>
          <w:lang w:val="en-GB"/>
        </w:rPr>
        <w:t>,</w:t>
      </w:r>
      <w:r w:rsidRPr="00834483">
        <w:rPr>
          <w:rFonts w:ascii="Times New Roman" w:hAnsi="Times New Roman" w:cs="Times New Roman"/>
          <w:lang w:val="en-GB"/>
        </w:rPr>
        <w:t xml:space="preserve"> 6: 327-347.</w:t>
      </w:r>
      <w:r>
        <w:rPr>
          <w:rFonts w:ascii="Times New Roman" w:hAnsi="Times New Roman" w:cs="Times New Roman"/>
          <w:lang w:val="en-GB"/>
        </w:rPr>
        <w:t xml:space="preserve"> </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GB"/>
        </w:rPr>
        <w:t xml:space="preserve">Nooteboom, B. (1999). </w:t>
      </w:r>
      <w:r w:rsidRPr="00BD67E6">
        <w:rPr>
          <w:rFonts w:ascii="Times New Roman" w:hAnsi="Times New Roman" w:cs="Times New Roman"/>
          <w:i/>
          <w:lang w:val="en-GB"/>
        </w:rPr>
        <w:t>Inter-firm alliances</w:t>
      </w:r>
      <w:r>
        <w:rPr>
          <w:rFonts w:ascii="Times New Roman" w:hAnsi="Times New Roman" w:cs="Times New Roman"/>
          <w:lang w:val="en-GB"/>
        </w:rPr>
        <w:t xml:space="preserve">. London: Routledge </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OECD (2002). </w:t>
      </w:r>
      <w:r w:rsidRPr="00811C93">
        <w:rPr>
          <w:rFonts w:ascii="Times New Roman" w:hAnsi="Times New Roman" w:cs="Times New Roman"/>
          <w:i/>
          <w:lang w:val="en-US"/>
        </w:rPr>
        <w:t>Measuring the information economy</w:t>
      </w:r>
      <w:r w:rsidRPr="00834483">
        <w:rPr>
          <w:rFonts w:ascii="Times New Roman" w:hAnsi="Times New Roman" w:cs="Times New Roman"/>
          <w:lang w:val="en-US"/>
        </w:rPr>
        <w:t>. OECD, Paris.</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US"/>
        </w:rPr>
        <w:t xml:space="preserve">Nunn, N., &amp; Trefler, D. (2004). The political economy of tariffs and growth. </w:t>
      </w:r>
      <w:r w:rsidRPr="000665A7">
        <w:rPr>
          <w:rFonts w:ascii="Times New Roman" w:hAnsi="Times New Roman" w:cs="Times New Roman"/>
          <w:i/>
          <w:lang w:val="en-US"/>
        </w:rPr>
        <w:t>University of Toronto, mimeo</w:t>
      </w:r>
      <w:r>
        <w:rPr>
          <w:rFonts w:ascii="Times New Roman" w:hAnsi="Times New Roman" w:cs="Times New Roman"/>
          <w:lang w:val="en-US"/>
        </w:rPr>
        <w:t>.</w:t>
      </w:r>
      <w:r>
        <w:rPr>
          <w:rFonts w:ascii="Times New Roman" w:hAnsi="Times New Roman" w:cs="Times New Roman"/>
          <w:lang w:val="en-GB"/>
        </w:rPr>
        <w:t xml:space="preserve"> </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Oliner, S.D., &amp; Sichel, D.E (2000). The resurgence of growth in the late 1990s: is information technology the story? </w:t>
      </w:r>
      <w:r w:rsidRPr="00834483">
        <w:rPr>
          <w:rFonts w:ascii="Times New Roman" w:hAnsi="Times New Roman" w:cs="Times New Roman"/>
          <w:i/>
          <w:lang w:val="en-US"/>
        </w:rPr>
        <w:t>Journal of Economic Perspectives</w:t>
      </w:r>
      <w:r w:rsidRPr="00834483">
        <w:rPr>
          <w:rFonts w:ascii="Times New Roman" w:hAnsi="Times New Roman" w:cs="Times New Roman"/>
          <w:lang w:val="en-US"/>
        </w:rPr>
        <w:t>, 14, 3-22.</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US"/>
        </w:rPr>
        <w:t xml:space="preserve">Paci, R., &amp; Pigliary, F. (2001). Technological catch-up and regional convergence in Europe. </w:t>
      </w:r>
      <w:r w:rsidRPr="002D519A">
        <w:rPr>
          <w:rFonts w:ascii="Times New Roman" w:hAnsi="Times New Roman" w:cs="Times New Roman"/>
          <w:i/>
          <w:lang w:val="en-US"/>
        </w:rPr>
        <w:t>University of Cagliari and Crenos, Working Paper</w:t>
      </w:r>
      <w:r>
        <w:rPr>
          <w:rFonts w:ascii="Times New Roman" w:hAnsi="Times New Roman" w:cs="Times New Roman"/>
          <w:i/>
          <w:lang w:val="en-US"/>
        </w:rPr>
        <w:t>,</w:t>
      </w:r>
      <w:r>
        <w:rPr>
          <w:rFonts w:ascii="Times New Roman" w:hAnsi="Times New Roman" w:cs="Times New Roman"/>
          <w:lang w:val="en-US"/>
        </w:rPr>
        <w:t xml:space="preserve"> 01/01. </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C51510">
        <w:rPr>
          <w:rFonts w:ascii="Times New Roman" w:hAnsi="Times New Roman" w:cs="Times New Roman"/>
          <w:lang w:val="en-US"/>
        </w:rPr>
        <w:t xml:space="preserve">Pilat, D., Lee, F., &amp; van Ark, B. (2002). </w:t>
      </w:r>
      <w:r w:rsidRPr="00834483">
        <w:rPr>
          <w:rFonts w:ascii="Times New Roman" w:hAnsi="Times New Roman" w:cs="Times New Roman"/>
          <w:lang w:val="en-US"/>
        </w:rPr>
        <w:t xml:space="preserve">Production and use of ICT: a sectoral perspective on productivity growth in the OECD area. </w:t>
      </w:r>
      <w:r w:rsidRPr="00834483">
        <w:rPr>
          <w:rFonts w:ascii="Times New Roman" w:hAnsi="Times New Roman" w:cs="Times New Roman"/>
          <w:i/>
          <w:lang w:val="en-US"/>
        </w:rPr>
        <w:t>OECD Economic Studies</w:t>
      </w:r>
      <w:r w:rsidRPr="00834483">
        <w:rPr>
          <w:rFonts w:ascii="Times New Roman" w:hAnsi="Times New Roman" w:cs="Times New Roman"/>
          <w:lang w:val="en-US"/>
        </w:rPr>
        <w:t>, 35(2).</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US"/>
        </w:rPr>
      </w:pPr>
      <w:r>
        <w:rPr>
          <w:rFonts w:ascii="Times New Roman" w:hAnsi="Times New Roman" w:cs="Times New Roman"/>
          <w:lang w:val="en-US"/>
        </w:rPr>
        <w:t xml:space="preserve">Pindyck, R.S. &amp; Rubinfeld, D.L. (1998). </w:t>
      </w:r>
      <w:r w:rsidRPr="00B15A3E">
        <w:rPr>
          <w:rFonts w:ascii="Times New Roman" w:hAnsi="Times New Roman" w:cs="Times New Roman"/>
          <w:i/>
          <w:lang w:val="en-US"/>
        </w:rPr>
        <w:t>Econometric models and economic forecasts</w:t>
      </w:r>
      <w:r>
        <w:rPr>
          <w:rFonts w:ascii="Times New Roman" w:hAnsi="Times New Roman" w:cs="Times New Roman"/>
          <w:lang w:val="en-US"/>
        </w:rPr>
        <w:t xml:space="preserve"> </w:t>
      </w:r>
      <w:r w:rsidRPr="00D9017D">
        <w:rPr>
          <w:rFonts w:ascii="Times New Roman" w:hAnsi="Times New Roman" w:cs="Times New Roman"/>
          <w:i/>
          <w:lang w:val="en-US"/>
        </w:rPr>
        <w:t>(4</w:t>
      </w:r>
      <w:r w:rsidRPr="00D9017D">
        <w:rPr>
          <w:rFonts w:ascii="Times New Roman" w:hAnsi="Times New Roman" w:cs="Times New Roman"/>
          <w:i/>
          <w:vertAlign w:val="superscript"/>
          <w:lang w:val="en-US"/>
        </w:rPr>
        <w:t>th</w:t>
      </w:r>
      <w:r w:rsidRPr="00D9017D">
        <w:rPr>
          <w:rFonts w:ascii="Times New Roman" w:hAnsi="Times New Roman" w:cs="Times New Roman"/>
          <w:i/>
          <w:lang w:val="en-US"/>
        </w:rPr>
        <w:t xml:space="preserve"> ed.).</w:t>
      </w:r>
      <w:r>
        <w:rPr>
          <w:rFonts w:ascii="Times New Roman" w:hAnsi="Times New Roman" w:cs="Times New Roman"/>
          <w:lang w:val="en-US"/>
        </w:rPr>
        <w:t xml:space="preserve"> Singapore: The McGraw-Hill Companies. </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GB"/>
        </w:rPr>
      </w:pPr>
      <w:r>
        <w:rPr>
          <w:rFonts w:ascii="Times New Roman" w:hAnsi="Times New Roman" w:cs="Times New Roman"/>
          <w:lang w:val="en-US"/>
        </w:rPr>
        <w:t xml:space="preserve">Piva, M., Santarelli, E., &amp; Vivarelli,M. (2003). The skill bias effect of technological and organizational change: evidence and policy implications. </w:t>
      </w:r>
      <w:r w:rsidRPr="00E472A4">
        <w:rPr>
          <w:rFonts w:ascii="Times New Roman" w:hAnsi="Times New Roman" w:cs="Times New Roman"/>
          <w:i/>
          <w:lang w:val="en-US"/>
        </w:rPr>
        <w:t>Discussion Paper IZA DP</w:t>
      </w:r>
      <w:r>
        <w:rPr>
          <w:rFonts w:ascii="Times New Roman" w:hAnsi="Times New Roman" w:cs="Times New Roman"/>
          <w:lang w:val="en-US"/>
        </w:rPr>
        <w:t>, 934.</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GB"/>
        </w:rPr>
        <w:t xml:space="preserve">Polanyi, M. (1958/1978). </w:t>
      </w:r>
      <w:r w:rsidRPr="00834483">
        <w:rPr>
          <w:rFonts w:ascii="Times New Roman" w:hAnsi="Times New Roman" w:cs="Times New Roman"/>
          <w:i/>
          <w:lang w:val="en-GB"/>
        </w:rPr>
        <w:t>Personal Knowledge</w:t>
      </w:r>
      <w:r w:rsidRPr="00834483">
        <w:rPr>
          <w:rFonts w:ascii="Times New Roman" w:hAnsi="Times New Roman" w:cs="Times New Roman"/>
          <w:lang w:val="en-GB"/>
        </w:rPr>
        <w:t>. London: Routledge en Kegan.</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Prescott, E. (2004). Why do Americans work so much more than Europeans? </w:t>
      </w:r>
      <w:r w:rsidRPr="00834483">
        <w:rPr>
          <w:rFonts w:ascii="Times New Roman" w:hAnsi="Times New Roman" w:cs="Times New Roman"/>
          <w:i/>
          <w:lang w:val="en-US"/>
        </w:rPr>
        <w:t>Federal Reserve Bank of Minneapolis Quarterly Review</w:t>
      </w:r>
      <w:r w:rsidRPr="00834483">
        <w:rPr>
          <w:rFonts w:ascii="Times New Roman" w:hAnsi="Times New Roman" w:cs="Times New Roman"/>
          <w:lang w:val="en-US"/>
        </w:rPr>
        <w:t>, 28(1), 2-13.</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Pulpanova, L. (2004). Trends in selected general government expenditure by function of EU member states. </w:t>
      </w:r>
      <w:r w:rsidRPr="00834483">
        <w:rPr>
          <w:rFonts w:ascii="Times New Roman" w:hAnsi="Times New Roman" w:cs="Times New Roman"/>
          <w:i/>
          <w:lang w:val="en-US"/>
        </w:rPr>
        <w:t>Statistics in Focus</w:t>
      </w:r>
      <w:r w:rsidRPr="00834483">
        <w:rPr>
          <w:rFonts w:ascii="Times New Roman" w:hAnsi="Times New Roman" w:cs="Times New Roman"/>
          <w:lang w:val="en-US"/>
        </w:rPr>
        <w:t xml:space="preserve">, </w:t>
      </w:r>
      <w:r w:rsidRPr="00D9017D">
        <w:rPr>
          <w:rFonts w:ascii="Times New Roman" w:hAnsi="Times New Roman" w:cs="Times New Roman"/>
          <w:i/>
          <w:lang w:val="en-US"/>
        </w:rPr>
        <w:t>European Communities, Economy and Finance</w:t>
      </w:r>
      <w:r w:rsidRPr="00834483">
        <w:rPr>
          <w:rFonts w:ascii="Times New Roman" w:hAnsi="Times New Roman" w:cs="Times New Roman"/>
          <w:lang w:val="en-US"/>
        </w:rPr>
        <w:t xml:space="preserve"> 43.</w:t>
      </w:r>
    </w:p>
    <w:p w:rsidR="00962BDD" w:rsidRDefault="00962BDD"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Roach, S. (1987</w:t>
      </w:r>
      <w:r>
        <w:rPr>
          <w:rFonts w:ascii="Times New Roman" w:hAnsi="Times New Roman" w:cs="Times New Roman"/>
          <w:lang w:val="en-US"/>
        </w:rPr>
        <w:t xml:space="preserve"> April</w:t>
      </w:r>
      <w:r w:rsidRPr="00834483">
        <w:rPr>
          <w:rFonts w:ascii="Times New Roman" w:hAnsi="Times New Roman" w:cs="Times New Roman"/>
          <w:lang w:val="en-US"/>
        </w:rPr>
        <w:t xml:space="preserve">). America’s technology dilemma: a profile of the information economy. </w:t>
      </w:r>
      <w:r w:rsidRPr="00834483">
        <w:rPr>
          <w:rFonts w:ascii="Times New Roman" w:hAnsi="Times New Roman" w:cs="Times New Roman"/>
          <w:i/>
          <w:lang w:val="en-US"/>
        </w:rPr>
        <w:t>Morgan Stanley Special Economic Study</w:t>
      </w:r>
      <w:r>
        <w:rPr>
          <w:rFonts w:ascii="Times New Roman" w:hAnsi="Times New Roman" w:cs="Times New Roman"/>
          <w:lang w:val="en-US"/>
        </w:rPr>
        <w:t>.</w:t>
      </w:r>
    </w:p>
    <w:p w:rsidR="00962BDD" w:rsidRDefault="00962BDD" w:rsidP="005C2510">
      <w:pPr>
        <w:spacing w:after="0"/>
        <w:jc w:val="both"/>
        <w:rPr>
          <w:rFonts w:ascii="Times New Roman" w:hAnsi="Times New Roman" w:cs="Times New Roman"/>
          <w:lang w:val="en-GB"/>
        </w:rPr>
      </w:pPr>
    </w:p>
    <w:p w:rsidR="00962BDD" w:rsidRPr="00D9017D" w:rsidRDefault="00962BDD" w:rsidP="005C2510">
      <w:pPr>
        <w:spacing w:after="0"/>
        <w:jc w:val="both"/>
        <w:rPr>
          <w:rFonts w:ascii="Times New Roman" w:hAnsi="Times New Roman" w:cs="Times New Roman"/>
          <w:lang w:val="en-GB"/>
        </w:rPr>
      </w:pPr>
      <w:r w:rsidRPr="00834483">
        <w:rPr>
          <w:rFonts w:ascii="Times New Roman" w:hAnsi="Times New Roman" w:cs="Times New Roman"/>
          <w:lang w:val="en-US"/>
        </w:rPr>
        <w:t xml:space="preserve">Romer, P. (1990). Endogenous technological change. </w:t>
      </w:r>
      <w:r w:rsidRPr="00834483">
        <w:rPr>
          <w:rFonts w:ascii="Times New Roman" w:hAnsi="Times New Roman" w:cs="Times New Roman"/>
          <w:i/>
          <w:lang w:val="en-US"/>
        </w:rPr>
        <w:t>Journal of Political Economics</w:t>
      </w:r>
      <w:r w:rsidRPr="00834483">
        <w:rPr>
          <w:rFonts w:ascii="Times New Roman" w:hAnsi="Times New Roman" w:cs="Times New Roman"/>
          <w:lang w:val="en-US"/>
        </w:rPr>
        <w:t>, 98, 71-102.</w:t>
      </w:r>
    </w:p>
    <w:p w:rsidR="00962BDD" w:rsidRDefault="00962BDD" w:rsidP="005C2510">
      <w:pPr>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Roubini, N. (2009 April 20). End of economic gloom: not as early as you wish. </w:t>
      </w:r>
      <w:r w:rsidRPr="00CF3548">
        <w:rPr>
          <w:rFonts w:ascii="Times New Roman" w:hAnsi="Times New Roman" w:cs="Times New Roman"/>
          <w:i/>
          <w:lang w:val="en-US"/>
        </w:rPr>
        <w:t>RGE Monitor.</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lastRenderedPageBreak/>
        <w:t xml:space="preserve">Roubini, N. (2009 May 19). Green shoots or yellow weeds? A trifecta of risks to the early bottoming out of the recession and short-term economic recovery and to the medium-term actual and potential growth prospects of the global economy. </w:t>
      </w:r>
      <w:r w:rsidRPr="00EC027F">
        <w:rPr>
          <w:rFonts w:ascii="Times New Roman" w:hAnsi="Times New Roman" w:cs="Times New Roman"/>
          <w:i/>
          <w:lang w:val="en-US"/>
        </w:rPr>
        <w:t>RGE Monitor</w:t>
      </w:r>
      <w:r>
        <w:rPr>
          <w:rFonts w:ascii="Times New Roman" w:hAnsi="Times New Roman" w:cs="Times New Roman"/>
          <w:lang w:val="en-US"/>
        </w:rPr>
        <w:t>.</w:t>
      </w:r>
    </w:p>
    <w:p w:rsidR="003A3E8E" w:rsidRDefault="003A3E8E" w:rsidP="003A3E8E">
      <w:pPr>
        <w:spacing w:after="0"/>
        <w:jc w:val="both"/>
        <w:rPr>
          <w:rFonts w:ascii="Times New Roman" w:hAnsi="Times New Roman" w:cs="Times New Roman"/>
          <w:lang w:val="en-US"/>
        </w:rPr>
      </w:pPr>
      <w:r>
        <w:rPr>
          <w:rFonts w:ascii="Times New Roman" w:hAnsi="Times New Roman" w:cs="Times New Roman"/>
          <w:lang w:val="en-US"/>
        </w:rPr>
        <w:t>Schiller, R. (2005). Irrational exuberance (2</w:t>
      </w:r>
      <w:r w:rsidRPr="00523146">
        <w:rPr>
          <w:rFonts w:ascii="Times New Roman" w:hAnsi="Times New Roman" w:cs="Times New Roman"/>
          <w:vertAlign w:val="superscript"/>
          <w:lang w:val="en-US"/>
        </w:rPr>
        <w:t>nd</w:t>
      </w:r>
      <w:r>
        <w:rPr>
          <w:rFonts w:ascii="Times New Roman" w:hAnsi="Times New Roman" w:cs="Times New Roman"/>
          <w:lang w:val="en-US"/>
        </w:rPr>
        <w:t xml:space="preserve"> ed.). U.S.A.: Random House, Inc. </w:t>
      </w:r>
    </w:p>
    <w:p w:rsidR="003A3E8E" w:rsidRDefault="003A3E8E" w:rsidP="005C2510">
      <w:pPr>
        <w:spacing w:after="0"/>
        <w:jc w:val="both"/>
        <w:rPr>
          <w:rFonts w:ascii="Times New Roman" w:hAnsi="Times New Roman" w:cs="Times New Roman"/>
          <w:lang w:val="en-GB"/>
        </w:rPr>
      </w:pPr>
    </w:p>
    <w:p w:rsidR="00962BDD" w:rsidRDefault="00962BDD" w:rsidP="005C2510">
      <w:pPr>
        <w:spacing w:after="0"/>
        <w:jc w:val="both"/>
        <w:rPr>
          <w:rFonts w:ascii="Times New Roman" w:hAnsi="Times New Roman" w:cs="Times New Roman"/>
          <w:lang w:val="en-US"/>
        </w:rPr>
      </w:pPr>
      <w:r w:rsidRPr="00834483">
        <w:rPr>
          <w:rFonts w:ascii="Times New Roman" w:hAnsi="Times New Roman" w:cs="Times New Roman"/>
          <w:lang w:val="en-GB"/>
        </w:rPr>
        <w:t xml:space="preserve">Schilling, M. (2008). </w:t>
      </w:r>
      <w:r w:rsidRPr="00834483">
        <w:rPr>
          <w:rFonts w:ascii="Times New Roman" w:hAnsi="Times New Roman" w:cs="Times New Roman"/>
          <w:i/>
          <w:iCs/>
          <w:lang w:val="en-GB"/>
        </w:rPr>
        <w:t>Strategic management of technological innovation</w:t>
      </w:r>
      <w:r w:rsidRPr="00834483">
        <w:rPr>
          <w:rFonts w:ascii="Times New Roman" w:hAnsi="Times New Roman" w:cs="Times New Roman"/>
          <w:lang w:val="en-GB"/>
        </w:rPr>
        <w:t xml:space="preserve"> (2</w:t>
      </w:r>
      <w:r w:rsidRPr="00834483">
        <w:rPr>
          <w:rFonts w:ascii="Times New Roman" w:hAnsi="Times New Roman" w:cs="Times New Roman"/>
          <w:vertAlign w:val="superscript"/>
          <w:lang w:val="en-GB"/>
        </w:rPr>
        <w:t>nd</w:t>
      </w:r>
      <w:r w:rsidRPr="00834483">
        <w:rPr>
          <w:rFonts w:ascii="Times New Roman" w:hAnsi="Times New Roman" w:cs="Times New Roman"/>
          <w:lang w:val="en-GB"/>
        </w:rPr>
        <w:t xml:space="preserve"> ed.) </w:t>
      </w:r>
      <w:r w:rsidRPr="00EC027F">
        <w:rPr>
          <w:rFonts w:ascii="Times New Roman" w:hAnsi="Times New Roman" w:cs="Times New Roman"/>
          <w:lang w:val="en-US"/>
        </w:rPr>
        <w:t>Singapore: The Mc-Graw-Hill Companies.</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Pr>
          <w:rFonts w:ascii="Times New Roman" w:hAnsi="Times New Roman" w:cs="Times New Roman"/>
          <w:lang w:val="en-US"/>
        </w:rPr>
        <w:t xml:space="preserve">Siegel, D.S. (1998). The impact of technological change on employment: evidence from a firm-level survey of Long Island manufacturers. </w:t>
      </w:r>
      <w:r w:rsidRPr="00417D2A">
        <w:rPr>
          <w:rFonts w:ascii="Times New Roman" w:hAnsi="Times New Roman" w:cs="Times New Roman"/>
          <w:i/>
          <w:lang w:val="en-US"/>
        </w:rPr>
        <w:t>Economics of Innovation and New Technology</w:t>
      </w:r>
      <w:r>
        <w:rPr>
          <w:rFonts w:ascii="Times New Roman" w:hAnsi="Times New Roman" w:cs="Times New Roman"/>
          <w:lang w:val="en-US"/>
        </w:rPr>
        <w:t>, 5, 227-246.</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sidRPr="001C3285">
        <w:rPr>
          <w:rFonts w:ascii="Times New Roman" w:hAnsi="Times New Roman" w:cs="Times New Roman"/>
          <w:lang w:val="en-US"/>
        </w:rPr>
        <w:t>Simon, H.A. (1973). Applying information technology</w:t>
      </w:r>
      <w:r>
        <w:rPr>
          <w:rFonts w:ascii="Times New Roman" w:hAnsi="Times New Roman" w:cs="Times New Roman"/>
          <w:lang w:val="en-US"/>
        </w:rPr>
        <w:t xml:space="preserve"> to organization design. </w:t>
      </w:r>
      <w:r w:rsidRPr="001C3285">
        <w:rPr>
          <w:rFonts w:ascii="Times New Roman" w:hAnsi="Times New Roman" w:cs="Times New Roman"/>
          <w:i/>
          <w:lang w:val="en-US"/>
        </w:rPr>
        <w:t>Public Administration Review</w:t>
      </w:r>
      <w:r>
        <w:rPr>
          <w:rFonts w:ascii="Times New Roman" w:hAnsi="Times New Roman" w:cs="Times New Roman"/>
          <w:lang w:val="en-US"/>
        </w:rPr>
        <w:t>, 33(3), 268-278.</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sidRPr="00834483">
        <w:rPr>
          <w:rFonts w:ascii="Times New Roman" w:hAnsi="Times New Roman" w:cs="Times New Roman"/>
          <w:lang w:val="en-US"/>
        </w:rPr>
        <w:t xml:space="preserve">Smith, A. (1877). </w:t>
      </w:r>
      <w:r w:rsidRPr="00834483">
        <w:rPr>
          <w:rFonts w:ascii="Times New Roman" w:hAnsi="Times New Roman" w:cs="Times New Roman"/>
          <w:i/>
          <w:lang w:val="en-US"/>
        </w:rPr>
        <w:t>An Inquiry into the nature and causes of the wealth of nations.</w:t>
      </w:r>
      <w:r w:rsidRPr="00834483">
        <w:rPr>
          <w:rFonts w:ascii="Times New Roman" w:hAnsi="Times New Roman" w:cs="Times New Roman"/>
          <w:lang w:val="en-US"/>
        </w:rPr>
        <w:t xml:space="preserve"> [originally published in 1776] New York: GP Putnam’s Sons, 20.</w:t>
      </w:r>
    </w:p>
    <w:p w:rsidR="00962BDD" w:rsidRDefault="00962BDD" w:rsidP="005C2510">
      <w:pPr>
        <w:spacing w:after="0"/>
        <w:jc w:val="both"/>
        <w:rPr>
          <w:rFonts w:ascii="Times New Roman" w:hAnsi="Times New Roman" w:cs="Times New Roman"/>
          <w:lang w:val="en-US"/>
        </w:rPr>
      </w:pPr>
    </w:p>
    <w:p w:rsidR="00962BDD" w:rsidRDefault="00962BDD" w:rsidP="005C2510">
      <w:pPr>
        <w:spacing w:after="0"/>
        <w:jc w:val="both"/>
        <w:rPr>
          <w:rFonts w:ascii="Times New Roman" w:hAnsi="Times New Roman" w:cs="Times New Roman"/>
          <w:lang w:val="en-US"/>
        </w:rPr>
      </w:pPr>
      <w:r>
        <w:rPr>
          <w:rFonts w:ascii="Times New Roman" w:hAnsi="Times New Roman" w:cs="Times New Roman"/>
          <w:lang w:val="en-US"/>
        </w:rPr>
        <w:t xml:space="preserve">Smith, K. (2005). Measuring innovation (eds). In: J., Fagerberg, D., Mowery, and R. Nelson, </w:t>
      </w:r>
      <w:r w:rsidRPr="00372541">
        <w:rPr>
          <w:rFonts w:ascii="Times New Roman" w:hAnsi="Times New Roman" w:cs="Times New Roman"/>
          <w:i/>
          <w:lang w:val="en-US"/>
        </w:rPr>
        <w:t>The Oxford handbook of innovation (pp. 148-177)</w:t>
      </w:r>
      <w:r>
        <w:rPr>
          <w:rFonts w:ascii="Times New Roman" w:hAnsi="Times New Roman" w:cs="Times New Roman"/>
          <w:lang w:val="en-US"/>
        </w:rPr>
        <w:t>, Oxford University Press.</w:t>
      </w:r>
    </w:p>
    <w:p w:rsidR="00962BDD" w:rsidRDefault="00962BDD" w:rsidP="005C2510">
      <w:pPr>
        <w:spacing w:after="0"/>
        <w:jc w:val="both"/>
        <w:rPr>
          <w:rFonts w:ascii="Times New Roman" w:hAnsi="Times New Roman" w:cs="Times New Roman"/>
          <w:lang w:val="en-US"/>
        </w:rPr>
      </w:pPr>
    </w:p>
    <w:p w:rsidR="00962BDD" w:rsidRPr="00834483" w:rsidRDefault="00962BDD" w:rsidP="005C2510">
      <w:pPr>
        <w:spacing w:after="0"/>
        <w:jc w:val="both"/>
        <w:rPr>
          <w:rFonts w:ascii="Times New Roman" w:hAnsi="Times New Roman" w:cs="Times New Roman"/>
          <w:lang w:val="en-US"/>
        </w:rPr>
      </w:pPr>
      <w:r w:rsidRPr="00834483">
        <w:rPr>
          <w:rFonts w:ascii="Times New Roman" w:hAnsi="Times New Roman" w:cs="Times New Roman"/>
          <w:lang w:val="en-US"/>
        </w:rPr>
        <w:t xml:space="preserve">Solow, R.M. (1956). A contribution to the theory of economic growth. </w:t>
      </w:r>
      <w:r w:rsidRPr="00834483">
        <w:rPr>
          <w:rFonts w:ascii="Times New Roman" w:hAnsi="Times New Roman" w:cs="Times New Roman"/>
          <w:i/>
          <w:lang w:val="en-US"/>
        </w:rPr>
        <w:t xml:space="preserve">Quarterly Journal of Economics, </w:t>
      </w:r>
      <w:r w:rsidRPr="00834483">
        <w:rPr>
          <w:rFonts w:ascii="Times New Roman" w:hAnsi="Times New Roman" w:cs="Times New Roman"/>
          <w:lang w:val="en-US"/>
        </w:rPr>
        <w:t>70, 65-94.</w:t>
      </w:r>
    </w:p>
    <w:p w:rsidR="00962BDD" w:rsidRPr="00834483" w:rsidRDefault="00962BDD" w:rsidP="005C2510">
      <w:pPr>
        <w:autoSpaceDE w:val="0"/>
        <w:autoSpaceDN w:val="0"/>
        <w:adjustRightInd w:val="0"/>
        <w:spacing w:after="0"/>
        <w:jc w:val="both"/>
        <w:rPr>
          <w:rFonts w:ascii="Times New Roman" w:hAnsi="Times New Roman" w:cs="Times New Roman"/>
          <w:lang w:val="en-US"/>
        </w:rPr>
      </w:pPr>
    </w:p>
    <w:p w:rsidR="00962BDD" w:rsidRPr="00834483" w:rsidRDefault="00962BDD" w:rsidP="005C2510">
      <w:pPr>
        <w:autoSpaceDE w:val="0"/>
        <w:autoSpaceDN w:val="0"/>
        <w:adjustRightInd w:val="0"/>
        <w:spacing w:after="0" w:line="240" w:lineRule="auto"/>
        <w:jc w:val="both"/>
        <w:rPr>
          <w:rFonts w:ascii="Times New Roman" w:hAnsi="Times New Roman" w:cs="Times New Roman"/>
          <w:lang w:val="en-US"/>
        </w:rPr>
      </w:pPr>
      <w:r w:rsidRPr="00834483">
        <w:rPr>
          <w:rFonts w:ascii="Times New Roman" w:hAnsi="Times New Roman" w:cs="Times New Roman"/>
          <w:lang w:val="en-US"/>
        </w:rPr>
        <w:t>Solow, R.M. (1987</w:t>
      </w:r>
      <w:r>
        <w:rPr>
          <w:rFonts w:ascii="Times New Roman" w:hAnsi="Times New Roman" w:cs="Times New Roman"/>
          <w:lang w:val="en-US"/>
        </w:rPr>
        <w:t xml:space="preserve"> July 12</w:t>
      </w:r>
      <w:r w:rsidRPr="00834483">
        <w:rPr>
          <w:rFonts w:ascii="Times New Roman" w:hAnsi="Times New Roman" w:cs="Times New Roman"/>
          <w:lang w:val="en-US"/>
        </w:rPr>
        <w:t xml:space="preserve">). We'd Better Watch Out.  </w:t>
      </w:r>
      <w:r w:rsidRPr="00834483">
        <w:rPr>
          <w:rFonts w:ascii="Times New Roman" w:hAnsi="Times New Roman" w:cs="Times New Roman"/>
          <w:i/>
          <w:iCs/>
          <w:lang w:val="en-US"/>
        </w:rPr>
        <w:t>New York Times Book Review</w:t>
      </w:r>
      <w:r>
        <w:rPr>
          <w:rFonts w:ascii="Times New Roman" w:hAnsi="Times New Roman" w:cs="Times New Roman"/>
          <w:lang w:val="en-US"/>
        </w:rPr>
        <w:t xml:space="preserve">, </w:t>
      </w:r>
      <w:r w:rsidRPr="00834483">
        <w:rPr>
          <w:rFonts w:ascii="Times New Roman" w:hAnsi="Times New Roman" w:cs="Times New Roman"/>
          <w:lang w:val="en-US"/>
        </w:rPr>
        <w:t>p. 36.</w:t>
      </w:r>
    </w:p>
    <w:p w:rsidR="00962BDD" w:rsidRPr="00834483" w:rsidRDefault="00962BDD" w:rsidP="005C2510">
      <w:pPr>
        <w:autoSpaceDE w:val="0"/>
        <w:autoSpaceDN w:val="0"/>
        <w:adjustRightInd w:val="0"/>
        <w:spacing w:after="0" w:line="240" w:lineRule="auto"/>
        <w:jc w:val="both"/>
        <w:rPr>
          <w:rFonts w:ascii="Times New Roman" w:hAnsi="Times New Roman" w:cs="Times New Roman"/>
          <w:lang w:val="en-US"/>
        </w:rPr>
      </w:pPr>
    </w:p>
    <w:p w:rsidR="00962BDD" w:rsidRDefault="00962BDD" w:rsidP="005C2510">
      <w:pPr>
        <w:autoSpaceDE w:val="0"/>
        <w:autoSpaceDN w:val="0"/>
        <w:adjustRightInd w:val="0"/>
        <w:spacing w:after="0" w:line="240" w:lineRule="auto"/>
        <w:jc w:val="both"/>
        <w:rPr>
          <w:rFonts w:ascii="Times New Roman" w:hAnsi="Times New Roman" w:cs="Times New Roman"/>
          <w:lang w:val="en-US"/>
        </w:rPr>
      </w:pPr>
      <w:r w:rsidRPr="00834483">
        <w:rPr>
          <w:rFonts w:ascii="Times New Roman" w:hAnsi="Times New Roman" w:cs="Times New Roman"/>
          <w:lang w:val="en-US"/>
        </w:rPr>
        <w:t xml:space="preserve">Sorenson, P.B., &amp; Whitta-Jacobson (2005). </w:t>
      </w:r>
      <w:r w:rsidRPr="00D9017D">
        <w:rPr>
          <w:rFonts w:ascii="Times New Roman" w:hAnsi="Times New Roman" w:cs="Times New Roman"/>
          <w:i/>
          <w:lang w:val="en-US"/>
        </w:rPr>
        <w:t>Introducing advanced macroeconomics: growth and business cycles</w:t>
      </w:r>
      <w:r w:rsidRPr="00834483">
        <w:rPr>
          <w:rFonts w:ascii="Times New Roman" w:hAnsi="Times New Roman" w:cs="Times New Roman"/>
          <w:lang w:val="en-US"/>
        </w:rPr>
        <w:t>. New York: The McGraw-Hill Companies.</w:t>
      </w:r>
    </w:p>
    <w:p w:rsidR="00962BDD" w:rsidRDefault="00962BDD" w:rsidP="005C2510">
      <w:pPr>
        <w:autoSpaceDE w:val="0"/>
        <w:autoSpaceDN w:val="0"/>
        <w:adjustRightInd w:val="0"/>
        <w:spacing w:after="0" w:line="240" w:lineRule="auto"/>
        <w:jc w:val="both"/>
        <w:rPr>
          <w:rFonts w:ascii="Times New Roman" w:hAnsi="Times New Roman" w:cs="Times New Roman"/>
          <w:lang w:val="en-US"/>
        </w:rPr>
      </w:pPr>
    </w:p>
    <w:p w:rsidR="00962BDD" w:rsidRDefault="00962BDD" w:rsidP="005C2510">
      <w:pPr>
        <w:autoSpaceDE w:val="0"/>
        <w:autoSpaceDN w:val="0"/>
        <w:adjustRightInd w:val="0"/>
        <w:spacing w:after="0" w:line="240" w:lineRule="auto"/>
        <w:jc w:val="both"/>
        <w:rPr>
          <w:rFonts w:ascii="Times New Roman" w:hAnsi="Times New Roman" w:cs="Times New Roman"/>
          <w:i/>
          <w:lang w:val="en-US"/>
        </w:rPr>
      </w:pPr>
      <w:r>
        <w:rPr>
          <w:rFonts w:ascii="Times New Roman" w:hAnsi="Times New Roman" w:cs="Times New Roman"/>
          <w:lang w:val="en-US"/>
        </w:rPr>
        <w:t xml:space="preserve">Stanton, E., Tsang, M., &amp; Martin, E. (2009, June 8). Profits diluted 4% by U.S. share sales, dividend cuts. </w:t>
      </w:r>
      <w:r w:rsidRPr="00CF3548">
        <w:rPr>
          <w:rFonts w:ascii="Times New Roman" w:hAnsi="Times New Roman" w:cs="Times New Roman"/>
          <w:i/>
          <w:lang w:val="en-US"/>
        </w:rPr>
        <w:t>Bloomberg</w:t>
      </w:r>
      <w:r>
        <w:rPr>
          <w:rFonts w:ascii="Times New Roman" w:hAnsi="Times New Roman" w:cs="Times New Roman"/>
          <w:i/>
          <w:lang w:val="en-US"/>
        </w:rPr>
        <w:t>.</w:t>
      </w:r>
    </w:p>
    <w:p w:rsidR="00962BDD" w:rsidRDefault="00962BDD" w:rsidP="005C2510">
      <w:pPr>
        <w:autoSpaceDE w:val="0"/>
        <w:autoSpaceDN w:val="0"/>
        <w:adjustRightInd w:val="0"/>
        <w:spacing w:after="0" w:line="240" w:lineRule="auto"/>
        <w:jc w:val="both"/>
        <w:rPr>
          <w:rFonts w:ascii="Times New Roman" w:hAnsi="Times New Roman" w:cs="Times New Roman"/>
          <w:i/>
          <w:lang w:val="en-US"/>
        </w:rPr>
      </w:pPr>
    </w:p>
    <w:p w:rsidR="00962BDD" w:rsidRPr="00D3555F" w:rsidRDefault="00962BDD" w:rsidP="005C2510">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Sterlacchini, A. (2006). Innovation, knowledge and regional economic performances: regularities and differences in the EU. </w:t>
      </w:r>
      <w:r w:rsidRPr="001D4702">
        <w:rPr>
          <w:rFonts w:ascii="Times New Roman" w:hAnsi="Times New Roman" w:cs="Times New Roman"/>
          <w:i/>
          <w:lang w:val="en-US"/>
        </w:rPr>
        <w:t>Paper to be presented at the DRUID summer conference in Copenhagen.</w:t>
      </w:r>
    </w:p>
    <w:p w:rsidR="00962BDD" w:rsidRDefault="00962BDD" w:rsidP="005C2510">
      <w:pPr>
        <w:autoSpaceDE w:val="0"/>
        <w:autoSpaceDN w:val="0"/>
        <w:adjustRightInd w:val="0"/>
        <w:spacing w:after="0" w:line="240" w:lineRule="auto"/>
        <w:jc w:val="both"/>
        <w:rPr>
          <w:rFonts w:ascii="Times New Roman" w:hAnsi="Times New Roman" w:cs="Times New Roman"/>
          <w:lang w:val="en-US"/>
        </w:rPr>
      </w:pPr>
    </w:p>
    <w:p w:rsidR="00962BDD" w:rsidRPr="00834483" w:rsidRDefault="00962BDD" w:rsidP="005C2510">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Stiroh, K.J. (1999). Is there a new economy? </w:t>
      </w:r>
      <w:r w:rsidRPr="00A90816">
        <w:rPr>
          <w:rFonts w:ascii="Times New Roman" w:hAnsi="Times New Roman" w:cs="Times New Roman"/>
          <w:i/>
          <w:lang w:val="en-US"/>
        </w:rPr>
        <w:t>Challenge</w:t>
      </w:r>
      <w:r>
        <w:rPr>
          <w:rFonts w:ascii="Times New Roman" w:hAnsi="Times New Roman" w:cs="Times New Roman"/>
          <w:lang w:val="en-US"/>
        </w:rPr>
        <w:t>, 42(4), 82-101.</w:t>
      </w:r>
    </w:p>
    <w:p w:rsidR="00962BDD" w:rsidRPr="00834483" w:rsidRDefault="00962BDD" w:rsidP="005C2510">
      <w:pPr>
        <w:autoSpaceDE w:val="0"/>
        <w:autoSpaceDN w:val="0"/>
        <w:adjustRightInd w:val="0"/>
        <w:spacing w:after="0" w:line="240" w:lineRule="auto"/>
        <w:jc w:val="both"/>
        <w:rPr>
          <w:rFonts w:ascii="Times New Roman" w:hAnsi="Times New Roman" w:cs="Times New Roman"/>
          <w:lang w:val="en-US"/>
        </w:rPr>
      </w:pP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Stiroh, K. (2008). Information technology and productivity: old answers and new questions. </w:t>
      </w:r>
      <w:r w:rsidRPr="00834483">
        <w:rPr>
          <w:rFonts w:ascii="Times New Roman" w:hAnsi="Times New Roman" w:cs="Times New Roman"/>
          <w:i/>
          <w:lang w:val="en-US"/>
        </w:rPr>
        <w:t>CESifo Economic Studies</w:t>
      </w:r>
      <w:r w:rsidRPr="00834483">
        <w:rPr>
          <w:rFonts w:ascii="Times New Roman" w:hAnsi="Times New Roman" w:cs="Times New Roman"/>
          <w:lang w:val="en-US"/>
        </w:rPr>
        <w:t>, 54(3), 358-385.</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Strassman, P.A. (1985)</w:t>
      </w:r>
      <w:r w:rsidRPr="00834483">
        <w:rPr>
          <w:rFonts w:ascii="Times New Roman" w:hAnsi="Times New Roman" w:cs="Times New Roman"/>
          <w:i/>
          <w:lang w:val="en-US"/>
        </w:rPr>
        <w:t>. Information payoff: the transformation of work in the electronic age</w:t>
      </w:r>
      <w:r w:rsidRPr="00834483">
        <w:rPr>
          <w:rFonts w:ascii="Times New Roman" w:hAnsi="Times New Roman" w:cs="Times New Roman"/>
          <w:lang w:val="en-US"/>
        </w:rPr>
        <w:t>. New York: Free Press.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The Conference Board (2009 Jan. 22). Productivity, employment, and growth in the world’s economies. </w:t>
      </w:r>
      <w:r w:rsidRPr="00C51510">
        <w:rPr>
          <w:rFonts w:ascii="Times New Roman" w:hAnsi="Times New Roman" w:cs="Times New Roman"/>
          <w:i/>
          <w:lang w:val="en-US"/>
        </w:rPr>
        <w:t>Productivity Brief</w:t>
      </w:r>
      <w:r>
        <w:rPr>
          <w:rFonts w:ascii="Times New Roman" w:hAnsi="Times New Roman" w:cs="Times New Roman"/>
          <w:lang w:val="en-US"/>
        </w:rPr>
        <w:t xml:space="preserve">. </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The Economist (2007, September 22). When it goes wrong; securitisation. </w:t>
      </w:r>
      <w:r w:rsidRPr="009E17B6">
        <w:rPr>
          <w:rFonts w:ascii="Times New Roman" w:hAnsi="Times New Roman" w:cs="Times New Roman"/>
          <w:i/>
          <w:lang w:val="en-US"/>
        </w:rPr>
        <w:t>The Economist</w:t>
      </w:r>
      <w:r>
        <w:rPr>
          <w:rFonts w:ascii="Times New Roman" w:hAnsi="Times New Roman" w:cs="Times New Roman"/>
          <w:lang w:val="en-US"/>
        </w:rPr>
        <w:t xml:space="preserve">, 384(8547), 87. </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The Economist (2009, April 25). Universities in Europe: Bolognese sauce.</w:t>
      </w:r>
      <w:r w:rsidRPr="00D9017D">
        <w:rPr>
          <w:rFonts w:ascii="Times New Roman" w:hAnsi="Times New Roman" w:cs="Times New Roman"/>
          <w:i/>
          <w:lang w:val="en-US"/>
        </w:rPr>
        <w:t xml:space="preserve"> </w:t>
      </w:r>
      <w:r w:rsidRPr="009E17B6">
        <w:rPr>
          <w:rFonts w:ascii="Times New Roman" w:hAnsi="Times New Roman" w:cs="Times New Roman"/>
          <w:i/>
          <w:lang w:val="en-US"/>
        </w:rPr>
        <w:t>The Economist</w:t>
      </w:r>
      <w:r>
        <w:rPr>
          <w:rFonts w:ascii="Times New Roman" w:hAnsi="Times New Roman" w:cs="Times New Roman"/>
          <w:i/>
          <w:lang w:val="en-US"/>
        </w:rPr>
        <w:t>.</w:t>
      </w:r>
    </w:p>
    <w:p w:rsidR="00962BDD" w:rsidRPr="00834483" w:rsidRDefault="00962BDD" w:rsidP="005C2510">
      <w:pPr>
        <w:jc w:val="both"/>
        <w:rPr>
          <w:rFonts w:ascii="Times New Roman" w:hAnsi="Times New Roman" w:cs="Times New Roman"/>
          <w:lang w:val="en-US"/>
        </w:rPr>
      </w:pPr>
      <w:r>
        <w:rPr>
          <w:rFonts w:ascii="Times New Roman" w:hAnsi="Times New Roman" w:cs="Times New Roman"/>
          <w:lang w:val="en-US"/>
        </w:rPr>
        <w:lastRenderedPageBreak/>
        <w:t>The Economist (2009, May 14). From great to good.</w:t>
      </w:r>
      <w:r w:rsidRPr="00D9017D">
        <w:rPr>
          <w:rFonts w:ascii="Times New Roman" w:hAnsi="Times New Roman" w:cs="Times New Roman"/>
          <w:i/>
          <w:lang w:val="en-US"/>
        </w:rPr>
        <w:t xml:space="preserve"> </w:t>
      </w:r>
      <w:r w:rsidRPr="009E17B6">
        <w:rPr>
          <w:rFonts w:ascii="Times New Roman" w:hAnsi="Times New Roman" w:cs="Times New Roman"/>
          <w:i/>
          <w:lang w:val="en-US"/>
        </w:rPr>
        <w:t>The Economist</w:t>
      </w:r>
      <w:r>
        <w:rPr>
          <w:rFonts w:ascii="Times New Roman" w:hAnsi="Times New Roman" w:cs="Times New Roman"/>
          <w:i/>
          <w:lang w:val="en-US"/>
        </w:rPr>
        <w:t>.</w:t>
      </w:r>
    </w:p>
    <w:p w:rsidR="003A3E8E" w:rsidRDefault="003A3E8E" w:rsidP="003A3E8E">
      <w:pPr>
        <w:jc w:val="both"/>
        <w:rPr>
          <w:rFonts w:ascii="Times New Roman" w:hAnsi="Times New Roman" w:cs="Times New Roman"/>
          <w:lang w:val="en-US"/>
        </w:rPr>
      </w:pPr>
      <w:r>
        <w:rPr>
          <w:rFonts w:ascii="Times New Roman" w:hAnsi="Times New Roman" w:cs="Times New Roman"/>
          <w:lang w:val="en-US"/>
        </w:rPr>
        <w:t xml:space="preserve">Tondl, G., &amp; Badinger, H. (2002). Trade, human capital and innovation: the engines of European regional growth in the 1990s. </w:t>
      </w:r>
      <w:r w:rsidRPr="00325809">
        <w:rPr>
          <w:rFonts w:ascii="Times New Roman" w:hAnsi="Times New Roman" w:cs="Times New Roman"/>
          <w:i/>
          <w:lang w:val="en-US"/>
        </w:rPr>
        <w:t>IEF Working Paper 42</w:t>
      </w:r>
      <w:r>
        <w:rPr>
          <w:rFonts w:ascii="Times New Roman" w:hAnsi="Times New Roman" w:cs="Times New Roman"/>
          <w:lang w:val="en-US"/>
        </w:rPr>
        <w:t>.</w:t>
      </w:r>
    </w:p>
    <w:p w:rsidR="00962BDD" w:rsidRPr="00834483"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Triplett, J.E. (1999). The Solow productivity paradox: what do computers do to productivity. </w:t>
      </w:r>
      <w:r w:rsidRPr="00834483">
        <w:rPr>
          <w:rFonts w:ascii="Times New Roman" w:hAnsi="Times New Roman" w:cs="Times New Roman"/>
          <w:i/>
          <w:lang w:val="en-US"/>
        </w:rPr>
        <w:t>Canadian Journal of Economics</w:t>
      </w:r>
      <w:r w:rsidRPr="00834483">
        <w:rPr>
          <w:rFonts w:ascii="Times New Roman" w:hAnsi="Times New Roman" w:cs="Times New Roman"/>
          <w:lang w:val="en-US"/>
        </w:rPr>
        <w:t>, 2, 309-334.</w:t>
      </w:r>
    </w:p>
    <w:p w:rsidR="00962BDD" w:rsidRPr="00C51510" w:rsidRDefault="00962BDD" w:rsidP="005C2510">
      <w:pPr>
        <w:jc w:val="both"/>
        <w:rPr>
          <w:rFonts w:ascii="Times New Roman" w:hAnsi="Times New Roman" w:cs="Times New Roman"/>
        </w:rPr>
      </w:pPr>
      <w:r w:rsidRPr="00834483">
        <w:rPr>
          <w:rFonts w:ascii="Times New Roman" w:hAnsi="Times New Roman" w:cs="Times New Roman"/>
          <w:lang w:val="en-US"/>
        </w:rPr>
        <w:t>Triplett, J.E. (2003). Productivity measurement issues in services industries: “Baumol’s Disease” has been cured.</w:t>
      </w:r>
      <w:r>
        <w:rPr>
          <w:rFonts w:ascii="Times New Roman" w:hAnsi="Times New Roman" w:cs="Times New Roman"/>
          <w:lang w:val="en-US"/>
        </w:rPr>
        <w:t xml:space="preserve"> </w:t>
      </w:r>
      <w:r w:rsidRPr="00C51510">
        <w:rPr>
          <w:rFonts w:ascii="Times New Roman" w:hAnsi="Times New Roman" w:cs="Times New Roman"/>
          <w:i/>
        </w:rPr>
        <w:t>Economic Policy Review</w:t>
      </w:r>
      <w:r w:rsidRPr="00C51510">
        <w:rPr>
          <w:rFonts w:ascii="Times New Roman" w:hAnsi="Times New Roman" w:cs="Times New Roman"/>
        </w:rPr>
        <w:t>, 23-33.</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rPr>
        <w:t xml:space="preserve">Van Duijn, J. (2008). </w:t>
      </w:r>
      <w:r w:rsidRPr="00834483">
        <w:rPr>
          <w:rFonts w:ascii="Times New Roman" w:hAnsi="Times New Roman" w:cs="Times New Roman"/>
          <w:i/>
        </w:rPr>
        <w:t>Trends en cycli: waar liggen de kansen voor de belegger?</w:t>
      </w:r>
      <w:r w:rsidRPr="00834483">
        <w:rPr>
          <w:rFonts w:ascii="Times New Roman" w:hAnsi="Times New Roman" w:cs="Times New Roman"/>
        </w:rPr>
        <w:t xml:space="preserve"> </w:t>
      </w:r>
      <w:r w:rsidRPr="00910B57">
        <w:rPr>
          <w:rFonts w:ascii="Times New Roman" w:hAnsi="Times New Roman" w:cs="Times New Roman"/>
          <w:lang w:val="en-US"/>
        </w:rPr>
        <w:t>Amsterdam: Balans</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Werle,R. (2001). Internet @ Europe: overcoming institutional fragmentation and policy failure. </w:t>
      </w:r>
      <w:r w:rsidRPr="00EA46F6">
        <w:rPr>
          <w:rFonts w:ascii="Times New Roman" w:hAnsi="Times New Roman" w:cs="Times New Roman"/>
          <w:i/>
          <w:lang w:val="en-US"/>
        </w:rPr>
        <w:t>European Integration Online Papers</w:t>
      </w:r>
      <w:r>
        <w:rPr>
          <w:rFonts w:ascii="Times New Roman" w:hAnsi="Times New Roman" w:cs="Times New Roman"/>
          <w:lang w:val="en-US"/>
        </w:rPr>
        <w:t>, 5(7), 1-20.</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Willis, B. (2009 May 12). U.S. economy: trade gap widens as exports decrease. </w:t>
      </w:r>
      <w:r w:rsidRPr="00792420">
        <w:rPr>
          <w:rFonts w:ascii="Times New Roman" w:hAnsi="Times New Roman" w:cs="Times New Roman"/>
          <w:i/>
          <w:lang w:val="en-US"/>
        </w:rPr>
        <w:t>Bloomberg</w:t>
      </w:r>
      <w:r>
        <w:rPr>
          <w:rFonts w:ascii="Times New Roman" w:hAnsi="Times New Roman" w:cs="Times New Roman"/>
          <w:lang w:val="en-US"/>
        </w:rPr>
        <w:t>.</w:t>
      </w: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 xml:space="preserve">Wolf, M. (2009 January 27). Why dealing with the huge debt overhang is so hard. </w:t>
      </w:r>
      <w:r w:rsidRPr="009F1E6D">
        <w:rPr>
          <w:rFonts w:ascii="Times New Roman" w:hAnsi="Times New Roman" w:cs="Times New Roman"/>
          <w:i/>
          <w:lang w:val="en-US"/>
        </w:rPr>
        <w:t>The Financial Times</w:t>
      </w:r>
      <w:r>
        <w:rPr>
          <w:rFonts w:ascii="Times New Roman" w:hAnsi="Times New Roman" w:cs="Times New Roman"/>
          <w:lang w:val="en-US"/>
        </w:rPr>
        <w:t>.</w:t>
      </w:r>
    </w:p>
    <w:p w:rsidR="00962BDD" w:rsidRPr="00910B57" w:rsidRDefault="00962BDD" w:rsidP="005C2510">
      <w:pPr>
        <w:jc w:val="both"/>
        <w:rPr>
          <w:rFonts w:ascii="Times New Roman" w:hAnsi="Times New Roman" w:cs="Times New Roman"/>
          <w:lang w:val="en-US"/>
        </w:rPr>
      </w:pPr>
      <w:r>
        <w:rPr>
          <w:rFonts w:ascii="Times New Roman" w:hAnsi="Times New Roman" w:cs="Times New Roman"/>
          <w:lang w:val="en-US"/>
        </w:rPr>
        <w:t xml:space="preserve">Wood, A. (1995). How trade hurts unskilled workers. </w:t>
      </w:r>
      <w:r w:rsidRPr="00F63DF3">
        <w:rPr>
          <w:rFonts w:ascii="Times New Roman" w:hAnsi="Times New Roman" w:cs="Times New Roman"/>
          <w:i/>
          <w:lang w:val="en-US"/>
        </w:rPr>
        <w:t>Journal of Economic Perspectives</w:t>
      </w:r>
      <w:r>
        <w:rPr>
          <w:rFonts w:ascii="Times New Roman" w:hAnsi="Times New Roman" w:cs="Times New Roman"/>
          <w:lang w:val="en-US"/>
        </w:rPr>
        <w:t>, 9, 57-80.</w:t>
      </w:r>
    </w:p>
    <w:p w:rsidR="00962BDD" w:rsidRPr="00824B31" w:rsidRDefault="00962BDD" w:rsidP="005C2510">
      <w:pPr>
        <w:jc w:val="both"/>
        <w:rPr>
          <w:rFonts w:ascii="Times New Roman" w:hAnsi="Times New Roman" w:cs="Times New Roman"/>
          <w:lang w:val="en-US"/>
        </w:rPr>
      </w:pPr>
      <w:r w:rsidRPr="00910B57">
        <w:rPr>
          <w:rFonts w:ascii="Times New Roman" w:hAnsi="Times New Roman" w:cs="Times New Roman"/>
          <w:lang w:val="en-US"/>
        </w:rPr>
        <w:t xml:space="preserve">Zachari, G.P. (1991 Nov. 11). </w:t>
      </w:r>
      <w:r w:rsidRPr="002573F9">
        <w:rPr>
          <w:rFonts w:ascii="Times New Roman" w:hAnsi="Times New Roman" w:cs="Times New Roman"/>
          <w:lang w:val="en-US"/>
        </w:rPr>
        <w:t xml:space="preserve">Computer data overload limits productivity gains. </w:t>
      </w:r>
      <w:r w:rsidRPr="00824B31">
        <w:rPr>
          <w:rFonts w:ascii="Times New Roman" w:hAnsi="Times New Roman" w:cs="Times New Roman"/>
          <w:i/>
          <w:lang w:val="en-US"/>
        </w:rPr>
        <w:t>The Wall Street Journal</w:t>
      </w:r>
      <w:r w:rsidRPr="00824B31">
        <w:rPr>
          <w:rFonts w:ascii="Times New Roman" w:hAnsi="Times New Roman" w:cs="Times New Roman"/>
          <w:lang w:val="en-US"/>
        </w:rPr>
        <w:t>, B1.</w:t>
      </w:r>
    </w:p>
    <w:p w:rsidR="00962BDD" w:rsidRPr="00777B70" w:rsidRDefault="00962BDD" w:rsidP="005C2510">
      <w:pPr>
        <w:jc w:val="both"/>
        <w:rPr>
          <w:rFonts w:ascii="Times New Roman" w:hAnsi="Times New Roman" w:cs="Times New Roman"/>
          <w:lang w:val="en-US"/>
        </w:rPr>
      </w:pPr>
      <w:r>
        <w:rPr>
          <w:rFonts w:ascii="Times New Roman" w:hAnsi="Times New Roman" w:cs="Times New Roman"/>
          <w:lang w:val="en-US"/>
        </w:rPr>
        <w:t>Zachariadis, M. (2001</w:t>
      </w:r>
      <w:r w:rsidRPr="00777B70">
        <w:rPr>
          <w:rFonts w:ascii="Times New Roman" w:hAnsi="Times New Roman" w:cs="Times New Roman"/>
          <w:lang w:val="en-US"/>
        </w:rPr>
        <w:t>). R&amp;D induced growth in the OECD?</w:t>
      </w:r>
      <w:r>
        <w:rPr>
          <w:rFonts w:ascii="Times New Roman" w:hAnsi="Times New Roman" w:cs="Times New Roman"/>
          <w:lang w:val="en-US"/>
        </w:rPr>
        <w:t xml:space="preserve"> Paper provided by Department of Economics, Louisiana State University, </w:t>
      </w:r>
      <w:r w:rsidRPr="007B1428">
        <w:rPr>
          <w:rFonts w:ascii="Times New Roman" w:hAnsi="Times New Roman" w:cs="Times New Roman"/>
          <w:i/>
          <w:lang w:val="en-US"/>
        </w:rPr>
        <w:t>Departmental Working Papers</w:t>
      </w:r>
      <w:r>
        <w:rPr>
          <w:rFonts w:ascii="Times New Roman" w:hAnsi="Times New Roman" w:cs="Times New Roman"/>
          <w:lang w:val="en-US"/>
        </w:rPr>
        <w:t>, 2001-02.</w:t>
      </w:r>
    </w:p>
    <w:p w:rsidR="00962BDD" w:rsidRPr="00834483" w:rsidRDefault="00962BDD" w:rsidP="005C2510">
      <w:pPr>
        <w:jc w:val="both"/>
        <w:rPr>
          <w:rFonts w:ascii="Times New Roman" w:hAnsi="Times New Roman" w:cs="Times New Roman"/>
        </w:rPr>
      </w:pPr>
      <w:r w:rsidRPr="007B1428">
        <w:rPr>
          <w:rFonts w:ascii="Times New Roman" w:hAnsi="Times New Roman" w:cs="Times New Roman"/>
        </w:rPr>
        <w:t xml:space="preserve">Zegveld, M. &amp; den Hartigh, E. (2007). </w:t>
      </w:r>
      <w:r w:rsidRPr="007B1428">
        <w:rPr>
          <w:rFonts w:ascii="Times New Roman" w:hAnsi="Times New Roman" w:cs="Times New Roman"/>
          <w:i/>
        </w:rPr>
        <w:t>De winst van productiv</w:t>
      </w:r>
      <w:r w:rsidRPr="00834483">
        <w:rPr>
          <w:rFonts w:ascii="Times New Roman" w:hAnsi="Times New Roman" w:cs="Times New Roman"/>
          <w:i/>
        </w:rPr>
        <w:t>iteit</w:t>
      </w:r>
      <w:r w:rsidRPr="00834483">
        <w:rPr>
          <w:rFonts w:ascii="Times New Roman" w:hAnsi="Times New Roman" w:cs="Times New Roman"/>
        </w:rPr>
        <w:t>. Stichting Management Studies, Ministerie van Economische Zaken, Den Haag: Van Gorcum.</w:t>
      </w:r>
    </w:p>
    <w:p w:rsidR="00962BDD" w:rsidRPr="00C51510" w:rsidRDefault="00962BDD" w:rsidP="005C2510">
      <w:pPr>
        <w:jc w:val="both"/>
        <w:rPr>
          <w:rFonts w:ascii="Times New Roman" w:hAnsi="Times New Roman" w:cs="Times New Roman"/>
        </w:rPr>
      </w:pPr>
    </w:p>
    <w:p w:rsidR="00962BDD" w:rsidRPr="009300CF" w:rsidRDefault="00962BDD" w:rsidP="005C2510">
      <w:pPr>
        <w:jc w:val="both"/>
        <w:rPr>
          <w:rFonts w:ascii="Times New Roman" w:hAnsi="Times New Roman" w:cs="Times New Roman"/>
          <w:lang w:val="en-US"/>
        </w:rPr>
      </w:pPr>
      <w:r w:rsidRPr="009300CF">
        <w:rPr>
          <w:rFonts w:ascii="Times New Roman" w:hAnsi="Times New Roman" w:cs="Times New Roman"/>
          <w:lang w:val="en-US"/>
        </w:rPr>
        <w:t>Databases</w:t>
      </w:r>
    </w:p>
    <w:p w:rsidR="00962BDD" w:rsidRPr="004D2BAB" w:rsidRDefault="00962BDD" w:rsidP="005C2510">
      <w:pPr>
        <w:jc w:val="both"/>
        <w:rPr>
          <w:rFonts w:ascii="Times New Roman" w:hAnsi="Times New Roman" w:cs="Times New Roman"/>
          <w:lang w:val="en-US"/>
        </w:rPr>
      </w:pPr>
      <w:r w:rsidRPr="004D2BAB">
        <w:rPr>
          <w:rFonts w:ascii="Times New Roman" w:hAnsi="Times New Roman" w:cs="Times New Roman"/>
          <w:lang w:val="en-US"/>
        </w:rPr>
        <w:t>Bureau of Economic Analysis, National Economic Accounts, Comparison of Personal Saving in the National Income and Product Accounts with Personal Saving in the Flow of  Funds Accounts</w:t>
      </w:r>
    </w:p>
    <w:p w:rsidR="00962BDD" w:rsidRDefault="00962BDD" w:rsidP="005C2510">
      <w:pPr>
        <w:jc w:val="both"/>
        <w:rPr>
          <w:rFonts w:ascii="Times New Roman" w:hAnsi="Times New Roman" w:cs="Times New Roman"/>
          <w:lang w:val="en-US"/>
        </w:rPr>
      </w:pPr>
      <w:r w:rsidRPr="00834483">
        <w:rPr>
          <w:rFonts w:ascii="Times New Roman" w:hAnsi="Times New Roman" w:cs="Times New Roman"/>
          <w:lang w:val="en-US"/>
        </w:rPr>
        <w:t xml:space="preserve">Eurostat data explorer. Database Annual Government finance statistics: </w:t>
      </w:r>
      <w:r w:rsidRPr="00834483">
        <w:rPr>
          <w:rFonts w:ascii="Times New Roman" w:hAnsi="Times New Roman" w:cs="Times New Roman"/>
          <w:b/>
          <w:bCs/>
          <w:color w:val="000000"/>
          <w:lang w:val="en-US"/>
        </w:rPr>
        <w:t xml:space="preserve">Government revenue, expenditure and main aggregates </w:t>
      </w:r>
      <w:r w:rsidRPr="00834483">
        <w:rPr>
          <w:rFonts w:ascii="Times New Roman" w:hAnsi="Times New Roman" w:cs="Times New Roman"/>
          <w:lang w:val="en-US"/>
        </w:rPr>
        <w:t>total government expenditures as percentages of GDP (1995-2001).</w:t>
      </w:r>
    </w:p>
    <w:p w:rsidR="00962BDD" w:rsidRDefault="00962BDD" w:rsidP="005C2510">
      <w:pPr>
        <w:contextualSpacing/>
        <w:jc w:val="both"/>
        <w:rPr>
          <w:rFonts w:ascii="Times New Roman" w:hAnsi="Times New Roman" w:cs="Times New Roman"/>
          <w:lang w:val="en-US"/>
        </w:rPr>
      </w:pPr>
      <w:r w:rsidRPr="004D2BAB">
        <w:rPr>
          <w:rFonts w:ascii="Times New Roman" w:hAnsi="Times New Roman" w:cs="Times New Roman"/>
          <w:lang w:val="en-US"/>
        </w:rPr>
        <w:t>Eurostat, National Accounts, Income, Saving, and Net Lending / Net Borrowing – Current Prices</w:t>
      </w:r>
    </w:p>
    <w:p w:rsidR="00962BDD" w:rsidRDefault="00962BDD" w:rsidP="005C2510">
      <w:pPr>
        <w:contextualSpacing/>
        <w:jc w:val="both"/>
        <w:rPr>
          <w:rFonts w:ascii="Times New Roman" w:hAnsi="Times New Roman" w:cs="Times New Roman"/>
          <w:lang w:val="en-US"/>
        </w:rPr>
      </w:pPr>
    </w:p>
    <w:p w:rsidR="00962BDD" w:rsidRPr="00834483" w:rsidRDefault="00962BDD" w:rsidP="005C2510">
      <w:pPr>
        <w:contextualSpacing/>
        <w:jc w:val="both"/>
        <w:rPr>
          <w:rFonts w:ascii="Times New Roman" w:hAnsi="Times New Roman" w:cs="Times New Roman"/>
          <w:lang w:val="en-US"/>
        </w:rPr>
      </w:pPr>
      <w:r w:rsidRPr="00834483">
        <w:rPr>
          <w:rFonts w:ascii="Times New Roman" w:hAnsi="Times New Roman" w:cs="Times New Roman"/>
          <w:lang w:val="en-US"/>
        </w:rPr>
        <w:t xml:space="preserve">GPO Access. Total Government Finances, total government expenditures as percentages of GDP (1947-2003). </w:t>
      </w:r>
      <w:hyperlink r:id="rId21" w:history="1">
        <w:r w:rsidRPr="00834483">
          <w:rPr>
            <w:rStyle w:val="Hyperlink"/>
            <w:rFonts w:ascii="Times New Roman" w:hAnsi="Times New Roman" w:cs="Times New Roman"/>
            <w:lang w:val="en-US"/>
          </w:rPr>
          <w:t>http://www.gpoaccess.gov/usbudget/fy05/hist.html</w:t>
        </w:r>
      </w:hyperlink>
    </w:p>
    <w:p w:rsidR="00962BDD" w:rsidRPr="004D2BAB" w:rsidRDefault="00962BDD" w:rsidP="005C2510">
      <w:pPr>
        <w:contextualSpacing/>
        <w:jc w:val="both"/>
        <w:rPr>
          <w:rFonts w:ascii="Times New Roman" w:hAnsi="Times New Roman" w:cs="Times New Roman"/>
          <w:lang w:val="en-US"/>
        </w:rPr>
      </w:pPr>
    </w:p>
    <w:p w:rsidR="00962BDD" w:rsidRDefault="00962BDD" w:rsidP="005C2510">
      <w:pPr>
        <w:jc w:val="both"/>
        <w:rPr>
          <w:rFonts w:ascii="Times New Roman" w:hAnsi="Times New Roman" w:cs="Times New Roman"/>
          <w:lang w:val="en-US"/>
        </w:rPr>
      </w:pPr>
      <w:r>
        <w:rPr>
          <w:rFonts w:ascii="Times New Roman" w:hAnsi="Times New Roman" w:cs="Times New Roman"/>
          <w:lang w:val="en-US"/>
        </w:rPr>
        <w:t>UNdata, World Statistics Pocketbook 2007.</w:t>
      </w:r>
    </w:p>
    <w:p w:rsidR="00962BDD" w:rsidRPr="004D2BAB" w:rsidRDefault="00962BDD" w:rsidP="005C2510">
      <w:pPr>
        <w:contextualSpacing/>
        <w:jc w:val="both"/>
        <w:rPr>
          <w:rFonts w:ascii="Times New Roman" w:hAnsi="Times New Roman" w:cs="Times New Roman"/>
          <w:lang w:val="en-US"/>
        </w:rPr>
      </w:pPr>
      <w:r w:rsidRPr="004D2BAB">
        <w:rPr>
          <w:rFonts w:ascii="Times New Roman" w:hAnsi="Times New Roman" w:cs="Times New Roman"/>
          <w:lang w:val="en-US"/>
        </w:rPr>
        <w:t>www2.standardandpoors.com, S&amp;P/Case-Shiller Home Price Indices, Home Price Values, Case-Shiller Home Price History</w:t>
      </w:r>
    </w:p>
    <w:p w:rsidR="00962BDD" w:rsidRPr="00AE5B7E" w:rsidRDefault="00962BDD" w:rsidP="005C2510">
      <w:pPr>
        <w:jc w:val="both"/>
        <w:rPr>
          <w:rFonts w:ascii="Times New Roman" w:hAnsi="Times New Roman" w:cs="Times New Roman"/>
          <w:lang w:val="en-US"/>
        </w:rPr>
      </w:pPr>
    </w:p>
    <w:sectPr w:rsidR="00962BDD" w:rsidRPr="00AE5B7E" w:rsidSect="00277F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2F6" w:rsidRDefault="002B12F6" w:rsidP="00AE5B7E">
      <w:pPr>
        <w:spacing w:after="0" w:line="240" w:lineRule="auto"/>
      </w:pPr>
      <w:r>
        <w:separator/>
      </w:r>
    </w:p>
  </w:endnote>
  <w:endnote w:type="continuationSeparator" w:id="0">
    <w:p w:rsidR="002B12F6" w:rsidRDefault="002B12F6" w:rsidP="00AE5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9252"/>
      <w:docPartObj>
        <w:docPartGallery w:val="Page Numbers (Bottom of Page)"/>
        <w:docPartUnique/>
      </w:docPartObj>
    </w:sdtPr>
    <w:sdtContent>
      <w:p w:rsidR="00A13693" w:rsidRDefault="00931216">
        <w:pPr>
          <w:pStyle w:val="Voettekst"/>
          <w:jc w:val="right"/>
        </w:pPr>
        <w:fldSimple w:instr=" PAGE   \* MERGEFORMAT ">
          <w:r w:rsidR="00F203C5">
            <w:rPr>
              <w:noProof/>
            </w:rPr>
            <w:t>85</w:t>
          </w:r>
        </w:fldSimple>
      </w:p>
    </w:sdtContent>
  </w:sdt>
  <w:p w:rsidR="00A13693" w:rsidRDefault="00A1369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2F6" w:rsidRDefault="002B12F6" w:rsidP="00AE5B7E">
      <w:pPr>
        <w:spacing w:after="0" w:line="240" w:lineRule="auto"/>
      </w:pPr>
      <w:r>
        <w:separator/>
      </w:r>
    </w:p>
  </w:footnote>
  <w:footnote w:type="continuationSeparator" w:id="0">
    <w:p w:rsidR="002B12F6" w:rsidRDefault="002B12F6" w:rsidP="00AE5B7E">
      <w:pPr>
        <w:spacing w:after="0" w:line="240" w:lineRule="auto"/>
      </w:pPr>
      <w:r>
        <w:continuationSeparator/>
      </w:r>
    </w:p>
  </w:footnote>
  <w:footnote w:id="1">
    <w:p w:rsidR="00A13693" w:rsidRPr="00CA3C5E" w:rsidRDefault="00A13693" w:rsidP="00AE5B7E">
      <w:pPr>
        <w:pStyle w:val="Voetnoottekst"/>
        <w:rPr>
          <w:rFonts w:ascii="Times New Roman" w:hAnsi="Times New Roman" w:cs="Times New Roman"/>
          <w:lang w:val="en-US"/>
        </w:rPr>
      </w:pPr>
      <w:r>
        <w:rPr>
          <w:rStyle w:val="Voetnootmarkering"/>
        </w:rPr>
        <w:footnoteRef/>
      </w:r>
      <w:r w:rsidRPr="001B322E">
        <w:rPr>
          <w:lang w:val="en-US"/>
        </w:rPr>
        <w:t xml:space="preserve"> </w:t>
      </w:r>
      <w:r w:rsidRPr="00CA3C5E">
        <w:rPr>
          <w:rFonts w:ascii="Times New Roman" w:hAnsi="Times New Roman" w:cs="Times New Roman"/>
          <w:lang w:val="en-US"/>
        </w:rPr>
        <w:t xml:space="preserve">The European Union </w:t>
      </w:r>
      <w:r>
        <w:rPr>
          <w:rFonts w:ascii="Times New Roman" w:hAnsi="Times New Roman" w:cs="Times New Roman"/>
          <w:lang w:val="en-US"/>
        </w:rPr>
        <w:t>refers to the</w:t>
      </w:r>
      <w:r w:rsidRPr="00CA3C5E">
        <w:rPr>
          <w:rFonts w:ascii="Times New Roman" w:hAnsi="Times New Roman" w:cs="Times New Roman"/>
          <w:lang w:val="en-US"/>
        </w:rPr>
        <w:t xml:space="preserve"> 15 member states before 2004: Austria, Belgium, Denmark, Finland, France, Germany, Greece, Ireland, Italy, Luxembourg, the Netherlands, Portugal, Spain, Sweden and the United Kingdom</w:t>
      </w:r>
    </w:p>
    <w:p w:rsidR="00A13693" w:rsidRPr="001B322E" w:rsidRDefault="00A13693" w:rsidP="00AE5B7E">
      <w:pPr>
        <w:pStyle w:val="Voetnoottekst"/>
        <w:rPr>
          <w:lang w:val="en-US"/>
        </w:rPr>
      </w:pPr>
    </w:p>
  </w:footnote>
  <w:footnote w:id="2">
    <w:p w:rsidR="00A13693" w:rsidRPr="00FB514A" w:rsidRDefault="00A13693" w:rsidP="000E712C">
      <w:pPr>
        <w:pStyle w:val="Voetnoottekst"/>
        <w:jc w:val="both"/>
        <w:rPr>
          <w:i/>
          <w:lang w:val="en-US"/>
        </w:rPr>
      </w:pPr>
      <w:r w:rsidRPr="00CB5326">
        <w:rPr>
          <w:rStyle w:val="Voetnootmarkering"/>
          <w:rFonts w:ascii="Times New Roman" w:hAnsi="Times New Roman" w:cs="Times New Roman"/>
          <w:lang w:val="en-US"/>
        </w:rPr>
        <w:t>2</w:t>
      </w:r>
      <w:r w:rsidRPr="00CB5326">
        <w:rPr>
          <w:rFonts w:ascii="Times New Roman" w:hAnsi="Times New Roman" w:cs="Times New Roman"/>
          <w:lang w:val="en-US"/>
        </w:rPr>
        <w:t xml:space="preserve"> Davis and North (1971 p. 71) define the institutional environment as: </w:t>
      </w:r>
      <w:r w:rsidRPr="00CB5326">
        <w:rPr>
          <w:rFonts w:ascii="Times New Roman" w:hAnsi="Times New Roman" w:cs="Times New Roman"/>
          <w:i/>
          <w:lang w:val="en-US"/>
        </w:rPr>
        <w:t>“the set of fundamental political, social and legal ground rules that establish the basis for production, exchange and distribution</w:t>
      </w:r>
      <w:r w:rsidRPr="00FB514A">
        <w:rPr>
          <w:i/>
          <w:lang w:val="en-US"/>
        </w:rPr>
        <w:t>”</w:t>
      </w:r>
    </w:p>
  </w:footnote>
  <w:footnote w:id="3">
    <w:p w:rsidR="00A13693" w:rsidRPr="00425CB5" w:rsidRDefault="00A13693" w:rsidP="000E712C">
      <w:pPr>
        <w:pStyle w:val="Voetnoottekst"/>
        <w:jc w:val="both"/>
        <w:rPr>
          <w:rFonts w:ascii="Times New Roman" w:hAnsi="Times New Roman" w:cs="Times New Roman"/>
          <w:lang w:val="en-US"/>
        </w:rPr>
      </w:pPr>
      <w:r w:rsidRPr="00425CB5">
        <w:rPr>
          <w:rStyle w:val="Voetnootmarkering"/>
          <w:rFonts w:ascii="Times New Roman" w:hAnsi="Times New Roman" w:cs="Times New Roman"/>
          <w:lang w:val="en-US"/>
        </w:rPr>
        <w:t>3</w:t>
      </w:r>
      <w:r w:rsidRPr="00425CB5">
        <w:rPr>
          <w:rFonts w:ascii="Times New Roman" w:hAnsi="Times New Roman" w:cs="Times New Roman"/>
          <w:lang w:val="en-US"/>
        </w:rPr>
        <w:t>This is only true for the catch-up process when firms imitate the industry leaders. If a nation reaches the technological frontier, it can only enhance productivity growth through innovation. Here, more competition does lead to more innovation.</w:t>
      </w:r>
    </w:p>
  </w:footnote>
  <w:footnote w:id="4">
    <w:p w:rsidR="00A13693" w:rsidRPr="00EE01A8" w:rsidRDefault="00A13693" w:rsidP="00AE5B7E">
      <w:pPr>
        <w:pStyle w:val="Voetnoottekst"/>
        <w:rPr>
          <w:rFonts w:ascii="Times New Roman" w:hAnsi="Times New Roman" w:cs="Times New Roman"/>
          <w:lang w:val="en-US"/>
        </w:rPr>
      </w:pPr>
      <w:r w:rsidRPr="00EE01A8">
        <w:rPr>
          <w:rStyle w:val="Voetnootmarkering"/>
          <w:rFonts w:ascii="Times New Roman" w:hAnsi="Times New Roman" w:cs="Times New Roman"/>
        </w:rPr>
        <w:footnoteRef/>
      </w:r>
      <w:r w:rsidRPr="00EE01A8">
        <w:rPr>
          <w:rFonts w:ascii="Times New Roman" w:hAnsi="Times New Roman" w:cs="Times New Roman"/>
          <w:lang w:val="en-US"/>
        </w:rPr>
        <w:t xml:space="preserve"> www.ggdc.net/dseries/60_Industry.shtml</w:t>
      </w:r>
    </w:p>
  </w:footnote>
  <w:footnote w:id="5">
    <w:p w:rsidR="00A13693" w:rsidRPr="00EE01A8" w:rsidRDefault="00A13693" w:rsidP="00864B9B">
      <w:pPr>
        <w:pStyle w:val="Voetnoottekst"/>
        <w:rPr>
          <w:rFonts w:ascii="Times New Roman" w:hAnsi="Times New Roman" w:cs="Times New Roman"/>
          <w:lang w:val="en-US"/>
        </w:rPr>
      </w:pPr>
      <w:r w:rsidRPr="00EE01A8">
        <w:rPr>
          <w:rStyle w:val="Voetnootmarkering"/>
          <w:rFonts w:ascii="Times New Roman" w:hAnsi="Times New Roman" w:cs="Times New Roman"/>
        </w:rPr>
        <w:footnoteRef/>
      </w:r>
      <w:r w:rsidRPr="00EE01A8">
        <w:rPr>
          <w:rFonts w:ascii="Times New Roman" w:hAnsi="Times New Roman" w:cs="Times New Roman"/>
          <w:lang w:val="en-US"/>
        </w:rPr>
        <w:t xml:space="preserve"> Keynes argued: “In the long run we’re all dead”</w:t>
      </w:r>
    </w:p>
  </w:footnote>
  <w:footnote w:id="6">
    <w:p w:rsidR="00A13693" w:rsidRPr="00A83BB5" w:rsidRDefault="00A13693" w:rsidP="00864B9B">
      <w:pPr>
        <w:pStyle w:val="Voetnoottekst"/>
        <w:rPr>
          <w:vertAlign w:val="superscript"/>
          <w:lang w:val="en-US"/>
        </w:rPr>
      </w:pPr>
      <w:r w:rsidRPr="00EE01A8">
        <w:rPr>
          <w:rStyle w:val="Voetnootmarkering"/>
          <w:rFonts w:ascii="Times New Roman" w:hAnsi="Times New Roman" w:cs="Times New Roman"/>
        </w:rPr>
        <w:footnoteRef/>
      </w:r>
      <w:r w:rsidRPr="00EE01A8">
        <w:rPr>
          <w:rFonts w:ascii="Times New Roman" w:hAnsi="Times New Roman" w:cs="Times New Roman"/>
          <w:lang w:val="en-US"/>
        </w:rPr>
        <w:t xml:space="preserve"> Y</w:t>
      </w:r>
      <w:r w:rsidRPr="00EE01A8">
        <w:rPr>
          <w:rFonts w:ascii="Times New Roman" w:hAnsi="Times New Roman" w:cs="Times New Roman"/>
          <w:vertAlign w:val="subscript"/>
          <w:lang w:val="en-US"/>
        </w:rPr>
        <w:t>t</w:t>
      </w:r>
      <w:r w:rsidRPr="00EE01A8">
        <w:rPr>
          <w:rFonts w:ascii="Times New Roman" w:hAnsi="Times New Roman" w:cs="Times New Roman"/>
          <w:lang w:val="en-US"/>
        </w:rPr>
        <w:t>=AK</w:t>
      </w:r>
      <w:r w:rsidRPr="00EE01A8">
        <w:rPr>
          <w:rFonts w:ascii="Times New Roman" w:hAnsi="Times New Roman" w:cs="Times New Roman"/>
          <w:vertAlign w:val="subscript"/>
          <w:lang w:val="en-US"/>
        </w:rPr>
        <w:t>t</w:t>
      </w:r>
      <w:r w:rsidRPr="00EE01A8">
        <w:rPr>
          <w:rFonts w:ascii="Times New Roman" w:hAnsi="Times New Roman" w:cs="Times New Roman"/>
          <w:vertAlign w:val="superscript"/>
        </w:rPr>
        <w:t>α</w:t>
      </w:r>
      <w:r w:rsidRPr="00EE01A8">
        <w:rPr>
          <w:rFonts w:ascii="Times New Roman" w:hAnsi="Times New Roman" w:cs="Times New Roman"/>
          <w:lang w:val="en-US"/>
        </w:rPr>
        <w:t>L</w:t>
      </w:r>
      <w:r w:rsidRPr="00EE01A8">
        <w:rPr>
          <w:rFonts w:ascii="Times New Roman" w:hAnsi="Times New Roman" w:cs="Times New Roman"/>
          <w:vertAlign w:val="subscript"/>
          <w:lang w:val="en-US"/>
        </w:rPr>
        <w:t>t</w:t>
      </w:r>
      <w:r w:rsidRPr="00EE01A8">
        <w:rPr>
          <w:rFonts w:ascii="Times New Roman" w:hAnsi="Times New Roman" w:cs="Times New Roman"/>
          <w:vertAlign w:val="superscript"/>
          <w:lang w:val="en-US"/>
        </w:rPr>
        <w:t>1-</w:t>
      </w:r>
      <w:r w:rsidRPr="00EE01A8">
        <w:rPr>
          <w:rFonts w:ascii="Times New Roman" w:hAnsi="Times New Roman" w:cs="Times New Roman"/>
          <w:vertAlign w:val="superscript"/>
        </w:rPr>
        <w:t>α</w:t>
      </w:r>
    </w:p>
  </w:footnote>
  <w:footnote w:id="7">
    <w:p w:rsidR="00A13693" w:rsidRPr="00864B9B" w:rsidRDefault="00A13693" w:rsidP="00864B9B">
      <w:pPr>
        <w:pStyle w:val="Voetnoottekst"/>
        <w:rPr>
          <w:rFonts w:ascii="Times New Roman" w:hAnsi="Times New Roman" w:cs="Times New Roman"/>
          <w:lang w:val="en-US"/>
        </w:rPr>
      </w:pPr>
      <w:r w:rsidRPr="00864B9B">
        <w:rPr>
          <w:rStyle w:val="Voetnootmarkering"/>
          <w:rFonts w:ascii="Times New Roman" w:hAnsi="Times New Roman" w:cs="Times New Roman"/>
        </w:rPr>
        <w:footnoteRef/>
      </w:r>
      <w:r w:rsidRPr="00864B9B">
        <w:rPr>
          <w:rFonts w:ascii="Times New Roman" w:hAnsi="Times New Roman" w:cs="Times New Roman"/>
          <w:lang w:val="en-US"/>
        </w:rPr>
        <w:t xml:space="preserve"> The first attempt to construct this model </w:t>
      </w:r>
      <w:r>
        <w:rPr>
          <w:rFonts w:ascii="Times New Roman" w:hAnsi="Times New Roman" w:cs="Times New Roman"/>
          <w:lang w:val="en-US"/>
        </w:rPr>
        <w:t>was</w:t>
      </w:r>
      <w:r w:rsidRPr="00864B9B">
        <w:rPr>
          <w:rFonts w:ascii="Times New Roman" w:hAnsi="Times New Roman" w:cs="Times New Roman"/>
          <w:lang w:val="en-US"/>
        </w:rPr>
        <w:t xml:space="preserve"> undertaken by Paul Romer in 1990. </w:t>
      </w:r>
    </w:p>
  </w:footnote>
  <w:footnote w:id="8">
    <w:p w:rsidR="00A13693" w:rsidRPr="001D5962" w:rsidRDefault="00A13693" w:rsidP="002307ED">
      <w:pPr>
        <w:pStyle w:val="Voetnoottekst"/>
        <w:jc w:val="both"/>
        <w:rPr>
          <w:rFonts w:ascii="Times New Roman" w:hAnsi="Times New Roman" w:cs="Times New Roman"/>
          <w:lang w:val="en-US"/>
        </w:rPr>
      </w:pPr>
      <w:r>
        <w:rPr>
          <w:rStyle w:val="Voetnootmarkering"/>
        </w:rPr>
        <w:footnoteRef/>
      </w:r>
      <w:r w:rsidRPr="001D5962">
        <w:rPr>
          <w:lang w:val="en-US"/>
        </w:rPr>
        <w:t xml:space="preserve"> </w:t>
      </w:r>
      <w:r w:rsidRPr="001D5962">
        <w:rPr>
          <w:rFonts w:ascii="Times New Roman" w:hAnsi="Times New Roman" w:cs="Times New Roman"/>
          <w:lang w:val="en-US"/>
        </w:rPr>
        <w:t xml:space="preserve">It is true that the previous growth clusters have also been knowledge </w:t>
      </w:r>
      <w:r>
        <w:rPr>
          <w:rFonts w:ascii="Times New Roman" w:hAnsi="Times New Roman" w:cs="Times New Roman"/>
          <w:lang w:val="en-US"/>
        </w:rPr>
        <w:t>intensive in the invention</w:t>
      </w:r>
      <w:r w:rsidRPr="001D5962">
        <w:rPr>
          <w:rFonts w:ascii="Times New Roman" w:hAnsi="Times New Roman" w:cs="Times New Roman"/>
          <w:lang w:val="en-US"/>
        </w:rPr>
        <w:t xml:space="preserve"> phase,</w:t>
      </w:r>
      <w:r>
        <w:rPr>
          <w:rFonts w:ascii="Times New Roman" w:hAnsi="Times New Roman" w:cs="Times New Roman"/>
          <w:lang w:val="en-US"/>
        </w:rPr>
        <w:t xml:space="preserve"> but after implementation</w:t>
      </w:r>
      <w:r w:rsidRPr="001D5962">
        <w:rPr>
          <w:rFonts w:ascii="Times New Roman" w:hAnsi="Times New Roman" w:cs="Times New Roman"/>
          <w:lang w:val="en-US"/>
        </w:rPr>
        <w:t xml:space="preserve"> these clusters rely</w:t>
      </w:r>
      <w:r>
        <w:rPr>
          <w:rFonts w:ascii="Times New Roman" w:hAnsi="Times New Roman" w:cs="Times New Roman"/>
          <w:lang w:val="en-US"/>
        </w:rPr>
        <w:t xml:space="preserve"> mostly</w:t>
      </w:r>
      <w:r w:rsidRPr="001D5962">
        <w:rPr>
          <w:rFonts w:ascii="Times New Roman" w:hAnsi="Times New Roman" w:cs="Times New Roman"/>
          <w:lang w:val="en-US"/>
        </w:rPr>
        <w:t xml:space="preserve"> on labor and capital, while knowledge in the</w:t>
      </w:r>
      <w:r>
        <w:rPr>
          <w:rFonts w:ascii="Times New Roman" w:hAnsi="Times New Roman" w:cs="Times New Roman"/>
          <w:lang w:val="en-US"/>
        </w:rPr>
        <w:t xml:space="preserve"> </w:t>
      </w:r>
      <w:r w:rsidRPr="001D5962">
        <w:rPr>
          <w:rFonts w:ascii="Times New Roman" w:hAnsi="Times New Roman" w:cs="Times New Roman"/>
          <w:lang w:val="en-US"/>
        </w:rPr>
        <w:t>Information Era</w:t>
      </w:r>
      <w:r>
        <w:rPr>
          <w:rFonts w:ascii="Times New Roman" w:hAnsi="Times New Roman" w:cs="Times New Roman"/>
          <w:lang w:val="en-US"/>
        </w:rPr>
        <w:t xml:space="preserve"> keeps the dominant position.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3E2"/>
    <w:multiLevelType w:val="multilevel"/>
    <w:tmpl w:val="00B0DB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00F5F8C"/>
    <w:multiLevelType w:val="multilevel"/>
    <w:tmpl w:val="8A8EE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E5B7E"/>
    <w:rsid w:val="00001D94"/>
    <w:rsid w:val="00005D30"/>
    <w:rsid w:val="00006F15"/>
    <w:rsid w:val="00012B4A"/>
    <w:rsid w:val="000132B2"/>
    <w:rsid w:val="000138BE"/>
    <w:rsid w:val="00031588"/>
    <w:rsid w:val="00035B53"/>
    <w:rsid w:val="0003791B"/>
    <w:rsid w:val="0004453D"/>
    <w:rsid w:val="00050656"/>
    <w:rsid w:val="000513B2"/>
    <w:rsid w:val="00051C7C"/>
    <w:rsid w:val="000556AE"/>
    <w:rsid w:val="000569A6"/>
    <w:rsid w:val="00057BCF"/>
    <w:rsid w:val="00071D2F"/>
    <w:rsid w:val="00073610"/>
    <w:rsid w:val="000762F6"/>
    <w:rsid w:val="00083BC5"/>
    <w:rsid w:val="000919F4"/>
    <w:rsid w:val="000968A7"/>
    <w:rsid w:val="0009710F"/>
    <w:rsid w:val="000A13D1"/>
    <w:rsid w:val="000A18E0"/>
    <w:rsid w:val="000A21F6"/>
    <w:rsid w:val="000A6E92"/>
    <w:rsid w:val="000B1473"/>
    <w:rsid w:val="000B45D9"/>
    <w:rsid w:val="000C270A"/>
    <w:rsid w:val="000D1726"/>
    <w:rsid w:val="000D19FC"/>
    <w:rsid w:val="000D2ED4"/>
    <w:rsid w:val="000D46C9"/>
    <w:rsid w:val="000D506E"/>
    <w:rsid w:val="000D768C"/>
    <w:rsid w:val="000E59FE"/>
    <w:rsid w:val="000E712C"/>
    <w:rsid w:val="00101387"/>
    <w:rsid w:val="00103365"/>
    <w:rsid w:val="0010409D"/>
    <w:rsid w:val="00104A19"/>
    <w:rsid w:val="00112EEC"/>
    <w:rsid w:val="00121BB3"/>
    <w:rsid w:val="0012346A"/>
    <w:rsid w:val="001251E2"/>
    <w:rsid w:val="001323E8"/>
    <w:rsid w:val="00132C0C"/>
    <w:rsid w:val="001356EF"/>
    <w:rsid w:val="00137BAF"/>
    <w:rsid w:val="00155744"/>
    <w:rsid w:val="00155879"/>
    <w:rsid w:val="001579F7"/>
    <w:rsid w:val="00160187"/>
    <w:rsid w:val="00164518"/>
    <w:rsid w:val="00164743"/>
    <w:rsid w:val="00165CAA"/>
    <w:rsid w:val="00167781"/>
    <w:rsid w:val="00167F88"/>
    <w:rsid w:val="0017208D"/>
    <w:rsid w:val="00173561"/>
    <w:rsid w:val="001815D1"/>
    <w:rsid w:val="00181BA4"/>
    <w:rsid w:val="00182E67"/>
    <w:rsid w:val="0018380E"/>
    <w:rsid w:val="001859FE"/>
    <w:rsid w:val="0019149A"/>
    <w:rsid w:val="00197260"/>
    <w:rsid w:val="001A0287"/>
    <w:rsid w:val="001A1953"/>
    <w:rsid w:val="001A1DE7"/>
    <w:rsid w:val="001A4FB0"/>
    <w:rsid w:val="001B32CE"/>
    <w:rsid w:val="001B5E45"/>
    <w:rsid w:val="001C31C7"/>
    <w:rsid w:val="001C38AF"/>
    <w:rsid w:val="001C40F8"/>
    <w:rsid w:val="001C4496"/>
    <w:rsid w:val="001C6D40"/>
    <w:rsid w:val="001D5962"/>
    <w:rsid w:val="002036F9"/>
    <w:rsid w:val="0020719E"/>
    <w:rsid w:val="002079F0"/>
    <w:rsid w:val="00210433"/>
    <w:rsid w:val="00210A99"/>
    <w:rsid w:val="002136B8"/>
    <w:rsid w:val="0022749A"/>
    <w:rsid w:val="002307ED"/>
    <w:rsid w:val="00231E5E"/>
    <w:rsid w:val="0023295A"/>
    <w:rsid w:val="002375C1"/>
    <w:rsid w:val="00240E54"/>
    <w:rsid w:val="00241CDE"/>
    <w:rsid w:val="002517FC"/>
    <w:rsid w:val="00255B58"/>
    <w:rsid w:val="00270B03"/>
    <w:rsid w:val="00276465"/>
    <w:rsid w:val="00277F23"/>
    <w:rsid w:val="00280D2F"/>
    <w:rsid w:val="002813BC"/>
    <w:rsid w:val="00283C31"/>
    <w:rsid w:val="002A7A44"/>
    <w:rsid w:val="002B12F6"/>
    <w:rsid w:val="002B6A0F"/>
    <w:rsid w:val="002B79E4"/>
    <w:rsid w:val="002C0AB2"/>
    <w:rsid w:val="002C2C91"/>
    <w:rsid w:val="002C7693"/>
    <w:rsid w:val="002E5FED"/>
    <w:rsid w:val="00303C48"/>
    <w:rsid w:val="003060DE"/>
    <w:rsid w:val="00310623"/>
    <w:rsid w:val="00313ABC"/>
    <w:rsid w:val="003211FD"/>
    <w:rsid w:val="003212FE"/>
    <w:rsid w:val="00321B5C"/>
    <w:rsid w:val="00326F8E"/>
    <w:rsid w:val="00332DFD"/>
    <w:rsid w:val="00332E7B"/>
    <w:rsid w:val="003336EF"/>
    <w:rsid w:val="00334898"/>
    <w:rsid w:val="00334DC7"/>
    <w:rsid w:val="00336DE9"/>
    <w:rsid w:val="003418BD"/>
    <w:rsid w:val="00341FE7"/>
    <w:rsid w:val="00342CCA"/>
    <w:rsid w:val="00343E4C"/>
    <w:rsid w:val="003469E9"/>
    <w:rsid w:val="0035086E"/>
    <w:rsid w:val="003562A1"/>
    <w:rsid w:val="003578ED"/>
    <w:rsid w:val="00361921"/>
    <w:rsid w:val="00373CF8"/>
    <w:rsid w:val="0038234C"/>
    <w:rsid w:val="00384B26"/>
    <w:rsid w:val="00384ECD"/>
    <w:rsid w:val="003A3E8E"/>
    <w:rsid w:val="003A44D0"/>
    <w:rsid w:val="003A52D0"/>
    <w:rsid w:val="003A7CFC"/>
    <w:rsid w:val="003B0125"/>
    <w:rsid w:val="003B170D"/>
    <w:rsid w:val="003B391F"/>
    <w:rsid w:val="003B6043"/>
    <w:rsid w:val="003C0143"/>
    <w:rsid w:val="003C39DD"/>
    <w:rsid w:val="003D1CBE"/>
    <w:rsid w:val="003D4D75"/>
    <w:rsid w:val="003F290E"/>
    <w:rsid w:val="003F4AF8"/>
    <w:rsid w:val="00401BA2"/>
    <w:rsid w:val="00412327"/>
    <w:rsid w:val="00427AFA"/>
    <w:rsid w:val="004314EC"/>
    <w:rsid w:val="0043582D"/>
    <w:rsid w:val="00442AFE"/>
    <w:rsid w:val="00443138"/>
    <w:rsid w:val="00456F32"/>
    <w:rsid w:val="00465A81"/>
    <w:rsid w:val="00473892"/>
    <w:rsid w:val="00475727"/>
    <w:rsid w:val="00485730"/>
    <w:rsid w:val="0049022F"/>
    <w:rsid w:val="004976C6"/>
    <w:rsid w:val="004A3E40"/>
    <w:rsid w:val="004A71C6"/>
    <w:rsid w:val="004B3312"/>
    <w:rsid w:val="004C2F03"/>
    <w:rsid w:val="004C56A2"/>
    <w:rsid w:val="004D37AE"/>
    <w:rsid w:val="004D58A8"/>
    <w:rsid w:val="004E3BED"/>
    <w:rsid w:val="004E4E7C"/>
    <w:rsid w:val="004E7C4C"/>
    <w:rsid w:val="0050230C"/>
    <w:rsid w:val="00503208"/>
    <w:rsid w:val="0050541F"/>
    <w:rsid w:val="005067B2"/>
    <w:rsid w:val="005069C6"/>
    <w:rsid w:val="0051122C"/>
    <w:rsid w:val="0051726C"/>
    <w:rsid w:val="00535C8F"/>
    <w:rsid w:val="00540351"/>
    <w:rsid w:val="00543977"/>
    <w:rsid w:val="00546561"/>
    <w:rsid w:val="005466AF"/>
    <w:rsid w:val="00546895"/>
    <w:rsid w:val="005561DF"/>
    <w:rsid w:val="005605B0"/>
    <w:rsid w:val="00562C58"/>
    <w:rsid w:val="0057013D"/>
    <w:rsid w:val="0057510F"/>
    <w:rsid w:val="00583E60"/>
    <w:rsid w:val="005860B1"/>
    <w:rsid w:val="005915AB"/>
    <w:rsid w:val="005B6303"/>
    <w:rsid w:val="005C1D1F"/>
    <w:rsid w:val="005C2510"/>
    <w:rsid w:val="005D3283"/>
    <w:rsid w:val="005E4796"/>
    <w:rsid w:val="005E6574"/>
    <w:rsid w:val="005E7906"/>
    <w:rsid w:val="005F03AE"/>
    <w:rsid w:val="0060067B"/>
    <w:rsid w:val="00610136"/>
    <w:rsid w:val="006108FE"/>
    <w:rsid w:val="00613C96"/>
    <w:rsid w:val="00614514"/>
    <w:rsid w:val="00623E95"/>
    <w:rsid w:val="0062494C"/>
    <w:rsid w:val="00626DA3"/>
    <w:rsid w:val="00631163"/>
    <w:rsid w:val="00636FC1"/>
    <w:rsid w:val="006429D2"/>
    <w:rsid w:val="00642E2E"/>
    <w:rsid w:val="0064469E"/>
    <w:rsid w:val="006468B7"/>
    <w:rsid w:val="006541D9"/>
    <w:rsid w:val="006620C1"/>
    <w:rsid w:val="006624D2"/>
    <w:rsid w:val="006634DF"/>
    <w:rsid w:val="00665745"/>
    <w:rsid w:val="00676257"/>
    <w:rsid w:val="006819C5"/>
    <w:rsid w:val="00683CFF"/>
    <w:rsid w:val="00685887"/>
    <w:rsid w:val="00694FC0"/>
    <w:rsid w:val="006A6712"/>
    <w:rsid w:val="006B2256"/>
    <w:rsid w:val="006B6C7B"/>
    <w:rsid w:val="006C169E"/>
    <w:rsid w:val="006C1F50"/>
    <w:rsid w:val="006C37F4"/>
    <w:rsid w:val="006D4905"/>
    <w:rsid w:val="006D5D97"/>
    <w:rsid w:val="006D726E"/>
    <w:rsid w:val="006E240A"/>
    <w:rsid w:val="006E2548"/>
    <w:rsid w:val="006E596F"/>
    <w:rsid w:val="006F2AB2"/>
    <w:rsid w:val="006F6F8C"/>
    <w:rsid w:val="00700971"/>
    <w:rsid w:val="00702AE6"/>
    <w:rsid w:val="00703830"/>
    <w:rsid w:val="00707E9F"/>
    <w:rsid w:val="00711F7D"/>
    <w:rsid w:val="00721A4D"/>
    <w:rsid w:val="007263B4"/>
    <w:rsid w:val="00732DCB"/>
    <w:rsid w:val="00740501"/>
    <w:rsid w:val="00744929"/>
    <w:rsid w:val="00747703"/>
    <w:rsid w:val="0076274A"/>
    <w:rsid w:val="00762FB9"/>
    <w:rsid w:val="0076630A"/>
    <w:rsid w:val="0076658A"/>
    <w:rsid w:val="0078592F"/>
    <w:rsid w:val="00792651"/>
    <w:rsid w:val="0079593E"/>
    <w:rsid w:val="00797D27"/>
    <w:rsid w:val="00797E32"/>
    <w:rsid w:val="007A5F9F"/>
    <w:rsid w:val="007A6E67"/>
    <w:rsid w:val="007B717C"/>
    <w:rsid w:val="007C70FE"/>
    <w:rsid w:val="007D304E"/>
    <w:rsid w:val="007D7C47"/>
    <w:rsid w:val="007E5135"/>
    <w:rsid w:val="007E6A69"/>
    <w:rsid w:val="007F3DDB"/>
    <w:rsid w:val="007F54CE"/>
    <w:rsid w:val="00810463"/>
    <w:rsid w:val="0081124E"/>
    <w:rsid w:val="00811C93"/>
    <w:rsid w:val="00812E93"/>
    <w:rsid w:val="0081620B"/>
    <w:rsid w:val="00816284"/>
    <w:rsid w:val="00830F70"/>
    <w:rsid w:val="0083316E"/>
    <w:rsid w:val="00834969"/>
    <w:rsid w:val="00835092"/>
    <w:rsid w:val="00836224"/>
    <w:rsid w:val="00836D47"/>
    <w:rsid w:val="0083782F"/>
    <w:rsid w:val="00837D30"/>
    <w:rsid w:val="00843DE0"/>
    <w:rsid w:val="00844DFD"/>
    <w:rsid w:val="00846613"/>
    <w:rsid w:val="00852EF3"/>
    <w:rsid w:val="00854EA9"/>
    <w:rsid w:val="008619FB"/>
    <w:rsid w:val="008624B4"/>
    <w:rsid w:val="00864B9B"/>
    <w:rsid w:val="00865358"/>
    <w:rsid w:val="00867A28"/>
    <w:rsid w:val="00867BBF"/>
    <w:rsid w:val="008704DA"/>
    <w:rsid w:val="008741D1"/>
    <w:rsid w:val="008753BE"/>
    <w:rsid w:val="008758AB"/>
    <w:rsid w:val="008763D1"/>
    <w:rsid w:val="0087647C"/>
    <w:rsid w:val="00877134"/>
    <w:rsid w:val="00884533"/>
    <w:rsid w:val="00886473"/>
    <w:rsid w:val="00890989"/>
    <w:rsid w:val="00890BC8"/>
    <w:rsid w:val="008954C1"/>
    <w:rsid w:val="0089626B"/>
    <w:rsid w:val="00897A68"/>
    <w:rsid w:val="008A20E5"/>
    <w:rsid w:val="008A3174"/>
    <w:rsid w:val="008B15F8"/>
    <w:rsid w:val="008B41FC"/>
    <w:rsid w:val="008C0B95"/>
    <w:rsid w:val="008C5E3B"/>
    <w:rsid w:val="008C62AD"/>
    <w:rsid w:val="008D09DF"/>
    <w:rsid w:val="008D5592"/>
    <w:rsid w:val="008D75EE"/>
    <w:rsid w:val="008E0ED0"/>
    <w:rsid w:val="008E2EA1"/>
    <w:rsid w:val="008E6441"/>
    <w:rsid w:val="008F0061"/>
    <w:rsid w:val="008F2FE5"/>
    <w:rsid w:val="008F7D39"/>
    <w:rsid w:val="009051F7"/>
    <w:rsid w:val="0090700E"/>
    <w:rsid w:val="00911350"/>
    <w:rsid w:val="00912E6C"/>
    <w:rsid w:val="00916E48"/>
    <w:rsid w:val="009204D3"/>
    <w:rsid w:val="009277EB"/>
    <w:rsid w:val="0093055E"/>
    <w:rsid w:val="00931216"/>
    <w:rsid w:val="0093274A"/>
    <w:rsid w:val="00934339"/>
    <w:rsid w:val="009345D2"/>
    <w:rsid w:val="00946FA0"/>
    <w:rsid w:val="00950E05"/>
    <w:rsid w:val="00952FD0"/>
    <w:rsid w:val="0096038F"/>
    <w:rsid w:val="00961AFB"/>
    <w:rsid w:val="00962BDD"/>
    <w:rsid w:val="00965204"/>
    <w:rsid w:val="0097566F"/>
    <w:rsid w:val="00981973"/>
    <w:rsid w:val="00986D46"/>
    <w:rsid w:val="009936E9"/>
    <w:rsid w:val="00993B94"/>
    <w:rsid w:val="009A042B"/>
    <w:rsid w:val="009B11E0"/>
    <w:rsid w:val="009B41A4"/>
    <w:rsid w:val="009C05AE"/>
    <w:rsid w:val="009C30FB"/>
    <w:rsid w:val="009C320B"/>
    <w:rsid w:val="009C5584"/>
    <w:rsid w:val="009D534D"/>
    <w:rsid w:val="009E2406"/>
    <w:rsid w:val="009F021B"/>
    <w:rsid w:val="009F15C7"/>
    <w:rsid w:val="009F4BE4"/>
    <w:rsid w:val="00A1249F"/>
    <w:rsid w:val="00A13693"/>
    <w:rsid w:val="00A13D9A"/>
    <w:rsid w:val="00A214F4"/>
    <w:rsid w:val="00A238D0"/>
    <w:rsid w:val="00A369C6"/>
    <w:rsid w:val="00A40F7A"/>
    <w:rsid w:val="00A46C76"/>
    <w:rsid w:val="00A4704F"/>
    <w:rsid w:val="00A50974"/>
    <w:rsid w:val="00A6452C"/>
    <w:rsid w:val="00A65298"/>
    <w:rsid w:val="00A656E0"/>
    <w:rsid w:val="00A70765"/>
    <w:rsid w:val="00AA31E9"/>
    <w:rsid w:val="00AB3872"/>
    <w:rsid w:val="00AB521F"/>
    <w:rsid w:val="00AC4A42"/>
    <w:rsid w:val="00AC6811"/>
    <w:rsid w:val="00AD033D"/>
    <w:rsid w:val="00AD4CC8"/>
    <w:rsid w:val="00AE4CF5"/>
    <w:rsid w:val="00AE5B7E"/>
    <w:rsid w:val="00AF429E"/>
    <w:rsid w:val="00B023AE"/>
    <w:rsid w:val="00B04292"/>
    <w:rsid w:val="00B11B85"/>
    <w:rsid w:val="00B204F6"/>
    <w:rsid w:val="00B2579E"/>
    <w:rsid w:val="00B2599F"/>
    <w:rsid w:val="00B26883"/>
    <w:rsid w:val="00B30751"/>
    <w:rsid w:val="00B31A9F"/>
    <w:rsid w:val="00B31D16"/>
    <w:rsid w:val="00B3409C"/>
    <w:rsid w:val="00B345F3"/>
    <w:rsid w:val="00B5120D"/>
    <w:rsid w:val="00B5303E"/>
    <w:rsid w:val="00B531DD"/>
    <w:rsid w:val="00B60321"/>
    <w:rsid w:val="00B654AD"/>
    <w:rsid w:val="00B66700"/>
    <w:rsid w:val="00B705CF"/>
    <w:rsid w:val="00B725EA"/>
    <w:rsid w:val="00B72E07"/>
    <w:rsid w:val="00B775EB"/>
    <w:rsid w:val="00B8021F"/>
    <w:rsid w:val="00B843B0"/>
    <w:rsid w:val="00B8462F"/>
    <w:rsid w:val="00B85DDE"/>
    <w:rsid w:val="00B93740"/>
    <w:rsid w:val="00B97A5E"/>
    <w:rsid w:val="00BA3B1E"/>
    <w:rsid w:val="00BA4ADA"/>
    <w:rsid w:val="00BB2FDC"/>
    <w:rsid w:val="00BB5929"/>
    <w:rsid w:val="00BB65B3"/>
    <w:rsid w:val="00BC49B0"/>
    <w:rsid w:val="00BC7856"/>
    <w:rsid w:val="00BD6850"/>
    <w:rsid w:val="00BE33AA"/>
    <w:rsid w:val="00BE6AA0"/>
    <w:rsid w:val="00BF57BE"/>
    <w:rsid w:val="00C010B8"/>
    <w:rsid w:val="00C052E7"/>
    <w:rsid w:val="00C05ABC"/>
    <w:rsid w:val="00C07CEC"/>
    <w:rsid w:val="00C100EC"/>
    <w:rsid w:val="00C105E1"/>
    <w:rsid w:val="00C2094E"/>
    <w:rsid w:val="00C20C1D"/>
    <w:rsid w:val="00C227F0"/>
    <w:rsid w:val="00C3039D"/>
    <w:rsid w:val="00C35A91"/>
    <w:rsid w:val="00C40097"/>
    <w:rsid w:val="00C4148B"/>
    <w:rsid w:val="00C41E38"/>
    <w:rsid w:val="00C501BD"/>
    <w:rsid w:val="00C52A85"/>
    <w:rsid w:val="00C52E4E"/>
    <w:rsid w:val="00C53A43"/>
    <w:rsid w:val="00C620F3"/>
    <w:rsid w:val="00C6415B"/>
    <w:rsid w:val="00C65531"/>
    <w:rsid w:val="00C66739"/>
    <w:rsid w:val="00C71BE5"/>
    <w:rsid w:val="00C87E9C"/>
    <w:rsid w:val="00C9076C"/>
    <w:rsid w:val="00C9324A"/>
    <w:rsid w:val="00C933C8"/>
    <w:rsid w:val="00CA1DC4"/>
    <w:rsid w:val="00CA3E50"/>
    <w:rsid w:val="00CA6A02"/>
    <w:rsid w:val="00CB3E40"/>
    <w:rsid w:val="00CC6463"/>
    <w:rsid w:val="00CC6570"/>
    <w:rsid w:val="00CD4AC9"/>
    <w:rsid w:val="00CE3476"/>
    <w:rsid w:val="00CE705A"/>
    <w:rsid w:val="00CF2B84"/>
    <w:rsid w:val="00CF555C"/>
    <w:rsid w:val="00D04A43"/>
    <w:rsid w:val="00D108ED"/>
    <w:rsid w:val="00D10BE5"/>
    <w:rsid w:val="00D10FE9"/>
    <w:rsid w:val="00D1191F"/>
    <w:rsid w:val="00D15F87"/>
    <w:rsid w:val="00D2090A"/>
    <w:rsid w:val="00D21E60"/>
    <w:rsid w:val="00D27B21"/>
    <w:rsid w:val="00D30663"/>
    <w:rsid w:val="00D306B4"/>
    <w:rsid w:val="00D33D0A"/>
    <w:rsid w:val="00D36353"/>
    <w:rsid w:val="00D421F4"/>
    <w:rsid w:val="00D43466"/>
    <w:rsid w:val="00D4711D"/>
    <w:rsid w:val="00D47308"/>
    <w:rsid w:val="00D514E6"/>
    <w:rsid w:val="00D5316C"/>
    <w:rsid w:val="00D53309"/>
    <w:rsid w:val="00D604F9"/>
    <w:rsid w:val="00D7226D"/>
    <w:rsid w:val="00D72CE1"/>
    <w:rsid w:val="00D7367D"/>
    <w:rsid w:val="00D73DF0"/>
    <w:rsid w:val="00D742F1"/>
    <w:rsid w:val="00D8453E"/>
    <w:rsid w:val="00D86B48"/>
    <w:rsid w:val="00D86D2E"/>
    <w:rsid w:val="00D87310"/>
    <w:rsid w:val="00D9059A"/>
    <w:rsid w:val="00D925A0"/>
    <w:rsid w:val="00D950D2"/>
    <w:rsid w:val="00DA3315"/>
    <w:rsid w:val="00DA4E04"/>
    <w:rsid w:val="00DA7B72"/>
    <w:rsid w:val="00DB688C"/>
    <w:rsid w:val="00DB75DB"/>
    <w:rsid w:val="00DC38AB"/>
    <w:rsid w:val="00DC3E03"/>
    <w:rsid w:val="00DE0149"/>
    <w:rsid w:val="00DF5EC7"/>
    <w:rsid w:val="00E0163B"/>
    <w:rsid w:val="00E03152"/>
    <w:rsid w:val="00E0418D"/>
    <w:rsid w:val="00E1060C"/>
    <w:rsid w:val="00E16D98"/>
    <w:rsid w:val="00E21445"/>
    <w:rsid w:val="00E22402"/>
    <w:rsid w:val="00E344CC"/>
    <w:rsid w:val="00E3495E"/>
    <w:rsid w:val="00E34B8B"/>
    <w:rsid w:val="00E4323E"/>
    <w:rsid w:val="00E45006"/>
    <w:rsid w:val="00E51AFD"/>
    <w:rsid w:val="00E51BD0"/>
    <w:rsid w:val="00E5210B"/>
    <w:rsid w:val="00E52A05"/>
    <w:rsid w:val="00E604DF"/>
    <w:rsid w:val="00E71061"/>
    <w:rsid w:val="00E71805"/>
    <w:rsid w:val="00E71BE9"/>
    <w:rsid w:val="00E72E8F"/>
    <w:rsid w:val="00E73AA1"/>
    <w:rsid w:val="00E82A2B"/>
    <w:rsid w:val="00E82E3F"/>
    <w:rsid w:val="00E83D0F"/>
    <w:rsid w:val="00E936A7"/>
    <w:rsid w:val="00E9565E"/>
    <w:rsid w:val="00EA5047"/>
    <w:rsid w:val="00EB276A"/>
    <w:rsid w:val="00EB291D"/>
    <w:rsid w:val="00EB58DB"/>
    <w:rsid w:val="00EB6DDF"/>
    <w:rsid w:val="00EB780C"/>
    <w:rsid w:val="00EB7C43"/>
    <w:rsid w:val="00EC2C08"/>
    <w:rsid w:val="00ED6823"/>
    <w:rsid w:val="00EE07CD"/>
    <w:rsid w:val="00EE0C60"/>
    <w:rsid w:val="00EE2232"/>
    <w:rsid w:val="00EE313C"/>
    <w:rsid w:val="00EE3376"/>
    <w:rsid w:val="00EE38BF"/>
    <w:rsid w:val="00EF1556"/>
    <w:rsid w:val="00EF17BC"/>
    <w:rsid w:val="00EF1BE8"/>
    <w:rsid w:val="00EF6A61"/>
    <w:rsid w:val="00F07123"/>
    <w:rsid w:val="00F07830"/>
    <w:rsid w:val="00F13DE1"/>
    <w:rsid w:val="00F15F13"/>
    <w:rsid w:val="00F203C5"/>
    <w:rsid w:val="00F270B5"/>
    <w:rsid w:val="00F30AB0"/>
    <w:rsid w:val="00F3179B"/>
    <w:rsid w:val="00F33717"/>
    <w:rsid w:val="00F33C78"/>
    <w:rsid w:val="00F37A49"/>
    <w:rsid w:val="00F416F4"/>
    <w:rsid w:val="00F4308C"/>
    <w:rsid w:val="00F444BC"/>
    <w:rsid w:val="00F50756"/>
    <w:rsid w:val="00F50BCB"/>
    <w:rsid w:val="00F51EAD"/>
    <w:rsid w:val="00F54939"/>
    <w:rsid w:val="00F54C52"/>
    <w:rsid w:val="00F56384"/>
    <w:rsid w:val="00F6053F"/>
    <w:rsid w:val="00F61D3F"/>
    <w:rsid w:val="00F62C32"/>
    <w:rsid w:val="00F658A5"/>
    <w:rsid w:val="00F704AA"/>
    <w:rsid w:val="00F71E95"/>
    <w:rsid w:val="00F75A00"/>
    <w:rsid w:val="00F76431"/>
    <w:rsid w:val="00F766CC"/>
    <w:rsid w:val="00F87343"/>
    <w:rsid w:val="00F94239"/>
    <w:rsid w:val="00F94A6B"/>
    <w:rsid w:val="00FA0BC7"/>
    <w:rsid w:val="00FA3830"/>
    <w:rsid w:val="00FA612C"/>
    <w:rsid w:val="00FA703D"/>
    <w:rsid w:val="00FB06E9"/>
    <w:rsid w:val="00FB1071"/>
    <w:rsid w:val="00FB160D"/>
    <w:rsid w:val="00FB23E0"/>
    <w:rsid w:val="00FB43E3"/>
    <w:rsid w:val="00FB4D85"/>
    <w:rsid w:val="00FC356E"/>
    <w:rsid w:val="00FC3CA2"/>
    <w:rsid w:val="00FC7758"/>
    <w:rsid w:val="00FD0A07"/>
    <w:rsid w:val="00FD3F37"/>
    <w:rsid w:val="00FD58D4"/>
    <w:rsid w:val="00FE4436"/>
    <w:rsid w:val="00FE614B"/>
    <w:rsid w:val="00FF0026"/>
    <w:rsid w:val="00FF069A"/>
    <w:rsid w:val="00FF0759"/>
    <w:rsid w:val="00FF245F"/>
    <w:rsid w:val="00FF7E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5B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5B7E"/>
    <w:pPr>
      <w:ind w:left="720"/>
      <w:contextualSpacing/>
    </w:pPr>
  </w:style>
  <w:style w:type="paragraph" w:styleId="Voetnoottekst">
    <w:name w:val="footnote text"/>
    <w:basedOn w:val="Standaard"/>
    <w:link w:val="VoetnoottekstChar"/>
    <w:uiPriority w:val="99"/>
    <w:unhideWhenUsed/>
    <w:rsid w:val="00AE5B7E"/>
    <w:pPr>
      <w:spacing w:after="0" w:line="240" w:lineRule="auto"/>
    </w:pPr>
    <w:rPr>
      <w:sz w:val="20"/>
      <w:szCs w:val="20"/>
    </w:rPr>
  </w:style>
  <w:style w:type="character" w:customStyle="1" w:styleId="VoetnoottekstChar">
    <w:name w:val="Voetnoottekst Char"/>
    <w:basedOn w:val="Standaardalinea-lettertype"/>
    <w:link w:val="Voetnoottekst"/>
    <w:uiPriority w:val="99"/>
    <w:rsid w:val="00AE5B7E"/>
    <w:rPr>
      <w:sz w:val="20"/>
      <w:szCs w:val="20"/>
    </w:rPr>
  </w:style>
  <w:style w:type="character" w:styleId="Voetnootmarkering">
    <w:name w:val="footnote reference"/>
    <w:basedOn w:val="Standaardalinea-lettertype"/>
    <w:uiPriority w:val="99"/>
    <w:semiHidden/>
    <w:unhideWhenUsed/>
    <w:rsid w:val="00AE5B7E"/>
    <w:rPr>
      <w:vertAlign w:val="superscript"/>
    </w:rPr>
  </w:style>
  <w:style w:type="paragraph" w:customStyle="1" w:styleId="DecimalAligned">
    <w:name w:val="Decimal Aligned"/>
    <w:basedOn w:val="Standaard"/>
    <w:uiPriority w:val="40"/>
    <w:qFormat/>
    <w:rsid w:val="00AE5B7E"/>
    <w:pPr>
      <w:tabs>
        <w:tab w:val="decimal" w:pos="360"/>
      </w:tabs>
    </w:pPr>
    <w:rPr>
      <w:rFonts w:eastAsiaTheme="minorEastAsia"/>
      <w:lang w:val="en-US"/>
    </w:rPr>
  </w:style>
  <w:style w:type="character" w:styleId="Subtielebenadrukking">
    <w:name w:val="Subtle Emphasis"/>
    <w:basedOn w:val="Standaardalinea-lettertype"/>
    <w:uiPriority w:val="19"/>
    <w:qFormat/>
    <w:rsid w:val="00AE5B7E"/>
    <w:rPr>
      <w:rFonts w:eastAsiaTheme="minorEastAsia" w:cstheme="minorBidi"/>
      <w:bCs w:val="0"/>
      <w:i/>
      <w:iCs/>
      <w:color w:val="808080" w:themeColor="text1" w:themeTint="7F"/>
      <w:szCs w:val="22"/>
      <w:lang w:val="en-US"/>
    </w:rPr>
  </w:style>
  <w:style w:type="table" w:customStyle="1" w:styleId="LightShading-Accent11">
    <w:name w:val="Light Shading - Accent 11"/>
    <w:basedOn w:val="Standaardtabel"/>
    <w:uiPriority w:val="60"/>
    <w:rsid w:val="00AE5B7E"/>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tekst">
    <w:name w:val="header"/>
    <w:basedOn w:val="Standaard"/>
    <w:link w:val="KoptekstChar"/>
    <w:uiPriority w:val="99"/>
    <w:semiHidden/>
    <w:unhideWhenUsed/>
    <w:rsid w:val="00AE5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E5B7E"/>
  </w:style>
  <w:style w:type="paragraph" w:styleId="Voettekst">
    <w:name w:val="footer"/>
    <w:basedOn w:val="Standaard"/>
    <w:link w:val="VoettekstChar"/>
    <w:uiPriority w:val="99"/>
    <w:unhideWhenUsed/>
    <w:rsid w:val="00AE5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B7E"/>
  </w:style>
  <w:style w:type="table" w:customStyle="1" w:styleId="LightList-Accent11">
    <w:name w:val="Light List - Accent 11"/>
    <w:basedOn w:val="Standaardtabel"/>
    <w:uiPriority w:val="61"/>
    <w:rsid w:val="00AE5B7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AE5B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5B7E"/>
    <w:rPr>
      <w:rFonts w:ascii="Tahoma" w:hAnsi="Tahoma" w:cs="Tahoma"/>
      <w:sz w:val="16"/>
      <w:szCs w:val="16"/>
    </w:rPr>
  </w:style>
  <w:style w:type="table" w:styleId="Tabelraster">
    <w:name w:val="Table Grid"/>
    <w:basedOn w:val="Standaardtabel"/>
    <w:uiPriority w:val="59"/>
    <w:rsid w:val="00711F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Standaard"/>
    <w:rsid w:val="00711F7D"/>
    <w:pPr>
      <w:suppressLineNumbers/>
      <w:suppressAutoHyphens/>
      <w:spacing w:after="0" w:line="240" w:lineRule="auto"/>
    </w:pPr>
    <w:rPr>
      <w:rFonts w:ascii="Times New Roman" w:eastAsia="Times New Roman" w:hAnsi="Times New Roman" w:cs="Times New Roman"/>
      <w:sz w:val="24"/>
      <w:szCs w:val="24"/>
      <w:lang w:val="en-GB" w:eastAsia="ar-SA"/>
    </w:rPr>
  </w:style>
  <w:style w:type="table" w:customStyle="1" w:styleId="MediumList21">
    <w:name w:val="Medium List 21"/>
    <w:basedOn w:val="Standaardtabel"/>
    <w:uiPriority w:val="66"/>
    <w:rsid w:val="00711F7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Standaardalinea-lettertype"/>
    <w:uiPriority w:val="99"/>
    <w:unhideWhenUsed/>
    <w:rsid w:val="00962B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18"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hyperlink" Target="http://www.gpoaccess.gov/usbudget/fy05/hist.html"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werkblad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werkblad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werkblad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Personal Savings Rate (U.S.)</a:t>
            </a:r>
          </a:p>
        </c:rich>
      </c:tx>
    </c:title>
    <c:plotArea>
      <c:layout/>
      <c:lineChart>
        <c:grouping val="standard"/>
        <c:ser>
          <c:idx val="0"/>
          <c:order val="0"/>
          <c:tx>
            <c:strRef>
              <c:f>Sheet1!$B$1</c:f>
              <c:strCache>
                <c:ptCount val="1"/>
                <c:pt idx="0">
                  <c:v>Percent of disposable income</c:v>
                </c:pt>
              </c:strCache>
            </c:strRef>
          </c:tx>
          <c:marker>
            <c:symbol val="none"/>
          </c:marker>
          <c:cat>
            <c:numRef>
              <c:f>Sheet1!$A$2:$A$52</c:f>
              <c:numCache>
                <c:formatCode>General</c:formatCode>
                <c:ptCount val="51"/>
                <c:pt idx="0">
                  <c:v>1959</c:v>
                </c:pt>
                <c:pt idx="1">
                  <c:v>1960</c:v>
                </c:pt>
                <c:pt idx="2">
                  <c:v>1961</c:v>
                </c:pt>
                <c:pt idx="3">
                  <c:v>1962</c:v>
                </c:pt>
                <c:pt idx="4">
                  <c:v>1963</c:v>
                </c:pt>
                <c:pt idx="5">
                  <c:v>1964</c:v>
                </c:pt>
                <c:pt idx="6">
                  <c:v>1965</c:v>
                </c:pt>
                <c:pt idx="7">
                  <c:v>1966</c:v>
                </c:pt>
                <c:pt idx="8">
                  <c:v>1967</c:v>
                </c:pt>
                <c:pt idx="9">
                  <c:v>1968</c:v>
                </c:pt>
                <c:pt idx="10">
                  <c:v>1969</c:v>
                </c:pt>
                <c:pt idx="11">
                  <c:v>1970</c:v>
                </c:pt>
                <c:pt idx="12">
                  <c:v>1971</c:v>
                </c:pt>
                <c:pt idx="13">
                  <c:v>1972</c:v>
                </c:pt>
                <c:pt idx="14">
                  <c:v>1973</c:v>
                </c:pt>
                <c:pt idx="15">
                  <c:v>1974</c:v>
                </c:pt>
                <c:pt idx="16">
                  <c:v>1975</c:v>
                </c:pt>
                <c:pt idx="17">
                  <c:v>1976</c:v>
                </c:pt>
                <c:pt idx="18">
                  <c:v>1977</c:v>
                </c:pt>
                <c:pt idx="19">
                  <c:v>1978</c:v>
                </c:pt>
                <c:pt idx="20">
                  <c:v>1979</c:v>
                </c:pt>
                <c:pt idx="21">
                  <c:v>1980</c:v>
                </c:pt>
                <c:pt idx="22">
                  <c:v>1981</c:v>
                </c:pt>
                <c:pt idx="23">
                  <c:v>1982</c:v>
                </c:pt>
                <c:pt idx="24">
                  <c:v>1983</c:v>
                </c:pt>
                <c:pt idx="25">
                  <c:v>1984</c:v>
                </c:pt>
                <c:pt idx="26">
                  <c:v>1985</c:v>
                </c:pt>
                <c:pt idx="27">
                  <c:v>1986</c:v>
                </c:pt>
                <c:pt idx="28">
                  <c:v>1987</c:v>
                </c:pt>
                <c:pt idx="29">
                  <c:v>1988</c:v>
                </c:pt>
                <c:pt idx="30">
                  <c:v>1989</c:v>
                </c:pt>
                <c:pt idx="31">
                  <c:v>1990</c:v>
                </c:pt>
                <c:pt idx="32">
                  <c:v>1991</c:v>
                </c:pt>
                <c:pt idx="33">
                  <c:v>1992</c:v>
                </c:pt>
                <c:pt idx="34">
                  <c:v>1993</c:v>
                </c:pt>
                <c:pt idx="35">
                  <c:v>1994</c:v>
                </c:pt>
                <c:pt idx="36">
                  <c:v>1995</c:v>
                </c:pt>
                <c:pt idx="37">
                  <c:v>1996</c:v>
                </c:pt>
                <c:pt idx="38">
                  <c:v>1997</c:v>
                </c:pt>
                <c:pt idx="39">
                  <c:v>1998</c:v>
                </c:pt>
                <c:pt idx="40">
                  <c:v>1999</c:v>
                </c:pt>
                <c:pt idx="41">
                  <c:v>2000</c:v>
                </c:pt>
                <c:pt idx="42">
                  <c:v>2001</c:v>
                </c:pt>
                <c:pt idx="43">
                  <c:v>2002</c:v>
                </c:pt>
                <c:pt idx="44">
                  <c:v>2003</c:v>
                </c:pt>
                <c:pt idx="45">
                  <c:v>2004</c:v>
                </c:pt>
                <c:pt idx="46">
                  <c:v>2005</c:v>
                </c:pt>
                <c:pt idx="47">
                  <c:v>2006</c:v>
                </c:pt>
                <c:pt idx="48">
                  <c:v>2007</c:v>
                </c:pt>
                <c:pt idx="49">
                  <c:v>2008</c:v>
                </c:pt>
                <c:pt idx="50">
                  <c:v>2009</c:v>
                </c:pt>
              </c:numCache>
            </c:numRef>
          </c:cat>
          <c:val>
            <c:numRef>
              <c:f>Sheet1!$B$2:$B$52</c:f>
              <c:numCache>
                <c:formatCode>General</c:formatCode>
                <c:ptCount val="51"/>
                <c:pt idx="0">
                  <c:v>7.6</c:v>
                </c:pt>
                <c:pt idx="1">
                  <c:v>7.3</c:v>
                </c:pt>
                <c:pt idx="2">
                  <c:v>8.4</c:v>
                </c:pt>
                <c:pt idx="3">
                  <c:v>8.4</c:v>
                </c:pt>
                <c:pt idx="4">
                  <c:v>7.8</c:v>
                </c:pt>
                <c:pt idx="5">
                  <c:v>8.8000000000000007</c:v>
                </c:pt>
                <c:pt idx="6">
                  <c:v>8.6</c:v>
                </c:pt>
                <c:pt idx="7">
                  <c:v>8.3000000000000007</c:v>
                </c:pt>
                <c:pt idx="8">
                  <c:v>9.5</c:v>
                </c:pt>
                <c:pt idx="9">
                  <c:v>8.5</c:v>
                </c:pt>
                <c:pt idx="10">
                  <c:v>7.8</c:v>
                </c:pt>
                <c:pt idx="11">
                  <c:v>9.4</c:v>
                </c:pt>
                <c:pt idx="12">
                  <c:v>10.1</c:v>
                </c:pt>
                <c:pt idx="13">
                  <c:v>8.9</c:v>
                </c:pt>
                <c:pt idx="14">
                  <c:v>10.5</c:v>
                </c:pt>
                <c:pt idx="15">
                  <c:v>10.6</c:v>
                </c:pt>
                <c:pt idx="16">
                  <c:v>10.6</c:v>
                </c:pt>
                <c:pt idx="17">
                  <c:v>9.4</c:v>
                </c:pt>
                <c:pt idx="18">
                  <c:v>8.7000000000000011</c:v>
                </c:pt>
                <c:pt idx="19">
                  <c:v>8.9</c:v>
                </c:pt>
                <c:pt idx="20">
                  <c:v>8.9</c:v>
                </c:pt>
                <c:pt idx="21">
                  <c:v>10</c:v>
                </c:pt>
                <c:pt idx="22">
                  <c:v>10.8</c:v>
                </c:pt>
                <c:pt idx="23">
                  <c:v>11.2</c:v>
                </c:pt>
                <c:pt idx="24">
                  <c:v>9</c:v>
                </c:pt>
                <c:pt idx="25">
                  <c:v>10.8</c:v>
                </c:pt>
                <c:pt idx="26">
                  <c:v>9</c:v>
                </c:pt>
                <c:pt idx="27">
                  <c:v>8.2000000000000011</c:v>
                </c:pt>
                <c:pt idx="28">
                  <c:v>7</c:v>
                </c:pt>
                <c:pt idx="29">
                  <c:v>7.3</c:v>
                </c:pt>
                <c:pt idx="30">
                  <c:v>7.2</c:v>
                </c:pt>
                <c:pt idx="31">
                  <c:v>7</c:v>
                </c:pt>
                <c:pt idx="32">
                  <c:v>7.3</c:v>
                </c:pt>
                <c:pt idx="33">
                  <c:v>7.7</c:v>
                </c:pt>
                <c:pt idx="34">
                  <c:v>5.8</c:v>
                </c:pt>
                <c:pt idx="35">
                  <c:v>4.8</c:v>
                </c:pt>
                <c:pt idx="36">
                  <c:v>4.7</c:v>
                </c:pt>
                <c:pt idx="37">
                  <c:v>4</c:v>
                </c:pt>
                <c:pt idx="38">
                  <c:v>3.7</c:v>
                </c:pt>
                <c:pt idx="39">
                  <c:v>4.3</c:v>
                </c:pt>
                <c:pt idx="40">
                  <c:v>2.4</c:v>
                </c:pt>
                <c:pt idx="41">
                  <c:v>2.4</c:v>
                </c:pt>
                <c:pt idx="42">
                  <c:v>1.8</c:v>
                </c:pt>
                <c:pt idx="43">
                  <c:v>2.4</c:v>
                </c:pt>
                <c:pt idx="44">
                  <c:v>2.1</c:v>
                </c:pt>
                <c:pt idx="45">
                  <c:v>2.1</c:v>
                </c:pt>
                <c:pt idx="46">
                  <c:v>0.4</c:v>
                </c:pt>
                <c:pt idx="47">
                  <c:v>0.70000000000000062</c:v>
                </c:pt>
                <c:pt idx="48">
                  <c:v>0.60000000000000064</c:v>
                </c:pt>
                <c:pt idx="49">
                  <c:v>1.8</c:v>
                </c:pt>
                <c:pt idx="50">
                  <c:v>5</c:v>
                </c:pt>
              </c:numCache>
            </c:numRef>
          </c:val>
        </c:ser>
        <c:marker val="1"/>
        <c:axId val="91090944"/>
        <c:axId val="127210624"/>
      </c:lineChart>
      <c:catAx>
        <c:axId val="91090944"/>
        <c:scaling>
          <c:orientation val="minMax"/>
        </c:scaling>
        <c:axPos val="b"/>
        <c:title>
          <c:tx>
            <c:rich>
              <a:bodyPr/>
              <a:lstStyle/>
              <a:p>
                <a:pPr>
                  <a:defRPr/>
                </a:pPr>
                <a:r>
                  <a:rPr lang="nl-NL"/>
                  <a:t>Year</a:t>
                </a:r>
              </a:p>
            </c:rich>
          </c:tx>
        </c:title>
        <c:numFmt formatCode="General" sourceLinked="1"/>
        <c:majorTickMark val="none"/>
        <c:tickLblPos val="nextTo"/>
        <c:crossAx val="127210624"/>
        <c:crosses val="autoZero"/>
        <c:auto val="1"/>
        <c:lblAlgn val="ctr"/>
        <c:lblOffset val="100"/>
      </c:catAx>
      <c:valAx>
        <c:axId val="127210624"/>
        <c:scaling>
          <c:orientation val="minMax"/>
        </c:scaling>
        <c:axPos val="l"/>
        <c:majorGridlines/>
        <c:title>
          <c:tx>
            <c:rich>
              <a:bodyPr/>
              <a:lstStyle/>
              <a:p>
                <a:pPr>
                  <a:defRPr/>
                </a:pPr>
                <a:r>
                  <a:rPr lang="nl-NL"/>
                  <a:t>Percentages</a:t>
                </a:r>
              </a:p>
            </c:rich>
          </c:tx>
        </c:title>
        <c:numFmt formatCode="General" sourceLinked="1"/>
        <c:majorTickMark val="none"/>
        <c:tickLblPos val="nextTo"/>
        <c:crossAx val="91090944"/>
        <c:crosses val="autoZero"/>
        <c:crossBetween val="between"/>
      </c:valAx>
    </c:plotArea>
    <c:legend>
      <c:legendPos val="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Personal</a:t>
            </a:r>
            <a:r>
              <a:rPr lang="en-US" baseline="0"/>
              <a:t> Savings Rate (EU-15)</a:t>
            </a:r>
            <a:endParaRPr lang="en-US"/>
          </a:p>
        </c:rich>
      </c:tx>
    </c:title>
    <c:plotArea>
      <c:layout/>
      <c:lineChart>
        <c:grouping val="standard"/>
        <c:ser>
          <c:idx val="0"/>
          <c:order val="0"/>
          <c:tx>
            <c:strRef>
              <c:f>Sheet1!$B$1</c:f>
              <c:strCache>
                <c:ptCount val="1"/>
                <c:pt idx="0">
                  <c:v>Percent of disposable income</c:v>
                </c:pt>
              </c:strCache>
            </c:strRef>
          </c:tx>
          <c:marker>
            <c:symbol val="none"/>
          </c:marker>
          <c:cat>
            <c:numRef>
              <c:f>Sheet1!$A$2:$A$15</c:f>
              <c:numCache>
                <c:formatCode>General</c:formatCode>
                <c:ptCount val="1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numCache>
            </c:numRef>
          </c:cat>
          <c:val>
            <c:numRef>
              <c:f>Sheet1!$B$2:$B$15</c:f>
              <c:numCache>
                <c:formatCode>General</c:formatCode>
                <c:ptCount val="14"/>
                <c:pt idx="0">
                  <c:v>8.1</c:v>
                </c:pt>
                <c:pt idx="1">
                  <c:v>7.8</c:v>
                </c:pt>
                <c:pt idx="2">
                  <c:v>8.6</c:v>
                </c:pt>
                <c:pt idx="3">
                  <c:v>8.9</c:v>
                </c:pt>
                <c:pt idx="4">
                  <c:v>8.4</c:v>
                </c:pt>
                <c:pt idx="5">
                  <c:v>8</c:v>
                </c:pt>
                <c:pt idx="6">
                  <c:v>7.7</c:v>
                </c:pt>
                <c:pt idx="7">
                  <c:v>7.2</c:v>
                </c:pt>
                <c:pt idx="8">
                  <c:v>7</c:v>
                </c:pt>
                <c:pt idx="9">
                  <c:v>7.6</c:v>
                </c:pt>
                <c:pt idx="10">
                  <c:v>7.1</c:v>
                </c:pt>
                <c:pt idx="11">
                  <c:v>7.9</c:v>
                </c:pt>
                <c:pt idx="12">
                  <c:v>8.6</c:v>
                </c:pt>
                <c:pt idx="13">
                  <c:v>7.4</c:v>
                </c:pt>
              </c:numCache>
            </c:numRef>
          </c:val>
        </c:ser>
        <c:marker val="1"/>
        <c:axId val="128416384"/>
        <c:axId val="129309696"/>
      </c:lineChart>
      <c:catAx>
        <c:axId val="128416384"/>
        <c:scaling>
          <c:orientation val="minMax"/>
        </c:scaling>
        <c:axPos val="b"/>
        <c:title>
          <c:tx>
            <c:rich>
              <a:bodyPr/>
              <a:lstStyle/>
              <a:p>
                <a:pPr>
                  <a:defRPr/>
                </a:pPr>
                <a:r>
                  <a:rPr lang="nl-NL"/>
                  <a:t>Year</a:t>
                </a:r>
              </a:p>
            </c:rich>
          </c:tx>
        </c:title>
        <c:numFmt formatCode="General" sourceLinked="1"/>
        <c:tickLblPos val="nextTo"/>
        <c:crossAx val="129309696"/>
        <c:crosses val="autoZero"/>
        <c:auto val="1"/>
        <c:lblAlgn val="ctr"/>
        <c:lblOffset val="100"/>
      </c:catAx>
      <c:valAx>
        <c:axId val="129309696"/>
        <c:scaling>
          <c:orientation val="minMax"/>
        </c:scaling>
        <c:axPos val="l"/>
        <c:majorGridlines/>
        <c:title>
          <c:tx>
            <c:rich>
              <a:bodyPr rot="-5400000" vert="horz"/>
              <a:lstStyle/>
              <a:p>
                <a:pPr>
                  <a:defRPr/>
                </a:pPr>
                <a:r>
                  <a:rPr lang="nl-NL"/>
                  <a:t>Percentages</a:t>
                </a:r>
              </a:p>
            </c:rich>
          </c:tx>
        </c:title>
        <c:numFmt formatCode="General" sourceLinked="1"/>
        <c:tickLblPos val="nextTo"/>
        <c:crossAx val="128416384"/>
        <c:crosses val="autoZero"/>
        <c:crossBetween val="between"/>
      </c:valAx>
    </c:plotArea>
    <c:legend>
      <c:legendPos val="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Case/Shiller U.S. Home Prices (quarterly) 1987-2009</a:t>
            </a:r>
          </a:p>
        </c:rich>
      </c:tx>
    </c:title>
    <c:plotArea>
      <c:layout/>
      <c:lineChart>
        <c:grouping val="standard"/>
        <c:ser>
          <c:idx val="0"/>
          <c:order val="0"/>
          <c:tx>
            <c:strRef>
              <c:f>Sheet1!$B$1</c:f>
              <c:strCache>
                <c:ptCount val="1"/>
                <c:pt idx="0">
                  <c:v>Seasonally adjusted national values </c:v>
                </c:pt>
              </c:strCache>
            </c:strRef>
          </c:tx>
          <c:marker>
            <c:symbol val="none"/>
          </c:marker>
          <c:cat>
            <c:numRef>
              <c:f>Sheet1!$A$2:$A$90</c:f>
              <c:numCache>
                <c:formatCode>General</c:formatCode>
                <c:ptCount val="89"/>
                <c:pt idx="0">
                  <c:v>1987</c:v>
                </c:pt>
                <c:pt idx="1">
                  <c:v>1987</c:v>
                </c:pt>
                <c:pt idx="2">
                  <c:v>1987</c:v>
                </c:pt>
                <c:pt idx="3">
                  <c:v>1987</c:v>
                </c:pt>
                <c:pt idx="4">
                  <c:v>1988</c:v>
                </c:pt>
                <c:pt idx="5">
                  <c:v>1988</c:v>
                </c:pt>
                <c:pt idx="6">
                  <c:v>1988</c:v>
                </c:pt>
                <c:pt idx="7">
                  <c:v>1988</c:v>
                </c:pt>
                <c:pt idx="8">
                  <c:v>1989</c:v>
                </c:pt>
                <c:pt idx="9">
                  <c:v>1989</c:v>
                </c:pt>
                <c:pt idx="10">
                  <c:v>1989</c:v>
                </c:pt>
                <c:pt idx="11">
                  <c:v>1989</c:v>
                </c:pt>
                <c:pt idx="12">
                  <c:v>1990</c:v>
                </c:pt>
                <c:pt idx="13">
                  <c:v>1990</c:v>
                </c:pt>
                <c:pt idx="14">
                  <c:v>1990</c:v>
                </c:pt>
                <c:pt idx="15">
                  <c:v>1990</c:v>
                </c:pt>
                <c:pt idx="16">
                  <c:v>1991</c:v>
                </c:pt>
                <c:pt idx="17">
                  <c:v>1991</c:v>
                </c:pt>
                <c:pt idx="18">
                  <c:v>1991</c:v>
                </c:pt>
                <c:pt idx="19">
                  <c:v>1991</c:v>
                </c:pt>
                <c:pt idx="20">
                  <c:v>1992</c:v>
                </c:pt>
                <c:pt idx="21">
                  <c:v>1992</c:v>
                </c:pt>
                <c:pt idx="22">
                  <c:v>1992</c:v>
                </c:pt>
                <c:pt idx="23">
                  <c:v>1992</c:v>
                </c:pt>
                <c:pt idx="24">
                  <c:v>1993</c:v>
                </c:pt>
                <c:pt idx="25">
                  <c:v>1993</c:v>
                </c:pt>
                <c:pt idx="26">
                  <c:v>1993</c:v>
                </c:pt>
                <c:pt idx="27">
                  <c:v>1993</c:v>
                </c:pt>
                <c:pt idx="28">
                  <c:v>1994</c:v>
                </c:pt>
                <c:pt idx="29">
                  <c:v>1994</c:v>
                </c:pt>
                <c:pt idx="30">
                  <c:v>1994</c:v>
                </c:pt>
                <c:pt idx="31">
                  <c:v>1994</c:v>
                </c:pt>
                <c:pt idx="32">
                  <c:v>1995</c:v>
                </c:pt>
                <c:pt idx="33">
                  <c:v>1995</c:v>
                </c:pt>
                <c:pt idx="34">
                  <c:v>1995</c:v>
                </c:pt>
                <c:pt idx="35">
                  <c:v>1995</c:v>
                </c:pt>
                <c:pt idx="36">
                  <c:v>1996</c:v>
                </c:pt>
                <c:pt idx="37">
                  <c:v>1996</c:v>
                </c:pt>
                <c:pt idx="38">
                  <c:v>1996</c:v>
                </c:pt>
                <c:pt idx="39">
                  <c:v>1996</c:v>
                </c:pt>
                <c:pt idx="40">
                  <c:v>1997</c:v>
                </c:pt>
                <c:pt idx="41">
                  <c:v>1997</c:v>
                </c:pt>
                <c:pt idx="42">
                  <c:v>1997</c:v>
                </c:pt>
                <c:pt idx="43">
                  <c:v>1997</c:v>
                </c:pt>
                <c:pt idx="44">
                  <c:v>1998</c:v>
                </c:pt>
                <c:pt idx="45">
                  <c:v>1998</c:v>
                </c:pt>
                <c:pt idx="46">
                  <c:v>1998</c:v>
                </c:pt>
                <c:pt idx="47">
                  <c:v>1998</c:v>
                </c:pt>
                <c:pt idx="48">
                  <c:v>1999</c:v>
                </c:pt>
                <c:pt idx="49">
                  <c:v>1999</c:v>
                </c:pt>
                <c:pt idx="50">
                  <c:v>1999</c:v>
                </c:pt>
                <c:pt idx="51">
                  <c:v>1999</c:v>
                </c:pt>
                <c:pt idx="52">
                  <c:v>2000</c:v>
                </c:pt>
                <c:pt idx="53">
                  <c:v>2000</c:v>
                </c:pt>
                <c:pt idx="54">
                  <c:v>2000</c:v>
                </c:pt>
                <c:pt idx="55">
                  <c:v>2000</c:v>
                </c:pt>
                <c:pt idx="56">
                  <c:v>2001</c:v>
                </c:pt>
                <c:pt idx="57">
                  <c:v>2001</c:v>
                </c:pt>
                <c:pt idx="58">
                  <c:v>2001</c:v>
                </c:pt>
                <c:pt idx="59">
                  <c:v>2001</c:v>
                </c:pt>
                <c:pt idx="60">
                  <c:v>2002</c:v>
                </c:pt>
                <c:pt idx="61">
                  <c:v>2002</c:v>
                </c:pt>
                <c:pt idx="62">
                  <c:v>2002</c:v>
                </c:pt>
                <c:pt idx="63">
                  <c:v>2002</c:v>
                </c:pt>
                <c:pt idx="64">
                  <c:v>2003</c:v>
                </c:pt>
                <c:pt idx="65">
                  <c:v>2003</c:v>
                </c:pt>
                <c:pt idx="66">
                  <c:v>2003</c:v>
                </c:pt>
                <c:pt idx="67">
                  <c:v>2003</c:v>
                </c:pt>
                <c:pt idx="68">
                  <c:v>2004</c:v>
                </c:pt>
                <c:pt idx="69">
                  <c:v>2004</c:v>
                </c:pt>
                <c:pt idx="70">
                  <c:v>2004</c:v>
                </c:pt>
                <c:pt idx="71">
                  <c:v>2004</c:v>
                </c:pt>
                <c:pt idx="72">
                  <c:v>2005</c:v>
                </c:pt>
                <c:pt idx="73">
                  <c:v>2005</c:v>
                </c:pt>
                <c:pt idx="74">
                  <c:v>2005</c:v>
                </c:pt>
                <c:pt idx="75">
                  <c:v>2005</c:v>
                </c:pt>
                <c:pt idx="76">
                  <c:v>2006</c:v>
                </c:pt>
                <c:pt idx="77">
                  <c:v>2006</c:v>
                </c:pt>
                <c:pt idx="78">
                  <c:v>2006</c:v>
                </c:pt>
                <c:pt idx="79">
                  <c:v>2006</c:v>
                </c:pt>
                <c:pt idx="80">
                  <c:v>2007</c:v>
                </c:pt>
                <c:pt idx="81">
                  <c:v>2007</c:v>
                </c:pt>
                <c:pt idx="82">
                  <c:v>2007</c:v>
                </c:pt>
                <c:pt idx="83">
                  <c:v>2007</c:v>
                </c:pt>
                <c:pt idx="84">
                  <c:v>2008</c:v>
                </c:pt>
                <c:pt idx="85">
                  <c:v>2008</c:v>
                </c:pt>
                <c:pt idx="86">
                  <c:v>2008</c:v>
                </c:pt>
                <c:pt idx="87">
                  <c:v>2008</c:v>
                </c:pt>
                <c:pt idx="88">
                  <c:v>2009</c:v>
                </c:pt>
              </c:numCache>
            </c:numRef>
          </c:cat>
          <c:val>
            <c:numRef>
              <c:f>Sheet1!$B$2:$B$90</c:f>
              <c:numCache>
                <c:formatCode>0.00</c:formatCode>
                <c:ptCount val="89"/>
                <c:pt idx="0">
                  <c:v>62.47</c:v>
                </c:pt>
                <c:pt idx="1">
                  <c:v>63.71</c:v>
                </c:pt>
                <c:pt idx="2">
                  <c:v>65.010000000000005</c:v>
                </c:pt>
                <c:pt idx="3">
                  <c:v>66.430000000000007</c:v>
                </c:pt>
                <c:pt idx="4">
                  <c:v>67.14</c:v>
                </c:pt>
                <c:pt idx="5">
                  <c:v>68.86</c:v>
                </c:pt>
                <c:pt idx="6">
                  <c:v>70.16</c:v>
                </c:pt>
                <c:pt idx="7">
                  <c:v>71.48</c:v>
                </c:pt>
                <c:pt idx="8">
                  <c:v>72.959999999999994</c:v>
                </c:pt>
                <c:pt idx="9">
                  <c:v>73.97</c:v>
                </c:pt>
                <c:pt idx="10">
                  <c:v>74.83</c:v>
                </c:pt>
                <c:pt idx="11">
                  <c:v>75.64</c:v>
                </c:pt>
                <c:pt idx="12">
                  <c:v>76.149999999999991</c:v>
                </c:pt>
                <c:pt idx="13">
                  <c:v>75.98</c:v>
                </c:pt>
                <c:pt idx="14">
                  <c:v>75.440000000000026</c:v>
                </c:pt>
                <c:pt idx="15">
                  <c:v>74.849999999999994</c:v>
                </c:pt>
                <c:pt idx="16">
                  <c:v>74</c:v>
                </c:pt>
                <c:pt idx="17">
                  <c:v>74.319999999999993</c:v>
                </c:pt>
                <c:pt idx="18">
                  <c:v>74.75</c:v>
                </c:pt>
                <c:pt idx="19">
                  <c:v>74.910000000000025</c:v>
                </c:pt>
                <c:pt idx="20">
                  <c:v>74.89</c:v>
                </c:pt>
                <c:pt idx="21">
                  <c:v>75.06</c:v>
                </c:pt>
                <c:pt idx="22">
                  <c:v>74.97</c:v>
                </c:pt>
                <c:pt idx="23">
                  <c:v>75</c:v>
                </c:pt>
                <c:pt idx="24">
                  <c:v>75.05</c:v>
                </c:pt>
                <c:pt idx="25">
                  <c:v>75.06</c:v>
                </c:pt>
                <c:pt idx="26">
                  <c:v>75.61999999999999</c:v>
                </c:pt>
                <c:pt idx="27">
                  <c:v>76.179999999999978</c:v>
                </c:pt>
                <c:pt idx="28">
                  <c:v>77.069999999999993</c:v>
                </c:pt>
                <c:pt idx="29">
                  <c:v>77.63</c:v>
                </c:pt>
                <c:pt idx="30">
                  <c:v>77.77</c:v>
                </c:pt>
                <c:pt idx="31">
                  <c:v>78.169999999999987</c:v>
                </c:pt>
                <c:pt idx="32">
                  <c:v>78.36</c:v>
                </c:pt>
                <c:pt idx="33">
                  <c:v>78.849999999999994</c:v>
                </c:pt>
                <c:pt idx="34">
                  <c:v>79.39</c:v>
                </c:pt>
                <c:pt idx="35">
                  <c:v>79.790000000000006</c:v>
                </c:pt>
                <c:pt idx="36">
                  <c:v>80.23</c:v>
                </c:pt>
                <c:pt idx="37">
                  <c:v>80.7</c:v>
                </c:pt>
                <c:pt idx="38">
                  <c:v>81.22</c:v>
                </c:pt>
                <c:pt idx="39">
                  <c:v>81.459999999999994</c:v>
                </c:pt>
                <c:pt idx="40">
                  <c:v>82.460000000000022</c:v>
                </c:pt>
                <c:pt idx="41">
                  <c:v>83.149999999999991</c:v>
                </c:pt>
                <c:pt idx="42">
                  <c:v>83.86</c:v>
                </c:pt>
                <c:pt idx="43">
                  <c:v>85.06</c:v>
                </c:pt>
                <c:pt idx="44">
                  <c:v>86.38</c:v>
                </c:pt>
                <c:pt idx="45">
                  <c:v>87.910000000000025</c:v>
                </c:pt>
                <c:pt idx="46">
                  <c:v>89.55</c:v>
                </c:pt>
                <c:pt idx="47">
                  <c:v>91.05</c:v>
                </c:pt>
                <c:pt idx="48">
                  <c:v>92.8</c:v>
                </c:pt>
                <c:pt idx="49">
                  <c:v>94.38</c:v>
                </c:pt>
                <c:pt idx="50">
                  <c:v>96.43</c:v>
                </c:pt>
                <c:pt idx="51">
                  <c:v>98.5</c:v>
                </c:pt>
                <c:pt idx="52">
                  <c:v>100.77</c:v>
                </c:pt>
                <c:pt idx="53">
                  <c:v>103.41000000000012</c:v>
                </c:pt>
                <c:pt idx="54">
                  <c:v>105.69</c:v>
                </c:pt>
                <c:pt idx="55">
                  <c:v>108.07</c:v>
                </c:pt>
                <c:pt idx="56">
                  <c:v>110.09</c:v>
                </c:pt>
                <c:pt idx="57">
                  <c:v>112.36</c:v>
                </c:pt>
                <c:pt idx="58">
                  <c:v>114.83</c:v>
                </c:pt>
                <c:pt idx="59">
                  <c:v>116.38</c:v>
                </c:pt>
                <c:pt idx="60">
                  <c:v>118.84</c:v>
                </c:pt>
                <c:pt idx="61">
                  <c:v>121.92</c:v>
                </c:pt>
                <c:pt idx="62">
                  <c:v>125.44000000000032</c:v>
                </c:pt>
                <c:pt idx="63">
                  <c:v>128.72</c:v>
                </c:pt>
                <c:pt idx="64">
                  <c:v>131.36000000000001</c:v>
                </c:pt>
                <c:pt idx="65">
                  <c:v>133.87</c:v>
                </c:pt>
                <c:pt idx="66">
                  <c:v>137.70999999999998</c:v>
                </c:pt>
                <c:pt idx="67">
                  <c:v>142.44999999999999</c:v>
                </c:pt>
                <c:pt idx="68">
                  <c:v>147.16</c:v>
                </c:pt>
                <c:pt idx="69">
                  <c:v>152.59</c:v>
                </c:pt>
                <c:pt idx="70">
                  <c:v>157.73999999999998</c:v>
                </c:pt>
                <c:pt idx="71">
                  <c:v>163.26</c:v>
                </c:pt>
                <c:pt idx="72">
                  <c:v>170.22</c:v>
                </c:pt>
                <c:pt idx="73">
                  <c:v>176.33</c:v>
                </c:pt>
                <c:pt idx="74">
                  <c:v>182.10999999999999</c:v>
                </c:pt>
                <c:pt idx="75">
                  <c:v>187.23</c:v>
                </c:pt>
                <c:pt idx="76">
                  <c:v>189.83</c:v>
                </c:pt>
                <c:pt idx="77">
                  <c:v>189.56</c:v>
                </c:pt>
                <c:pt idx="78">
                  <c:v>187</c:v>
                </c:pt>
                <c:pt idx="79">
                  <c:v>186.72</c:v>
                </c:pt>
                <c:pt idx="80">
                  <c:v>186.07</c:v>
                </c:pt>
                <c:pt idx="81">
                  <c:v>182.78</c:v>
                </c:pt>
                <c:pt idx="82">
                  <c:v>178.79</c:v>
                </c:pt>
                <c:pt idx="83">
                  <c:v>170.67</c:v>
                </c:pt>
                <c:pt idx="84">
                  <c:v>160.29</c:v>
                </c:pt>
                <c:pt idx="85">
                  <c:v>155.37</c:v>
                </c:pt>
                <c:pt idx="86">
                  <c:v>149.29</c:v>
                </c:pt>
                <c:pt idx="87">
                  <c:v>139.41</c:v>
                </c:pt>
                <c:pt idx="88">
                  <c:v>129.76</c:v>
                </c:pt>
              </c:numCache>
            </c:numRef>
          </c:val>
        </c:ser>
        <c:marker val="1"/>
        <c:axId val="75791360"/>
        <c:axId val="75785344"/>
      </c:lineChart>
      <c:catAx>
        <c:axId val="75791360"/>
        <c:scaling>
          <c:orientation val="minMax"/>
        </c:scaling>
        <c:axPos val="b"/>
        <c:title>
          <c:tx>
            <c:rich>
              <a:bodyPr/>
              <a:lstStyle/>
              <a:p>
                <a:pPr>
                  <a:defRPr/>
                </a:pPr>
                <a:r>
                  <a:rPr lang="nl-NL"/>
                  <a:t>Year</a:t>
                </a:r>
              </a:p>
            </c:rich>
          </c:tx>
        </c:title>
        <c:numFmt formatCode="General" sourceLinked="1"/>
        <c:majorTickMark val="none"/>
        <c:tickLblPos val="nextTo"/>
        <c:crossAx val="75785344"/>
        <c:crosses val="autoZero"/>
        <c:auto val="1"/>
        <c:lblAlgn val="ctr"/>
        <c:lblOffset val="100"/>
      </c:catAx>
      <c:valAx>
        <c:axId val="75785344"/>
        <c:scaling>
          <c:orientation val="minMax"/>
        </c:scaling>
        <c:axPos val="l"/>
        <c:majorGridlines/>
        <c:title>
          <c:tx>
            <c:rich>
              <a:bodyPr/>
              <a:lstStyle/>
              <a:p>
                <a:pPr>
                  <a:defRPr/>
                </a:pPr>
                <a:r>
                  <a:rPr lang="nl-NL"/>
                  <a:t>Index 2000=100</a:t>
                </a:r>
              </a:p>
            </c:rich>
          </c:tx>
        </c:title>
        <c:numFmt formatCode="0.00" sourceLinked="1"/>
        <c:majorTickMark val="none"/>
        <c:tickLblPos val="nextTo"/>
        <c:crossAx val="75791360"/>
        <c:crosses val="autoZero"/>
        <c:crossBetween val="between"/>
      </c:valAx>
    </c:plotArea>
    <c:legend>
      <c:legendPos val="r"/>
    </c:legend>
    <c:plotVisOnly val="1"/>
  </c:chart>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794B91-E179-4D5A-924D-03B3301CB627}"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nl-NL"/>
        </a:p>
      </dgm:t>
    </dgm:pt>
    <dgm:pt modelId="{67467273-573F-4830-A079-598C09ED692A}">
      <dgm:prSet phldrT="[Text]"/>
      <dgm:spPr/>
      <dgm:t>
        <a:bodyPr/>
        <a:lstStyle/>
        <a:p>
          <a:r>
            <a:rPr lang="nl-NL"/>
            <a:t>ICT</a:t>
          </a:r>
        </a:p>
      </dgm:t>
    </dgm:pt>
    <dgm:pt modelId="{6916D24B-6300-4500-8DBC-AE4221A34C64}" type="parTrans" cxnId="{CAE6C24A-6F47-4384-A6BD-410577BFAF93}">
      <dgm:prSet/>
      <dgm:spPr/>
      <dgm:t>
        <a:bodyPr/>
        <a:lstStyle/>
        <a:p>
          <a:endParaRPr lang="nl-NL"/>
        </a:p>
      </dgm:t>
    </dgm:pt>
    <dgm:pt modelId="{9CD35E23-AE9B-4EAC-877A-6DB03C0C6DAB}" type="sibTrans" cxnId="{CAE6C24A-6F47-4384-A6BD-410577BFAF93}">
      <dgm:prSet/>
      <dgm:spPr/>
      <dgm:t>
        <a:bodyPr/>
        <a:lstStyle/>
        <a:p>
          <a:endParaRPr lang="nl-NL"/>
        </a:p>
      </dgm:t>
    </dgm:pt>
    <dgm:pt modelId="{3AB6D01B-6C25-4A1E-97BE-EE7F43523DC4}">
      <dgm:prSet phldrT="[Text]"/>
      <dgm:spPr/>
      <dgm:t>
        <a:bodyPr/>
        <a:lstStyle/>
        <a:p>
          <a:r>
            <a:rPr lang="nl-NL"/>
            <a:t>Knowledge</a:t>
          </a:r>
        </a:p>
      </dgm:t>
    </dgm:pt>
    <dgm:pt modelId="{10DBBE66-ADB5-4599-8DA4-93E28C7F5B4B}" type="parTrans" cxnId="{D9AED327-EC0E-4913-8B69-6D7F8B4C826A}">
      <dgm:prSet/>
      <dgm:spPr/>
      <dgm:t>
        <a:bodyPr/>
        <a:lstStyle/>
        <a:p>
          <a:endParaRPr lang="nl-NL"/>
        </a:p>
      </dgm:t>
    </dgm:pt>
    <dgm:pt modelId="{A9832EC1-A8C0-4398-8E5D-64304F4C5603}" type="sibTrans" cxnId="{D9AED327-EC0E-4913-8B69-6D7F8B4C826A}">
      <dgm:prSet/>
      <dgm:spPr/>
      <dgm:t>
        <a:bodyPr/>
        <a:lstStyle/>
        <a:p>
          <a:endParaRPr lang="nl-NL"/>
        </a:p>
      </dgm:t>
    </dgm:pt>
    <dgm:pt modelId="{AA722667-1785-4CC9-9B85-2B504CAEA0FB}">
      <dgm:prSet phldrT="[Text]"/>
      <dgm:spPr/>
      <dgm:t>
        <a:bodyPr/>
        <a:lstStyle/>
        <a:p>
          <a:r>
            <a:rPr lang="nl-NL"/>
            <a:t>Organization</a:t>
          </a:r>
        </a:p>
      </dgm:t>
    </dgm:pt>
    <dgm:pt modelId="{7814DD63-FD2C-4CC7-A6CB-F6D245D4792D}" type="sibTrans" cxnId="{ACA5DC75-73B6-4B48-ABF1-5C25CDE9C69A}">
      <dgm:prSet/>
      <dgm:spPr/>
      <dgm:t>
        <a:bodyPr/>
        <a:lstStyle/>
        <a:p>
          <a:endParaRPr lang="nl-NL"/>
        </a:p>
      </dgm:t>
    </dgm:pt>
    <dgm:pt modelId="{EE5FCFB4-F6D2-4FF1-B6FA-1473FC4727DA}" type="parTrans" cxnId="{ACA5DC75-73B6-4B48-ABF1-5C25CDE9C69A}">
      <dgm:prSet/>
      <dgm:spPr/>
      <dgm:t>
        <a:bodyPr/>
        <a:lstStyle/>
        <a:p>
          <a:endParaRPr lang="nl-NL"/>
        </a:p>
      </dgm:t>
    </dgm:pt>
    <dgm:pt modelId="{7D0D1992-147D-4592-80C5-AC84F4F91FB2}" type="pres">
      <dgm:prSet presAssocID="{E7794B91-E179-4D5A-924D-03B3301CB627}" presName="hierChild1" presStyleCnt="0">
        <dgm:presLayoutVars>
          <dgm:chPref val="1"/>
          <dgm:dir/>
          <dgm:animOne val="branch"/>
          <dgm:animLvl val="lvl"/>
          <dgm:resizeHandles/>
        </dgm:presLayoutVars>
      </dgm:prSet>
      <dgm:spPr/>
      <dgm:t>
        <a:bodyPr/>
        <a:lstStyle/>
        <a:p>
          <a:endParaRPr lang="nl-NL"/>
        </a:p>
      </dgm:t>
    </dgm:pt>
    <dgm:pt modelId="{1DDDA00F-0BDE-4020-9849-63866368C80F}" type="pres">
      <dgm:prSet presAssocID="{67467273-573F-4830-A079-598C09ED692A}" presName="hierRoot1" presStyleCnt="0"/>
      <dgm:spPr/>
    </dgm:pt>
    <dgm:pt modelId="{667F6524-958B-4F5B-86FC-F4DCFA1AF5E6}" type="pres">
      <dgm:prSet presAssocID="{67467273-573F-4830-A079-598C09ED692A}" presName="composite" presStyleCnt="0"/>
      <dgm:spPr/>
    </dgm:pt>
    <dgm:pt modelId="{EB3E69B6-61F9-4C50-BFC4-660936323A62}" type="pres">
      <dgm:prSet presAssocID="{67467273-573F-4830-A079-598C09ED692A}" presName="background" presStyleLbl="node0" presStyleIdx="0" presStyleCnt="1"/>
      <dgm:spPr/>
    </dgm:pt>
    <dgm:pt modelId="{18E2CB91-EC7F-4BD9-81FF-D1018B13477B}" type="pres">
      <dgm:prSet presAssocID="{67467273-573F-4830-A079-598C09ED692A}" presName="text" presStyleLbl="fgAcc0" presStyleIdx="0" presStyleCnt="1">
        <dgm:presLayoutVars>
          <dgm:chPref val="3"/>
        </dgm:presLayoutVars>
      </dgm:prSet>
      <dgm:spPr/>
      <dgm:t>
        <a:bodyPr/>
        <a:lstStyle/>
        <a:p>
          <a:endParaRPr lang="nl-NL"/>
        </a:p>
      </dgm:t>
    </dgm:pt>
    <dgm:pt modelId="{138C4478-ECF3-447B-8357-AF12C92C05F3}" type="pres">
      <dgm:prSet presAssocID="{67467273-573F-4830-A079-598C09ED692A}" presName="hierChild2" presStyleCnt="0"/>
      <dgm:spPr/>
    </dgm:pt>
    <dgm:pt modelId="{F31A706C-65B4-4519-B5A9-D745A5EEC4F5}" type="pres">
      <dgm:prSet presAssocID="{10DBBE66-ADB5-4599-8DA4-93E28C7F5B4B}" presName="Name10" presStyleLbl="parChTrans1D2" presStyleIdx="0" presStyleCnt="2"/>
      <dgm:spPr/>
      <dgm:t>
        <a:bodyPr/>
        <a:lstStyle/>
        <a:p>
          <a:endParaRPr lang="nl-NL"/>
        </a:p>
      </dgm:t>
    </dgm:pt>
    <dgm:pt modelId="{2CB8CFEE-3B10-4873-A12E-E0FB5A9DFDA9}" type="pres">
      <dgm:prSet presAssocID="{3AB6D01B-6C25-4A1E-97BE-EE7F43523DC4}" presName="hierRoot2" presStyleCnt="0"/>
      <dgm:spPr/>
    </dgm:pt>
    <dgm:pt modelId="{0BC2F910-9612-4A82-9CF9-6E58B030BB8F}" type="pres">
      <dgm:prSet presAssocID="{3AB6D01B-6C25-4A1E-97BE-EE7F43523DC4}" presName="composite2" presStyleCnt="0"/>
      <dgm:spPr/>
    </dgm:pt>
    <dgm:pt modelId="{14A7B365-7ECD-413C-9940-5704DCFD8923}" type="pres">
      <dgm:prSet presAssocID="{3AB6D01B-6C25-4A1E-97BE-EE7F43523DC4}" presName="background2" presStyleLbl="node2" presStyleIdx="0" presStyleCnt="2"/>
      <dgm:spPr/>
    </dgm:pt>
    <dgm:pt modelId="{B7C906E1-571C-4B1B-9890-CE246E672DB0}" type="pres">
      <dgm:prSet presAssocID="{3AB6D01B-6C25-4A1E-97BE-EE7F43523DC4}" presName="text2" presStyleLbl="fgAcc2" presStyleIdx="0" presStyleCnt="2">
        <dgm:presLayoutVars>
          <dgm:chPref val="3"/>
        </dgm:presLayoutVars>
      </dgm:prSet>
      <dgm:spPr/>
      <dgm:t>
        <a:bodyPr/>
        <a:lstStyle/>
        <a:p>
          <a:endParaRPr lang="nl-NL"/>
        </a:p>
      </dgm:t>
    </dgm:pt>
    <dgm:pt modelId="{9DA8D28C-7A1A-4026-8FE1-B420CF6D7F07}" type="pres">
      <dgm:prSet presAssocID="{3AB6D01B-6C25-4A1E-97BE-EE7F43523DC4}" presName="hierChild3" presStyleCnt="0"/>
      <dgm:spPr/>
    </dgm:pt>
    <dgm:pt modelId="{96F86D3D-4245-487F-BB98-509822AB3503}" type="pres">
      <dgm:prSet presAssocID="{EE5FCFB4-F6D2-4FF1-B6FA-1473FC4727DA}" presName="Name10" presStyleLbl="parChTrans1D2" presStyleIdx="1" presStyleCnt="2"/>
      <dgm:spPr/>
      <dgm:t>
        <a:bodyPr/>
        <a:lstStyle/>
        <a:p>
          <a:endParaRPr lang="nl-NL"/>
        </a:p>
      </dgm:t>
    </dgm:pt>
    <dgm:pt modelId="{8CCDBCFC-9276-40FB-B6CD-D5137E9A96A8}" type="pres">
      <dgm:prSet presAssocID="{AA722667-1785-4CC9-9B85-2B504CAEA0FB}" presName="hierRoot2" presStyleCnt="0"/>
      <dgm:spPr/>
    </dgm:pt>
    <dgm:pt modelId="{251085B8-A84F-448C-887C-E473417C482E}" type="pres">
      <dgm:prSet presAssocID="{AA722667-1785-4CC9-9B85-2B504CAEA0FB}" presName="composite2" presStyleCnt="0"/>
      <dgm:spPr/>
    </dgm:pt>
    <dgm:pt modelId="{5ECB9696-28DD-4A7D-B067-C2D87AC18E1C}" type="pres">
      <dgm:prSet presAssocID="{AA722667-1785-4CC9-9B85-2B504CAEA0FB}" presName="background2" presStyleLbl="node2" presStyleIdx="1" presStyleCnt="2"/>
      <dgm:spPr/>
    </dgm:pt>
    <dgm:pt modelId="{5CEA0EBB-4416-4E7E-8E85-8B82DAE2A780}" type="pres">
      <dgm:prSet presAssocID="{AA722667-1785-4CC9-9B85-2B504CAEA0FB}" presName="text2" presStyleLbl="fgAcc2" presStyleIdx="1" presStyleCnt="2">
        <dgm:presLayoutVars>
          <dgm:chPref val="3"/>
        </dgm:presLayoutVars>
      </dgm:prSet>
      <dgm:spPr/>
      <dgm:t>
        <a:bodyPr/>
        <a:lstStyle/>
        <a:p>
          <a:endParaRPr lang="nl-NL"/>
        </a:p>
      </dgm:t>
    </dgm:pt>
    <dgm:pt modelId="{B04E1E0D-BED3-4B45-BDA5-070875A95BB8}" type="pres">
      <dgm:prSet presAssocID="{AA722667-1785-4CC9-9B85-2B504CAEA0FB}" presName="hierChild3" presStyleCnt="0"/>
      <dgm:spPr/>
    </dgm:pt>
  </dgm:ptLst>
  <dgm:cxnLst>
    <dgm:cxn modelId="{D0058E29-D588-42D0-ADBD-B2F4325B20D2}" type="presOf" srcId="{10DBBE66-ADB5-4599-8DA4-93E28C7F5B4B}" destId="{F31A706C-65B4-4519-B5A9-D745A5EEC4F5}" srcOrd="0" destOrd="0" presId="urn:microsoft.com/office/officeart/2005/8/layout/hierarchy1"/>
    <dgm:cxn modelId="{ACA5DC75-73B6-4B48-ABF1-5C25CDE9C69A}" srcId="{67467273-573F-4830-A079-598C09ED692A}" destId="{AA722667-1785-4CC9-9B85-2B504CAEA0FB}" srcOrd="1" destOrd="0" parTransId="{EE5FCFB4-F6D2-4FF1-B6FA-1473FC4727DA}" sibTransId="{7814DD63-FD2C-4CC7-A6CB-F6D245D4792D}"/>
    <dgm:cxn modelId="{486B7140-20E1-4D45-BDE7-B4BF5ECF9477}" type="presOf" srcId="{3AB6D01B-6C25-4A1E-97BE-EE7F43523DC4}" destId="{B7C906E1-571C-4B1B-9890-CE246E672DB0}" srcOrd="0" destOrd="0" presId="urn:microsoft.com/office/officeart/2005/8/layout/hierarchy1"/>
    <dgm:cxn modelId="{FC90ECD9-8F23-425F-B9C1-B31E4FD7544E}" type="presOf" srcId="{AA722667-1785-4CC9-9B85-2B504CAEA0FB}" destId="{5CEA0EBB-4416-4E7E-8E85-8B82DAE2A780}" srcOrd="0" destOrd="0" presId="urn:microsoft.com/office/officeart/2005/8/layout/hierarchy1"/>
    <dgm:cxn modelId="{9ED9D169-FED7-4A4D-AD37-73497BB7E97B}" type="presOf" srcId="{67467273-573F-4830-A079-598C09ED692A}" destId="{18E2CB91-EC7F-4BD9-81FF-D1018B13477B}" srcOrd="0" destOrd="0" presId="urn:microsoft.com/office/officeart/2005/8/layout/hierarchy1"/>
    <dgm:cxn modelId="{D9AED327-EC0E-4913-8B69-6D7F8B4C826A}" srcId="{67467273-573F-4830-A079-598C09ED692A}" destId="{3AB6D01B-6C25-4A1E-97BE-EE7F43523DC4}" srcOrd="0" destOrd="0" parTransId="{10DBBE66-ADB5-4599-8DA4-93E28C7F5B4B}" sibTransId="{A9832EC1-A8C0-4398-8E5D-64304F4C5603}"/>
    <dgm:cxn modelId="{6BAC41E1-7F42-459C-9B00-36C795194AC8}" type="presOf" srcId="{EE5FCFB4-F6D2-4FF1-B6FA-1473FC4727DA}" destId="{96F86D3D-4245-487F-BB98-509822AB3503}" srcOrd="0" destOrd="0" presId="urn:microsoft.com/office/officeart/2005/8/layout/hierarchy1"/>
    <dgm:cxn modelId="{49F8E16C-DEF8-4B74-AFE5-0644FD7E63A6}" type="presOf" srcId="{E7794B91-E179-4D5A-924D-03B3301CB627}" destId="{7D0D1992-147D-4592-80C5-AC84F4F91FB2}" srcOrd="0" destOrd="0" presId="urn:microsoft.com/office/officeart/2005/8/layout/hierarchy1"/>
    <dgm:cxn modelId="{CAE6C24A-6F47-4384-A6BD-410577BFAF93}" srcId="{E7794B91-E179-4D5A-924D-03B3301CB627}" destId="{67467273-573F-4830-A079-598C09ED692A}" srcOrd="0" destOrd="0" parTransId="{6916D24B-6300-4500-8DBC-AE4221A34C64}" sibTransId="{9CD35E23-AE9B-4EAC-877A-6DB03C0C6DAB}"/>
    <dgm:cxn modelId="{8286EA62-B125-4AD1-B254-DAE3022700EB}" type="presParOf" srcId="{7D0D1992-147D-4592-80C5-AC84F4F91FB2}" destId="{1DDDA00F-0BDE-4020-9849-63866368C80F}" srcOrd="0" destOrd="0" presId="urn:microsoft.com/office/officeart/2005/8/layout/hierarchy1"/>
    <dgm:cxn modelId="{1B0CA93D-C8DE-4B87-8E07-BB746C2AD7C1}" type="presParOf" srcId="{1DDDA00F-0BDE-4020-9849-63866368C80F}" destId="{667F6524-958B-4F5B-86FC-F4DCFA1AF5E6}" srcOrd="0" destOrd="0" presId="urn:microsoft.com/office/officeart/2005/8/layout/hierarchy1"/>
    <dgm:cxn modelId="{E913F0F7-536F-4AE2-B0E9-6CCCAF6E82C2}" type="presParOf" srcId="{667F6524-958B-4F5B-86FC-F4DCFA1AF5E6}" destId="{EB3E69B6-61F9-4C50-BFC4-660936323A62}" srcOrd="0" destOrd="0" presId="urn:microsoft.com/office/officeart/2005/8/layout/hierarchy1"/>
    <dgm:cxn modelId="{930B1DEB-59A0-47B4-B24C-56D045057CBE}" type="presParOf" srcId="{667F6524-958B-4F5B-86FC-F4DCFA1AF5E6}" destId="{18E2CB91-EC7F-4BD9-81FF-D1018B13477B}" srcOrd="1" destOrd="0" presId="urn:microsoft.com/office/officeart/2005/8/layout/hierarchy1"/>
    <dgm:cxn modelId="{081E859B-611E-476E-AFDC-A8131579C448}" type="presParOf" srcId="{1DDDA00F-0BDE-4020-9849-63866368C80F}" destId="{138C4478-ECF3-447B-8357-AF12C92C05F3}" srcOrd="1" destOrd="0" presId="urn:microsoft.com/office/officeart/2005/8/layout/hierarchy1"/>
    <dgm:cxn modelId="{F55E4B5C-724E-4159-82CE-A74964FDA2C3}" type="presParOf" srcId="{138C4478-ECF3-447B-8357-AF12C92C05F3}" destId="{F31A706C-65B4-4519-B5A9-D745A5EEC4F5}" srcOrd="0" destOrd="0" presId="urn:microsoft.com/office/officeart/2005/8/layout/hierarchy1"/>
    <dgm:cxn modelId="{3A6C693A-4A50-4B3F-8819-F9D07679E9F5}" type="presParOf" srcId="{138C4478-ECF3-447B-8357-AF12C92C05F3}" destId="{2CB8CFEE-3B10-4873-A12E-E0FB5A9DFDA9}" srcOrd="1" destOrd="0" presId="urn:microsoft.com/office/officeart/2005/8/layout/hierarchy1"/>
    <dgm:cxn modelId="{6AC873BF-0ADF-4A19-B559-6E2B865E2436}" type="presParOf" srcId="{2CB8CFEE-3B10-4873-A12E-E0FB5A9DFDA9}" destId="{0BC2F910-9612-4A82-9CF9-6E58B030BB8F}" srcOrd="0" destOrd="0" presId="urn:microsoft.com/office/officeart/2005/8/layout/hierarchy1"/>
    <dgm:cxn modelId="{AF88439D-6334-44ED-AA3C-A00C6BD43782}" type="presParOf" srcId="{0BC2F910-9612-4A82-9CF9-6E58B030BB8F}" destId="{14A7B365-7ECD-413C-9940-5704DCFD8923}" srcOrd="0" destOrd="0" presId="urn:microsoft.com/office/officeart/2005/8/layout/hierarchy1"/>
    <dgm:cxn modelId="{71EE966B-7241-4D2D-AE45-1F67922C6A91}" type="presParOf" srcId="{0BC2F910-9612-4A82-9CF9-6E58B030BB8F}" destId="{B7C906E1-571C-4B1B-9890-CE246E672DB0}" srcOrd="1" destOrd="0" presId="urn:microsoft.com/office/officeart/2005/8/layout/hierarchy1"/>
    <dgm:cxn modelId="{FC20B3A9-1868-433B-AE3A-69EEFD18A713}" type="presParOf" srcId="{2CB8CFEE-3B10-4873-A12E-E0FB5A9DFDA9}" destId="{9DA8D28C-7A1A-4026-8FE1-B420CF6D7F07}" srcOrd="1" destOrd="0" presId="urn:microsoft.com/office/officeart/2005/8/layout/hierarchy1"/>
    <dgm:cxn modelId="{E79ADC12-B933-42A1-8DCB-CB059F006E11}" type="presParOf" srcId="{138C4478-ECF3-447B-8357-AF12C92C05F3}" destId="{96F86D3D-4245-487F-BB98-509822AB3503}" srcOrd="2" destOrd="0" presId="urn:microsoft.com/office/officeart/2005/8/layout/hierarchy1"/>
    <dgm:cxn modelId="{070BBE80-A026-4D28-A462-7570408F152F}" type="presParOf" srcId="{138C4478-ECF3-447B-8357-AF12C92C05F3}" destId="{8CCDBCFC-9276-40FB-B6CD-D5137E9A96A8}" srcOrd="3" destOrd="0" presId="urn:microsoft.com/office/officeart/2005/8/layout/hierarchy1"/>
    <dgm:cxn modelId="{A07D855B-3B16-406C-9007-CB241EC367CB}" type="presParOf" srcId="{8CCDBCFC-9276-40FB-B6CD-D5137E9A96A8}" destId="{251085B8-A84F-448C-887C-E473417C482E}" srcOrd="0" destOrd="0" presId="urn:microsoft.com/office/officeart/2005/8/layout/hierarchy1"/>
    <dgm:cxn modelId="{79F2B218-624F-496A-B1FD-EBED694E34CD}" type="presParOf" srcId="{251085B8-A84F-448C-887C-E473417C482E}" destId="{5ECB9696-28DD-4A7D-B067-C2D87AC18E1C}" srcOrd="0" destOrd="0" presId="urn:microsoft.com/office/officeart/2005/8/layout/hierarchy1"/>
    <dgm:cxn modelId="{A9D6BC47-D8E6-4A92-A9D3-51C278B8B1FE}" type="presParOf" srcId="{251085B8-A84F-448C-887C-E473417C482E}" destId="{5CEA0EBB-4416-4E7E-8E85-8B82DAE2A780}" srcOrd="1" destOrd="0" presId="urn:microsoft.com/office/officeart/2005/8/layout/hierarchy1"/>
    <dgm:cxn modelId="{752B7BB6-889A-4016-9B35-A99687009322}" type="presParOf" srcId="{8CCDBCFC-9276-40FB-B6CD-D5137E9A96A8}" destId="{B04E1E0D-BED3-4B45-BDA5-070875A95BB8}"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0.02963</cdr:x>
      <cdr:y>0.93787</cdr:y>
    </cdr:from>
    <cdr:to>
      <cdr:x>0.52963</cdr:x>
      <cdr:y>0.97953</cdr:y>
    </cdr:to>
    <cdr:sp macro="" textlink="">
      <cdr:nvSpPr>
        <cdr:cNvPr id="2" name="TextBox 1"/>
        <cdr:cNvSpPr txBox="1"/>
      </cdr:nvSpPr>
      <cdr:spPr>
        <a:xfrm xmlns:a="http://schemas.openxmlformats.org/drawingml/2006/main">
          <a:off x="168207" y="3198090"/>
          <a:ext cx="2838450" cy="14205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nl-NL" sz="1000" baseline="0">
              <a:latin typeface="Times New Roman" pitchFamily="18" charset="0"/>
              <a:cs typeface="Times New Roman" pitchFamily="18" charset="0"/>
            </a:rPr>
            <a:t> </a:t>
          </a:r>
          <a:endParaRPr lang="nl-NL" sz="10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0.02951</cdr:x>
      <cdr:y>0.92857</cdr:y>
    </cdr:from>
    <cdr:to>
      <cdr:x>0.40104</cdr:x>
      <cdr:y>0.97917</cdr:y>
    </cdr:to>
    <cdr:sp macro="" textlink="">
      <cdr:nvSpPr>
        <cdr:cNvPr id="2" name="TextBox 1"/>
        <cdr:cNvSpPr txBox="1"/>
      </cdr:nvSpPr>
      <cdr:spPr>
        <a:xfrm xmlns:a="http://schemas.openxmlformats.org/drawingml/2006/main">
          <a:off x="161925" y="2971800"/>
          <a:ext cx="2038350" cy="161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nl-NL" sz="10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0.03179</cdr:y>
    </cdr:from>
    <cdr:to>
      <cdr:x>0.10684</cdr:x>
      <cdr:y>0.10983</cdr:y>
    </cdr:to>
    <cdr:sp macro="" textlink="">
      <cdr:nvSpPr>
        <cdr:cNvPr id="3" name="TextBox 2"/>
        <cdr:cNvSpPr txBox="1"/>
      </cdr:nvSpPr>
      <cdr:spPr>
        <a:xfrm xmlns:a="http://schemas.openxmlformats.org/drawingml/2006/main">
          <a:off x="0" y="104775"/>
          <a:ext cx="6096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0.01503</cdr:x>
      <cdr:y>0.93064</cdr:y>
    </cdr:from>
    <cdr:to>
      <cdr:x>0.57596</cdr:x>
      <cdr:y>0.98555</cdr:y>
    </cdr:to>
    <cdr:sp macro="" textlink="">
      <cdr:nvSpPr>
        <cdr:cNvPr id="4" name="TextBox 3"/>
        <cdr:cNvSpPr txBox="1"/>
      </cdr:nvSpPr>
      <cdr:spPr>
        <a:xfrm xmlns:a="http://schemas.openxmlformats.org/drawingml/2006/main">
          <a:off x="85725" y="3067050"/>
          <a:ext cx="3200400" cy="180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nl-NL"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685B-8592-4841-9C9C-8A6DEA59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98</Pages>
  <Words>40625</Words>
  <Characters>223441</Characters>
  <Application>Microsoft Office Word</Application>
  <DocSecurity>0</DocSecurity>
  <Lines>1862</Lines>
  <Paragraphs>527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rosenau</dc:creator>
  <cp:lastModifiedBy>rosenau</cp:lastModifiedBy>
  <cp:revision>4</cp:revision>
  <dcterms:created xsi:type="dcterms:W3CDTF">2009-09-22T19:41:00Z</dcterms:created>
  <dcterms:modified xsi:type="dcterms:W3CDTF">2009-09-23T07:00:00Z</dcterms:modified>
</cp:coreProperties>
</file>