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FE1" w:rsidRPr="00126FCF" w:rsidRDefault="000A3FE1" w:rsidP="005F7971">
      <w:pPr>
        <w:spacing w:before="100" w:beforeAutospacing="1" w:after="100" w:afterAutospacing="1" w:line="360" w:lineRule="auto"/>
        <w:jc w:val="both"/>
        <w:rPr>
          <w:rFonts w:ascii="Cambria" w:hAnsi="Cambria"/>
        </w:rPr>
      </w:pPr>
    </w:p>
    <w:p w:rsidR="000A3FE1" w:rsidRDefault="000A3FE1" w:rsidP="005F7971">
      <w:pPr>
        <w:spacing w:before="100" w:beforeAutospacing="1" w:after="100" w:afterAutospacing="1" w:line="360" w:lineRule="auto"/>
        <w:jc w:val="both"/>
        <w:rPr>
          <w:rFonts w:ascii="Cambria" w:hAnsi="Cambria"/>
          <w:b/>
          <w:bCs/>
          <w:color w:val="7BA0CD"/>
          <w:spacing w:val="60"/>
          <w:sz w:val="20"/>
          <w:szCs w:val="20"/>
        </w:rPr>
      </w:pPr>
    </w:p>
    <w:p w:rsidR="000A3FE1" w:rsidRPr="00A736A2" w:rsidRDefault="000A3FE1" w:rsidP="005F7971">
      <w:pPr>
        <w:spacing w:before="100" w:beforeAutospacing="1" w:after="100" w:afterAutospacing="1" w:line="360" w:lineRule="auto"/>
        <w:jc w:val="both"/>
      </w:pPr>
      <w:r>
        <w:rPr>
          <w:noProof/>
          <w:lang w:val="en-US"/>
        </w:rPr>
        <w:pict>
          <v:group id="_x0000_s1027" style="position:absolute;left:0;text-align:left;margin-left:0;margin-top:0;width:453.45pt;height:420.1pt;z-index:251658240;mso-position-horizontal:center;mso-position-horizontal-relative:margin;mso-position-vertical:top;mso-position-vertical-relative:margin" coordorigin="1800,1440" coordsize="8639,9072" o:allowincell="f">
            <v:rect id="_x0000_s1028" style="position:absolute;left:1800;top:1440;width:8639;height:9072;mso-position-horizontal:center;mso-position-horizontal-relative:margin;mso-position-vertical:top;mso-position-vertical-relative:margin;v-text-anchor:bottom" fillcolor="black" stroked="f">
              <v:textbox style="mso-next-textbox:#_x0000_s1028" inset="18pt,,108pt,0">
                <w:txbxContent>
                  <w:p w:rsidR="000A3FE1" w:rsidRPr="00F74CC7" w:rsidRDefault="000A3FE1">
                    <w:pPr>
                      <w:pStyle w:val="NoSpacing"/>
                      <w:rPr>
                        <w:rFonts w:ascii="Cambria" w:hAnsi="Cambria"/>
                        <w:sz w:val="84"/>
                        <w:szCs w:val="84"/>
                      </w:rPr>
                    </w:pPr>
                    <w:r w:rsidRPr="00F74CC7">
                      <w:rPr>
                        <w:rFonts w:ascii="Cambria" w:hAnsi="Cambria"/>
                        <w:sz w:val="84"/>
                        <w:szCs w:val="84"/>
                      </w:rPr>
                      <w:t>De Weberthese weerlegd?</w:t>
                    </w:r>
                  </w:p>
                </w:txbxContent>
              </v:textbox>
            </v:rect>
            <v:group id="_x0000_s1029"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0" type="#_x0000_t55" style="position:absolute;left:11101;top:9410;width:682;height:590" adj="7304" fillcolor="#4f81bd" stroked="f" strokecolor="white">
                <v:fill color2="#243f60" angle="-135" focus="100%" type="gradient"/>
              </v:shape>
              <v:shape id="_x0000_s1031" type="#_x0000_t55" style="position:absolute;left:10659;top:9410;width:682;height:590" adj="7304" fillcolor="#4f81bd" stroked="f" strokecolor="white">
                <v:fill color2="#243f60" angle="-135" focus="100%" type="gradient"/>
              </v:shape>
              <v:shape id="_x0000_s1032" type="#_x0000_t55" style="position:absolute;left:10217;top:9410;width:682;height:590" adj="7304" fillcolor="#4f81bd" stroked="f" strokecolor="white">
                <v:fill color2="#243f60" angle="-135" focus="100%" type="gradient"/>
              </v:shape>
            </v:group>
            <w10:wrap anchorx="margin" anchory="margin"/>
          </v:group>
        </w:pict>
      </w:r>
    </w:p>
    <w:p w:rsidR="000A3FE1" w:rsidRPr="00A736A2" w:rsidRDefault="000A3FE1" w:rsidP="005F7971">
      <w:pPr>
        <w:spacing w:before="100" w:beforeAutospacing="1" w:after="100" w:afterAutospacing="1" w:line="360" w:lineRule="auto"/>
        <w:jc w:val="both"/>
      </w:pPr>
    </w:p>
    <w:p w:rsidR="000A3FE1" w:rsidRPr="00A736A2" w:rsidRDefault="000A3FE1" w:rsidP="005F7971">
      <w:pPr>
        <w:spacing w:before="100" w:beforeAutospacing="1" w:after="100" w:afterAutospacing="1" w:line="360" w:lineRule="auto"/>
        <w:jc w:val="both"/>
        <w:rPr>
          <w:rFonts w:ascii="Cambria" w:hAnsi="Cambria"/>
          <w:b/>
          <w:bCs/>
          <w:color w:val="7BA0CD"/>
          <w:spacing w:val="60"/>
          <w:sz w:val="20"/>
          <w:szCs w:val="20"/>
        </w:rPr>
      </w:pPr>
      <w:r>
        <w:rPr>
          <w:noProof/>
          <w:lang w:val="en-US"/>
        </w:rPr>
        <w:pict>
          <v:group id="_x0000_s1033" style="position:absolute;left:0;text-align:left;margin-left:0;margin-top:413.1pt;width:453.45pt;height:315pt;z-index:251657216;mso-position-horizontal-relative:margin;mso-position-vertical-relative:margin" coordorigin="1800,10512" coordsize="8639,3888" o:allowincell="f">
            <v:rect id="_x0000_s1034" style="position:absolute;left:1800;top:10512;width:3456;height:3888;mso-position-horizontal:left;mso-position-horizontal-relative:margin;mso-position-vertical:bottom;mso-position-vertical-relative:margin;v-text-anchor:bottom" filled="f" fillcolor="#c0504d" stroked="f" strokecolor="white" strokeweight="1.5pt">
              <v:textbox style="mso-next-textbox:#_x0000_s1034" inset="0">
                <w:txbxContent>
                  <w:p w:rsidR="000A3FE1" w:rsidRPr="00F74CC7" w:rsidRDefault="000A3FE1">
                    <w:pPr>
                      <w:jc w:val="right"/>
                      <w:rPr>
                        <w:b/>
                        <w:bCs/>
                        <w:color w:val="7BA0CD"/>
                        <w:spacing w:val="60"/>
                        <w:sz w:val="20"/>
                        <w:szCs w:val="20"/>
                      </w:rPr>
                    </w:pPr>
                    <w:r w:rsidRPr="00F74CC7">
                      <w:rPr>
                        <w:b/>
                        <w:bCs/>
                        <w:color w:val="7BA0CD"/>
                        <w:spacing w:val="60"/>
                        <w:sz w:val="20"/>
                        <w:szCs w:val="20"/>
                      </w:rPr>
                      <w:t>bachelorthese</w:t>
                    </w:r>
                  </w:p>
                  <w:p w:rsidR="000A3FE1" w:rsidRPr="00F74CC7" w:rsidRDefault="000A3FE1">
                    <w:pPr>
                      <w:jc w:val="right"/>
                      <w:rPr>
                        <w:b/>
                        <w:bCs/>
                        <w:color w:val="7BA0CD"/>
                        <w:spacing w:val="60"/>
                        <w:sz w:val="20"/>
                        <w:szCs w:val="20"/>
                      </w:rPr>
                    </w:pPr>
                    <w:r w:rsidRPr="00F74CC7">
                      <w:rPr>
                        <w:b/>
                        <w:bCs/>
                        <w:color w:val="7BA0CD"/>
                        <w:spacing w:val="60"/>
                        <w:sz w:val="18"/>
                        <w:szCs w:val="18"/>
                      </w:rPr>
                      <w:t>Jantien van der Spek</w:t>
                    </w:r>
                    <w:r w:rsidRPr="00F74CC7">
                      <w:rPr>
                        <w:b/>
                        <w:bCs/>
                        <w:color w:val="7BA0CD"/>
                        <w:spacing w:val="60"/>
                        <w:sz w:val="18"/>
                        <w:szCs w:val="18"/>
                      </w:rPr>
                      <w:br/>
                      <w:t>260679</w:t>
                    </w:r>
                    <w:r w:rsidRPr="00F74CC7">
                      <w:rPr>
                        <w:b/>
                        <w:bCs/>
                        <w:color w:val="7BA0CD"/>
                        <w:spacing w:val="60"/>
                        <w:sz w:val="18"/>
                        <w:szCs w:val="18"/>
                      </w:rPr>
                      <w:br/>
                      <w:t>jantienvdspek@gmail.com</w:t>
                    </w:r>
                  </w:p>
                  <w:p w:rsidR="000A3FE1" w:rsidRPr="00F74CC7" w:rsidRDefault="000A3FE1">
                    <w:pPr>
                      <w:jc w:val="right"/>
                      <w:rPr>
                        <w:b/>
                        <w:bCs/>
                        <w:color w:val="7BA0CD"/>
                        <w:spacing w:val="60"/>
                        <w:sz w:val="20"/>
                        <w:szCs w:val="20"/>
                      </w:rPr>
                    </w:pPr>
                    <w:r w:rsidRPr="00F74CC7">
                      <w:rPr>
                        <w:b/>
                        <w:bCs/>
                        <w:color w:val="7BA0CD"/>
                        <w:spacing w:val="60"/>
                        <w:sz w:val="20"/>
                        <w:szCs w:val="20"/>
                      </w:rPr>
                      <w:t>Erasmus Universiteit Rotterdam</w:t>
                    </w:r>
                  </w:p>
                  <w:p w:rsidR="000A3FE1" w:rsidRPr="00F74CC7" w:rsidRDefault="000A3FE1">
                    <w:pPr>
                      <w:jc w:val="right"/>
                      <w:rPr>
                        <w:b/>
                        <w:bCs/>
                        <w:color w:val="7BA0CD"/>
                        <w:spacing w:val="60"/>
                        <w:sz w:val="20"/>
                        <w:szCs w:val="20"/>
                      </w:rPr>
                    </w:pPr>
                    <w:r w:rsidRPr="00F74CC7">
                      <w:rPr>
                        <w:b/>
                        <w:bCs/>
                        <w:color w:val="7BA0CD"/>
                        <w:spacing w:val="60"/>
                        <w:sz w:val="20"/>
                        <w:szCs w:val="20"/>
                      </w:rPr>
                      <w:t>Faculteit der Economische Wetenschappen Algemene Economie</w:t>
                    </w:r>
                  </w:p>
                  <w:p w:rsidR="000A3FE1" w:rsidRPr="00F74CC7" w:rsidRDefault="000A3FE1">
                    <w:pPr>
                      <w:jc w:val="right"/>
                      <w:rPr>
                        <w:b/>
                        <w:bCs/>
                        <w:color w:val="7BA0CD"/>
                        <w:spacing w:val="60"/>
                        <w:sz w:val="20"/>
                        <w:szCs w:val="20"/>
                      </w:rPr>
                    </w:pPr>
                    <w:r w:rsidRPr="00F74CC7">
                      <w:rPr>
                        <w:b/>
                        <w:bCs/>
                        <w:color w:val="7BA0CD"/>
                        <w:spacing w:val="60"/>
                        <w:sz w:val="20"/>
                        <w:szCs w:val="20"/>
                      </w:rPr>
                      <w:t>Begeleider: prof. dr. E. Dijkgraaf</w:t>
                    </w:r>
                  </w:p>
                </w:txbxContent>
              </v:textbox>
            </v:rect>
            <v:rect id="_x0000_s1035" style="position:absolute;left:5259;top:10512;width:5180;height:3888;mso-position-horizontal:center;mso-position-horizontal-relative:margin;mso-position-vertical:bottom;mso-position-vertical-relative:margin" o:allowincell="f" filled="f" stroked="f">
              <v:textbox style="mso-next-textbox:#_x0000_s1035">
                <w:txbxContent>
                  <w:p w:rsidR="000A3FE1" w:rsidRPr="00F74CC7" w:rsidRDefault="000A3FE1">
                    <w:pPr>
                      <w:rPr>
                        <w:rFonts w:ascii="Cambria" w:hAnsi="Cambria"/>
                        <w:color w:val="808080"/>
                        <w:sz w:val="40"/>
                        <w:szCs w:val="40"/>
                      </w:rPr>
                    </w:pPr>
                    <w:r w:rsidRPr="00F74CC7">
                      <w:rPr>
                        <w:rFonts w:ascii="Cambria" w:hAnsi="Cambria"/>
                        <w:color w:val="808080"/>
                        <w:sz w:val="40"/>
                        <w:szCs w:val="40"/>
                      </w:rPr>
                      <w:t>Een literatuuronderzoek naar de theoretische en empirische houdbaarheid van de Weberthese</w:t>
                    </w:r>
                  </w:p>
                </w:txbxContent>
              </v:textbox>
            </v:rect>
            <w10:wrap anchorx="margin" anchory="margin"/>
          </v:group>
        </w:pict>
      </w:r>
      <w:r w:rsidRPr="00A736A2">
        <w:rPr>
          <w:color w:val="7BA0CD"/>
          <w:spacing w:val="60"/>
          <w:sz w:val="20"/>
          <w:szCs w:val="20"/>
        </w:rPr>
        <w:br w:type="page"/>
      </w:r>
    </w:p>
    <w:p w:rsidR="000A3FE1" w:rsidRPr="00A736A2" w:rsidRDefault="000A3FE1" w:rsidP="005F7971">
      <w:pPr>
        <w:pStyle w:val="Heading1"/>
        <w:spacing w:before="100" w:beforeAutospacing="1" w:after="100" w:afterAutospacing="1" w:line="360" w:lineRule="auto"/>
        <w:jc w:val="both"/>
      </w:pPr>
      <w:bookmarkStart w:id="0" w:name="_Toc244109622"/>
      <w:r w:rsidRPr="00A736A2">
        <w:t>Inhoudsopgave</w:t>
      </w:r>
      <w:bookmarkEnd w:id="0"/>
    </w:p>
    <w:p w:rsidR="000A3FE1" w:rsidRDefault="000A3FE1">
      <w:pPr>
        <w:pStyle w:val="TOC1"/>
        <w:tabs>
          <w:tab w:val="right" w:pos="9062"/>
        </w:tabs>
        <w:rPr>
          <w:b w:val="0"/>
          <w:bCs w:val="0"/>
          <w:caps w:val="0"/>
          <w:noProof/>
          <w:u w:val="none"/>
          <w:lang w:eastAsia="nl-NL"/>
        </w:rPr>
      </w:pPr>
      <w:r w:rsidRPr="00A736A2">
        <w:rPr>
          <w:rFonts w:ascii="Cambria" w:hAnsi="Cambria"/>
          <w:b w:val="0"/>
          <w:bCs w:val="0"/>
          <w:caps w:val="0"/>
        </w:rPr>
        <w:fldChar w:fldCharType="begin"/>
      </w:r>
      <w:r w:rsidRPr="00A736A2">
        <w:rPr>
          <w:rFonts w:ascii="Cambria" w:hAnsi="Cambria"/>
          <w:b w:val="0"/>
          <w:bCs w:val="0"/>
          <w:caps w:val="0"/>
        </w:rPr>
        <w:instrText xml:space="preserve"> TOC \o "1-2" \h \z \u </w:instrText>
      </w:r>
      <w:r w:rsidRPr="00A736A2">
        <w:rPr>
          <w:rFonts w:ascii="Cambria" w:hAnsi="Cambria"/>
          <w:b w:val="0"/>
          <w:bCs w:val="0"/>
          <w:caps w:val="0"/>
        </w:rPr>
        <w:fldChar w:fldCharType="separate"/>
      </w:r>
      <w:hyperlink w:anchor="_Toc244109622" w:history="1">
        <w:r w:rsidRPr="003E324B">
          <w:rPr>
            <w:rStyle w:val="Hyperlink"/>
            <w:noProof/>
          </w:rPr>
          <w:t>Inhoudsopgave</w:t>
        </w:r>
        <w:r>
          <w:rPr>
            <w:noProof/>
            <w:webHidden/>
          </w:rPr>
          <w:tab/>
        </w:r>
        <w:r>
          <w:rPr>
            <w:noProof/>
            <w:webHidden/>
          </w:rPr>
          <w:fldChar w:fldCharType="begin"/>
        </w:r>
        <w:r>
          <w:rPr>
            <w:noProof/>
            <w:webHidden/>
          </w:rPr>
          <w:instrText xml:space="preserve"> PAGEREF _Toc244109622 \h </w:instrText>
        </w:r>
        <w:r>
          <w:rPr>
            <w:noProof/>
            <w:webHidden/>
          </w:rPr>
        </w:r>
        <w:r>
          <w:rPr>
            <w:noProof/>
            <w:webHidden/>
          </w:rPr>
          <w:fldChar w:fldCharType="separate"/>
        </w:r>
        <w:r>
          <w:rPr>
            <w:noProof/>
            <w:webHidden/>
          </w:rPr>
          <w:t>3</w:t>
        </w:r>
        <w:r>
          <w:rPr>
            <w:noProof/>
            <w:webHidden/>
          </w:rPr>
          <w:fldChar w:fldCharType="end"/>
        </w:r>
      </w:hyperlink>
    </w:p>
    <w:p w:rsidR="000A3FE1" w:rsidRDefault="000A3FE1">
      <w:pPr>
        <w:pStyle w:val="TOC1"/>
        <w:tabs>
          <w:tab w:val="right" w:pos="9062"/>
        </w:tabs>
        <w:rPr>
          <w:b w:val="0"/>
          <w:bCs w:val="0"/>
          <w:caps w:val="0"/>
          <w:noProof/>
          <w:u w:val="none"/>
          <w:lang w:eastAsia="nl-NL"/>
        </w:rPr>
      </w:pPr>
      <w:hyperlink w:anchor="_Toc244109623" w:history="1">
        <w:r w:rsidRPr="003E324B">
          <w:rPr>
            <w:rStyle w:val="Hyperlink"/>
            <w:noProof/>
          </w:rPr>
          <w:t>Voorwoord</w:t>
        </w:r>
        <w:r>
          <w:rPr>
            <w:noProof/>
            <w:webHidden/>
          </w:rPr>
          <w:tab/>
        </w:r>
        <w:r>
          <w:rPr>
            <w:noProof/>
            <w:webHidden/>
          </w:rPr>
          <w:fldChar w:fldCharType="begin"/>
        </w:r>
        <w:r>
          <w:rPr>
            <w:noProof/>
            <w:webHidden/>
          </w:rPr>
          <w:instrText xml:space="preserve"> PAGEREF _Toc244109623 \h </w:instrText>
        </w:r>
        <w:r>
          <w:rPr>
            <w:noProof/>
            <w:webHidden/>
          </w:rPr>
        </w:r>
        <w:r>
          <w:rPr>
            <w:noProof/>
            <w:webHidden/>
          </w:rPr>
          <w:fldChar w:fldCharType="separate"/>
        </w:r>
        <w:r>
          <w:rPr>
            <w:noProof/>
            <w:webHidden/>
          </w:rPr>
          <w:t>5</w:t>
        </w:r>
        <w:r>
          <w:rPr>
            <w:noProof/>
            <w:webHidden/>
          </w:rPr>
          <w:fldChar w:fldCharType="end"/>
        </w:r>
      </w:hyperlink>
    </w:p>
    <w:p w:rsidR="000A3FE1" w:rsidRDefault="000A3FE1">
      <w:pPr>
        <w:pStyle w:val="TOC1"/>
        <w:tabs>
          <w:tab w:val="right" w:pos="9062"/>
        </w:tabs>
        <w:rPr>
          <w:b w:val="0"/>
          <w:bCs w:val="0"/>
          <w:caps w:val="0"/>
          <w:noProof/>
          <w:u w:val="none"/>
          <w:lang w:eastAsia="nl-NL"/>
        </w:rPr>
      </w:pPr>
      <w:hyperlink w:anchor="_Toc244109624" w:history="1">
        <w:r w:rsidRPr="003E324B">
          <w:rPr>
            <w:rStyle w:val="Hyperlink"/>
            <w:noProof/>
          </w:rPr>
          <w:t>1. Inleiding, probleemstelling en afbakening</w:t>
        </w:r>
        <w:r>
          <w:rPr>
            <w:noProof/>
            <w:webHidden/>
          </w:rPr>
          <w:tab/>
        </w:r>
        <w:r>
          <w:rPr>
            <w:noProof/>
            <w:webHidden/>
          </w:rPr>
          <w:fldChar w:fldCharType="begin"/>
        </w:r>
        <w:r>
          <w:rPr>
            <w:noProof/>
            <w:webHidden/>
          </w:rPr>
          <w:instrText xml:space="preserve"> PAGEREF _Toc244109624 \h </w:instrText>
        </w:r>
        <w:r>
          <w:rPr>
            <w:noProof/>
            <w:webHidden/>
          </w:rPr>
        </w:r>
        <w:r>
          <w:rPr>
            <w:noProof/>
            <w:webHidden/>
          </w:rPr>
          <w:fldChar w:fldCharType="separate"/>
        </w:r>
        <w:r>
          <w:rPr>
            <w:noProof/>
            <w:webHidden/>
          </w:rPr>
          <w:t>7</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25" w:history="1">
        <w:r w:rsidRPr="003E324B">
          <w:rPr>
            <w:rStyle w:val="Hyperlink"/>
            <w:noProof/>
          </w:rPr>
          <w:t>1.1 Inleiding en probleemstelling</w:t>
        </w:r>
        <w:r>
          <w:rPr>
            <w:noProof/>
            <w:webHidden/>
          </w:rPr>
          <w:tab/>
        </w:r>
        <w:r>
          <w:rPr>
            <w:noProof/>
            <w:webHidden/>
          </w:rPr>
          <w:fldChar w:fldCharType="begin"/>
        </w:r>
        <w:r>
          <w:rPr>
            <w:noProof/>
            <w:webHidden/>
          </w:rPr>
          <w:instrText xml:space="preserve"> PAGEREF _Toc244109625 \h </w:instrText>
        </w:r>
        <w:r>
          <w:rPr>
            <w:noProof/>
            <w:webHidden/>
          </w:rPr>
        </w:r>
        <w:r>
          <w:rPr>
            <w:noProof/>
            <w:webHidden/>
          </w:rPr>
          <w:fldChar w:fldCharType="separate"/>
        </w:r>
        <w:r>
          <w:rPr>
            <w:noProof/>
            <w:webHidden/>
          </w:rPr>
          <w:t>7</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26" w:history="1">
        <w:r w:rsidRPr="003E324B">
          <w:rPr>
            <w:rStyle w:val="Hyperlink"/>
            <w:noProof/>
          </w:rPr>
          <w:t>1.2 Afbakening en opbouw</w:t>
        </w:r>
        <w:r>
          <w:rPr>
            <w:noProof/>
            <w:webHidden/>
          </w:rPr>
          <w:tab/>
        </w:r>
        <w:r>
          <w:rPr>
            <w:noProof/>
            <w:webHidden/>
          </w:rPr>
          <w:fldChar w:fldCharType="begin"/>
        </w:r>
        <w:r>
          <w:rPr>
            <w:noProof/>
            <w:webHidden/>
          </w:rPr>
          <w:instrText xml:space="preserve"> PAGEREF _Toc244109626 \h </w:instrText>
        </w:r>
        <w:r>
          <w:rPr>
            <w:noProof/>
            <w:webHidden/>
          </w:rPr>
        </w:r>
        <w:r>
          <w:rPr>
            <w:noProof/>
            <w:webHidden/>
          </w:rPr>
          <w:fldChar w:fldCharType="separate"/>
        </w:r>
        <w:r>
          <w:rPr>
            <w:noProof/>
            <w:webHidden/>
          </w:rPr>
          <w:t>7</w:t>
        </w:r>
        <w:r>
          <w:rPr>
            <w:noProof/>
            <w:webHidden/>
          </w:rPr>
          <w:fldChar w:fldCharType="end"/>
        </w:r>
      </w:hyperlink>
    </w:p>
    <w:p w:rsidR="000A3FE1" w:rsidRDefault="000A3FE1">
      <w:pPr>
        <w:pStyle w:val="TOC1"/>
        <w:tabs>
          <w:tab w:val="right" w:pos="9062"/>
        </w:tabs>
        <w:rPr>
          <w:b w:val="0"/>
          <w:bCs w:val="0"/>
          <w:caps w:val="0"/>
          <w:noProof/>
          <w:u w:val="none"/>
          <w:lang w:eastAsia="nl-NL"/>
        </w:rPr>
      </w:pPr>
      <w:hyperlink w:anchor="_Toc244109627" w:history="1">
        <w:r w:rsidRPr="003E324B">
          <w:rPr>
            <w:rStyle w:val="Hyperlink"/>
            <w:noProof/>
          </w:rPr>
          <w:t>2. De Weberthese</w:t>
        </w:r>
        <w:r>
          <w:rPr>
            <w:noProof/>
            <w:webHidden/>
          </w:rPr>
          <w:tab/>
        </w:r>
        <w:r>
          <w:rPr>
            <w:noProof/>
            <w:webHidden/>
          </w:rPr>
          <w:fldChar w:fldCharType="begin"/>
        </w:r>
        <w:r>
          <w:rPr>
            <w:noProof/>
            <w:webHidden/>
          </w:rPr>
          <w:instrText xml:space="preserve"> PAGEREF _Toc244109627 \h </w:instrText>
        </w:r>
        <w:r>
          <w:rPr>
            <w:noProof/>
            <w:webHidden/>
          </w:rPr>
        </w:r>
        <w:r>
          <w:rPr>
            <w:noProof/>
            <w:webHidden/>
          </w:rPr>
          <w:fldChar w:fldCharType="separate"/>
        </w:r>
        <w:r>
          <w:rPr>
            <w:noProof/>
            <w:webHidden/>
          </w:rPr>
          <w:t>9</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28" w:history="1">
        <w:r w:rsidRPr="003E324B">
          <w:rPr>
            <w:rStyle w:val="Hyperlink"/>
            <w:noProof/>
          </w:rPr>
          <w:t>2.1 Max Weber</w:t>
        </w:r>
        <w:r>
          <w:rPr>
            <w:noProof/>
            <w:webHidden/>
          </w:rPr>
          <w:tab/>
        </w:r>
        <w:r>
          <w:rPr>
            <w:noProof/>
            <w:webHidden/>
          </w:rPr>
          <w:fldChar w:fldCharType="begin"/>
        </w:r>
        <w:r>
          <w:rPr>
            <w:noProof/>
            <w:webHidden/>
          </w:rPr>
          <w:instrText xml:space="preserve"> PAGEREF _Toc244109628 \h </w:instrText>
        </w:r>
        <w:r>
          <w:rPr>
            <w:noProof/>
            <w:webHidden/>
          </w:rPr>
        </w:r>
        <w:r>
          <w:rPr>
            <w:noProof/>
            <w:webHidden/>
          </w:rPr>
          <w:fldChar w:fldCharType="separate"/>
        </w:r>
        <w:r>
          <w:rPr>
            <w:noProof/>
            <w:webHidden/>
          </w:rPr>
          <w:t>9</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29" w:history="1">
        <w:r w:rsidRPr="003E324B">
          <w:rPr>
            <w:rStyle w:val="Hyperlink"/>
            <w:noProof/>
          </w:rPr>
          <w:t xml:space="preserve">2.2 </w:t>
        </w:r>
        <w:r w:rsidRPr="003E324B">
          <w:rPr>
            <w:rStyle w:val="Hyperlink"/>
            <w:i/>
            <w:noProof/>
          </w:rPr>
          <w:t>Der protestantische Ethik und der Geist des Kapitalismus</w:t>
        </w:r>
        <w:r>
          <w:rPr>
            <w:noProof/>
            <w:webHidden/>
          </w:rPr>
          <w:tab/>
        </w:r>
        <w:r>
          <w:rPr>
            <w:noProof/>
            <w:webHidden/>
          </w:rPr>
          <w:fldChar w:fldCharType="begin"/>
        </w:r>
        <w:r>
          <w:rPr>
            <w:noProof/>
            <w:webHidden/>
          </w:rPr>
          <w:instrText xml:space="preserve"> PAGEREF _Toc244109629 \h </w:instrText>
        </w:r>
        <w:r>
          <w:rPr>
            <w:noProof/>
            <w:webHidden/>
          </w:rPr>
        </w:r>
        <w:r>
          <w:rPr>
            <w:noProof/>
            <w:webHidden/>
          </w:rPr>
          <w:fldChar w:fldCharType="separate"/>
        </w:r>
        <w:r>
          <w:rPr>
            <w:noProof/>
            <w:webHidden/>
          </w:rPr>
          <w:t>9</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30" w:history="1">
        <w:r w:rsidRPr="003E324B">
          <w:rPr>
            <w:rStyle w:val="Hyperlink"/>
            <w:noProof/>
          </w:rPr>
          <w:t>2.3 Interpretatie van de Weberthese</w:t>
        </w:r>
        <w:r>
          <w:rPr>
            <w:noProof/>
            <w:webHidden/>
          </w:rPr>
          <w:tab/>
        </w:r>
        <w:r>
          <w:rPr>
            <w:noProof/>
            <w:webHidden/>
          </w:rPr>
          <w:fldChar w:fldCharType="begin"/>
        </w:r>
        <w:r>
          <w:rPr>
            <w:noProof/>
            <w:webHidden/>
          </w:rPr>
          <w:instrText xml:space="preserve"> PAGEREF _Toc244109630 \h </w:instrText>
        </w:r>
        <w:r>
          <w:rPr>
            <w:noProof/>
            <w:webHidden/>
          </w:rPr>
        </w:r>
        <w:r>
          <w:rPr>
            <w:noProof/>
            <w:webHidden/>
          </w:rPr>
          <w:fldChar w:fldCharType="separate"/>
        </w:r>
        <w:r>
          <w:rPr>
            <w:noProof/>
            <w:webHidden/>
          </w:rPr>
          <w:t>10</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31" w:history="1">
        <w:r w:rsidRPr="003E324B">
          <w:rPr>
            <w:rStyle w:val="Hyperlink"/>
            <w:noProof/>
          </w:rPr>
          <w:t xml:space="preserve">2.4 Samenvatting </w:t>
        </w:r>
        <w:r w:rsidRPr="003E324B">
          <w:rPr>
            <w:rStyle w:val="Hyperlink"/>
            <w:i/>
            <w:noProof/>
          </w:rPr>
          <w:t>Der protestantische Ethik und der Geist des Kapitalismus</w:t>
        </w:r>
        <w:r>
          <w:rPr>
            <w:noProof/>
            <w:webHidden/>
          </w:rPr>
          <w:tab/>
        </w:r>
        <w:r>
          <w:rPr>
            <w:noProof/>
            <w:webHidden/>
          </w:rPr>
          <w:fldChar w:fldCharType="begin"/>
        </w:r>
        <w:r>
          <w:rPr>
            <w:noProof/>
            <w:webHidden/>
          </w:rPr>
          <w:instrText xml:space="preserve"> PAGEREF _Toc244109631 \h </w:instrText>
        </w:r>
        <w:r>
          <w:rPr>
            <w:noProof/>
            <w:webHidden/>
          </w:rPr>
        </w:r>
        <w:r>
          <w:rPr>
            <w:noProof/>
            <w:webHidden/>
          </w:rPr>
          <w:fldChar w:fldCharType="separate"/>
        </w:r>
        <w:r>
          <w:rPr>
            <w:noProof/>
            <w:webHidden/>
          </w:rPr>
          <w:t>12</w:t>
        </w:r>
        <w:r>
          <w:rPr>
            <w:noProof/>
            <w:webHidden/>
          </w:rPr>
          <w:fldChar w:fldCharType="end"/>
        </w:r>
      </w:hyperlink>
    </w:p>
    <w:p w:rsidR="000A3FE1" w:rsidRDefault="000A3FE1">
      <w:pPr>
        <w:pStyle w:val="TOC1"/>
        <w:tabs>
          <w:tab w:val="right" w:pos="9062"/>
        </w:tabs>
        <w:rPr>
          <w:b w:val="0"/>
          <w:bCs w:val="0"/>
          <w:caps w:val="0"/>
          <w:noProof/>
          <w:u w:val="none"/>
          <w:lang w:eastAsia="nl-NL"/>
        </w:rPr>
      </w:pPr>
      <w:hyperlink w:anchor="_Toc244109632" w:history="1">
        <w:r w:rsidRPr="003E324B">
          <w:rPr>
            <w:rStyle w:val="Hyperlink"/>
            <w:noProof/>
          </w:rPr>
          <w:t>3. Theoretische support oorspronkelijke Weberthese</w:t>
        </w:r>
        <w:r>
          <w:rPr>
            <w:noProof/>
            <w:webHidden/>
          </w:rPr>
          <w:tab/>
        </w:r>
        <w:r>
          <w:rPr>
            <w:noProof/>
            <w:webHidden/>
          </w:rPr>
          <w:fldChar w:fldCharType="begin"/>
        </w:r>
        <w:r>
          <w:rPr>
            <w:noProof/>
            <w:webHidden/>
          </w:rPr>
          <w:instrText xml:space="preserve"> PAGEREF _Toc244109632 \h </w:instrText>
        </w:r>
        <w:r>
          <w:rPr>
            <w:noProof/>
            <w:webHidden/>
          </w:rPr>
        </w:r>
        <w:r>
          <w:rPr>
            <w:noProof/>
            <w:webHidden/>
          </w:rPr>
          <w:fldChar w:fldCharType="separate"/>
        </w:r>
        <w:r>
          <w:rPr>
            <w:noProof/>
            <w:webHidden/>
          </w:rPr>
          <w:t>23</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33" w:history="1">
        <w:r w:rsidRPr="003E324B">
          <w:rPr>
            <w:rStyle w:val="Hyperlink"/>
            <w:noProof/>
          </w:rPr>
          <w:t>3.1</w:t>
        </w:r>
        <w:r w:rsidRPr="003E324B">
          <w:rPr>
            <w:rStyle w:val="Hyperlink"/>
            <w:i/>
            <w:noProof/>
          </w:rPr>
          <w:t xml:space="preserve"> Protestantische  Ethik</w:t>
        </w:r>
        <w:r>
          <w:rPr>
            <w:noProof/>
            <w:webHidden/>
          </w:rPr>
          <w:tab/>
        </w:r>
        <w:r>
          <w:rPr>
            <w:noProof/>
            <w:webHidden/>
          </w:rPr>
          <w:fldChar w:fldCharType="begin"/>
        </w:r>
        <w:r>
          <w:rPr>
            <w:noProof/>
            <w:webHidden/>
          </w:rPr>
          <w:instrText xml:space="preserve"> PAGEREF _Toc244109633 \h </w:instrText>
        </w:r>
        <w:r>
          <w:rPr>
            <w:noProof/>
            <w:webHidden/>
          </w:rPr>
        </w:r>
        <w:r>
          <w:rPr>
            <w:noProof/>
            <w:webHidden/>
          </w:rPr>
          <w:fldChar w:fldCharType="separate"/>
        </w:r>
        <w:r>
          <w:rPr>
            <w:noProof/>
            <w:webHidden/>
          </w:rPr>
          <w:t>23</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34" w:history="1">
        <w:r w:rsidRPr="003E324B">
          <w:rPr>
            <w:rStyle w:val="Hyperlink"/>
            <w:noProof/>
          </w:rPr>
          <w:t>3.2 Causaliteit religie – kapitalisme</w:t>
        </w:r>
        <w:r>
          <w:rPr>
            <w:noProof/>
            <w:webHidden/>
          </w:rPr>
          <w:tab/>
        </w:r>
        <w:r>
          <w:rPr>
            <w:noProof/>
            <w:webHidden/>
          </w:rPr>
          <w:fldChar w:fldCharType="begin"/>
        </w:r>
        <w:r>
          <w:rPr>
            <w:noProof/>
            <w:webHidden/>
          </w:rPr>
          <w:instrText xml:space="preserve"> PAGEREF _Toc244109634 \h </w:instrText>
        </w:r>
        <w:r>
          <w:rPr>
            <w:noProof/>
            <w:webHidden/>
          </w:rPr>
        </w:r>
        <w:r>
          <w:rPr>
            <w:noProof/>
            <w:webHidden/>
          </w:rPr>
          <w:fldChar w:fldCharType="separate"/>
        </w:r>
        <w:r>
          <w:rPr>
            <w:noProof/>
            <w:webHidden/>
          </w:rPr>
          <w:t>25</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35" w:history="1">
        <w:r w:rsidRPr="003E324B">
          <w:rPr>
            <w:rStyle w:val="Hyperlink"/>
            <w:noProof/>
          </w:rPr>
          <w:t>3.3 These in geheel</w:t>
        </w:r>
        <w:r>
          <w:rPr>
            <w:noProof/>
            <w:webHidden/>
          </w:rPr>
          <w:tab/>
        </w:r>
        <w:r>
          <w:rPr>
            <w:noProof/>
            <w:webHidden/>
          </w:rPr>
          <w:fldChar w:fldCharType="begin"/>
        </w:r>
        <w:r>
          <w:rPr>
            <w:noProof/>
            <w:webHidden/>
          </w:rPr>
          <w:instrText xml:space="preserve"> PAGEREF _Toc244109635 \h </w:instrText>
        </w:r>
        <w:r>
          <w:rPr>
            <w:noProof/>
            <w:webHidden/>
          </w:rPr>
        </w:r>
        <w:r>
          <w:rPr>
            <w:noProof/>
            <w:webHidden/>
          </w:rPr>
          <w:fldChar w:fldCharType="separate"/>
        </w:r>
        <w:r>
          <w:rPr>
            <w:noProof/>
            <w:webHidden/>
          </w:rPr>
          <w:t>27</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36" w:history="1">
        <w:r w:rsidRPr="003E324B">
          <w:rPr>
            <w:rStyle w:val="Hyperlink"/>
            <w:noProof/>
          </w:rPr>
          <w:t>3.4 Conclusie</w:t>
        </w:r>
        <w:r>
          <w:rPr>
            <w:noProof/>
            <w:webHidden/>
          </w:rPr>
          <w:tab/>
        </w:r>
        <w:r>
          <w:rPr>
            <w:noProof/>
            <w:webHidden/>
          </w:rPr>
          <w:fldChar w:fldCharType="begin"/>
        </w:r>
        <w:r>
          <w:rPr>
            <w:noProof/>
            <w:webHidden/>
          </w:rPr>
          <w:instrText xml:space="preserve"> PAGEREF _Toc244109636 \h </w:instrText>
        </w:r>
        <w:r>
          <w:rPr>
            <w:noProof/>
            <w:webHidden/>
          </w:rPr>
        </w:r>
        <w:r>
          <w:rPr>
            <w:noProof/>
            <w:webHidden/>
          </w:rPr>
          <w:fldChar w:fldCharType="separate"/>
        </w:r>
        <w:r>
          <w:rPr>
            <w:noProof/>
            <w:webHidden/>
          </w:rPr>
          <w:t>27</w:t>
        </w:r>
        <w:r>
          <w:rPr>
            <w:noProof/>
            <w:webHidden/>
          </w:rPr>
          <w:fldChar w:fldCharType="end"/>
        </w:r>
      </w:hyperlink>
    </w:p>
    <w:p w:rsidR="000A3FE1" w:rsidRDefault="000A3FE1">
      <w:pPr>
        <w:pStyle w:val="TOC1"/>
        <w:tabs>
          <w:tab w:val="right" w:pos="9062"/>
        </w:tabs>
        <w:rPr>
          <w:b w:val="0"/>
          <w:bCs w:val="0"/>
          <w:caps w:val="0"/>
          <w:noProof/>
          <w:u w:val="none"/>
          <w:lang w:eastAsia="nl-NL"/>
        </w:rPr>
      </w:pPr>
      <w:hyperlink w:anchor="_Toc244109637" w:history="1">
        <w:r w:rsidRPr="003E324B">
          <w:rPr>
            <w:rStyle w:val="Hyperlink"/>
            <w:noProof/>
          </w:rPr>
          <w:t>4. Empirische support oorspronkelijke Weberthese</w:t>
        </w:r>
        <w:r>
          <w:rPr>
            <w:noProof/>
            <w:webHidden/>
          </w:rPr>
          <w:tab/>
        </w:r>
        <w:r>
          <w:rPr>
            <w:noProof/>
            <w:webHidden/>
          </w:rPr>
          <w:fldChar w:fldCharType="begin"/>
        </w:r>
        <w:r>
          <w:rPr>
            <w:noProof/>
            <w:webHidden/>
          </w:rPr>
          <w:instrText xml:space="preserve"> PAGEREF _Toc244109637 \h </w:instrText>
        </w:r>
        <w:r>
          <w:rPr>
            <w:noProof/>
            <w:webHidden/>
          </w:rPr>
        </w:r>
        <w:r>
          <w:rPr>
            <w:noProof/>
            <w:webHidden/>
          </w:rPr>
          <w:fldChar w:fldCharType="separate"/>
        </w:r>
        <w:r>
          <w:rPr>
            <w:noProof/>
            <w:webHidden/>
          </w:rPr>
          <w:t>29</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38" w:history="1">
        <w:r w:rsidRPr="003E324B">
          <w:rPr>
            <w:rStyle w:val="Hyperlink"/>
            <w:noProof/>
          </w:rPr>
          <w:t>4.1 Inleiding</w:t>
        </w:r>
        <w:r>
          <w:rPr>
            <w:noProof/>
            <w:webHidden/>
          </w:rPr>
          <w:tab/>
        </w:r>
        <w:r>
          <w:rPr>
            <w:noProof/>
            <w:webHidden/>
          </w:rPr>
          <w:fldChar w:fldCharType="begin"/>
        </w:r>
        <w:r>
          <w:rPr>
            <w:noProof/>
            <w:webHidden/>
          </w:rPr>
          <w:instrText xml:space="preserve"> PAGEREF _Toc244109638 \h </w:instrText>
        </w:r>
        <w:r>
          <w:rPr>
            <w:noProof/>
            <w:webHidden/>
          </w:rPr>
        </w:r>
        <w:r>
          <w:rPr>
            <w:noProof/>
            <w:webHidden/>
          </w:rPr>
          <w:fldChar w:fldCharType="separate"/>
        </w:r>
        <w:r>
          <w:rPr>
            <w:noProof/>
            <w:webHidden/>
          </w:rPr>
          <w:t>29</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39" w:history="1">
        <w:r w:rsidRPr="003E324B">
          <w:rPr>
            <w:rStyle w:val="Hyperlink"/>
            <w:noProof/>
          </w:rPr>
          <w:t>4.2 Algemene Europese gegevens:</w:t>
        </w:r>
        <w:r>
          <w:rPr>
            <w:noProof/>
            <w:webHidden/>
          </w:rPr>
          <w:tab/>
        </w:r>
        <w:r>
          <w:rPr>
            <w:noProof/>
            <w:webHidden/>
          </w:rPr>
          <w:fldChar w:fldCharType="begin"/>
        </w:r>
        <w:r>
          <w:rPr>
            <w:noProof/>
            <w:webHidden/>
          </w:rPr>
          <w:instrText xml:space="preserve"> PAGEREF _Toc244109639 \h </w:instrText>
        </w:r>
        <w:r>
          <w:rPr>
            <w:noProof/>
            <w:webHidden/>
          </w:rPr>
        </w:r>
        <w:r>
          <w:rPr>
            <w:noProof/>
            <w:webHidden/>
          </w:rPr>
          <w:fldChar w:fldCharType="separate"/>
        </w:r>
        <w:r>
          <w:rPr>
            <w:noProof/>
            <w:webHidden/>
          </w:rPr>
          <w:t>30</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40" w:history="1">
        <w:r w:rsidRPr="003E324B">
          <w:rPr>
            <w:rStyle w:val="Hyperlink"/>
            <w:noProof/>
          </w:rPr>
          <w:t>4.3 Landengegevens</w:t>
        </w:r>
        <w:r>
          <w:rPr>
            <w:noProof/>
            <w:webHidden/>
          </w:rPr>
          <w:tab/>
        </w:r>
        <w:r>
          <w:rPr>
            <w:noProof/>
            <w:webHidden/>
          </w:rPr>
          <w:fldChar w:fldCharType="begin"/>
        </w:r>
        <w:r>
          <w:rPr>
            <w:noProof/>
            <w:webHidden/>
          </w:rPr>
          <w:instrText xml:space="preserve"> PAGEREF _Toc244109640 \h </w:instrText>
        </w:r>
        <w:r>
          <w:rPr>
            <w:noProof/>
            <w:webHidden/>
          </w:rPr>
        </w:r>
        <w:r>
          <w:rPr>
            <w:noProof/>
            <w:webHidden/>
          </w:rPr>
          <w:fldChar w:fldCharType="separate"/>
        </w:r>
        <w:r>
          <w:rPr>
            <w:noProof/>
            <w:webHidden/>
          </w:rPr>
          <w:t>31</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41" w:history="1">
        <w:r w:rsidRPr="003E324B">
          <w:rPr>
            <w:rStyle w:val="Hyperlink"/>
            <w:noProof/>
          </w:rPr>
          <w:t>4.4 Conclusie</w:t>
        </w:r>
        <w:r>
          <w:rPr>
            <w:noProof/>
            <w:webHidden/>
          </w:rPr>
          <w:tab/>
        </w:r>
        <w:r>
          <w:rPr>
            <w:noProof/>
            <w:webHidden/>
          </w:rPr>
          <w:fldChar w:fldCharType="begin"/>
        </w:r>
        <w:r>
          <w:rPr>
            <w:noProof/>
            <w:webHidden/>
          </w:rPr>
          <w:instrText xml:space="preserve"> PAGEREF _Toc244109641 \h </w:instrText>
        </w:r>
        <w:r>
          <w:rPr>
            <w:noProof/>
            <w:webHidden/>
          </w:rPr>
        </w:r>
        <w:r>
          <w:rPr>
            <w:noProof/>
            <w:webHidden/>
          </w:rPr>
          <w:fldChar w:fldCharType="separate"/>
        </w:r>
        <w:r>
          <w:rPr>
            <w:noProof/>
            <w:webHidden/>
          </w:rPr>
          <w:t>32</w:t>
        </w:r>
        <w:r>
          <w:rPr>
            <w:noProof/>
            <w:webHidden/>
          </w:rPr>
          <w:fldChar w:fldCharType="end"/>
        </w:r>
      </w:hyperlink>
    </w:p>
    <w:p w:rsidR="000A3FE1" w:rsidRDefault="000A3FE1">
      <w:pPr>
        <w:pStyle w:val="TOC1"/>
        <w:tabs>
          <w:tab w:val="right" w:pos="9062"/>
        </w:tabs>
        <w:rPr>
          <w:b w:val="0"/>
          <w:bCs w:val="0"/>
          <w:caps w:val="0"/>
          <w:noProof/>
          <w:u w:val="none"/>
          <w:lang w:eastAsia="nl-NL"/>
        </w:rPr>
      </w:pPr>
      <w:hyperlink w:anchor="_Toc244109642" w:history="1">
        <w:r w:rsidRPr="003E324B">
          <w:rPr>
            <w:rStyle w:val="Hyperlink"/>
            <w:noProof/>
          </w:rPr>
          <w:t>5. Theoretische support uitgebreide Weberthese</w:t>
        </w:r>
        <w:r>
          <w:rPr>
            <w:noProof/>
            <w:webHidden/>
          </w:rPr>
          <w:tab/>
        </w:r>
        <w:r>
          <w:rPr>
            <w:noProof/>
            <w:webHidden/>
          </w:rPr>
          <w:fldChar w:fldCharType="begin"/>
        </w:r>
        <w:r>
          <w:rPr>
            <w:noProof/>
            <w:webHidden/>
          </w:rPr>
          <w:instrText xml:space="preserve"> PAGEREF _Toc244109642 \h </w:instrText>
        </w:r>
        <w:r>
          <w:rPr>
            <w:noProof/>
            <w:webHidden/>
          </w:rPr>
        </w:r>
        <w:r>
          <w:rPr>
            <w:noProof/>
            <w:webHidden/>
          </w:rPr>
          <w:fldChar w:fldCharType="separate"/>
        </w:r>
        <w:r>
          <w:rPr>
            <w:noProof/>
            <w:webHidden/>
          </w:rPr>
          <w:t>33</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43" w:history="1">
        <w:r w:rsidRPr="003E324B">
          <w:rPr>
            <w:rStyle w:val="Hyperlink"/>
            <w:noProof/>
          </w:rPr>
          <w:t>5.1 Inleiding</w:t>
        </w:r>
        <w:r>
          <w:rPr>
            <w:noProof/>
            <w:webHidden/>
          </w:rPr>
          <w:tab/>
        </w:r>
        <w:r>
          <w:rPr>
            <w:noProof/>
            <w:webHidden/>
          </w:rPr>
          <w:fldChar w:fldCharType="begin"/>
        </w:r>
        <w:r>
          <w:rPr>
            <w:noProof/>
            <w:webHidden/>
          </w:rPr>
          <w:instrText xml:space="preserve"> PAGEREF _Toc244109643 \h </w:instrText>
        </w:r>
        <w:r>
          <w:rPr>
            <w:noProof/>
            <w:webHidden/>
          </w:rPr>
        </w:r>
        <w:r>
          <w:rPr>
            <w:noProof/>
            <w:webHidden/>
          </w:rPr>
          <w:fldChar w:fldCharType="separate"/>
        </w:r>
        <w:r>
          <w:rPr>
            <w:noProof/>
            <w:webHidden/>
          </w:rPr>
          <w:t>33</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44" w:history="1">
        <w:r w:rsidRPr="003E324B">
          <w:rPr>
            <w:rStyle w:val="Hyperlink"/>
            <w:noProof/>
          </w:rPr>
          <w:t>5.2 Netwerkeffecten</w:t>
        </w:r>
        <w:r>
          <w:rPr>
            <w:noProof/>
            <w:webHidden/>
          </w:rPr>
          <w:tab/>
        </w:r>
        <w:r>
          <w:rPr>
            <w:noProof/>
            <w:webHidden/>
          </w:rPr>
          <w:fldChar w:fldCharType="begin"/>
        </w:r>
        <w:r>
          <w:rPr>
            <w:noProof/>
            <w:webHidden/>
          </w:rPr>
          <w:instrText xml:space="preserve"> PAGEREF _Toc244109644 \h </w:instrText>
        </w:r>
        <w:r>
          <w:rPr>
            <w:noProof/>
            <w:webHidden/>
          </w:rPr>
        </w:r>
        <w:r>
          <w:rPr>
            <w:noProof/>
            <w:webHidden/>
          </w:rPr>
          <w:fldChar w:fldCharType="separate"/>
        </w:r>
        <w:r>
          <w:rPr>
            <w:noProof/>
            <w:webHidden/>
          </w:rPr>
          <w:t>33</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45" w:history="1">
        <w:r w:rsidRPr="003E324B">
          <w:rPr>
            <w:rStyle w:val="Hyperlink"/>
            <w:noProof/>
          </w:rPr>
          <w:t>5.3 Deugdeneffecten</w:t>
        </w:r>
        <w:r>
          <w:rPr>
            <w:noProof/>
            <w:webHidden/>
          </w:rPr>
          <w:tab/>
        </w:r>
        <w:r>
          <w:rPr>
            <w:noProof/>
            <w:webHidden/>
          </w:rPr>
          <w:fldChar w:fldCharType="begin"/>
        </w:r>
        <w:r>
          <w:rPr>
            <w:noProof/>
            <w:webHidden/>
          </w:rPr>
          <w:instrText xml:space="preserve"> PAGEREF _Toc244109645 \h </w:instrText>
        </w:r>
        <w:r>
          <w:rPr>
            <w:noProof/>
            <w:webHidden/>
          </w:rPr>
        </w:r>
        <w:r>
          <w:rPr>
            <w:noProof/>
            <w:webHidden/>
          </w:rPr>
          <w:fldChar w:fldCharType="separate"/>
        </w:r>
        <w:r>
          <w:rPr>
            <w:noProof/>
            <w:webHidden/>
          </w:rPr>
          <w:t>34</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46" w:history="1">
        <w:r w:rsidRPr="003E324B">
          <w:rPr>
            <w:rStyle w:val="Hyperlink"/>
            <w:noProof/>
          </w:rPr>
          <w:t>5.4 Prioriteitseffecten</w:t>
        </w:r>
        <w:r>
          <w:rPr>
            <w:noProof/>
            <w:webHidden/>
          </w:rPr>
          <w:tab/>
        </w:r>
        <w:r>
          <w:rPr>
            <w:noProof/>
            <w:webHidden/>
          </w:rPr>
          <w:fldChar w:fldCharType="begin"/>
        </w:r>
        <w:r>
          <w:rPr>
            <w:noProof/>
            <w:webHidden/>
          </w:rPr>
          <w:instrText xml:space="preserve"> PAGEREF _Toc244109646 \h </w:instrText>
        </w:r>
        <w:r>
          <w:rPr>
            <w:noProof/>
            <w:webHidden/>
          </w:rPr>
        </w:r>
        <w:r>
          <w:rPr>
            <w:noProof/>
            <w:webHidden/>
          </w:rPr>
          <w:fldChar w:fldCharType="separate"/>
        </w:r>
        <w:r>
          <w:rPr>
            <w:noProof/>
            <w:webHidden/>
          </w:rPr>
          <w:t>36</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47" w:history="1">
        <w:r w:rsidRPr="003E324B">
          <w:rPr>
            <w:rStyle w:val="Hyperlink"/>
            <w:noProof/>
          </w:rPr>
          <w:t>5.5 Conclusie</w:t>
        </w:r>
        <w:r>
          <w:rPr>
            <w:noProof/>
            <w:webHidden/>
          </w:rPr>
          <w:tab/>
        </w:r>
        <w:r>
          <w:rPr>
            <w:noProof/>
            <w:webHidden/>
          </w:rPr>
          <w:fldChar w:fldCharType="begin"/>
        </w:r>
        <w:r>
          <w:rPr>
            <w:noProof/>
            <w:webHidden/>
          </w:rPr>
          <w:instrText xml:space="preserve"> PAGEREF _Toc244109647 \h </w:instrText>
        </w:r>
        <w:r>
          <w:rPr>
            <w:noProof/>
            <w:webHidden/>
          </w:rPr>
        </w:r>
        <w:r>
          <w:rPr>
            <w:noProof/>
            <w:webHidden/>
          </w:rPr>
          <w:fldChar w:fldCharType="separate"/>
        </w:r>
        <w:r>
          <w:rPr>
            <w:noProof/>
            <w:webHidden/>
          </w:rPr>
          <w:t>37</w:t>
        </w:r>
        <w:r>
          <w:rPr>
            <w:noProof/>
            <w:webHidden/>
          </w:rPr>
          <w:fldChar w:fldCharType="end"/>
        </w:r>
      </w:hyperlink>
    </w:p>
    <w:p w:rsidR="000A3FE1" w:rsidRDefault="000A3FE1">
      <w:pPr>
        <w:pStyle w:val="TOC1"/>
        <w:tabs>
          <w:tab w:val="right" w:pos="9062"/>
        </w:tabs>
        <w:rPr>
          <w:b w:val="0"/>
          <w:bCs w:val="0"/>
          <w:caps w:val="0"/>
          <w:noProof/>
          <w:u w:val="none"/>
          <w:lang w:eastAsia="nl-NL"/>
        </w:rPr>
      </w:pPr>
      <w:hyperlink w:anchor="_Toc244109648" w:history="1">
        <w:r w:rsidRPr="003E324B">
          <w:rPr>
            <w:rStyle w:val="Hyperlink"/>
            <w:noProof/>
          </w:rPr>
          <w:t>6. Empirische support uitgebreide Weberthese</w:t>
        </w:r>
        <w:r>
          <w:rPr>
            <w:noProof/>
            <w:webHidden/>
          </w:rPr>
          <w:tab/>
        </w:r>
        <w:r>
          <w:rPr>
            <w:noProof/>
            <w:webHidden/>
          </w:rPr>
          <w:fldChar w:fldCharType="begin"/>
        </w:r>
        <w:r>
          <w:rPr>
            <w:noProof/>
            <w:webHidden/>
          </w:rPr>
          <w:instrText xml:space="preserve"> PAGEREF _Toc244109648 \h </w:instrText>
        </w:r>
        <w:r>
          <w:rPr>
            <w:noProof/>
            <w:webHidden/>
          </w:rPr>
        </w:r>
        <w:r>
          <w:rPr>
            <w:noProof/>
            <w:webHidden/>
          </w:rPr>
          <w:fldChar w:fldCharType="separate"/>
        </w:r>
        <w:r>
          <w:rPr>
            <w:noProof/>
            <w:webHidden/>
          </w:rPr>
          <w:t>38</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49" w:history="1">
        <w:r w:rsidRPr="003E324B">
          <w:rPr>
            <w:rStyle w:val="Hyperlink"/>
            <w:noProof/>
          </w:rPr>
          <w:t>6.1 Inleiding</w:t>
        </w:r>
        <w:r>
          <w:rPr>
            <w:noProof/>
            <w:webHidden/>
          </w:rPr>
          <w:tab/>
        </w:r>
        <w:r>
          <w:rPr>
            <w:noProof/>
            <w:webHidden/>
          </w:rPr>
          <w:fldChar w:fldCharType="begin"/>
        </w:r>
        <w:r>
          <w:rPr>
            <w:noProof/>
            <w:webHidden/>
          </w:rPr>
          <w:instrText xml:space="preserve"> PAGEREF _Toc244109649 \h </w:instrText>
        </w:r>
        <w:r>
          <w:rPr>
            <w:noProof/>
            <w:webHidden/>
          </w:rPr>
        </w:r>
        <w:r>
          <w:rPr>
            <w:noProof/>
            <w:webHidden/>
          </w:rPr>
          <w:fldChar w:fldCharType="separate"/>
        </w:r>
        <w:r>
          <w:rPr>
            <w:noProof/>
            <w:webHidden/>
          </w:rPr>
          <w:t>38</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50" w:history="1">
        <w:r w:rsidRPr="003E324B">
          <w:rPr>
            <w:rStyle w:val="Hyperlink"/>
            <w:noProof/>
          </w:rPr>
          <w:t>6.2 Religie algemeen – inkomen, economische en sociale factoren</w:t>
        </w:r>
        <w:r>
          <w:rPr>
            <w:noProof/>
            <w:webHidden/>
          </w:rPr>
          <w:tab/>
        </w:r>
        <w:r>
          <w:rPr>
            <w:noProof/>
            <w:webHidden/>
          </w:rPr>
          <w:fldChar w:fldCharType="begin"/>
        </w:r>
        <w:r>
          <w:rPr>
            <w:noProof/>
            <w:webHidden/>
          </w:rPr>
          <w:instrText xml:space="preserve"> PAGEREF _Toc244109650 \h </w:instrText>
        </w:r>
        <w:r>
          <w:rPr>
            <w:noProof/>
            <w:webHidden/>
          </w:rPr>
        </w:r>
        <w:r>
          <w:rPr>
            <w:noProof/>
            <w:webHidden/>
          </w:rPr>
          <w:fldChar w:fldCharType="separate"/>
        </w:r>
        <w:r>
          <w:rPr>
            <w:noProof/>
            <w:webHidden/>
          </w:rPr>
          <w:t>43</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51" w:history="1">
        <w:r w:rsidRPr="003E324B">
          <w:rPr>
            <w:rStyle w:val="Hyperlink"/>
            <w:noProof/>
          </w:rPr>
          <w:t>6.3 Religie specifiek – inkomen, economische en sociale factoren</w:t>
        </w:r>
        <w:r>
          <w:rPr>
            <w:noProof/>
            <w:webHidden/>
          </w:rPr>
          <w:tab/>
        </w:r>
        <w:r>
          <w:rPr>
            <w:noProof/>
            <w:webHidden/>
          </w:rPr>
          <w:fldChar w:fldCharType="begin"/>
        </w:r>
        <w:r>
          <w:rPr>
            <w:noProof/>
            <w:webHidden/>
          </w:rPr>
          <w:instrText xml:space="preserve"> PAGEREF _Toc244109651 \h </w:instrText>
        </w:r>
        <w:r>
          <w:rPr>
            <w:noProof/>
            <w:webHidden/>
          </w:rPr>
        </w:r>
        <w:r>
          <w:rPr>
            <w:noProof/>
            <w:webHidden/>
          </w:rPr>
          <w:fldChar w:fldCharType="separate"/>
        </w:r>
        <w:r>
          <w:rPr>
            <w:noProof/>
            <w:webHidden/>
          </w:rPr>
          <w:t>45</w:t>
        </w:r>
        <w:r>
          <w:rPr>
            <w:noProof/>
            <w:webHidden/>
          </w:rPr>
          <w:fldChar w:fldCharType="end"/>
        </w:r>
      </w:hyperlink>
    </w:p>
    <w:p w:rsidR="000A3FE1" w:rsidRDefault="000A3FE1">
      <w:pPr>
        <w:pStyle w:val="TOC2"/>
        <w:tabs>
          <w:tab w:val="right" w:pos="9062"/>
        </w:tabs>
        <w:rPr>
          <w:b w:val="0"/>
          <w:bCs w:val="0"/>
          <w:smallCaps w:val="0"/>
          <w:noProof/>
          <w:lang w:eastAsia="nl-NL"/>
        </w:rPr>
      </w:pPr>
      <w:hyperlink w:anchor="_Toc244109652" w:history="1">
        <w:r w:rsidRPr="003E324B">
          <w:rPr>
            <w:rStyle w:val="Hyperlink"/>
            <w:noProof/>
          </w:rPr>
          <w:t>6.4 Conclusie</w:t>
        </w:r>
        <w:r>
          <w:rPr>
            <w:noProof/>
            <w:webHidden/>
          </w:rPr>
          <w:tab/>
        </w:r>
        <w:r>
          <w:rPr>
            <w:noProof/>
            <w:webHidden/>
          </w:rPr>
          <w:fldChar w:fldCharType="begin"/>
        </w:r>
        <w:r>
          <w:rPr>
            <w:noProof/>
            <w:webHidden/>
          </w:rPr>
          <w:instrText xml:space="preserve"> PAGEREF _Toc244109652 \h </w:instrText>
        </w:r>
        <w:r>
          <w:rPr>
            <w:noProof/>
            <w:webHidden/>
          </w:rPr>
        </w:r>
        <w:r>
          <w:rPr>
            <w:noProof/>
            <w:webHidden/>
          </w:rPr>
          <w:fldChar w:fldCharType="separate"/>
        </w:r>
        <w:r>
          <w:rPr>
            <w:noProof/>
            <w:webHidden/>
          </w:rPr>
          <w:t>50</w:t>
        </w:r>
        <w:r>
          <w:rPr>
            <w:noProof/>
            <w:webHidden/>
          </w:rPr>
          <w:fldChar w:fldCharType="end"/>
        </w:r>
      </w:hyperlink>
    </w:p>
    <w:p w:rsidR="000A3FE1" w:rsidRDefault="000A3FE1">
      <w:pPr>
        <w:pStyle w:val="TOC1"/>
        <w:tabs>
          <w:tab w:val="right" w:pos="9062"/>
        </w:tabs>
        <w:rPr>
          <w:b w:val="0"/>
          <w:bCs w:val="0"/>
          <w:caps w:val="0"/>
          <w:noProof/>
          <w:u w:val="none"/>
          <w:lang w:eastAsia="nl-NL"/>
        </w:rPr>
      </w:pPr>
      <w:hyperlink w:anchor="_Toc244109653" w:history="1">
        <w:r w:rsidRPr="003E324B">
          <w:rPr>
            <w:rStyle w:val="Hyperlink"/>
            <w:noProof/>
          </w:rPr>
          <w:t>7. Samenvatting en conclusie</w:t>
        </w:r>
        <w:r>
          <w:rPr>
            <w:noProof/>
            <w:webHidden/>
          </w:rPr>
          <w:tab/>
        </w:r>
        <w:r>
          <w:rPr>
            <w:noProof/>
            <w:webHidden/>
          </w:rPr>
          <w:fldChar w:fldCharType="begin"/>
        </w:r>
        <w:r>
          <w:rPr>
            <w:noProof/>
            <w:webHidden/>
          </w:rPr>
          <w:instrText xml:space="preserve"> PAGEREF _Toc244109653 \h </w:instrText>
        </w:r>
        <w:r>
          <w:rPr>
            <w:noProof/>
            <w:webHidden/>
          </w:rPr>
        </w:r>
        <w:r>
          <w:rPr>
            <w:noProof/>
            <w:webHidden/>
          </w:rPr>
          <w:fldChar w:fldCharType="separate"/>
        </w:r>
        <w:r>
          <w:rPr>
            <w:noProof/>
            <w:webHidden/>
          </w:rPr>
          <w:t>52</w:t>
        </w:r>
        <w:r>
          <w:rPr>
            <w:noProof/>
            <w:webHidden/>
          </w:rPr>
          <w:fldChar w:fldCharType="end"/>
        </w:r>
      </w:hyperlink>
    </w:p>
    <w:p w:rsidR="000A3FE1" w:rsidRDefault="000A3FE1">
      <w:pPr>
        <w:pStyle w:val="TOC1"/>
        <w:tabs>
          <w:tab w:val="right" w:pos="9062"/>
        </w:tabs>
        <w:rPr>
          <w:b w:val="0"/>
          <w:bCs w:val="0"/>
          <w:caps w:val="0"/>
          <w:noProof/>
          <w:u w:val="none"/>
          <w:lang w:eastAsia="nl-NL"/>
        </w:rPr>
      </w:pPr>
      <w:hyperlink w:anchor="_Toc244109654" w:history="1">
        <w:r w:rsidRPr="003E324B">
          <w:rPr>
            <w:rStyle w:val="Hyperlink"/>
            <w:noProof/>
          </w:rPr>
          <w:t>Bibliografie</w:t>
        </w:r>
        <w:r>
          <w:rPr>
            <w:noProof/>
            <w:webHidden/>
          </w:rPr>
          <w:tab/>
        </w:r>
        <w:r>
          <w:rPr>
            <w:noProof/>
            <w:webHidden/>
          </w:rPr>
          <w:fldChar w:fldCharType="begin"/>
        </w:r>
        <w:r>
          <w:rPr>
            <w:noProof/>
            <w:webHidden/>
          </w:rPr>
          <w:instrText xml:space="preserve"> PAGEREF _Toc244109654 \h </w:instrText>
        </w:r>
        <w:r>
          <w:rPr>
            <w:noProof/>
            <w:webHidden/>
          </w:rPr>
        </w:r>
        <w:r>
          <w:rPr>
            <w:noProof/>
            <w:webHidden/>
          </w:rPr>
          <w:fldChar w:fldCharType="separate"/>
        </w:r>
        <w:r>
          <w:rPr>
            <w:noProof/>
            <w:webHidden/>
          </w:rPr>
          <w:t>55</w:t>
        </w:r>
        <w:r>
          <w:rPr>
            <w:noProof/>
            <w:webHidden/>
          </w:rPr>
          <w:fldChar w:fldCharType="end"/>
        </w:r>
      </w:hyperlink>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b/>
          <w:bCs/>
          <w:caps/>
        </w:rPr>
        <w:fldChar w:fldCharType="end"/>
      </w:r>
      <w:r w:rsidRPr="00A736A2">
        <w:rPr>
          <w:rFonts w:ascii="Cambria" w:hAnsi="Cambria"/>
        </w:rPr>
        <w:br w:type="page"/>
      </w:r>
    </w:p>
    <w:p w:rsidR="000A3FE1" w:rsidRPr="00A736A2" w:rsidRDefault="000A3FE1" w:rsidP="005F7971">
      <w:pPr>
        <w:pStyle w:val="Heading1"/>
        <w:spacing w:before="100" w:beforeAutospacing="1" w:after="100" w:afterAutospacing="1" w:line="360" w:lineRule="auto"/>
        <w:jc w:val="both"/>
      </w:pPr>
      <w:bookmarkStart w:id="1" w:name="_Toc244109623"/>
      <w:r w:rsidRPr="00A736A2">
        <w:t>Voorwoord</w:t>
      </w:r>
      <w:bookmarkEnd w:id="1"/>
    </w:p>
    <w:p w:rsidR="000A3FE1" w:rsidRPr="00A736A2" w:rsidRDefault="000A3FE1" w:rsidP="005F7971">
      <w:pPr>
        <w:spacing w:before="100" w:beforeAutospacing="1" w:after="100" w:afterAutospacing="1" w:line="360" w:lineRule="auto"/>
        <w:ind w:left="2552"/>
        <w:jc w:val="both"/>
        <w:rPr>
          <w:rFonts w:ascii="Cambria" w:hAnsi="Cambria"/>
          <w:i/>
          <w:sz w:val="20"/>
          <w:szCs w:val="20"/>
        </w:rPr>
      </w:pPr>
      <w:r w:rsidRPr="00A736A2">
        <w:rPr>
          <w:rFonts w:ascii="Cambria" w:hAnsi="Cambria"/>
          <w:i/>
          <w:sz w:val="20"/>
          <w:szCs w:val="20"/>
        </w:rPr>
        <w:t>‘Calvijn natuurlijk,’ antwoordde een medewerker van De Nederlandsche Bank op de vraag van een journalist waarom Nederlanders zo zuinig zijn. ‘Onze calvinistische, protestantse wortels propageren zuinigheid en soberheid. Spaarzaamheid geldt van oudsher in Nederland als een van de burgerlijke deugden. Samen met godsvrucht, eenvoud en soberheid.’</w:t>
      </w:r>
      <w:r>
        <w:rPr>
          <w:rFonts w:ascii="Cambria" w:hAnsi="Cambria"/>
          <w:i/>
          <w:noProof/>
          <w:sz w:val="20"/>
          <w:szCs w:val="20"/>
        </w:rPr>
        <w:t xml:space="preserve"> </w:t>
      </w:r>
      <w:r w:rsidRPr="00EB76C0">
        <w:rPr>
          <w:rFonts w:ascii="Cambria" w:hAnsi="Cambria"/>
          <w:noProof/>
          <w:sz w:val="20"/>
          <w:szCs w:val="20"/>
        </w:rPr>
        <w:t>(Bouma, 2008)</w:t>
      </w:r>
    </w:p>
    <w:p w:rsidR="000A3FE1" w:rsidRDefault="000A3FE1" w:rsidP="005F7971">
      <w:pPr>
        <w:spacing w:before="100" w:beforeAutospacing="1" w:after="100" w:afterAutospacing="1" w:line="360" w:lineRule="auto"/>
        <w:ind w:left="2552"/>
        <w:jc w:val="both"/>
        <w:rPr>
          <w:rFonts w:ascii="Cambria" w:hAnsi="Cambria"/>
          <w:sz w:val="20"/>
          <w:szCs w:val="20"/>
        </w:rPr>
      </w:pPr>
      <w:r w:rsidRPr="000727DD">
        <w:rPr>
          <w:rFonts w:ascii="Cambria" w:hAnsi="Cambria"/>
          <w:i/>
          <w:sz w:val="20"/>
          <w:szCs w:val="20"/>
        </w:rPr>
        <w:t xml:space="preserve">‘Economists are determined little-thinkers. </w:t>
      </w:r>
      <w:r w:rsidRPr="00A736A2">
        <w:rPr>
          <w:rFonts w:ascii="Cambria" w:hAnsi="Cambria"/>
          <w:i/>
          <w:sz w:val="20"/>
          <w:szCs w:val="20"/>
          <w:lang w:val="en-US"/>
        </w:rPr>
        <w:t xml:space="preserve">(…) Little-thinking can easily degenerate into mini-thinking or into hardly thinking at all. </w:t>
      </w:r>
      <w:r w:rsidRPr="000727DD">
        <w:rPr>
          <w:rFonts w:ascii="Cambria" w:hAnsi="Cambria"/>
          <w:sz w:val="20"/>
          <w:szCs w:val="20"/>
        </w:rPr>
        <w:t xml:space="preserve">(Solow, 1967, aangehaald door </w:t>
      </w:r>
      <w:r w:rsidRPr="00EB76C0">
        <w:rPr>
          <w:rFonts w:ascii="Cambria" w:hAnsi="Cambria"/>
          <w:noProof/>
          <w:sz w:val="20"/>
          <w:szCs w:val="20"/>
        </w:rPr>
        <w:t>(Heath, Waters, &amp; Watson, 1995, p. 140)</w:t>
      </w:r>
      <w:r>
        <w:rPr>
          <w:rFonts w:ascii="Cambria" w:hAnsi="Cambria"/>
          <w:sz w:val="20"/>
          <w:szCs w:val="20"/>
        </w:rPr>
        <w:t>)</w:t>
      </w:r>
    </w:p>
    <w:p w:rsidR="000A3FE1" w:rsidRDefault="000A3FE1" w:rsidP="005F7971">
      <w:pPr>
        <w:spacing w:before="100" w:beforeAutospacing="1" w:after="100" w:afterAutospacing="1" w:line="360" w:lineRule="auto"/>
        <w:jc w:val="both"/>
        <w:rPr>
          <w:rFonts w:ascii="Cambria" w:hAnsi="Cambria"/>
        </w:rPr>
      </w:pPr>
    </w:p>
    <w:p w:rsidR="000A3FE1" w:rsidRPr="00A736A2" w:rsidRDefault="000A3FE1" w:rsidP="005F7971">
      <w:pPr>
        <w:spacing w:before="100" w:beforeAutospacing="1" w:after="100" w:afterAutospacing="1" w:line="360" w:lineRule="auto"/>
        <w:jc w:val="both"/>
        <w:rPr>
          <w:rFonts w:ascii="Cambria" w:hAnsi="Cambria"/>
        </w:rPr>
      </w:pPr>
      <w:r w:rsidRPr="000727DD">
        <w:rPr>
          <w:rFonts w:ascii="Cambria" w:hAnsi="Cambria"/>
        </w:rPr>
        <w:t>Mijn keuze om mij bezig te ho</w:t>
      </w:r>
      <w:r w:rsidRPr="00A736A2">
        <w:rPr>
          <w:rFonts w:ascii="Cambria" w:hAnsi="Cambria"/>
        </w:rPr>
        <w:t xml:space="preserve">uden met Max Weber en zijn beroemde these heeft een aantal redenen. Allereerst vond ik het uitdagend om mij te begeven op het grensvlak van de economische wetenschap en de reformatorische subcultuur waar ik deel van uitmaak. Het was plezierig om te merken dat de introductie van de </w:t>
      </w:r>
      <w:r w:rsidRPr="00A736A2">
        <w:rPr>
          <w:rFonts w:ascii="Cambria" w:hAnsi="Cambria"/>
          <w:i/>
        </w:rPr>
        <w:t>homo religiosus</w:t>
      </w:r>
      <w:r w:rsidRPr="00A736A2">
        <w:rPr>
          <w:rFonts w:ascii="Cambria" w:hAnsi="Cambria"/>
        </w:rPr>
        <w:t xml:space="preserve"> in de economische analyse in economisch-wetenschappelijk opzicht geen terugval naar pre-rationele tijden was.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Verder was het een genoegen om bezig te zijn met een onderwerp waar vrijwel iedereen die ik erover sprak een meer of minder gefundeerde mening klaar had.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was voor mij volledig nieuw om de </w:t>
      </w:r>
      <w:r w:rsidRPr="00A736A2">
        <w:rPr>
          <w:rFonts w:ascii="Cambria" w:hAnsi="Cambria"/>
          <w:i/>
        </w:rPr>
        <w:t>homo economicus</w:t>
      </w:r>
      <w:r w:rsidRPr="00A736A2">
        <w:rPr>
          <w:rFonts w:ascii="Cambria" w:hAnsi="Cambria"/>
        </w:rPr>
        <w:t xml:space="preserve"> niet te zien als een koud schepsel zonder behoefte aan of mogelijkheid voor vroomheid. Dat maakte deze scriptie tot een waardevolle verbreding van mijn studie.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En tenslotte: in het Calvijnjaar mag Calvijn in een bachelorscriptie eigenlijk niet ontbreken. </w:t>
      </w:r>
    </w:p>
    <w:p w:rsidR="000A3FE1" w:rsidRPr="00A736A2" w:rsidRDefault="000A3FE1" w:rsidP="005F7971">
      <w:pPr>
        <w:spacing w:before="100" w:beforeAutospacing="1" w:after="100" w:afterAutospacing="1" w:line="360" w:lineRule="auto"/>
        <w:jc w:val="both"/>
        <w:rPr>
          <w:rFonts w:ascii="Cambria" w:hAnsi="Cambria"/>
        </w:rPr>
      </w:pPr>
    </w:p>
    <w:p w:rsidR="000A3FE1" w:rsidRPr="00A736A2" w:rsidRDefault="000A3FE1" w:rsidP="005F7971">
      <w:pPr>
        <w:spacing w:before="100" w:beforeAutospacing="1" w:after="100" w:afterAutospacing="1" w:line="360" w:lineRule="auto"/>
        <w:jc w:val="both"/>
        <w:rPr>
          <w:rFonts w:ascii="Cambria" w:hAnsi="Cambria"/>
        </w:rPr>
      </w:pPr>
    </w:p>
    <w:p w:rsidR="000A3FE1" w:rsidRPr="00A736A2" w:rsidRDefault="000A3FE1" w:rsidP="005F7971">
      <w:pPr>
        <w:spacing w:before="100" w:beforeAutospacing="1" w:after="100" w:afterAutospacing="1" w:line="360" w:lineRule="auto"/>
        <w:jc w:val="both"/>
        <w:rPr>
          <w:rFonts w:ascii="Cambria" w:hAnsi="Cambria"/>
        </w:rPr>
      </w:pPr>
    </w:p>
    <w:p w:rsidR="000A3FE1" w:rsidRPr="00A736A2" w:rsidRDefault="000A3FE1" w:rsidP="005F7971">
      <w:pPr>
        <w:spacing w:before="100" w:beforeAutospacing="1" w:after="100" w:afterAutospacing="1" w:line="360" w:lineRule="auto"/>
        <w:jc w:val="both"/>
        <w:rPr>
          <w:rFonts w:ascii="Cambria" w:hAnsi="Cambria"/>
        </w:rPr>
      </w:pPr>
    </w:p>
    <w:p w:rsidR="000A3FE1" w:rsidRPr="00A736A2" w:rsidRDefault="000A3FE1" w:rsidP="005F7971">
      <w:pPr>
        <w:spacing w:before="100" w:beforeAutospacing="1" w:after="100" w:afterAutospacing="1" w:line="360" w:lineRule="auto"/>
        <w:jc w:val="both"/>
        <w:rPr>
          <w:rFonts w:ascii="Cambria" w:hAnsi="Cambria"/>
        </w:rPr>
      </w:pP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br w:type="page"/>
      </w:r>
    </w:p>
    <w:p w:rsidR="000A3FE1" w:rsidRPr="00A736A2" w:rsidRDefault="000A3FE1" w:rsidP="005F7971">
      <w:pPr>
        <w:pStyle w:val="Heading1"/>
        <w:spacing w:before="100" w:beforeAutospacing="1" w:after="100" w:afterAutospacing="1" w:line="360" w:lineRule="auto"/>
        <w:jc w:val="both"/>
      </w:pPr>
      <w:bookmarkStart w:id="2" w:name="_Toc244109624"/>
      <w:r w:rsidRPr="00A736A2">
        <w:t>1. Inleiding, probleemstelling en afbakening</w:t>
      </w:r>
      <w:bookmarkEnd w:id="2"/>
    </w:p>
    <w:p w:rsidR="000A3FE1" w:rsidRPr="00A736A2" w:rsidRDefault="000A3FE1" w:rsidP="005F7971">
      <w:pPr>
        <w:pStyle w:val="Heading2"/>
        <w:spacing w:before="100" w:beforeAutospacing="1" w:after="100" w:afterAutospacing="1" w:line="360" w:lineRule="auto"/>
        <w:jc w:val="both"/>
      </w:pPr>
      <w:bookmarkStart w:id="3" w:name="_Toc244109625"/>
      <w:r w:rsidRPr="00A736A2">
        <w:t>1.1 Inleiding en probleemstelling</w:t>
      </w:r>
      <w:bookmarkEnd w:id="3"/>
      <w:r w:rsidRPr="00A736A2">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Vrijwel iedereen die zich bezighoudt met een tak van de sociale wetenschappen, komt in aanraking met de Weber-these. De kritiek die op het bekendste leerstuk van Max Weber geleverd wordt, is veelal grondig van aard. Zo zou de these alleen een ‘zich wentelen in vooroordelen’ zijn, en zou het leerstuk weinig wetenschappelijke grond hebben. Ook empirisch lijkt de these lang niet altijd op te gaan. Er blijkt soms geen, of zelfs een negatief verband te bestaan tussen religie</w:t>
      </w:r>
      <w:r w:rsidRPr="00A736A2">
        <w:rPr>
          <w:rStyle w:val="FootnoteReference"/>
        </w:rPr>
        <w:footnoteReference w:id="2"/>
      </w:r>
      <w:r w:rsidRPr="00A736A2">
        <w:rPr>
          <w:rFonts w:ascii="Cambria" w:hAnsi="Cambria"/>
        </w:rPr>
        <w:t xml:space="preserve"> en economische groei. Ook blijkt dat het verband </w:t>
      </w:r>
      <w:r w:rsidRPr="00A736A2">
        <w:rPr>
          <w:rFonts w:ascii="Cambria" w:hAnsi="Cambria"/>
          <w:i/>
          <w:iCs/>
        </w:rPr>
        <w:t>bicausal</w:t>
      </w:r>
      <w:r w:rsidRPr="00A736A2">
        <w:rPr>
          <w:rFonts w:ascii="Cambria" w:hAnsi="Cambria"/>
        </w:rPr>
        <w:t xml:space="preserve"> is; religie en inkomen beïnvloeden elkaar wederzijds. </w:t>
      </w:r>
      <w:r>
        <w:rPr>
          <w:rStyle w:val="FootnoteReference"/>
          <w:rFonts w:ascii="Cambria" w:hAnsi="Cambria"/>
        </w:rPr>
        <w:footnoteReference w:id="3"/>
      </w:r>
    </w:p>
    <w:p w:rsidR="000A3FE1" w:rsidRPr="00A736A2" w:rsidRDefault="000A3FE1" w:rsidP="005F7971">
      <w:pPr>
        <w:pStyle w:val="FootnoteText"/>
        <w:spacing w:before="100" w:beforeAutospacing="1" w:after="100" w:afterAutospacing="1" w:line="360" w:lineRule="auto"/>
        <w:jc w:val="both"/>
        <w:rPr>
          <w:rFonts w:ascii="Cambria" w:hAnsi="Cambria"/>
          <w:sz w:val="22"/>
          <w:szCs w:val="22"/>
        </w:rPr>
      </w:pPr>
      <w:r w:rsidRPr="00A736A2">
        <w:rPr>
          <w:rFonts w:ascii="Cambria" w:hAnsi="Cambria"/>
          <w:sz w:val="22"/>
          <w:szCs w:val="22"/>
        </w:rPr>
        <w:t xml:space="preserve">Toch krijgt de these in vele sociologische, economische en zelfs theologische handboeken volop aandacht. </w:t>
      </w:r>
      <w:r w:rsidRPr="00EB76C0">
        <w:rPr>
          <w:rFonts w:ascii="Cambria" w:hAnsi="Cambria"/>
          <w:noProof/>
          <w:sz w:val="22"/>
          <w:szCs w:val="22"/>
        </w:rPr>
        <w:t>(Grabmeier, 2000)</w:t>
      </w:r>
      <w:r w:rsidRPr="00A736A2">
        <w:rPr>
          <w:rFonts w:ascii="Cambria" w:hAnsi="Cambria"/>
          <w:sz w:val="22"/>
          <w:szCs w:val="22"/>
        </w:rPr>
        <w:t xml:space="preserve"> Dit lijkt tegenstrijdig te zijn. Immers, als de kritiek op de Weberthese dusdanig fundamenteel van aard is dat de these weerlegd wordt, is het op het eerste gezicht onbegrijpelijk dat wetenschappers zich er al meer dan een eeuw in verdiepen en dat zelfs eenentwintigste-eeuwse studenten verplicht worden deze these te bestuderen.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In deze scriptie wil ik onderzoeken of de kritiek, al dan niet gesteund door empirische gegevens, dusdanig fundamenteel is dat de Weber-these weerlegd wordt. De probleemstelling luidt als volgt:</w:t>
      </w:r>
    </w:p>
    <w:p w:rsidR="000A3FE1" w:rsidRPr="00A736A2" w:rsidRDefault="000A3FE1" w:rsidP="005F7971">
      <w:pPr>
        <w:pStyle w:val="BodyText3"/>
        <w:spacing w:before="100" w:beforeAutospacing="1" w:after="100" w:afterAutospacing="1"/>
        <w:jc w:val="both"/>
        <w:rPr>
          <w:rFonts w:ascii="Cambria" w:hAnsi="Cambria"/>
          <w:b w:val="0"/>
        </w:rPr>
      </w:pPr>
      <w:r w:rsidRPr="00A736A2">
        <w:rPr>
          <w:rFonts w:ascii="Cambria" w:hAnsi="Cambria"/>
          <w:b w:val="0"/>
        </w:rPr>
        <w:t>In hoeverre wordt de Weberthese door de theoretische kritiek en door de empirie weerlegd?</w:t>
      </w:r>
    </w:p>
    <w:p w:rsidR="000A3FE1" w:rsidRPr="00A736A2" w:rsidRDefault="000A3FE1" w:rsidP="005F7971">
      <w:pPr>
        <w:pStyle w:val="Heading2"/>
        <w:spacing w:before="100" w:beforeAutospacing="1" w:after="100" w:afterAutospacing="1" w:line="360" w:lineRule="auto"/>
        <w:jc w:val="both"/>
      </w:pPr>
      <w:bookmarkStart w:id="4" w:name="_Toc244109626"/>
      <w:r w:rsidRPr="00A736A2">
        <w:t>1.2 Afbakening en opbouw</w:t>
      </w:r>
      <w:bookmarkEnd w:id="4"/>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Duidelijke afbakening is bij weinig onderwerpen zo onontbeerlijk als bij Webers these. De these werd ruimer genomen dan </w:t>
      </w:r>
      <w:r>
        <w:rPr>
          <w:rFonts w:ascii="Cambria" w:hAnsi="Cambria"/>
        </w:rPr>
        <w:t>Weber</w:t>
      </w:r>
      <w:r w:rsidRPr="00A736A2">
        <w:rPr>
          <w:rFonts w:ascii="Cambria" w:hAnsi="Cambria"/>
        </w:rPr>
        <w:t xml:space="preserve"> hem zelf bedoelde. Nadrukkelijk heeft </w:t>
      </w:r>
      <w:r>
        <w:rPr>
          <w:rFonts w:ascii="Cambria" w:hAnsi="Cambria"/>
        </w:rPr>
        <w:t>hij</w:t>
      </w:r>
      <w:r w:rsidRPr="00A736A2">
        <w:rPr>
          <w:rFonts w:ascii="Cambria" w:hAnsi="Cambria"/>
        </w:rPr>
        <w:t xml:space="preserve"> gesteld dat zijn theorie over het verband tussen de opkomst van het kapitalisme en religie alleen betrekking had op de tijd van de protestantse reformatie en op de protestants-christelijke religie.</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In de literatuur waarin Webers these wordt besproken, wordt deze soms gebruikt als opstapje naar algemene bevindingen over het verband tussen inkomen en religie.</w:t>
      </w:r>
      <w:r w:rsidRPr="00A736A2">
        <w:rPr>
          <w:rStyle w:val="FootnoteReference"/>
        </w:rPr>
        <w:footnoteReference w:id="4"/>
      </w:r>
      <w:r w:rsidRPr="00A736A2">
        <w:rPr>
          <w:rFonts w:ascii="Cambria" w:hAnsi="Cambria"/>
        </w:rPr>
        <w:t xml:space="preserve"> De these wordt af en toe geïnterpreteerd alsof deze een verband zou leggen tussen culturele factoren en economische ontwikkelingen. </w:t>
      </w:r>
      <w:r w:rsidRPr="00EB76C0">
        <w:rPr>
          <w:rFonts w:ascii="Cambria" w:hAnsi="Cambria"/>
          <w:noProof/>
        </w:rPr>
        <w:t>(Landes, 1998, pp. 194-196)</w:t>
      </w:r>
      <w:r w:rsidRPr="00A736A2">
        <w:rPr>
          <w:rFonts w:ascii="Cambria" w:hAnsi="Cambria"/>
        </w:rPr>
        <w:t xml:space="preserve">. Zelfs Iannaccone, die gezien kan worden als een toonaangevend wetenschapper op het gebied van de economie van religie, geeft Webers these een zeer ruime, ook hedendaagse interpretatie. </w:t>
      </w:r>
      <w:r w:rsidRPr="00EB76C0">
        <w:rPr>
          <w:rFonts w:ascii="Cambria" w:hAnsi="Cambria"/>
          <w:noProof/>
        </w:rPr>
        <w:t>(Iannaccone, 1998, p. 1478)</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Om dus tot een beoordeling van Webers these te komen, is het zinvol om deze in zijn volledige historische en actuele draagwijdte tegen het licht te houden. En tegelijkertijd is dat vrijwel onmogelijk, want de hoeveelheid publicaties over dit onderwerp is enorm groot.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In de scriptie is daarom een tweedeling gemaakt. Eerst wordt gekeken naar de beperkte Weberthese: </w:t>
      </w:r>
      <w:r w:rsidRPr="00A736A2">
        <w:rPr>
          <w:rFonts w:ascii="Cambria" w:hAnsi="Cambria"/>
          <w:i/>
        </w:rPr>
        <w:t>sec</w:t>
      </w:r>
      <w:r w:rsidRPr="00A736A2">
        <w:rPr>
          <w:rFonts w:ascii="Cambria" w:hAnsi="Cambria"/>
        </w:rPr>
        <w:t xml:space="preserve"> de invloed van de Reformatie op de opkomst van het kapitalisme. In hoofdstuk 3 wordt de theoretische kritiek besproken, waarna in hoofdstuk 4 de empirische data aan de orde komen.</w:t>
      </w:r>
    </w:p>
    <w:p w:rsidR="000A3FE1" w:rsidRPr="00A736A2" w:rsidRDefault="000A3FE1" w:rsidP="005F7971">
      <w:pPr>
        <w:spacing w:before="100" w:beforeAutospacing="1" w:after="100" w:afterAutospacing="1" w:line="360" w:lineRule="auto"/>
        <w:jc w:val="both"/>
        <w:rPr>
          <w:rFonts w:ascii="Cambria" w:hAnsi="Cambria"/>
        </w:rPr>
      </w:pPr>
      <w:r>
        <w:rPr>
          <w:rFonts w:ascii="Cambria" w:hAnsi="Cambria"/>
        </w:rPr>
        <w:t>De hoofdstukken</w:t>
      </w:r>
      <w:r w:rsidRPr="00A736A2">
        <w:rPr>
          <w:rFonts w:ascii="Cambria" w:hAnsi="Cambria"/>
        </w:rPr>
        <w:t xml:space="preserve"> 5 en 6 bespreken de kritiek op de uitgebreide Weberthese: de invloed van religie op economische prestaties. Eerst wordt ingegaan op de theorie van de laatste decennia rond dit onderwerp, waarna enkele dataonderzoeken aan de orde komen.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Allereerst zal in hoofdstuk 2 worden onderzocht wat Webers these eigenlijk inhoudt. Veel kritiek op de these lijkt te ontstaan doordat men slechts een deel van de totale these beoordeelt, of doordat niet de voorafgaande (uitgebreide) gedachtegang van Weber in de beschouwing wordt meegenomen. Daarom zal </w:t>
      </w:r>
      <w:r w:rsidRPr="00A736A2">
        <w:rPr>
          <w:rFonts w:ascii="Cambria" w:hAnsi="Cambria"/>
          <w:i/>
          <w:iCs/>
        </w:rPr>
        <w:t>Der protestantische Ethik und der Geist des Kapitalismus</w:t>
      </w:r>
      <w:r w:rsidRPr="00A736A2">
        <w:rPr>
          <w:rFonts w:ascii="Cambria" w:hAnsi="Cambria"/>
        </w:rPr>
        <w:t xml:space="preserve"> uitgebreid aan de orde komen. </w:t>
      </w:r>
    </w:p>
    <w:p w:rsidR="000A3FE1" w:rsidRPr="00A736A2" w:rsidRDefault="000A3FE1" w:rsidP="005F7971">
      <w:pPr>
        <w:spacing w:before="100" w:beforeAutospacing="1" w:after="100" w:afterAutospacing="1" w:line="360" w:lineRule="auto"/>
        <w:jc w:val="both"/>
        <w:rPr>
          <w:rFonts w:ascii="Cambria" w:hAnsi="Cambria"/>
          <w:b/>
          <w:bCs/>
          <w:color w:val="365F91"/>
          <w:sz w:val="28"/>
          <w:szCs w:val="28"/>
        </w:rPr>
      </w:pPr>
      <w:r w:rsidRPr="00A736A2">
        <w:rPr>
          <w:rFonts w:ascii="Cambria" w:hAnsi="Cambria"/>
        </w:rPr>
        <w:t>De uitkomsten zullen worden samengevat in een conclusie. Hierin zal een antwoord worden gegeven op de probleemstelling.</w:t>
      </w:r>
      <w:r w:rsidRPr="00A736A2">
        <w:rPr>
          <w:rFonts w:ascii="Cambria" w:hAnsi="Cambria"/>
        </w:rPr>
        <w:br w:type="page"/>
      </w:r>
    </w:p>
    <w:p w:rsidR="000A3FE1" w:rsidRPr="00A736A2" w:rsidRDefault="000A3FE1" w:rsidP="005F7971">
      <w:pPr>
        <w:pStyle w:val="Heading1"/>
        <w:spacing w:before="100" w:beforeAutospacing="1" w:after="100" w:afterAutospacing="1" w:line="360" w:lineRule="auto"/>
        <w:jc w:val="both"/>
      </w:pPr>
      <w:bookmarkStart w:id="5" w:name="_Toc244109627"/>
      <w:r>
        <w:t xml:space="preserve">2. </w:t>
      </w:r>
      <w:r w:rsidRPr="00A736A2">
        <w:t>De Weberthese</w:t>
      </w:r>
      <w:bookmarkEnd w:id="5"/>
    </w:p>
    <w:p w:rsidR="000A3FE1" w:rsidRPr="00A736A2" w:rsidRDefault="000A3FE1" w:rsidP="005F7971">
      <w:pPr>
        <w:pStyle w:val="Heading2"/>
        <w:spacing w:before="100" w:beforeAutospacing="1" w:after="100" w:afterAutospacing="1" w:line="360" w:lineRule="auto"/>
        <w:jc w:val="both"/>
      </w:pPr>
      <w:bookmarkStart w:id="6" w:name="_Toc244109628"/>
      <w:r w:rsidRPr="00A736A2">
        <w:t>2.1 Max Weber</w:t>
      </w:r>
      <w:bookmarkEnd w:id="6"/>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Karl Emil Maximilian Weber werd in 1864 geboren in Erfurt (Thüringen). Terwijl Max Weber sr. gekenmerkt kan worden als een hedonist, was zijn vrouw een asceet. Zij was streng calvinistisch en had een grote morele invloed op haar zoon.</w:t>
      </w:r>
      <w:r w:rsidRPr="00A736A2">
        <w:rPr>
          <w:rStyle w:val="FootnoteReference"/>
        </w:rPr>
        <w:footnoteReference w:id="5"/>
      </w:r>
      <w:r w:rsidRPr="00A736A2">
        <w:rPr>
          <w:rFonts w:ascii="Cambria" w:hAnsi="Cambria"/>
        </w:rPr>
        <w:t xml:space="preserve"> </w:t>
      </w:r>
      <w:r w:rsidRPr="00EB76C0">
        <w:rPr>
          <w:rFonts w:ascii="Cambria" w:hAnsi="Cambria"/>
          <w:noProof/>
        </w:rPr>
        <w:t>(Weber, 2002, p. xii)</w:t>
      </w:r>
      <w:r w:rsidRPr="00A736A2">
        <w:rPr>
          <w:rFonts w:ascii="Cambria" w:hAnsi="Cambria"/>
        </w:rPr>
        <w:t xml:space="preserve"> Weber studeerde rechten, daarnaast ook economie en geschiedenis. Hij was voornamelijk werkzaam als wetenschappelijk auteur en als docent. Hij hield zich met een veelvoud aan onderwerpen bezig, zowel op theoretisch als op methodologisch gebied. Naast zijn publicaties op het gebied van de invloed van religie op economische ontwikkeling, was hij met name bekend om zijn </w:t>
      </w:r>
      <w:r w:rsidRPr="00A736A2">
        <w:rPr>
          <w:rFonts w:ascii="Cambria" w:hAnsi="Cambria"/>
          <w:i/>
        </w:rPr>
        <w:t>Verstehen</w:t>
      </w:r>
      <w:r w:rsidRPr="00A736A2">
        <w:rPr>
          <w:rFonts w:ascii="Cambria" w:hAnsi="Cambria"/>
        </w:rPr>
        <w:t xml:space="preserve">-doctrine, waarin hij het begrip </w:t>
      </w:r>
      <w:r w:rsidRPr="00A736A2">
        <w:rPr>
          <w:rFonts w:ascii="Cambria" w:hAnsi="Cambria"/>
          <w:i/>
        </w:rPr>
        <w:t xml:space="preserve">Ideal-Typen </w:t>
      </w:r>
      <w:r w:rsidRPr="00A736A2">
        <w:rPr>
          <w:rFonts w:ascii="Cambria" w:hAnsi="Cambria"/>
        </w:rPr>
        <w:t>introduceerde. Weber stierf op 14 juni 1920. De meeste van zijn werken zijn pas na zijn dood verzameld, herzien en gepubliceerd. Hij wordt, met Marx, Pareto en Durkheim gezien als de grondlegger van de moderne sociologie.</w:t>
      </w:r>
      <w:r w:rsidRPr="00A736A2">
        <w:rPr>
          <w:rStyle w:val="FootnoteReference"/>
        </w:rPr>
        <w:footnoteReference w:id="6"/>
      </w:r>
      <w:r w:rsidRPr="00A736A2">
        <w:rPr>
          <w:rFonts w:ascii="Cambria" w:hAnsi="Cambria"/>
        </w:rPr>
        <w:t xml:space="preserve"> </w:t>
      </w:r>
    </w:p>
    <w:p w:rsidR="000A3FE1" w:rsidRPr="00A736A2" w:rsidRDefault="000A3FE1" w:rsidP="005F7971">
      <w:pPr>
        <w:pStyle w:val="Heading2"/>
        <w:spacing w:before="100" w:beforeAutospacing="1" w:after="100" w:afterAutospacing="1" w:line="360" w:lineRule="auto"/>
        <w:jc w:val="both"/>
      </w:pPr>
      <w:bookmarkStart w:id="7" w:name="_Toc244109629"/>
      <w:r w:rsidRPr="00A736A2">
        <w:t xml:space="preserve">2.2 </w:t>
      </w:r>
      <w:r w:rsidRPr="00A736A2">
        <w:rPr>
          <w:i/>
        </w:rPr>
        <w:t>Der protestantische Ethik und der Geist des Kapitalismus</w:t>
      </w:r>
      <w:bookmarkEnd w:id="7"/>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 verwierf volgens Kuchenbrod zijn wereldroem door zijn studie naar de relatie tussen religie en economie. </w:t>
      </w:r>
      <w:r w:rsidRPr="00EB76C0">
        <w:rPr>
          <w:rFonts w:ascii="Cambria" w:hAnsi="Cambria"/>
          <w:noProof/>
        </w:rPr>
        <w:t>(Kuchenbrod)</w:t>
      </w:r>
      <w:r w:rsidRPr="00A736A2">
        <w:rPr>
          <w:rFonts w:ascii="Cambria" w:hAnsi="Cambria"/>
        </w:rPr>
        <w:t xml:space="preserve"> Webers </w:t>
      </w:r>
      <w:r w:rsidRPr="00A736A2">
        <w:rPr>
          <w:rFonts w:ascii="Cambria" w:hAnsi="Cambria"/>
          <w:i/>
          <w:iCs/>
        </w:rPr>
        <w:t>opus magnum</w:t>
      </w:r>
      <w:r w:rsidRPr="00A736A2">
        <w:rPr>
          <w:rFonts w:ascii="Cambria" w:hAnsi="Cambria"/>
        </w:rPr>
        <w:t xml:space="preserve"> verscheen in 1904-1905. </w:t>
      </w:r>
      <w:r w:rsidRPr="00EB76C0">
        <w:rPr>
          <w:rFonts w:ascii="Cambria" w:hAnsi="Cambria"/>
          <w:noProof/>
        </w:rPr>
        <w:t>(Weber, 2002)</w:t>
      </w:r>
      <w:r w:rsidRPr="00A736A2">
        <w:rPr>
          <w:rFonts w:ascii="Cambria" w:hAnsi="Cambria"/>
        </w:rPr>
        <w:t xml:space="preserve"> Het boek bestaat uit twee essays, die Weber in 1904 en 1905 schreef en die gepubliceerd werden in het </w:t>
      </w:r>
      <w:r w:rsidRPr="00A736A2">
        <w:rPr>
          <w:rFonts w:ascii="Cambria" w:hAnsi="Cambria"/>
          <w:i/>
          <w:iCs/>
        </w:rPr>
        <w:t>Archiv fur Sozialwissenschaft und Sozialpolitik</w:t>
      </w:r>
      <w:r w:rsidRPr="00A736A2">
        <w:rPr>
          <w:rFonts w:ascii="Cambria" w:hAnsi="Cambria"/>
        </w:rPr>
        <w:t xml:space="preserve">. Weber mengde zich met de publicatie van de essays in een reeds bestaande discussie over de economische participatie van de Rooms-katholieken. Bovendien sluit Weber met zijn publicatie nauw aan bij de algemene interesse van de Duitse en Engelse historische school. Zij hielden zich met name bezig met het verklaren van de opkomst van moderne economieën en met de instituties en voorwaarden die de ontwikkeling van economieën beïnvloedden. Weber besteedde, in tegenstelling tot anderen van de Duitse historische school, weinig tijd aan het beschrijven van de rol die economisch overheidsbeleid speelt bij economische veranderingen. Hij focuste zich meer op de bestudering van het moderne kapitalisme en de oorzaken van de opkomst daarvan.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 erkent in zijn boek nadrukkelijk dat hij niet de eerste is die de link legt tussen protestantisme en kapitalisme. De Engelse econoom William Petty (1623-1687) betoogde, net als verschillende andere schrijvers, dat er een verband bestond tussen religie en de opkomst van het kapitalisme. </w:t>
      </w:r>
      <w:r w:rsidRPr="00EB76C0">
        <w:rPr>
          <w:rFonts w:ascii="Cambria" w:hAnsi="Cambria"/>
          <w:noProof/>
        </w:rPr>
        <w:t>(Engerman, 2001)</w:t>
      </w:r>
      <w:r w:rsidRPr="00A736A2">
        <w:rPr>
          <w:rFonts w:ascii="Cambria" w:hAnsi="Cambria"/>
        </w:rPr>
        <w:t xml:space="preserve"> Er wordt wel gezegd dat Weber de eerste was die de verbanden meer specifiek maakte, met als kernbegrippen de </w:t>
      </w:r>
      <w:r w:rsidRPr="00A736A2">
        <w:rPr>
          <w:rFonts w:ascii="Cambria" w:hAnsi="Cambria"/>
          <w:i/>
        </w:rPr>
        <w:t>Berufung</w:t>
      </w:r>
      <w:r>
        <w:rPr>
          <w:rStyle w:val="FootnoteReference"/>
          <w:rFonts w:ascii="Cambria" w:hAnsi="Cambria"/>
          <w:i/>
        </w:rPr>
        <w:footnoteReference w:id="7"/>
      </w:r>
      <w:r w:rsidRPr="00A736A2">
        <w:rPr>
          <w:rFonts w:ascii="Cambria" w:hAnsi="Cambria"/>
        </w:rPr>
        <w:t xml:space="preserve"> en de wereldlijke ascese</w:t>
      </w:r>
      <w:r>
        <w:rPr>
          <w:rStyle w:val="FootnoteReference"/>
          <w:rFonts w:ascii="Cambria" w:hAnsi="Cambria"/>
        </w:rPr>
        <w:footnoteReference w:id="8"/>
      </w:r>
      <w:r w:rsidRPr="00A736A2">
        <w:rPr>
          <w:rFonts w:ascii="Cambria" w:hAnsi="Cambria"/>
        </w:rPr>
        <w:t>.</w:t>
      </w:r>
      <w:r>
        <w:rPr>
          <w:rFonts w:ascii="Cambria" w:hAnsi="Cambria"/>
        </w:rPr>
        <w:t xml:space="preserve"> </w:t>
      </w:r>
      <w:r w:rsidRPr="00A736A2">
        <w:rPr>
          <w:rFonts w:ascii="Cambria" w:hAnsi="Cambria"/>
        </w:rPr>
        <w:t xml:space="preserve">Ook die kwalificatie blijkt twijfelachtig te zijn: Swatos stelt in de </w:t>
      </w:r>
      <w:r w:rsidRPr="00A736A2">
        <w:rPr>
          <w:rFonts w:ascii="Cambria" w:hAnsi="Cambria"/>
          <w:i/>
        </w:rPr>
        <w:t>Encyclopedia of Religion and Society</w:t>
      </w:r>
      <w:r>
        <w:rPr>
          <w:rFonts w:ascii="Cambria" w:hAnsi="Cambria"/>
        </w:rPr>
        <w:t xml:space="preserve"> dat Jaime Balmes (18</w:t>
      </w:r>
      <w:r w:rsidRPr="00A736A2">
        <w:rPr>
          <w:rFonts w:ascii="Cambria" w:hAnsi="Cambria"/>
        </w:rPr>
        <w:t xml:space="preserve">10-1848) in zijn </w:t>
      </w:r>
      <w:r w:rsidRPr="00A736A2">
        <w:rPr>
          <w:rFonts w:ascii="Cambria" w:hAnsi="Cambria"/>
          <w:i/>
        </w:rPr>
        <w:t>El Protestantismo</w:t>
      </w:r>
      <w:r w:rsidRPr="00A736A2">
        <w:rPr>
          <w:rFonts w:ascii="Cambria" w:hAnsi="Cambria"/>
        </w:rPr>
        <w:t xml:space="preserve"> (in Engelse vertaling: </w:t>
      </w:r>
      <w:r w:rsidRPr="00A736A2">
        <w:rPr>
          <w:rFonts w:ascii="Cambria" w:hAnsi="Cambria"/>
          <w:i/>
        </w:rPr>
        <w:t>European Civilization</w:t>
      </w:r>
      <w:r w:rsidRPr="00A736A2">
        <w:rPr>
          <w:rFonts w:ascii="Cambria" w:hAnsi="Cambria"/>
        </w:rPr>
        <w:t xml:space="preserve">) precies hetzelfde stelt als Weber, zij het dat hij de kapitalistische ontwikkeling veel negatiever waardeert dan Weber. </w:t>
      </w:r>
      <w:r w:rsidRPr="00EB76C0">
        <w:rPr>
          <w:rFonts w:ascii="Cambria" w:hAnsi="Cambria"/>
          <w:noProof/>
        </w:rPr>
        <w:t>(Swatos)</w:t>
      </w:r>
      <w:r w:rsidRPr="00A736A2">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Aan het einde van het eerste essay maakt Weber enkele belangwekkende kanttekeningen.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 benadrukt dat zijn studies op geen enkele manier bedoeld zijn als een poging om het gereformeerde gedachtegoed te evalueren in termen van sociale politiek of religie. Onze moderne cultuur is ontwikkeld door tal van individuele historische thema’s, waarvan de reformatie er een is. Hij zegt zich vooral de vraag te stellen welke kenmerken van de moderne cultuur het mogelijk hebben gemaakt dat de reformatie invloed op de cultuur uitoefende. Hij verwerpt daarbij nadrukkelijk iedere notie van een </w:t>
      </w:r>
      <w:r w:rsidRPr="00A736A2">
        <w:rPr>
          <w:rFonts w:ascii="Cambria" w:hAnsi="Cambria"/>
          <w:i/>
          <w:iCs/>
        </w:rPr>
        <w:t>bicausal</w:t>
      </w:r>
      <w:r w:rsidRPr="00A736A2">
        <w:rPr>
          <w:rFonts w:ascii="Cambria" w:hAnsi="Cambria"/>
        </w:rPr>
        <w:t xml:space="preserve"> relatie. Economische veranderingen hebben in zijn visie niet geleid tot de reformatie als historisch noodzakelijke ontwikkeling. Daarvoor waren ontelbare historische oorzaken, met name puur politieke processen nodig.</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Anderzijds wil Weber ook niet de in zijn ogen domme stelling verdedigen dat de kapitalistische geest, of het kapitalisme is ontstaan door </w:t>
      </w:r>
      <w:r w:rsidRPr="00A736A2">
        <w:rPr>
          <w:rFonts w:ascii="Cambria" w:hAnsi="Cambria"/>
          <w:i/>
        </w:rPr>
        <w:t>alleen</w:t>
      </w:r>
      <w:r w:rsidRPr="00A736A2">
        <w:rPr>
          <w:rFonts w:ascii="Cambria" w:hAnsi="Cambria"/>
        </w:rPr>
        <w:t xml:space="preserve"> de invloed van de reformatie. Het feit dat bepaalde belangrijke vormen van kapitalistische handel ouder zijn van de reformatie, ontkracht deze stelling al bij voorbaat.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 gaat in zijn onderzoek niet in op de invloed van de kerk op het ethisch gedrag van het individuele lid. Hij neemt uitsluitend de effecten van de religie op het gedrag van het individu in beschouwing.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Weber is zich er verder van bewust dat de reformatoren zich richtten op het behoud van de zielen, en geen ethisch programma hadden. Hun ethische doelen en de praktische effecten van hun leer zijn dus de gevolgen van puur religieuze motieven.</w:t>
      </w:r>
    </w:p>
    <w:p w:rsidR="000A3FE1" w:rsidRPr="00A736A2" w:rsidRDefault="000A3FE1" w:rsidP="005F7971">
      <w:pPr>
        <w:pStyle w:val="Heading2"/>
        <w:spacing w:before="100" w:beforeAutospacing="1" w:after="100" w:afterAutospacing="1" w:line="360" w:lineRule="auto"/>
        <w:jc w:val="both"/>
      </w:pPr>
      <w:bookmarkStart w:id="8" w:name="_Toc244109630"/>
      <w:r w:rsidRPr="00A736A2">
        <w:t>2.3 Interpretatie van de Weberthese</w:t>
      </w:r>
      <w:bookmarkEnd w:id="8"/>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Webers these is een grote draagwijdte toegeschreven. De these zou stellen dat het kapitalisme als economisch systeem zou zijn veroorzaakt door ideële factoren. Zo zou de these het ontstaan van het moderne kapitalisme verklaren. Religie zou ook vandaag – of op het moment dat Weber zijn these schreef, ruim een eeuw geleden – een steunpilaar zijn voor het kapitalisme of een kapitalistische mentaliteit.</w:t>
      </w:r>
      <w:r>
        <w:rPr>
          <w:rFonts w:ascii="Cambria" w:hAnsi="Cambria"/>
          <w:noProof/>
        </w:rPr>
        <w:t xml:space="preserve"> </w:t>
      </w:r>
      <w:r w:rsidRPr="00EB76C0">
        <w:rPr>
          <w:rFonts w:ascii="Cambria" w:hAnsi="Cambria"/>
          <w:noProof/>
        </w:rPr>
        <w:t>(Adriaenssens, 2005, p. 2)</w:t>
      </w:r>
      <w:r w:rsidRPr="00A736A2">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Adriaenssens stelt dat Webers opzet veel bescheidener is. De these handelt wel over de macht van ideeën en overtuigingen om mensen tot een bepaald soort handelen te brengen, en om zodoende sociale veranderingen te sturen of te initiëren. Maar de Weberthese pretendeert dus niet het ontstaan van het moderne kapitalisme te verklaren, laat staan van de moderne wereld in haar geheel. De these wil in de eerste plaats tonen hoe een welbepaalde factor buiten het economische wereldbeeld en de economie, mee aan de oorsprong ligt van de kapitalistische mentaliteit. </w:t>
      </w:r>
      <w:r w:rsidRPr="00EB76C0">
        <w:rPr>
          <w:rFonts w:ascii="Cambria" w:hAnsi="Cambria"/>
          <w:noProof/>
        </w:rPr>
        <w:t>(Adriaenssens, 2005, p. 2)</w:t>
      </w:r>
    </w:p>
    <w:p w:rsidR="000A3FE1" w:rsidRPr="00A736A2" w:rsidRDefault="000A3FE1" w:rsidP="005F7971">
      <w:pPr>
        <w:spacing w:before="100" w:beforeAutospacing="1" w:after="100" w:afterAutospacing="1" w:line="360" w:lineRule="auto"/>
        <w:jc w:val="both"/>
        <w:rPr>
          <w:rFonts w:ascii="Cambria" w:hAnsi="Cambria"/>
          <w:lang w:val="en-US"/>
        </w:rPr>
      </w:pPr>
      <w:r w:rsidRPr="00A736A2">
        <w:rPr>
          <w:rFonts w:ascii="Cambria" w:hAnsi="Cambria"/>
        </w:rPr>
        <w:t>De ruime interpretatie van Webers these leidde tot een grote hoeveelheid wetenschappelijke onderzoeken in de contemporaine (met name Amerikaanse) samenleving, waarin men de these wilde toetsen. De zinloosheid</w:t>
      </w:r>
      <w:r w:rsidRPr="00A736A2">
        <w:rPr>
          <w:rStyle w:val="FootnoteReference"/>
        </w:rPr>
        <w:footnoteReference w:id="9"/>
      </w:r>
      <w:r w:rsidRPr="00A736A2">
        <w:rPr>
          <w:rFonts w:ascii="Cambria" w:hAnsi="Cambria"/>
        </w:rPr>
        <w:t xml:space="preserve"> van deze onderzoekslijn leidde er in de jaren ’60 toe dat Andrew Greely een moratorium op verder onderzoek naar de Weberthese in de contemporaine Amerikaanse samenleving voorstelde. Hij deed in 1989 overigens zelf een vergelijkend onderzoek naar de toenmalige protestantse en katholieke levensoriëntatie. </w:t>
      </w:r>
      <w:r w:rsidRPr="001E4A6D">
        <w:rPr>
          <w:rFonts w:ascii="Cambria" w:hAnsi="Cambria"/>
          <w:noProof/>
          <w:lang w:val="en-US"/>
        </w:rPr>
        <w:t>(Swatos)</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lang w:val="en-US"/>
        </w:rPr>
        <w:t>Swatos zegt over deze onderzoeken: ‘</w:t>
      </w:r>
      <w:r w:rsidRPr="00A736A2">
        <w:rPr>
          <w:rFonts w:ascii="Cambria" w:hAnsi="Cambria"/>
          <w:i/>
          <w:lang w:val="en-US"/>
        </w:rPr>
        <w:t>Another line of extension and critique that has proved relatively valueless has been to study contemporary Protestants and Catholics (and others) for evidence of the presence of the PE (Protestant Ethic, JvdS), usually using some form of survey research procedure. Weber himself indicates that this is not at all the context in which the these is to be applied, and that in fact the PE has been transvalued into a secular work ethic quite apart from, and perhaps even antithetical to, any religious considerations</w:t>
      </w:r>
      <w:r w:rsidRPr="00A736A2">
        <w:rPr>
          <w:rFonts w:ascii="Cambria" w:hAnsi="Cambria"/>
          <w:lang w:val="en-US"/>
        </w:rPr>
        <w:t>.’</w:t>
      </w:r>
      <w:r>
        <w:rPr>
          <w:rFonts w:ascii="Cambria" w:hAnsi="Cambria"/>
          <w:noProof/>
          <w:lang w:val="en-US"/>
        </w:rPr>
        <w:t xml:space="preserve"> </w:t>
      </w:r>
      <w:r w:rsidRPr="001E4A6D">
        <w:rPr>
          <w:rFonts w:ascii="Cambria" w:hAnsi="Cambria"/>
          <w:noProof/>
        </w:rPr>
        <w:t>(Swatos)</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Toch zal in deze scriptie een ook uitgebreidere opvatting van de Weberthese besproken worden. Hier is Weber zelf allereerst debet aan: hij breidt de bronnen en de toepassing van zijn theorie nadrukkelijk verder uit dan tot de periode rond de reformatie.  Hij lijkt in eerste instantie aan te werken op een algemeen positief verband tussen de puriteinse levenshouding die voortkomt uit de leer van de uitverkiezing en economische activiteit. Pas in de kanttekeningen aan het einde van de artikelen, expliceert Weber duidelijk de beperkte draagwijdte van zijn betoog.</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In de literatuur werd de these vaak een zeker universeel waarheidsgehalte voor alle tijden toegeschreven. Om het actuele belang van de Weberthese te kunnen bepalen, is het noodzakelijk ook de kritiek op ruimere opvatting van de Weberthese  te wegen. </w:t>
      </w:r>
    </w:p>
    <w:p w:rsidR="000A3FE1" w:rsidRPr="00A736A2" w:rsidRDefault="000A3FE1" w:rsidP="005F7971">
      <w:pPr>
        <w:pStyle w:val="Heading2"/>
        <w:spacing w:before="100" w:beforeAutospacing="1" w:after="100" w:afterAutospacing="1" w:line="360" w:lineRule="auto"/>
        <w:jc w:val="both"/>
      </w:pPr>
      <w:bookmarkStart w:id="9" w:name="_Toc244109631"/>
      <w:r>
        <w:t xml:space="preserve">2.4 </w:t>
      </w:r>
      <w:r w:rsidRPr="00A736A2">
        <w:t xml:space="preserve">Samenvatting </w:t>
      </w:r>
      <w:r w:rsidRPr="00A736A2">
        <w:rPr>
          <w:i/>
        </w:rPr>
        <w:t>Der protestantische Ethik und der Geist des Kapitalismus</w:t>
      </w:r>
      <w:bookmarkEnd w:id="9"/>
    </w:p>
    <w:p w:rsidR="000A3FE1" w:rsidRPr="00A736A2" w:rsidRDefault="000A3FE1" w:rsidP="005F7971">
      <w:pPr>
        <w:pStyle w:val="Heading3"/>
        <w:spacing w:before="100" w:beforeAutospacing="1" w:after="100" w:afterAutospacing="1" w:line="360" w:lineRule="auto"/>
        <w:jc w:val="both"/>
      </w:pPr>
      <w:r w:rsidRPr="00A736A2">
        <w:t>2.4.1 Het probleem</w:t>
      </w:r>
    </w:p>
    <w:p w:rsidR="000A3FE1" w:rsidRPr="00A736A2" w:rsidRDefault="000A3FE1" w:rsidP="005F7971">
      <w:pPr>
        <w:pStyle w:val="Heading4"/>
        <w:spacing w:before="100" w:beforeAutospacing="1" w:after="100" w:afterAutospacing="1" w:line="360" w:lineRule="auto"/>
        <w:jc w:val="both"/>
      </w:pPr>
      <w:bookmarkStart w:id="10" w:name="_Toc191883109"/>
      <w:r w:rsidRPr="00A736A2">
        <w:t>2.4.1.1 Denominatie en sociale stratificatie</w:t>
      </w:r>
      <w:bookmarkEnd w:id="10"/>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Weber</w:t>
      </w:r>
      <w:r w:rsidRPr="00A736A2">
        <w:rPr>
          <w:rStyle w:val="FootnoteReference"/>
        </w:rPr>
        <w:footnoteReference w:id="10"/>
      </w:r>
      <w:r w:rsidRPr="00A736A2">
        <w:rPr>
          <w:rFonts w:ascii="Cambria" w:hAnsi="Cambria"/>
        </w:rPr>
        <w:t xml:space="preserve"> heeft de Duitse samenleving geobserveerd, en hem is opgevallen dat de leidinggevenden in het zakenleven, de kapitaalbezitters, de hoogopgeleide werknemers in technische en commerciële beroepen voor het grootste deel protestants zijn. Toen hij zijn waarnemingen uitbreidde, bleek dit beeld </w:t>
      </w:r>
      <w:r>
        <w:rPr>
          <w:rFonts w:ascii="Cambria" w:hAnsi="Cambria"/>
        </w:rPr>
        <w:t>in kapitalistische omgevingen algemeen te zijn</w:t>
      </w:r>
      <w:r w:rsidRPr="00A736A2">
        <w:rPr>
          <w:rFonts w:ascii="Cambria" w:hAnsi="Cambria"/>
        </w:rPr>
        <w:t>.</w:t>
      </w:r>
      <w:r>
        <w:rPr>
          <w:rFonts w:ascii="Cambria" w:hAnsi="Cambria"/>
        </w:rPr>
        <w:t xml:space="preserve"> Weber zag een samenhang tussen de mate van kapitalistische vrijheid en de oververtegenwoordiging van protestanten in het zakenleven.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Het is volgens Weber vrij eenvoudig om hiervoor een historische verklaring te geven. Men moet dan religie niet zien als oorzaak, maar als gevolg van economische verschijnselen.</w:t>
      </w:r>
      <w:r w:rsidRPr="00A736A2">
        <w:rPr>
          <w:rStyle w:val="FootnoteReference"/>
        </w:rPr>
        <w:footnoteReference w:id="11"/>
      </w:r>
      <w:r w:rsidRPr="00A736A2">
        <w:rPr>
          <w:rFonts w:ascii="Cambria" w:hAnsi="Cambria"/>
        </w:rPr>
        <w:t xml:space="preserve"> Wat geobserveerd wordt, is dat vooral rijke mensen protestants blijken te zijn.</w:t>
      </w:r>
      <w:r w:rsidRPr="00A736A2">
        <w:rPr>
          <w:rStyle w:val="FootnoteReference"/>
        </w:rPr>
        <w:footnoteReference w:id="12"/>
      </w:r>
      <w:r w:rsidRPr="00A736A2">
        <w:rPr>
          <w:rFonts w:ascii="Cambria" w:hAnsi="Cambria"/>
        </w:rPr>
        <w:t xml:space="preserve"> Dit roept een volgende historische vraag op: waarom zijn juist de rijke streken van het land overgegaan tot het protestantisme? Het antwoord op deze vraag is minder eenvoudig te geven. Rijkdom levert de vrijheid op om weerstand te bieden tegen religieuze tradities en religieuze autoriteiten. Maar wat hierbij vaak vergeten wordt, is dat de overgang tot het protestantisme juist geen vrijheid opleverde, maar een veel zwaardere vorm van kerkelijke controle over het individu, aldus Weber.</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Voor Weber is het duidelijk dat de oorzaken voor de verschillen in economische participatie in principe niet gezocht moeten worden in de externe historische en politieke omstandigheden van de verschillende religieuze groepen, maar in interne factoren. Katholieken zijn minder ‘werelds’ dan protestanten; hun ascese leidt noodzakelijkerwijs tot een zekere onverschilligheid ten opzichte van aardse goederen. Deze redenering lijkt voor Webers tijd op te gaan, maar in het verleden zag het er anders uit. De Engelse, Nederlandse en Amerikaanse puriteinen kenmerkten zich door hun ‘onwereldsheid’, wat met name voor de gemeenten ‘onder het kruis’ gold.</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De combinatie van calvinisme en kapitalisme blijkt wereldwijd op te gaan. Nog opvallender is de combinatie van religie en een buitengewoon goed ontwikkelde handelsgeest, die zich met name voordoet bij de gemeenschappen die bekendstaan om hun afstand van de wereld en van de welvaart, zoals de Quakers en de Mennonieten.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Weber stelt daarom dat het verband tussen de protestantse geest en het moderne kapitalisme moet worden gezocht in puur religieuze kenmerken. Om dat te ondersteunen, gaat hij op zoek naar de definitie van de kapitalistische geest.</w:t>
      </w:r>
    </w:p>
    <w:p w:rsidR="000A3FE1" w:rsidRPr="00A736A2" w:rsidRDefault="000A3FE1" w:rsidP="005F7971">
      <w:pPr>
        <w:pStyle w:val="Heading4"/>
        <w:spacing w:before="100" w:beforeAutospacing="1" w:after="100" w:afterAutospacing="1" w:line="360" w:lineRule="auto"/>
        <w:jc w:val="both"/>
      </w:pPr>
      <w:bookmarkStart w:id="11" w:name="_Toc191883110"/>
      <w:r w:rsidRPr="00A736A2">
        <w:t>2.4.1.2 De kapitalistische geest</w:t>
      </w:r>
      <w:bookmarkEnd w:id="11"/>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 legt de ‘geest van het kapitalisme’ in </w:t>
      </w:r>
      <w:r w:rsidRPr="00A736A2">
        <w:rPr>
          <w:rFonts w:ascii="Cambria" w:hAnsi="Cambria"/>
          <w:i/>
        </w:rPr>
        <w:t>Der protestantische Ethik und der Geist des Kapitalismus</w:t>
      </w:r>
      <w:r w:rsidRPr="00A736A2">
        <w:rPr>
          <w:rFonts w:ascii="Cambria" w:hAnsi="Cambria"/>
        </w:rPr>
        <w:t xml:space="preserve"> niet systematisch uit, maar aan de hand van een ideaaltypische illustratie. Deze bestaat uit een aantal adviezen van Benjamin Franklin om rijk te worden.</w:t>
      </w:r>
      <w:r>
        <w:rPr>
          <w:rStyle w:val="FootnoteReference"/>
          <w:rFonts w:ascii="Cambria" w:hAnsi="Cambria"/>
        </w:rPr>
        <w:footnoteReference w:id="13"/>
      </w:r>
      <w:r>
        <w:rPr>
          <w:rFonts w:ascii="Cambria" w:hAnsi="Cambria"/>
          <w:noProof/>
        </w:rPr>
        <w:t xml:space="preserve"> </w:t>
      </w:r>
      <w:r w:rsidRPr="00EB76C0">
        <w:rPr>
          <w:rFonts w:ascii="Cambria" w:hAnsi="Cambria"/>
          <w:noProof/>
        </w:rPr>
        <w:t>(Franklin, 1736)</w:t>
      </w:r>
      <w:r w:rsidRPr="00A736A2">
        <w:rPr>
          <w:rFonts w:ascii="Cambria" w:hAnsi="Cambria"/>
        </w:rPr>
        <w:t xml:space="preserve"> </w:t>
      </w:r>
      <w:r w:rsidRPr="00A736A2">
        <w:rPr>
          <w:rFonts w:ascii="Cambria" w:hAnsi="Cambria"/>
          <w:noProof/>
        </w:rPr>
        <w:t xml:space="preserve"> </w:t>
      </w:r>
      <w:r w:rsidRPr="00A736A2">
        <w:rPr>
          <w:rFonts w:ascii="Cambria" w:hAnsi="Cambria"/>
        </w:rPr>
        <w:t xml:space="preserve">De teksten van Franklin bepleiten een levenswandel die onkreukbaarheid en eerlijkheid combineren met hard werk en maximale efficiëntie. Weber wijst erop dat dit meer is dan de kortste weg naar geld verdienen: Franklins adviezen nemen volgens hem de vorm aan van ethisch geïnspireerde maximes voor een systematische organisatie van het persoonlijke leven. Dat is volgens Weber wat het moderne westerse kapitalisme onderscheid van andere economische systemen en andere tijden. </w:t>
      </w:r>
      <w:r w:rsidRPr="00EB76C0">
        <w:rPr>
          <w:rFonts w:ascii="Cambria" w:hAnsi="Cambria"/>
          <w:noProof/>
        </w:rPr>
        <w:t>(Adriaenssens, 2005, pp. 3-4)</w:t>
      </w:r>
      <w:r w:rsidRPr="00A736A2">
        <w:rPr>
          <w:rFonts w:ascii="Cambria" w:hAnsi="Cambria"/>
        </w:rPr>
        <w:t xml:space="preserve"> Er is volgens Weber geen twijfel mogelijk dat deze tekst de karakteristieke stem van de kapitalistische geest is, hoewel het misschien niet alles bevat van wat wij onder kapitalistische geest scharen.</w:t>
      </w:r>
      <w:r w:rsidRPr="00A736A2">
        <w:rPr>
          <w:rStyle w:val="FootnoteReference"/>
        </w:rPr>
        <w:footnoteReference w:id="14"/>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Franklin betoogt het volgende: het is de plicht van het individu om te werken naar een toename van zijn rijkdom. De rijkdom is een doel op zich, geen middel om tot iets anders te komen. Het verdienen van geld is dus geen middel om de materiële behoeften te bevredigen. </w:t>
      </w:r>
      <w:r w:rsidRPr="00A736A2">
        <w:rPr>
          <w:rFonts w:ascii="Cambria" w:hAnsi="Cambria"/>
          <w:i/>
          <w:iCs/>
        </w:rPr>
        <w:t>Moneymaking</w:t>
      </w:r>
      <w:r w:rsidRPr="00A736A2">
        <w:rPr>
          <w:rFonts w:ascii="Cambria" w:hAnsi="Cambria"/>
        </w:rPr>
        <w:t xml:space="preserve"> is – als het op legale wijze wordt gedaan – het resultaat en de uitdrukking van ijver in iemands beroeping. In de sociale ethiek van het kapitalisme staat de beroeping centraal.</w:t>
      </w:r>
      <w:r w:rsidRPr="00A736A2">
        <w:rPr>
          <w:rStyle w:val="FootnoteReference"/>
        </w:rPr>
        <w:footnoteReference w:id="15"/>
      </w:r>
      <w:r w:rsidRPr="00A736A2">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In tegenstelling tot wat vaak gedacht wordt is </w:t>
      </w:r>
      <w:r w:rsidRPr="00A736A2">
        <w:rPr>
          <w:rFonts w:ascii="Cambria" w:hAnsi="Cambria"/>
          <w:i/>
          <w:iCs/>
        </w:rPr>
        <w:t>greed</w:t>
      </w:r>
      <w:r w:rsidRPr="00A736A2">
        <w:rPr>
          <w:rFonts w:ascii="Cambria" w:hAnsi="Cambria"/>
        </w:rPr>
        <w:t xml:space="preserve">, hebzucht, geen specifiek kenmerk van het kapitalisme. Hebzucht is van alle tijden en plaatsen en is niet specifiek met het kapitalisme verbonden. Wat specifiek in het westen ontstond was de ‘rationele kapitalistische organisatie van formele vrije arbeid’, die was gebaseerd op ‘de scheiding van zaken van huishouden’ en ‘rationele boekhouding’. De basisfactor was de aanwezigheid van vrije arbeid. </w:t>
      </w:r>
      <w:r w:rsidRPr="00EB76C0">
        <w:rPr>
          <w:rFonts w:ascii="Cambria" w:hAnsi="Cambria"/>
          <w:noProof/>
        </w:rPr>
        <w:t>(Engerman, 2001)</w:t>
      </w:r>
      <w:r w:rsidRPr="00A736A2">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kapitalisme moest de strijd aangaan met het traditionalisme. Hiermee wordt bedoeld dat de mens van nature niet geneigd is tot </w:t>
      </w:r>
      <w:r w:rsidRPr="00A736A2">
        <w:rPr>
          <w:rFonts w:ascii="Cambria" w:hAnsi="Cambria"/>
          <w:i/>
          <w:iCs/>
        </w:rPr>
        <w:t>moneymaking</w:t>
      </w:r>
      <w:r w:rsidRPr="00A736A2">
        <w:rPr>
          <w:rFonts w:ascii="Cambria" w:hAnsi="Cambria"/>
        </w:rPr>
        <w:t>. Hij wil domweg leven zoals hij altijd gewend was, en wil zoveel geld verdienen als daarvoor nodig is.</w:t>
      </w:r>
      <w:r w:rsidRPr="00A736A2">
        <w:rPr>
          <w:rStyle w:val="FootnoteReference"/>
        </w:rPr>
        <w:footnoteReference w:id="16"/>
      </w:r>
      <w:r w:rsidRPr="00A736A2">
        <w:rPr>
          <w:rFonts w:ascii="Cambria" w:hAnsi="Cambria"/>
        </w:rPr>
        <w:t xml:space="preserve"> </w:t>
      </w:r>
    </w:p>
    <w:p w:rsidR="000A3FE1" w:rsidRPr="00A736A2" w:rsidRDefault="000A3FE1" w:rsidP="005F7971">
      <w:pPr>
        <w:pStyle w:val="BodyText2"/>
        <w:spacing w:before="100" w:beforeAutospacing="1" w:after="100" w:afterAutospacing="1" w:line="360" w:lineRule="auto"/>
        <w:jc w:val="both"/>
        <w:rPr>
          <w:rFonts w:ascii="Cambria" w:hAnsi="Cambria"/>
        </w:rPr>
      </w:pPr>
      <w:r w:rsidRPr="00A736A2">
        <w:rPr>
          <w:rFonts w:ascii="Cambria" w:hAnsi="Cambria"/>
        </w:rPr>
        <w:t xml:space="preserve">De kapitalistische ondernemer heeft niet alleen energie en een heldere visie nodig, maar ook ethische kwaliteiten, waarmee hij het onmisbare vertrouwen van </w:t>
      </w:r>
      <w:r>
        <w:rPr>
          <w:rFonts w:ascii="Cambria" w:hAnsi="Cambria"/>
        </w:rPr>
        <w:t>zijn klanten en medewerkers win</w:t>
      </w:r>
      <w:r w:rsidRPr="00A736A2">
        <w:rPr>
          <w:rFonts w:ascii="Cambria" w:hAnsi="Cambria"/>
        </w:rPr>
        <w:t>t. Ook moet hij beschikken over een zeker elan, om de ontelbare moeilijkheden die hij tegenkomt te overwinnen. Het kapitalistische ondernemerschap is dus totaal anders dan het traditionele ondernemerschap.</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Kortom: de </w:t>
      </w:r>
      <w:r w:rsidRPr="00A736A2">
        <w:rPr>
          <w:rFonts w:ascii="Cambria" w:hAnsi="Cambria"/>
          <w:i/>
          <w:iCs/>
        </w:rPr>
        <w:t>Geist des Kapitalismus</w:t>
      </w:r>
      <w:r w:rsidRPr="00A736A2">
        <w:rPr>
          <w:rFonts w:ascii="Cambria" w:hAnsi="Cambria"/>
        </w:rPr>
        <w:t xml:space="preserve"> is de houding, die in navolging van een beroeping, systematisch in eigenbelang streeft naar winst, op een manier zoals door Franklin omschreven.</w:t>
      </w:r>
    </w:p>
    <w:p w:rsidR="000A3FE1" w:rsidRPr="00A736A2" w:rsidRDefault="000A3FE1" w:rsidP="005F7971">
      <w:pPr>
        <w:pStyle w:val="Heading4"/>
        <w:spacing w:before="100" w:beforeAutospacing="1" w:after="100" w:afterAutospacing="1" w:line="360" w:lineRule="auto"/>
        <w:jc w:val="both"/>
      </w:pPr>
      <w:bookmarkStart w:id="12" w:name="_Toc191883111"/>
      <w:r w:rsidRPr="00A736A2">
        <w:t>2.4.1.3 Luthers visie op de beroeping</w:t>
      </w:r>
      <w:bookmarkEnd w:id="12"/>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woord ‘beroep’ heeft een onmiskenbaar religieuze lading: een taak, een roeping van God. Oorspronkelijk had het woord zelfs alleen een religieuze betekenis. De nieuwe betekenis van het woord kwam overeen met een nieuw idee, dat voortkwam uit de reformatie. Het dagelijkse, seculiere werk werd gewaardeerd als zijnde van het hoogste morele niveau, aldus Weber. In het concept van de beroeping wordt het typisch protestantse dogma uitgedrukt, dat leert dat de enige manier van leven dat God behaagt is gelegen in de vervulling van wereldlijke plichten die voortkomen uit de plaats van het individu in de wereld. De kloosterascese wordt daarmee nadrukkelijk afgewezen. Deze is waardeloos als  middel van rechtvaardiging voor God, en getuigt van egoïsme en van het verzaken van seculiere plichten.  De arbeid daarentegen is een expressie van de christelijke naastenliefde. Deze visie is voornamelijk gebaseerd op het feit dat de arbeidsverdeling ertoe leidt dat ieder werkt voor zijn naaste. Luther raakt steeds meer overtuigd van het idee dat de vervulling van de wereldse plichten absoluut de enige manier is om God te behagen en hij vindt dat ieder wettig beroep daarvoor van evenveel waarde is. </w:t>
      </w:r>
    </w:p>
    <w:p w:rsidR="000A3FE1" w:rsidRPr="00A736A2" w:rsidRDefault="000A3FE1" w:rsidP="005F7971">
      <w:pPr>
        <w:pStyle w:val="Heading3"/>
        <w:spacing w:before="100" w:beforeAutospacing="1" w:after="100" w:afterAutospacing="1" w:line="360" w:lineRule="auto"/>
        <w:jc w:val="both"/>
      </w:pPr>
      <w:bookmarkStart w:id="13" w:name="_Toc191883112"/>
      <w:r w:rsidRPr="00A736A2">
        <w:t>2.4.2 Het idee van de beroeping in het ascetische protestantisme</w:t>
      </w:r>
      <w:bookmarkEnd w:id="13"/>
    </w:p>
    <w:p w:rsidR="000A3FE1" w:rsidRPr="00A736A2" w:rsidRDefault="000A3FE1" w:rsidP="005F7971">
      <w:pPr>
        <w:pStyle w:val="Heading4"/>
        <w:spacing w:before="100" w:beforeAutospacing="1" w:after="100" w:afterAutospacing="1" w:line="360" w:lineRule="auto"/>
        <w:jc w:val="both"/>
      </w:pPr>
      <w:bookmarkStart w:id="14" w:name="_Toc191883113"/>
      <w:r w:rsidRPr="00A736A2">
        <w:t>2.4.2.1 De religieuze verklaring van de wereldlijke ascese</w:t>
      </w:r>
      <w:bookmarkEnd w:id="14"/>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Er kunnen vier groepen van ascetische protestanten worden onderscheiden: de calvinisten, zoals die zich in de zeventiende eeuw profileerden, de piëtisten, de methodisten en de baptisten. Het gedrag dat Weber onderzoekt, komt bij de volgelingen van al deze denominaties voor. Hieruit blijkt volgens hem dat gelijke ethische uitgangspunten samengaan met verschillende dogmatische principes. Alleen de kennis van het oorspronkelijke denken kan ons volgens Weber laten begrijpen hoe de moraliteit was verbonden met het achterliggende idee. De morele veranderingen kwamen voort uit puur religieuze ideeën. Daarom bespreekt Weber de ideaaltypen van de genoemde religieuze stromingen.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Bij de beschrijving van de religieuze stromingen ging Weber vooral in op de opvattingen omtrent de staat van genade. Het bezit van deze status, onafhankelijk van hoe de dogma’s van de stromingen voorschrijven dat deze bereikt kan worden, kan alleen worden gegarandeerd door een zekere zelfbeproeving door middel van een levensstijl die anders is dan die van de ‘gewone’ mens. De gelovige onderzoekt voortdurend of hij zich in de staat van genade bevindt door zich te toetsen op zijn ascese. De ascetische levensstijl houdt in dat het hele bestaan rationeel wordt gevormd in gehoorzaamheid aan Gods wil, aldus Weber. Met de voor het ascetische protestantisme karakteristieke beroeping wordt deze rationalisering van de levensstijl bedoeld. </w:t>
      </w:r>
    </w:p>
    <w:p w:rsidR="000A3FE1" w:rsidRPr="00A736A2" w:rsidRDefault="000A3FE1" w:rsidP="005F7971">
      <w:pPr>
        <w:pStyle w:val="Heading5"/>
        <w:spacing w:before="100" w:beforeAutospacing="1" w:after="100" w:afterAutospacing="1" w:line="360" w:lineRule="auto"/>
        <w:jc w:val="both"/>
      </w:pPr>
      <w:bookmarkStart w:id="15" w:name="_Toc191883114"/>
      <w:r w:rsidRPr="00A736A2">
        <w:t>2.4.2.1.1 Calvinisme</w:t>
      </w:r>
      <w:bookmarkEnd w:id="15"/>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Het meest kenmerkende dogma van het calvinisme is volgens Weber de uitverkiezing</w:t>
      </w:r>
      <w:r w:rsidRPr="00A736A2">
        <w:rPr>
          <w:rStyle w:val="FootnoteReference"/>
        </w:rPr>
        <w:footnoteReference w:id="17"/>
      </w:r>
      <w:r w:rsidRPr="00A736A2">
        <w:rPr>
          <w:rFonts w:ascii="Cambria" w:hAnsi="Cambria"/>
        </w:rPr>
        <w:t>. De uitverkiezing riep volgens Weber voor de gelovigen een zekere eenzaamheid op; niemand – zelfs God niet – kon hen helpen als zij niet uitverkoren waren. Van eeuwigheid was immers bepaald wie verkoren en wie verworpen zouden zijn. Als gevolg van deze doctrine werd met name door de puriteinen negatief aangekeken tegen emotionele elementen in de cultuur omdat deze geen nut hadden voor de zaligheid.</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Calvijn verwierp de gedachte dat men uit het gedrag van mensen kan afleiden of zij al dan niet uitverkoren zijn. Hij vindt het getuigen van arrogantie om Gods raadsbesluit te willen doorgronden. In dit leven zijn de verworpenen niet te onderscheiden van de uitverkorenen. De ware kerk is onzichtbaar. Echter, overal waar de uitverkiezing aan de orde kwam, wilden mensen aan de hand van kenmerken uitzoeken of zij uitverkoren waren of niet. In het Piëtisme stond de vraag naar kenmerken zelfs centraal.</w:t>
      </w:r>
      <w:r w:rsidRPr="00A736A2">
        <w:rPr>
          <w:rStyle w:val="FootnoteReference"/>
        </w:rPr>
        <w:footnoteReference w:id="18"/>
      </w:r>
      <w:r w:rsidRPr="00A736A2">
        <w:rPr>
          <w:rFonts w:ascii="Cambria" w:hAnsi="Cambria"/>
        </w:rPr>
        <w:t xml:space="preserve"> In de zeventiende eeuw was het erg belangrijk om zeker te zijn van de uitverkiezing. Dit was niet alleen met het oog op de eeuwige toekomst, maar het had ook consequenties voor het leven op aarde. Alleen wie zeker wist uitverkoren te zijn, had toegang tot het Heilig Avondmaal, het centrale ritueel van de kerk. Het Heilig Avondmaal was cruciaal voor het sociale aanzien van de deelnemers.</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Het doel van het Lutherse geloof is de mystieke eenheid met God. Deze religieuze ervaring heeft een passief karakter en is gericht op de vervulling van het verlangen om rust in God te vinden. Het besef van zondige onwaardigheid is nodig voor het ontvangen van vergeving van de zonden.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De Calvinistische kerken leerden geen sterk inwendig gericht, gevoelsmatig geloof. Een mystieke eenheid van God en mens is onmogelijk, omdat God oneindig hoog boven de mens staat. Gemeenschap met God kan alleen ervaren worden door Gods werk in de gelovige. Ook de Calvinisten kunnen alleen door het geloof zalig worden, maar omdat in de visie van Calvijn alle gevoelens en stemmingen verwerpelijk zijn, moet het geloof zich bewijzen door de objectieve effecten. Het ware geloof is te herkennen door een christelijke manier van leven, waardoor de gelovige de eer van God dient. Hoe de eer van God gediend kan worden, kan afgeleid worden uit de in de Bijbel geopenbaarde wil van God en uit de </w:t>
      </w:r>
      <w:r w:rsidRPr="00A736A2">
        <w:rPr>
          <w:rFonts w:ascii="Cambria" w:hAnsi="Cambria"/>
          <w:i/>
          <w:iCs/>
        </w:rPr>
        <w:t>lex naturalis</w:t>
      </w:r>
      <w:r w:rsidRPr="00A736A2">
        <w:rPr>
          <w:rFonts w:ascii="Cambria" w:hAnsi="Cambria"/>
        </w:rPr>
        <w:t>, de ingeschapen natuurwet. Het Calvinisme predikt enerzijds het verbreken van de banden met de wereld, terwijl tegelijkertijd het doel van de wereld is om God te dienen door Zijn geboden op te volgen. Arbeid in dienst van het gemeenschappelijk belang is door God gewenst en bevordert zo Zijn eer. Door Gods wil te vergelijken met je eigen geestelijke staat, kom je er achter of je bij de uitverkorenen hoort. Hoewel de goede werken niet zalig kunnen maken, zijn ze onmisbaar als tekenen van de verkiezing. De gezindheid waardoor de werken gekenmerkt worden, is hierbij cruciaal. Op deze manier creëert de calvinist zelf de zekerheid van zijn zaligheid.</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Door de voortdurende toetsing is er sprake van een sterke rationalisering van het geloofsleven. Deze rationalisering gaf het gereformeerde geloof zijn specifieke, ascetische karakter. Dit hield in dat de mens een ordelijk, bewust, waakzaam leven leidde, zonder te vervallen in instinctief genot.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Door de buitengewone consistentie van het leerstuk van de uitverkiezing bleef het idee overeind dat de mens slechts een instrument van God is. Dit voorkwam dat het leerstuk zou verworden tot werkheiligheid. Hier is een duidelijk verschil met Luther, die stelde dat de genade door boete en berouw kon worden verkregen.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Ook andere stromingen dan alleen het calvinisme kunnen, hoewel zij een ander uitgangspunt hebben dan de uitverkiezing, leiden tot een ascetische levensstijl. Vanuit het gezichtspunt van de religieuze motivatie blijken ze volgens Weber echter slechts verdunningen te zijn van de logische consistentie van de calvinistische doctrine</w:t>
      </w:r>
    </w:p>
    <w:p w:rsidR="000A3FE1" w:rsidRPr="00A736A2" w:rsidRDefault="000A3FE1" w:rsidP="005F7971">
      <w:pPr>
        <w:pStyle w:val="Heading5"/>
        <w:spacing w:before="100" w:beforeAutospacing="1" w:after="100" w:afterAutospacing="1" w:line="360" w:lineRule="auto"/>
        <w:jc w:val="both"/>
      </w:pPr>
      <w:bookmarkStart w:id="16" w:name="_Toc191883115"/>
      <w:r w:rsidRPr="00A736A2">
        <w:t xml:space="preserve">2.4.2.1.2 </w:t>
      </w:r>
      <w:bookmarkEnd w:id="16"/>
      <w:r w:rsidRPr="00A736A2">
        <w:t>Piëtisme</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Historisch gezien is het idee van de verkiezing het uitgangspunt voor de ascetische beweging die we kennen onder de naam piëtisme. Het is vrijwel onmogelijk om een scherp onderscheid aan te brengen tussen de wel- en de niet-piëtistische calvinisten, aldus Weber. Het doel van de Piëtisten is volgens Weber het zichtbaar maken van de onzichtbare kerk van de heiligen, door de ware gelovigen in gemeenschappen samen te brengen.</w:t>
      </w:r>
      <w:r w:rsidRPr="00A736A2">
        <w:rPr>
          <w:rStyle w:val="FootnoteReference"/>
        </w:rPr>
        <w:footnoteReference w:id="19"/>
      </w:r>
      <w:r w:rsidRPr="00A736A2">
        <w:rPr>
          <w:rFonts w:ascii="Cambria" w:hAnsi="Cambria"/>
        </w:rPr>
        <w:t xml:space="preserve"> Ze leven daar in afsluiting voor de wereld en in een sterke gerichtheid op Gods wil. De piëtisten streven naar een lutherse mystieke eenheid</w:t>
      </w:r>
      <w:r w:rsidRPr="00A736A2">
        <w:rPr>
          <w:rStyle w:val="FootnoteReference"/>
        </w:rPr>
        <w:footnoteReference w:id="20"/>
      </w:r>
      <w:r w:rsidRPr="00A736A2">
        <w:rPr>
          <w:rFonts w:ascii="Cambria" w:hAnsi="Cambria"/>
        </w:rPr>
        <w:t xml:space="preserve">, wat leidt tot een cultivering van de emotionele kant van religie. Dit kan volgens Weber leiden tot een kloosterachtige gemeenschapsorganisatie met een semi-communistisch karakter.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Weber beschrijft hier een uiterste vorm van piëtisme. De gemiddelde piëtist hield zich vooral bezig met het verzekeren van zijn zaligheid in het seculiere werkende leven. Het praktische effect van de piëtistische principes is alleen een striktere ascetische gedragsbeheersing en een sterkere religieuze fundering van de beroeping.</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 concludeert dat de deugden die door het Piëtisme worden gecultiveerd juist die zijn die enerzijds de </w:t>
      </w:r>
      <w:r w:rsidRPr="00A736A2">
        <w:rPr>
          <w:rFonts w:ascii="Cambria" w:hAnsi="Cambria"/>
          <w:i/>
          <w:iCs/>
        </w:rPr>
        <w:t>berufstreue</w:t>
      </w:r>
      <w:r w:rsidRPr="00A736A2">
        <w:rPr>
          <w:rFonts w:ascii="Cambria" w:hAnsi="Cambria"/>
        </w:rPr>
        <w:t xml:space="preserve"> werknemer ontwikkelen en die anderzijds leiden tot vrome onderwerping aan de hogergeplaatsten. Het calvinisme lijkt volgens Weber meer affiniteit te hebben met de actieve geest van de kapitalistische ondernemer.</w:t>
      </w:r>
    </w:p>
    <w:p w:rsidR="000A3FE1" w:rsidRPr="00A736A2" w:rsidRDefault="000A3FE1" w:rsidP="005F7971">
      <w:pPr>
        <w:pStyle w:val="Heading5"/>
        <w:spacing w:before="100" w:beforeAutospacing="1" w:after="100" w:afterAutospacing="1" w:line="360" w:lineRule="auto"/>
        <w:jc w:val="both"/>
      </w:pPr>
      <w:bookmarkStart w:id="17" w:name="_Toc191883116"/>
      <w:r w:rsidRPr="00A736A2">
        <w:t>2.4.2.1.3 Methodisme</w:t>
      </w:r>
      <w:bookmarkEnd w:id="17"/>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De Anglo-Amerikaanse equivalent van het continentale piëtisme is het methodisme. Deze stroming wordt gekenmerkt door een emotionele, maar ascetische religieuze praktijk en door een toenemende onverschilligheid ten opzichte van of zelfs verwerping van de dogmatische fundering van de calvinistische ascese. De zekerheid van het heil wordt in het methodisme verkregen door een methodologische en systematische levensstijl.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Het methodisme is vooral verbonden met het Duitse piëtisme door het feit dat de methodologische aanpak erop gericht was een emotionele daad van bekering te bewerkstelligen. Berouw, dat een enorme omvang kon bereiken, leidde tot geloof in Gods onbeperkte genade en tegelijkertijd tot een onmiddellijk bewustzijn van verzoening en vergeving. In tegenstelling tot het calvinisme, dat alle pure emotie beschouwde als een zonde, werd de persoonlijke zekerheid van het behoud – met uur en dag van bekering – beschouwd als het enige onbetwistbare kenmerk van zaligheid. Deze zekerheid berustte dus volledig op het gevoel en vloeide uit van het directe getuigenis van de geest.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Waar bij de piëtisten de bekering werd gevolgd door een vreugde om de gemeenschap met God, leidt de bekering bij de methodisten tot een onmiddellijk streven naar een perfect leven.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 laat het methodisme, als relatieve nieuwkomer, bij zijn economische analyse van de religieuze groeperingen verder buiten beschouwing. </w:t>
      </w:r>
    </w:p>
    <w:p w:rsidR="000A3FE1" w:rsidRPr="00A736A2" w:rsidRDefault="000A3FE1" w:rsidP="005F7971">
      <w:pPr>
        <w:pStyle w:val="Heading5"/>
        <w:spacing w:before="100" w:beforeAutospacing="1" w:after="100" w:afterAutospacing="1" w:line="360" w:lineRule="auto"/>
        <w:jc w:val="both"/>
      </w:pPr>
      <w:bookmarkStart w:id="18" w:name="_Toc191883117"/>
      <w:r w:rsidRPr="00A736A2">
        <w:t>2.4.2.1.4 De baptistische beweging</w:t>
      </w:r>
      <w:bookmarkEnd w:id="18"/>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Zowel de piëtisten als de methodisten kunnen beschouwd worden als afgeleiden van het calvinisme. Het baptisme is echter een geheel andere stroming binnen  het protestantisme. De ethiek rust hier op een principieel andere basis dan de gereformeerde doctrine. De baptistische gemeenschappen, waaronder Weber ook de mennonieten en de quakers rekent, gaan, net als het piëtisme, uit van het principe van de kerk van heiligen. De kerk is alleen bedoeld voor degenen die een persoonlijk geloof hebben en wedergeboren christenen zijn. Dit wordt gesymboliseerd door de volwassenendoop. Net als de calvinisten veroordelen de baptisten iedere vorm van mensenverering, omdat deze tekort doet aan de eer van God. Voor de eerste baptisten betekende een Bijbelse levenshouding een breuk met alle genot van de wereld, en een leven dat geleid wordt strikt volgens het voorbeeld van de apostelen. Er is een blijvende Godsopenbaring, niet alleen door het geschreven woord, maar ook door de werking van de Heilige Geest in het dagelijks leven van de gelovigen. Alle baptistische gemeenschappen hebben het doel zuiver te zijn, met een zondeloos leven van hun leden. Er is een inwendige afscheiding van de wereld en een absolute onderwerping aan de autoriteit van God. God spreekt tot de mens door middel van het geweten. Dit is ook een kenmerk van ware bekering. De levenswandel – die een zuiver geweten oplevert - is dus voorwaarde voor zaligheid.</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Het dogma van de uitverkiezing wordt verworpen. Om God te horen spreken, is stille verwachting nodig. Dit leidt tot een kalme, sobere, ten diepste gewetensvolle levensstijl.</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Baptisten weigeren in overheidsdienst te werken. In eerste instantie werd dit afgeleid van het ver van de wereld willen leven, later vanuit het principe dat quakers en mennonieten weigeren wapens te dragen.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Het enorme belang dat de baptisten hechten aan het geweten, in verband met de Godsopenbaring, bepaalt ook hun zakenleven. Deze levenshouding was erg belangrijk voor de ontwikkeling van de belangrijkste kenmerken van de kapitalistische geest.</w:t>
      </w:r>
    </w:p>
    <w:p w:rsidR="000A3FE1" w:rsidRPr="00A736A2" w:rsidRDefault="000A3FE1" w:rsidP="005F7971">
      <w:pPr>
        <w:pStyle w:val="Heading4"/>
        <w:spacing w:before="100" w:beforeAutospacing="1" w:after="100" w:afterAutospacing="1" w:line="360" w:lineRule="auto"/>
        <w:jc w:val="both"/>
      </w:pPr>
      <w:bookmarkStart w:id="19" w:name="_Toc191883118"/>
      <w:r w:rsidRPr="00A736A2">
        <w:t>2.4.2.2 Ascese en de kapitalistische geest</w:t>
      </w:r>
      <w:bookmarkEnd w:id="19"/>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Om het verband te kunnen leggen tussen de religieuze ideeën van het ascetische protestantisme</w:t>
      </w:r>
      <w:r w:rsidRPr="00A736A2">
        <w:rPr>
          <w:rStyle w:val="FootnoteReference"/>
        </w:rPr>
        <w:footnoteReference w:id="21"/>
      </w:r>
      <w:r w:rsidRPr="00A736A2">
        <w:rPr>
          <w:rFonts w:ascii="Cambria" w:hAnsi="Cambria"/>
        </w:rPr>
        <w:t xml:space="preserve"> en de beginselen van het alledaagse economische leven, wendt Weber zich tot theologische geschriften die binnen de sfeer van het praktische pastoraat vallen. Hij kiest daarbij voor Richard Baxter, omdat die volgens hem een vermaard puritein is. Het puritanisme, dat voortkwam uit het calvinisme, heeft volgens Weber de meest consistente visie op de beroeping. Baxter was een presbyteriaan en was een verdediger van de Westminster Confessie.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Waar Calvijn de gelovige nog enige ruimte biedt om geld en goed te vergaren, keert Baxter zich tegen al het streven naar het verkrijgen van tijdelijke goederen.</w:t>
      </w:r>
      <w:r w:rsidRPr="00A736A2">
        <w:rPr>
          <w:rStyle w:val="FootnoteReference"/>
        </w:rPr>
        <w:footnoteReference w:id="22"/>
      </w:r>
      <w:r w:rsidRPr="00A736A2">
        <w:rPr>
          <w:rFonts w:ascii="Cambria" w:hAnsi="Cambria"/>
        </w:rPr>
        <w:t xml:space="preserve"> Rijkdom is een serieus gevaar, omdat de verleidingen van de rijkdom oneindig zijn. Het streven naar rijkdom is niet alleen zinloos als je het beschouwt tegen het perspectief van Gods Koninkrijk, maar ook moreel twijfelachtig. Wie geniet van de rijkdom, krijgt te maken met de gevolgen van ijdelheid en van de lusten van het vlees. Bovenal wordt hij afgeleid van het streven naar een heilig leven. Volgens de geopenbaarde wil van God wordt Zijn glorie vergroot door activiteit, niet door ijdelheid en luxe. Tijdverspilling is dus de ernstigste van alle zonden. De tijd van het leven is oneindig kort en moet worden gebruikt om de roeping en verkiezing vast te maken. In Baxter’s geschriften wordt volgens Weber dan ook voortdurend gewezen op de noodzaak van harde, voortdurende arbeid. Hiervoor heeft hij twee redenen.  Allereerst is werk een ascetisch middel, dat bescherming biedt tegen verleidingen. Belangrijker is dat werk het doel is van het leven. Onbereidheid tot werk is een symptoom van de afwezigheid van de staat van genade. God heeft voor iedereen een beroep, waar gewerkt moet worden tot eer van God. Het puriteinse idee van de beroeping benadrukt altijd het methodologische karakter van de beroeping, en niet, zoals Luther, onderwerping aan het lot zoals God het toedeelt.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nut van een beroeping, en dus de mate waarin de arbeid God behaagt, hangt in de eerste plaats af van morele criteria, vervolgens van de mate waarin de productie van belang is voor de maatschappij. In de praktijk is het meest belangrijke criterium de private winstgevendheid. De gelovige christen moet het geldverdienen beschouwen als een roeping. Als God je een manier toont om op een wettige wijze, zonder te zondigen en zonder een ander schade toe te brengen meer te krijgen dan je zou krijgen als je iets anders deed, ben je verplicht die mogelijkheid aan te grijpen. Als je de minst opleverende weg zou kiezen, ga je tegen een van de doelen van je beroeping in. Je weigert dan Gods dienaar te zijn, Zijn gaven te aanvaarden en ze voor Hem te gebruiken als Hij dat vraagt.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De zakenlieden worden ethisch gevormd door het besef dat winstmaken deel uitmaakt van Gods voorzienigheid. De self-made klasse geniet ethische waardering: God zegent zijn handel, is een veel gebruikte uitdrukking voor hen. De puriteinen spiegelen zich sterk aan de oudtestamentische personen. Vaak beroepen zij zich op het Bijbelboek Job, waaruit blijkt dat God Zijn kinderen zowel in dit als in het toekomende leven zegent, op zowel materieel als op geestelijk gebied. De puriteinen leggen ook grote nadruk op de passages die de wetsbetrachting waarderen als middel om God te behagen.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Hoe beïnvloedde het puriteinse concept van de beroeping nu de ontwikkeling van de kapitalistische levensstijl?</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Voortdurende systematische arbeid in een seculier beroep wordt gezien als het hoogst bereikbare en tegelijkertijd als het meest zichtbare bewijs van bekering van de oprechtheid van het geloof. De combinatie van het beperken van consumptie en de vrijheid van winststreven, leverde onvermijdelijk de schepping van kapitaal op. Het kapitaal kon vervolgens nuttig gebruikt worden als investering. </w:t>
      </w:r>
    </w:p>
    <w:p w:rsidR="000A3FE1" w:rsidRDefault="000A3FE1" w:rsidP="005F7971">
      <w:pPr>
        <w:pStyle w:val="Heading4"/>
        <w:spacing w:before="100" w:beforeAutospacing="1" w:after="100" w:afterAutospacing="1" w:line="360" w:lineRule="auto"/>
        <w:jc w:val="both"/>
      </w:pPr>
      <w:r>
        <w:t>2.4.2.3 Ontwikkeling kapitalistische ascese</w:t>
      </w:r>
    </w:p>
    <w:p w:rsidR="000A3FE1" w:rsidRPr="00A736A2" w:rsidRDefault="000A3FE1" w:rsidP="005F7971">
      <w:pPr>
        <w:pStyle w:val="BodyText2"/>
        <w:spacing w:before="100" w:beforeAutospacing="1" w:after="100" w:afterAutospacing="1" w:line="360" w:lineRule="auto"/>
        <w:jc w:val="both"/>
        <w:rPr>
          <w:rFonts w:ascii="Cambria" w:hAnsi="Cambria"/>
          <w:lang w:val="en-US"/>
        </w:rPr>
      </w:pPr>
      <w:r>
        <w:rPr>
          <w:rFonts w:ascii="Cambria" w:hAnsi="Cambria"/>
        </w:rPr>
        <w:t xml:space="preserve">De kapitalistische ascese, zoals Weber die in zijn essays schetste, maakte een snelle ontwikkeling door. </w:t>
      </w:r>
      <w:r w:rsidRPr="00A736A2">
        <w:rPr>
          <w:rFonts w:ascii="Cambria" w:hAnsi="Cambria"/>
        </w:rPr>
        <w:t xml:space="preserve">De religieuze bewegingen kregen het sterkste economische effect toen de religieuze wortels stierven. De zoektocht naar het koninkrijk van God was veranderd in een sobere deugd in navolging van de beroeping. De aardse belangen werden steeds belangrijker. Men wilde het beste van beide werelden. </w:t>
      </w:r>
      <w:r w:rsidRPr="00A736A2">
        <w:rPr>
          <w:rFonts w:ascii="Cambria" w:hAnsi="Cambria"/>
          <w:lang w:val="en-US"/>
        </w:rPr>
        <w:t>Wesley</w:t>
      </w:r>
      <w:r>
        <w:rPr>
          <w:rFonts w:ascii="Cambria" w:hAnsi="Cambria"/>
          <w:lang w:val="en-US"/>
        </w:rPr>
        <w:t xml:space="preserve"> (1703-1791)</w:t>
      </w:r>
      <w:r w:rsidRPr="00A736A2">
        <w:rPr>
          <w:rFonts w:ascii="Cambria" w:hAnsi="Cambria"/>
          <w:lang w:val="en-US"/>
        </w:rPr>
        <w:t>, de grondlegger van het Methodisme, zegt hierover:</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lang w:val="en-GB"/>
        </w:rPr>
        <w:t>‘</w:t>
      </w:r>
      <w:r w:rsidRPr="00A736A2">
        <w:rPr>
          <w:rFonts w:ascii="Cambria" w:hAnsi="Cambria"/>
          <w:i/>
          <w:iCs/>
          <w:lang w:val="en-GB"/>
        </w:rPr>
        <w:t>I fear, wherever riches have increased, the essence of religion has decreased in the same proportion (…). The Methodists in every place grow diligent and frugal; consequently they increase in goods. Hence they proportionally increase in pride, in anger, in the desire of the flesh, the desire of the eyes, and the pride of life. So, although the form of religion remains, the spirit is swiftly vanishing away.</w:t>
      </w:r>
      <w:r w:rsidRPr="00A736A2">
        <w:rPr>
          <w:rFonts w:ascii="Cambria" w:hAnsi="Cambria"/>
          <w:lang w:val="en-GB"/>
        </w:rPr>
        <w:t>’</w:t>
      </w:r>
      <w:r>
        <w:rPr>
          <w:rFonts w:ascii="Cambria" w:hAnsi="Cambria"/>
          <w:noProof/>
          <w:lang w:val="en-US"/>
        </w:rPr>
        <w:t xml:space="preserve"> </w:t>
      </w:r>
      <w:r w:rsidRPr="001E4A6D">
        <w:rPr>
          <w:rFonts w:ascii="Cambria" w:hAnsi="Cambria"/>
          <w:noProof/>
        </w:rPr>
        <w:t>(Cohen, 2006, pp. 11-12)</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Er kwam een specifieke middenklasse-ethiek van de beroeping op. De zakenman oefende zijn commerciële belangen uit in het bewustzijn te leven in de volle genade van God. Zolang hem op moreel gebied niets viel te verwijten en hij geen verwijtbaar gebruik maakte van zijn rijkdom, was het zijn plicht om zijn zakelijke belangen goed te behartigen. Daarnaast kwamen er, als gevolg van de religieuze ascese, sobere, gewetensvolle en bekwame arbeiders beschikbaar, die zich aan hun werk wijdden omdat dat het door God gewilde doel van hun leven was. Zij volgden daarin het voorbeeld van de apostelen. De ascetische literatuur van alle denominaties is ingebed in de houding dat trouwe arbeid, zelfs voor lage lonen, God zeer behaagt. De zakenman had intussen de geruststellende verzekering dat de ongelijke verdeling van de goederen het speciale werk van de voorzienigheid van God was, Die door middel van deze onderscheidingen en door Zijn bijzondere genade, Zijn verborgen raad uitvoerde.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Wie Franklins tekst</w:t>
      </w:r>
      <w:r>
        <w:rPr>
          <w:rStyle w:val="FootnoteReference"/>
          <w:rFonts w:ascii="Cambria" w:hAnsi="Cambria"/>
        </w:rPr>
        <w:footnoteReference w:id="23"/>
      </w:r>
      <w:r>
        <w:rPr>
          <w:rFonts w:ascii="Cambria" w:hAnsi="Cambria"/>
        </w:rPr>
        <w:t xml:space="preserve"> </w:t>
      </w:r>
      <w:r w:rsidRPr="00A736A2">
        <w:rPr>
          <w:rFonts w:ascii="Cambria" w:hAnsi="Cambria"/>
        </w:rPr>
        <w:t xml:space="preserve">vergelijkt met deze levensstijl, ziet dat het puriteinse idee van de beroeping aan alle kenmerken van de kapitalistische geest voldoet. </w:t>
      </w:r>
      <w:r>
        <w:rPr>
          <w:rFonts w:ascii="Cambria" w:hAnsi="Cambria"/>
        </w:rPr>
        <w:t xml:space="preserve">De levenswandel die Franklin promootte, namelijk een combinatie van </w:t>
      </w:r>
      <w:r w:rsidRPr="00A736A2">
        <w:rPr>
          <w:rFonts w:ascii="Cambria" w:hAnsi="Cambria"/>
        </w:rPr>
        <w:t>onkreukbaarheid en eerlijkheid met hard werk en maximale efficiëntie</w:t>
      </w:r>
      <w:r>
        <w:rPr>
          <w:rFonts w:ascii="Cambria" w:hAnsi="Cambria"/>
        </w:rPr>
        <w:t xml:space="preserve"> komt sterk overeen met de middenklasse-ethiek van de beroeping</w:t>
      </w:r>
      <w:r w:rsidRPr="00A736A2">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b/>
          <w:bCs/>
          <w:color w:val="365F91"/>
          <w:sz w:val="28"/>
          <w:szCs w:val="28"/>
        </w:rPr>
      </w:pPr>
      <w:r w:rsidRPr="00A736A2">
        <w:br w:type="page"/>
      </w:r>
    </w:p>
    <w:p w:rsidR="000A3FE1" w:rsidRPr="00A736A2" w:rsidRDefault="000A3FE1" w:rsidP="005F7971">
      <w:pPr>
        <w:pStyle w:val="Heading1"/>
        <w:spacing w:before="100" w:beforeAutospacing="1" w:after="100" w:afterAutospacing="1" w:line="360" w:lineRule="auto"/>
        <w:jc w:val="both"/>
      </w:pPr>
      <w:bookmarkStart w:id="20" w:name="_Toc244109632"/>
      <w:r w:rsidRPr="00A736A2">
        <w:t>3. Theoretische support oorspronkelijke Weberthese</w:t>
      </w:r>
      <w:bookmarkEnd w:id="20"/>
      <w:r w:rsidRPr="00A736A2">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Reeds vanaf het verschijnen van de artikelen, die de inhoud vormen van </w:t>
      </w:r>
      <w:r w:rsidRPr="00A736A2">
        <w:rPr>
          <w:rFonts w:ascii="Cambria" w:hAnsi="Cambria"/>
          <w:i/>
          <w:iCs/>
        </w:rPr>
        <w:t>Der protestantische Ethik und der Geist des Kapitalismus</w:t>
      </w:r>
      <w:r w:rsidRPr="00A736A2">
        <w:rPr>
          <w:rFonts w:ascii="Cambria" w:hAnsi="Cambria"/>
        </w:rPr>
        <w:t>, riepen deze controversie op. Veel auteurs zouden de grote aandacht voor hun geschriften hogelijk hebben gewaardeerd, maar zo niet Weber. Hij klaagde bitter dat de critici hem niet begrepen en dat het debat versluierd en steriel was.</w:t>
      </w:r>
      <w:r>
        <w:rPr>
          <w:rFonts w:ascii="Cambria" w:hAnsi="Cambria"/>
          <w:noProof/>
        </w:rPr>
        <w:t xml:space="preserve"> </w:t>
      </w:r>
      <w:r w:rsidRPr="00EB76C0">
        <w:rPr>
          <w:rFonts w:ascii="Cambria" w:hAnsi="Cambria"/>
          <w:noProof/>
        </w:rPr>
        <w:t>(Weber, 2002, p. ix)</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Zoals bij iedere ‘grote theorie’ zijn ook bij de Weberthese verschillende categorieën kritiek te onderscheiden. Achtereenvolgens zullen de kritiek op Webers interpretatie van de ‘</w:t>
      </w:r>
      <w:r w:rsidRPr="00A736A2">
        <w:rPr>
          <w:rFonts w:ascii="Cambria" w:hAnsi="Cambria"/>
          <w:i/>
        </w:rPr>
        <w:t>Protestantische</w:t>
      </w:r>
      <w:r w:rsidRPr="00A736A2">
        <w:rPr>
          <w:rFonts w:ascii="Cambria" w:hAnsi="Cambria"/>
        </w:rPr>
        <w:t xml:space="preserve"> Ethik’, het causale verband met de ‘</w:t>
      </w:r>
      <w:r w:rsidRPr="00A736A2">
        <w:rPr>
          <w:rFonts w:ascii="Cambria" w:hAnsi="Cambria"/>
          <w:i/>
        </w:rPr>
        <w:t>Geist des Kapitalismus’</w:t>
      </w:r>
      <w:r w:rsidRPr="00A736A2">
        <w:rPr>
          <w:rFonts w:ascii="Cambria" w:hAnsi="Cambria"/>
        </w:rPr>
        <w:t xml:space="preserve"> en kritiek op de these in zijn geheel worden besproken.</w:t>
      </w:r>
    </w:p>
    <w:p w:rsidR="000A3FE1" w:rsidRPr="00A736A2" w:rsidRDefault="000A3FE1" w:rsidP="005F7971">
      <w:pPr>
        <w:pStyle w:val="Heading2"/>
        <w:spacing w:before="100" w:beforeAutospacing="1" w:after="100" w:afterAutospacing="1" w:line="360" w:lineRule="auto"/>
        <w:jc w:val="both"/>
        <w:rPr>
          <w:i/>
        </w:rPr>
      </w:pPr>
      <w:bookmarkStart w:id="21" w:name="_Toc244109633"/>
      <w:r w:rsidRPr="002254BC">
        <w:t>3.1</w:t>
      </w:r>
      <w:r w:rsidRPr="00A736A2">
        <w:rPr>
          <w:i/>
        </w:rPr>
        <w:t xml:space="preserve"> Protestantische  Ethik</w:t>
      </w:r>
      <w:bookmarkEnd w:id="21"/>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 stelde dat de protestantse theologie kapitalistisch gedrag bevorderde. De beroeping was in zijn betoog een centraal begrip.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Op dit standpunt valt het een en ander af te dingen. Robertson stelt dat de ‘</w:t>
      </w:r>
      <w:r w:rsidRPr="00A736A2">
        <w:rPr>
          <w:rFonts w:ascii="Cambria" w:hAnsi="Cambria"/>
          <w:i/>
        </w:rPr>
        <w:t>Berufung’</w:t>
      </w:r>
      <w:r w:rsidRPr="00A736A2">
        <w:rPr>
          <w:rFonts w:ascii="Cambria" w:hAnsi="Cambria"/>
        </w:rPr>
        <w:t xml:space="preserve"> al bij Thomas van Aquino</w:t>
      </w:r>
      <w:r w:rsidRPr="00A736A2">
        <w:rPr>
          <w:rStyle w:val="FootnoteReference"/>
        </w:rPr>
        <w:footnoteReference w:id="24"/>
      </w:r>
      <w:r w:rsidRPr="00A736A2">
        <w:rPr>
          <w:rFonts w:ascii="Cambria" w:hAnsi="Cambria"/>
        </w:rPr>
        <w:t xml:space="preserve"> en in de geschriften van de Jansenisten voorkwamen. (Robertson, 1935, aangehaald door </w:t>
      </w:r>
      <w:r w:rsidRPr="00EB76C0">
        <w:rPr>
          <w:rFonts w:ascii="Cambria" w:hAnsi="Cambria"/>
          <w:noProof/>
        </w:rPr>
        <w:t>(Pierrotti, 2003)</w:t>
      </w:r>
      <w:r w:rsidRPr="00A736A2">
        <w:rPr>
          <w:rFonts w:ascii="Cambria" w:hAnsi="Cambria"/>
        </w:rPr>
        <w:t xml:space="preserve">) Het idee van de beroeping is dus verre van nieuw, en bovendien niet specifiek protestants.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Verder blijkt dat de protestantse theologen op z’n minst een ambivalente houding hebben ten opzichte van kapitalistisch gedrag. Allereerst geldt dat de meeste theologen zich maar weinig bezighielden met economische vraagstukken. Samuelsson toont aan dat de vroege protestantse theologen niet bijzonder geïnteresseerd waren in economische zaken. Hij stelt dat zij het verschijnsel ‘markten’ niet leken te begrijpen, en dat zij net als de katholieke theologen een matig inzicht hadden in de problematiek van lenen en rente. (Samuelsson, 1993, aangehaald door </w:t>
      </w:r>
      <w:r w:rsidRPr="00EB76C0">
        <w:rPr>
          <w:rFonts w:ascii="Cambria" w:hAnsi="Cambria"/>
          <w:noProof/>
        </w:rPr>
        <w:t>(Iannaccone, 1998, p. 1475)</w:t>
      </w:r>
      <w:r w:rsidRPr="00A736A2">
        <w:rPr>
          <w:rFonts w:ascii="Cambria" w:hAnsi="Cambria"/>
        </w:rPr>
        <w: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Fanfani stelt dat zowel Luther als Calvijn, en met hen vele Protestantse leiders, gekant waren tegen het kapitalisme. </w:t>
      </w:r>
      <w:r w:rsidRPr="00A736A2">
        <w:rPr>
          <w:rFonts w:ascii="Cambria" w:hAnsi="Cambria"/>
          <w:lang w:val="en-US"/>
        </w:rPr>
        <w:t xml:space="preserve">(Fanfani, aangehaald door </w:t>
      </w:r>
      <w:r w:rsidRPr="00EB76C0">
        <w:rPr>
          <w:rFonts w:ascii="Cambria" w:hAnsi="Cambria"/>
          <w:noProof/>
          <w:lang w:val="en-US"/>
        </w:rPr>
        <w:t>(Pierrotti, 2003)</w:t>
      </w:r>
      <w:r w:rsidRPr="00A736A2">
        <w:rPr>
          <w:rFonts w:ascii="Cambria" w:hAnsi="Cambria"/>
          <w:lang w:val="en-US"/>
        </w:rPr>
        <w:t xml:space="preserve">) </w:t>
      </w:r>
      <w:r w:rsidRPr="00A736A2">
        <w:rPr>
          <w:rFonts w:ascii="Cambria" w:hAnsi="Cambria"/>
          <w:lang w:val="en-GB"/>
        </w:rPr>
        <w:t>‘</w:t>
      </w:r>
      <w:r w:rsidRPr="00A736A2">
        <w:rPr>
          <w:rFonts w:ascii="Cambria" w:hAnsi="Cambria"/>
          <w:i/>
          <w:iCs/>
          <w:lang w:val="en-GB"/>
        </w:rPr>
        <w:t xml:space="preserve">Luther’s conservatism in economic matters, to which his patriarchal ideas on trade and his decided aversion to interest bear witness. Even Calvin (…) condemns as unlawful all gain obtained at a neighbour’s expense, and the amassing of wealth. (…) Through the sixteenth and seventeenth centuries we find a continual repetition of the prohibitions of usury issued by the synods of the Huguenots and by those of the Dutch Reformers, whose ethical code also condemned even excessive labour, as robbing time and energy from the service of God, and held action born of desire for gain to be a sign of madness.’ </w:t>
      </w:r>
      <w:r w:rsidRPr="00A736A2">
        <w:rPr>
          <w:rFonts w:ascii="Cambria" w:hAnsi="Cambria"/>
          <w:iCs/>
        </w:rPr>
        <w:t xml:space="preserve">(Fanfani, aangehaald door </w:t>
      </w:r>
      <w:r w:rsidRPr="00EB76C0">
        <w:rPr>
          <w:rFonts w:ascii="Cambria" w:hAnsi="Cambria"/>
          <w:noProof/>
        </w:rPr>
        <w:t>(Pierrotti, 2003)</w:t>
      </w:r>
      <w:r w:rsidRPr="00A736A2">
        <w:rPr>
          <w:rFonts w:ascii="Cambria" w:hAnsi="Cambria"/>
          <w:iCs/>
        </w:rPr>
        <w:t>)</w:t>
      </w:r>
    </w:p>
    <w:p w:rsidR="000A3FE1" w:rsidRPr="00EB76C0" w:rsidRDefault="000A3FE1" w:rsidP="005F7971">
      <w:pPr>
        <w:spacing w:before="100" w:beforeAutospacing="1" w:after="100" w:afterAutospacing="1" w:line="360" w:lineRule="auto"/>
        <w:jc w:val="both"/>
        <w:rPr>
          <w:rFonts w:ascii="Cambria" w:hAnsi="Cambria"/>
          <w:lang w:val="en-US"/>
        </w:rPr>
      </w:pPr>
      <w:r w:rsidRPr="00A736A2">
        <w:rPr>
          <w:rFonts w:ascii="Cambria" w:hAnsi="Cambria"/>
        </w:rPr>
        <w:t xml:space="preserve">Toch blijkt dat met name de Schotse puriteinen zich hebben uitgesproken rond economische thema’s.  Samuelsson betoogt dat de puriteinse leiders kapitalistisch gedrag niet werkelijk onderschreven. Ze waren op dit punt ambivalent. De puriteinse gemeenschap bestond voor het grootste deel uit zakenlieden. Dit maakte dat de predikanten – aldus Samuelsson – kapitalisme niet konden veroordelen. In plaats daar van gaven ze morele voorwaarden aan, waaronder een zakenman ook een goed christen kon worden. De puriteinse leiders veroordeelden de volledige toewijding aan het zakenbestaan, omdat deze vorm van leven God en het gemeenschappelijk belang uitsloot. Samuelsson concludeert dat de </w:t>
      </w:r>
      <w:r w:rsidRPr="00A736A2">
        <w:rPr>
          <w:rFonts w:ascii="Cambria" w:hAnsi="Cambria"/>
          <w:i/>
        </w:rPr>
        <w:t>Protestantische</w:t>
      </w:r>
      <w:r w:rsidRPr="00A736A2">
        <w:rPr>
          <w:rFonts w:ascii="Cambria" w:hAnsi="Cambria"/>
        </w:rPr>
        <w:t xml:space="preserve"> </w:t>
      </w:r>
      <w:r w:rsidRPr="00A736A2">
        <w:rPr>
          <w:rFonts w:ascii="Cambria" w:hAnsi="Cambria"/>
          <w:i/>
        </w:rPr>
        <w:t>Ethik</w:t>
      </w:r>
      <w:r w:rsidRPr="00A736A2">
        <w:rPr>
          <w:rFonts w:ascii="Cambria" w:hAnsi="Cambria"/>
        </w:rPr>
        <w:t xml:space="preserve">, zoals beschreven door Weber, dus een afwijking is van de zuivere leer. </w:t>
      </w:r>
      <w:r w:rsidRPr="00EB76C0">
        <w:rPr>
          <w:rFonts w:ascii="Cambria" w:hAnsi="Cambria"/>
          <w:lang w:val="en-US"/>
        </w:rPr>
        <w:t xml:space="preserve">(Samuelsson, aangehaald door </w:t>
      </w:r>
      <w:r w:rsidRPr="00EB76C0">
        <w:rPr>
          <w:rFonts w:ascii="Cambria" w:hAnsi="Cambria"/>
          <w:noProof/>
          <w:lang w:val="en-US"/>
        </w:rPr>
        <w:t>(Frey, EH.NET Encyclopedia: The Protestant Ethic Thesis, 2001)</w:t>
      </w:r>
      <w:r w:rsidRPr="00EB76C0">
        <w:rPr>
          <w:rFonts w:ascii="Cambria" w:hAnsi="Cambria"/>
          <w:lang w:val="en-US"/>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 beroept zich in zijn betoog regelmatig op het activisme van de Puriteinen. Bainton stelt deze claims ter discussie. Het activisme van de puriteinen was niet psychologisch en op de mens gericht, maar theologisch en op God gericht. De activiteiten waren niet uitsluitend economisch van aard, maar betroffen alle facetten van het leven. (Bainton, 1952, aangehaald door </w:t>
      </w:r>
      <w:r w:rsidRPr="00253C58">
        <w:rPr>
          <w:rFonts w:ascii="Cambria" w:hAnsi="Cambria"/>
          <w:noProof/>
        </w:rPr>
        <w:t>(Frey, 2001)</w:t>
      </w:r>
      <w:r w:rsidRPr="00A736A2">
        <w:rPr>
          <w:rFonts w:ascii="Cambria" w:hAnsi="Cambria"/>
        </w:rPr>
        <w:t xml:space="preserve">) MacKinnon gaat nog verder, en stelt dat de goede werken van de gelovigen geestelijke activiteiten zijn, die oproepen tot gehoorzaamheid aan God. Het Calvinisme zou met geestelijke werken nooit profane activiteit bedoeld hebben. </w:t>
      </w:r>
      <w:r w:rsidRPr="00A736A2">
        <w:rPr>
          <w:rFonts w:ascii="Cambria" w:hAnsi="Cambria"/>
          <w:lang w:val="en-US"/>
        </w:rPr>
        <w:t>(MacKinnon, aangehaald door (Pierotti, 3)) Vanuit de Westminster Confession – een belangrijke bewijsbron van Weber - verklaart MacKinnon wat de ‘Berufung’ voor Calvinisten betekent:  ‘</w:t>
      </w:r>
      <w:r w:rsidRPr="00A736A2">
        <w:rPr>
          <w:rFonts w:ascii="Cambria" w:hAnsi="Cambria"/>
          <w:i/>
          <w:lang w:val="en-US"/>
        </w:rPr>
        <w:t>there is a heavenly calling and an earthly calling or callings, the latter disqualified from making a positive contribution to our deliver ance. (…) Above all else, the devout must ensure that their mundane callings in no way impede that employment or calling in which you may be most serviceable to God. Choose not that in which you may be most honorable in the world; but that which you may do most and best escape sinning</w:t>
      </w:r>
      <w:r w:rsidRPr="00A736A2">
        <w:rPr>
          <w:rFonts w:ascii="Cambria" w:hAnsi="Cambria"/>
          <w:lang w:val="en-US"/>
        </w:rPr>
        <w:t xml:space="preserve">.’ </w:t>
      </w:r>
      <w:r w:rsidRPr="00A736A2">
        <w:rPr>
          <w:rFonts w:ascii="Cambria" w:hAnsi="Cambria"/>
        </w:rPr>
        <w:t xml:space="preserve">(MacKinnon, aangehaald door </w:t>
      </w:r>
      <w:r w:rsidRPr="00EB76C0">
        <w:rPr>
          <w:rFonts w:ascii="Cambria" w:hAnsi="Cambria"/>
          <w:noProof/>
        </w:rPr>
        <w:t>(Pierrotti, 2003)</w:t>
      </w:r>
      <w:r w:rsidRPr="00A736A2">
        <w:rPr>
          <w:rFonts w:ascii="Cambria" w:hAnsi="Cambria"/>
        </w:rPr>
        <w:t xml:space="preserve">) MacKinnon concludeert dat Webers bewijs zijn these ondermijnt. De aardse taken zijn in het beste geval indifferent en in het slechtste geval zondig. Ze kunnen niet bijdragen aan de zaligheid van de gelovigen. </w:t>
      </w:r>
      <w:r w:rsidRPr="00A736A2">
        <w:rPr>
          <w:rFonts w:ascii="Cambria" w:hAnsi="Cambria"/>
          <w:lang w:val="en-US"/>
        </w:rPr>
        <w:t>‘</w:t>
      </w:r>
      <w:r w:rsidRPr="00A736A2">
        <w:rPr>
          <w:rFonts w:ascii="Cambria" w:hAnsi="Cambria"/>
          <w:i/>
          <w:lang w:val="en-US"/>
        </w:rPr>
        <w:t>It is a grim twist of irony that Weber would choose such a spiritually worthless vehicle to realize his causal ambitions</w:t>
      </w:r>
      <w:r w:rsidRPr="00A736A2">
        <w:rPr>
          <w:rFonts w:ascii="Cambria" w:hAnsi="Cambria"/>
          <w:lang w:val="en-US"/>
        </w:rPr>
        <w:t xml:space="preserve">.’ </w:t>
      </w:r>
      <w:r w:rsidRPr="00A736A2">
        <w:rPr>
          <w:rFonts w:ascii="Cambria" w:hAnsi="Cambria"/>
        </w:rPr>
        <w:t xml:space="preserve">(MacKinnon, aangehaald door </w:t>
      </w:r>
      <w:r w:rsidRPr="00EB76C0">
        <w:rPr>
          <w:rFonts w:ascii="Cambria" w:hAnsi="Cambria"/>
          <w:noProof/>
        </w:rPr>
        <w:t>(Pierrotti, 2003)</w:t>
      </w:r>
      <w:r w:rsidRPr="00A736A2">
        <w:rPr>
          <w:rFonts w:ascii="Cambria" w:hAnsi="Cambria"/>
        </w:rPr>
        <w:t>)</w:t>
      </w:r>
    </w:p>
    <w:p w:rsidR="000A3FE1" w:rsidRPr="009F6FC7"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Uit preken van Cotton, Ames en Mather blijkt dat de Puriteinse leiders economisch activisme preekten, maar dat zij daaraan duidelijke voorwaarden stelden. </w:t>
      </w:r>
      <w:r w:rsidRPr="009F6FC7">
        <w:rPr>
          <w:rFonts w:ascii="Cambria" w:hAnsi="Cambria"/>
          <w:noProof/>
        </w:rPr>
        <w:t>(Frey, 2001)</w:t>
      </w:r>
    </w:p>
    <w:p w:rsidR="000A3FE1" w:rsidRPr="009F6FC7" w:rsidRDefault="000A3FE1" w:rsidP="005F7971">
      <w:pPr>
        <w:pStyle w:val="Heading2"/>
        <w:spacing w:before="100" w:beforeAutospacing="1" w:after="100" w:afterAutospacing="1" w:line="360" w:lineRule="auto"/>
        <w:jc w:val="both"/>
      </w:pPr>
      <w:bookmarkStart w:id="22" w:name="_Toc244109634"/>
      <w:r w:rsidRPr="009F6FC7">
        <w:t>3.2 Causaliteit religie – kapitalisme</w:t>
      </w:r>
      <w:bookmarkEnd w:id="22"/>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 zag als een belangrijke bron voor het kapitalisme de ascetische levensstijl van de protestantse gelovigen. De kritiek op deze stellingname bestaat uit twee delen.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Allereerst zien sommigen andere belangrijke bronnen voor het kapitalisme: niet de manier van leven die veranderd was, maar een veranderde manier van denken. Eisenstadt  laat de analyse van een direct causaal verband tussen religie en inkomen los, en kiest voor de benadering van het ‘</w:t>
      </w:r>
      <w:r w:rsidRPr="00A736A2">
        <w:rPr>
          <w:rFonts w:ascii="Cambria" w:hAnsi="Cambria"/>
          <w:i/>
        </w:rPr>
        <w:t>transformative potential’</w:t>
      </w:r>
      <w:r w:rsidRPr="00A736A2">
        <w:rPr>
          <w:rFonts w:ascii="Cambria" w:hAnsi="Cambria"/>
        </w:rPr>
        <w:t xml:space="preserve"> van religies. Met dit transformatieve potentieel  bedoelt hij het vermogen om de ontwikkeling van ‘nieuwe motivaties, activiteiten en instituties, die niet werden omvat door de originele impulsen en inzichten’ in religieuze of ideologische termen te legitimeren. Hij stelt dat het protestantisme politieke en sociale instituties opnieuw definieerde, en invloed had op het opnieuw formuleren van rollen in de economische sfeer. (Eisenstadt, 1968, aangehaald door </w:t>
      </w:r>
      <w:r w:rsidRPr="00EB76C0">
        <w:rPr>
          <w:rFonts w:ascii="Cambria" w:hAnsi="Cambria"/>
          <w:noProof/>
        </w:rPr>
        <w:t>(Guiso, Sapienza, &amp; Zingales, 2003, p. 281)</w:t>
      </w:r>
      <w:r w:rsidRPr="00A736A2">
        <w:rPr>
          <w:rFonts w:ascii="Cambria" w:hAnsi="Cambria"/>
        </w:rPr>
        <w:t>)</w:t>
      </w:r>
    </w:p>
    <w:p w:rsidR="000A3FE1" w:rsidRPr="00A736A2" w:rsidRDefault="000A3FE1" w:rsidP="005F7971">
      <w:pPr>
        <w:tabs>
          <w:tab w:val="left" w:pos="1440"/>
        </w:tabs>
        <w:spacing w:before="100" w:beforeAutospacing="1" w:after="100" w:afterAutospacing="1" w:line="360" w:lineRule="auto"/>
        <w:jc w:val="both"/>
        <w:rPr>
          <w:rFonts w:ascii="Cambria" w:hAnsi="Cambria"/>
        </w:rPr>
      </w:pPr>
      <w:r w:rsidRPr="00A736A2">
        <w:rPr>
          <w:rFonts w:ascii="Cambria" w:hAnsi="Cambria"/>
        </w:rPr>
        <w:t xml:space="preserve">Het sterkste verband dat Tawney ziet tussen kapitalisme en protestantisme is de rationaliteit. Het protestantisme was in zijn ogen een opstand tegen traditionalisme en als zodanig verdedigde het rationalisme als een benadering voor het totale leven. Omdat het rationalisme lijnrecht inging tegen het katholieke traditionalisme, ontwikkelde het zich tot een protestants dogma. Tawney zag kapitalistische concepten gereflecteerd in het dogma van het protestantisme dat de gelovigen aanspoort om de aardse bezigheden te gebruiken tot grotere eer van God. (Tawney, 1926, aangehaald door </w:t>
      </w:r>
      <w:r w:rsidRPr="00EB76C0">
        <w:rPr>
          <w:rFonts w:ascii="Cambria" w:hAnsi="Cambria"/>
          <w:noProof/>
        </w:rPr>
        <w:t>(Pierrotti, 2003)</w:t>
      </w:r>
      <w:r w:rsidRPr="00A736A2">
        <w:rPr>
          <w:rFonts w:ascii="Cambria" w:hAnsi="Cambria"/>
        </w:rPr>
        <w: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Pierrotti stelt dat de groei van het kapitalisme in Nederland en Engeland in de zestiende en zeventiende eeuw niet voortkwam uit protestantse krachten, maar uit grote economische ontwikkelingen, in het bijzonder de ontdekkingsreizen en de resultaten die daaruit voortvloeiden. </w:t>
      </w:r>
      <w:r w:rsidRPr="00EB76C0">
        <w:rPr>
          <w:rFonts w:ascii="Cambria" w:hAnsi="Cambria"/>
          <w:noProof/>
        </w:rPr>
        <w:t>(Pierrotti, 2003)</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Ten tweede wordt de invloed van de verschillende aspecten de levensstijl ter discussie gesteld. Frey stelt dat Weber de behoefte die het kapitalisme had aan de ascetische praktijk, heeft overdreven. </w:t>
      </w:r>
      <w:r w:rsidRPr="009F6FC7">
        <w:rPr>
          <w:rFonts w:ascii="Cambria" w:hAnsi="Cambria"/>
          <w:noProof/>
        </w:rPr>
        <w:t>(Frey, 2001)</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Samuelsson betwijfelt of de spaarzaamheid, die een gevolg zou zijn van de ascetische levensstijl, werkelijk bijdroeg aan de ontwikkeling van bedrijfskapitaal. Hij stelt dat voor de financiering van bedrijven tijdens het vroege kapitalisme de inkomsten uit het zakenleven de voornaamste bron waren, en niet de spaartegoeden van de burgers. </w:t>
      </w:r>
      <w:r w:rsidRPr="009F6FC7">
        <w:rPr>
          <w:rFonts w:ascii="Cambria" w:hAnsi="Cambria"/>
          <w:noProof/>
        </w:rPr>
        <w:t>(Frey, 2001)</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Fanfani stelt dat het niet de protestantse ethiek was die de groei van het kapitalisme bevorderde, maar het feit dat veel protestanten vanwege de vervolgingen waren gedwongen om de katholieke landen te verlaten. Dit leidde tot internationalisme, dat een belangrijk deel uitmaakt van de kapitalistische mentaliteit.</w:t>
      </w:r>
      <w:r w:rsidRPr="00A736A2">
        <w:rPr>
          <w:rStyle w:val="FootnoteReference"/>
        </w:rPr>
        <w:footnoteReference w:id="25"/>
      </w:r>
      <w:r w:rsidRPr="00A736A2">
        <w:rPr>
          <w:rFonts w:ascii="Cambria" w:hAnsi="Cambria"/>
        </w:rPr>
        <w:t xml:space="preserve"> </w:t>
      </w:r>
      <w:r w:rsidRPr="00EB76C0">
        <w:rPr>
          <w:rFonts w:ascii="Cambria" w:hAnsi="Cambria"/>
          <w:noProof/>
        </w:rPr>
        <w:t>(Pierrotti, 2003)</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Viner ziet daarentegen in het Schotse calvinisme een nieuwe vorm van maatschappelijke onderdrukking. </w:t>
      </w:r>
      <w:r w:rsidRPr="00A736A2">
        <w:rPr>
          <w:rFonts w:ascii="Cambria" w:hAnsi="Cambria"/>
          <w:lang w:val="en-US"/>
        </w:rPr>
        <w:t xml:space="preserve">Deze had een remmende invloed op de economische ontwikkeling. </w:t>
      </w:r>
      <w:r w:rsidRPr="00A736A2">
        <w:rPr>
          <w:rFonts w:ascii="Cambria" w:hAnsi="Cambria"/>
          <w:lang w:val="en-GB"/>
        </w:rPr>
        <w:t xml:space="preserve">Hij citeert uit een brief van John Keats: </w:t>
      </w:r>
      <w:r w:rsidRPr="00A736A2">
        <w:rPr>
          <w:rFonts w:ascii="Cambria" w:hAnsi="Cambria"/>
          <w:i/>
          <w:iCs/>
          <w:lang w:val="en-GB"/>
        </w:rPr>
        <w:t>‘(…) the ecclesiastical supervision of the life of the individual, which, as it was practised in the Calvinistic State Churches almost amounted to an inquisition, might even retard that liberation of individual powers which was conditioned by the rational ascetic pursuit of salvation, and in some cases actually did so.</w:t>
      </w:r>
      <w:r w:rsidRPr="00A736A2">
        <w:rPr>
          <w:rFonts w:ascii="Cambria" w:hAnsi="Cambria"/>
          <w:lang w:val="en-GB"/>
        </w:rPr>
        <w:t xml:space="preserve">’ </w:t>
      </w:r>
      <w:r w:rsidRPr="00A736A2">
        <w:rPr>
          <w:rFonts w:ascii="Cambria" w:hAnsi="Cambria"/>
        </w:rPr>
        <w:t xml:space="preserve">(Viner, 1978, aangehaald door </w:t>
      </w:r>
      <w:r w:rsidRPr="00EB76C0">
        <w:rPr>
          <w:rFonts w:ascii="Cambria" w:hAnsi="Cambria"/>
          <w:noProof/>
        </w:rPr>
        <w:t>(Pierrotti, 2003)</w:t>
      </w:r>
      <w:r w:rsidRPr="00A736A2">
        <w:rPr>
          <w:rFonts w:ascii="Cambria" w:hAnsi="Cambria"/>
        </w:rPr>
        <w:t xml:space="preserve">) Al in de achttiende eeuw werd het gebrek aan economisch initiatief en ambitie in Schotland opgemerkt, evenals het algemene gebrek aan ondernemingszin en economische discipline van de bevolking. Verschillende verslaggevers uit die tijd schreven de achterblijvende economie toe aan het dodelijke effect van de calvinistische doctrine zoals die door kerk en staat werden geleerd. </w:t>
      </w:r>
      <w:r w:rsidRPr="00A736A2">
        <w:rPr>
          <w:rFonts w:ascii="Cambria" w:hAnsi="Cambria"/>
          <w:lang w:val="en-GB"/>
        </w:rPr>
        <w:t xml:space="preserve">Henry T. Buckle schreef in zijn </w:t>
      </w:r>
      <w:r w:rsidRPr="00A736A2">
        <w:rPr>
          <w:rFonts w:ascii="Cambria" w:hAnsi="Cambria"/>
          <w:i/>
          <w:iCs/>
          <w:lang w:val="en-GB"/>
        </w:rPr>
        <w:t>Introduction to the History of Civilization in England</w:t>
      </w:r>
      <w:r w:rsidRPr="00A736A2">
        <w:rPr>
          <w:rFonts w:ascii="Cambria" w:hAnsi="Cambria"/>
          <w:lang w:val="en-GB"/>
        </w:rPr>
        <w:t xml:space="preserve"> [1857] over de economische visie van de Schotse calvinisten het volgende: ‘</w:t>
      </w:r>
      <w:r w:rsidRPr="00A736A2">
        <w:rPr>
          <w:rFonts w:ascii="Cambria" w:hAnsi="Cambria"/>
          <w:i/>
          <w:iCs/>
          <w:lang w:val="en-GB"/>
        </w:rPr>
        <w:t>To wish for more than was necessary to keep oneself alive was a sin as well as a folly and was a violation of the subjection we owe to God. That it was contrary to His desire was moreover evident from the fact that He bestowed wealth liberally upon misers and covetous men; a remarkable circumstance, which, in the opinion of Scotch divines, proved that He was no lover of riches, otherwise He would give them to such base and sordid persons. To be poor, dirty, and hungry, to pass through life in misery, and to leave it with fear, to be plagued with boils, and sores, and diseases of every kind, to be anways sighing and groaning, (…) to suffer constant affliction, and to be tormented in all possible ways; to undergo these things was deemed proof of goodness, just as the contrary was proof of evil.</w:t>
      </w:r>
      <w:r w:rsidRPr="00A736A2">
        <w:rPr>
          <w:rFonts w:ascii="Cambria" w:hAnsi="Cambria"/>
          <w:lang w:val="en-GB"/>
        </w:rPr>
        <w:t xml:space="preserve">’ </w:t>
      </w:r>
      <w:r w:rsidRPr="001E4A6D">
        <w:rPr>
          <w:rFonts w:ascii="Cambria" w:hAnsi="Cambria"/>
          <w:noProof/>
        </w:rPr>
        <w:t>(Pierrotti, 2003)</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Pierotti stelt hier tegenover dat het calvinisme alleen een repressieve natuur heeft als het staatsgodsdienst is. </w:t>
      </w:r>
      <w:r w:rsidRPr="00EB76C0">
        <w:rPr>
          <w:rFonts w:ascii="Cambria" w:hAnsi="Cambria"/>
          <w:noProof/>
        </w:rPr>
        <w:t>(Pierrotti, 2003)</w:t>
      </w:r>
      <w:r>
        <w:rPr>
          <w:rFonts w:ascii="Cambria" w:hAnsi="Cambria"/>
        </w:rPr>
        <w:t xml:space="preserve"> </w:t>
      </w:r>
      <w:r w:rsidRPr="00A736A2">
        <w:rPr>
          <w:rFonts w:ascii="Cambria" w:hAnsi="Cambria"/>
        </w:rPr>
        <w:t>De schadelijke effecten van het calvinisme deden zich dus alleen voor in de landen waar niet alleen de kerk, maar ook de overheid het calvinisme predikte.</w:t>
      </w:r>
    </w:p>
    <w:p w:rsidR="000A3FE1" w:rsidRPr="00A736A2" w:rsidRDefault="000A3FE1" w:rsidP="005F7971">
      <w:pPr>
        <w:pStyle w:val="Heading2"/>
        <w:spacing w:before="100" w:beforeAutospacing="1" w:after="100" w:afterAutospacing="1" w:line="360" w:lineRule="auto"/>
        <w:jc w:val="both"/>
      </w:pPr>
      <w:bookmarkStart w:id="23" w:name="_Toc244109635"/>
      <w:r w:rsidRPr="00A736A2">
        <w:t>3.3 These in geheel</w:t>
      </w:r>
      <w:bookmarkEnd w:id="23"/>
    </w:p>
    <w:p w:rsidR="000A3FE1" w:rsidRPr="00A736A2" w:rsidRDefault="000A3FE1" w:rsidP="005F7971">
      <w:pPr>
        <w:tabs>
          <w:tab w:val="left" w:pos="1440"/>
        </w:tabs>
        <w:spacing w:before="100" w:beforeAutospacing="1" w:after="100" w:afterAutospacing="1" w:line="360" w:lineRule="auto"/>
        <w:jc w:val="both"/>
        <w:rPr>
          <w:rFonts w:ascii="Cambria" w:hAnsi="Cambria"/>
        </w:rPr>
      </w:pPr>
      <w:r w:rsidRPr="00A736A2">
        <w:rPr>
          <w:rFonts w:ascii="Cambria" w:hAnsi="Cambria"/>
        </w:rPr>
        <w:t xml:space="preserve">Tawney ziet geen lineair verband tussen kapitalisme en protestantisme. Geschiedenis is zelden lineair, en pogingen om rechte causale lijnen te trekken tussen historische gebeurtenissen zijn op z’n minst wankel te noemen. Hij vindt de Weberthese ook te simplistisch om historische gebeurtenissen te kunnen verklaren. </w:t>
      </w:r>
      <w:r w:rsidRPr="00EB76C0">
        <w:rPr>
          <w:rFonts w:ascii="Cambria" w:hAnsi="Cambria"/>
          <w:noProof/>
        </w:rPr>
        <w:t>(Pierrotti, 2003)</w:t>
      </w:r>
      <w:r w:rsidRPr="00A736A2">
        <w:rPr>
          <w:rFonts w:ascii="Cambria" w:hAnsi="Cambria"/>
        </w:rPr>
        <w:t xml:space="preserve"> </w:t>
      </w:r>
    </w:p>
    <w:p w:rsidR="000A3FE1" w:rsidRPr="00A736A2" w:rsidRDefault="000A3FE1" w:rsidP="005F7971">
      <w:pPr>
        <w:tabs>
          <w:tab w:val="left" w:pos="1440"/>
        </w:tabs>
        <w:spacing w:before="100" w:beforeAutospacing="1" w:after="100" w:afterAutospacing="1" w:line="360" w:lineRule="auto"/>
        <w:jc w:val="both"/>
        <w:rPr>
          <w:rFonts w:ascii="Cambria" w:hAnsi="Cambria"/>
        </w:rPr>
      </w:pPr>
      <w:r w:rsidRPr="00A736A2">
        <w:rPr>
          <w:rFonts w:ascii="Cambria" w:hAnsi="Cambria"/>
        </w:rPr>
        <w:t>Weber baseert zijn betoog deels op een brief van Benjamin Franklin</w:t>
      </w:r>
      <w:r w:rsidRPr="00A736A2">
        <w:rPr>
          <w:rStyle w:val="FootnoteReference"/>
        </w:rPr>
        <w:footnoteReference w:id="26"/>
      </w:r>
      <w:r w:rsidRPr="00A736A2">
        <w:rPr>
          <w:rFonts w:ascii="Cambria" w:hAnsi="Cambria"/>
        </w:rPr>
        <w:t xml:space="preserve"> Dickson en McLachlan achten dit onjuist: Franklins geschriften zijn volgens hen juist bewijs tegen het bestaan van de kapitalistische geest. De wijze raad die Franklin geeft aan hen die succesvol in het leven en in de handel willen zijn, is niet moreel getint. Franklin predikte geen protestantse arbeidsethos, maar noemt wat deugden op die volgens hem voor zakenlieden navolgenswaardig zijn. Dickson en McLachlan zijn van mening dat deze tekortkoming de Weberthese niet per definitie onderuithaalt. Wel benadrukken ze dat Weber een ‘arrogante omgang met bewijs’ heeft, omdat de geschriften van Franklin door hem als enige concrete bewijs voor het bestaan van de kapitalistische geest worden aangedragen.  (Dickson en McLachlan, 1989, aangehaald door </w:t>
      </w:r>
      <w:r w:rsidRPr="00EB76C0">
        <w:rPr>
          <w:rFonts w:ascii="Cambria" w:hAnsi="Cambria"/>
          <w:noProof/>
        </w:rPr>
        <w:t>(Pierrotti, 2003)</w:t>
      </w:r>
      <w:r w:rsidRPr="00A736A2">
        <w:rPr>
          <w:rFonts w:ascii="Cambria" w:hAnsi="Cambria"/>
        </w:rPr>
        <w:t>)</w:t>
      </w:r>
    </w:p>
    <w:p w:rsidR="000A3FE1" w:rsidRDefault="000A3FE1" w:rsidP="005F7971">
      <w:pPr>
        <w:pStyle w:val="Heading2"/>
        <w:spacing w:before="100" w:beforeAutospacing="1" w:after="100" w:afterAutospacing="1" w:line="360" w:lineRule="auto"/>
        <w:jc w:val="both"/>
      </w:pPr>
      <w:bookmarkStart w:id="24" w:name="_Toc244109636"/>
      <w:r>
        <w:t>3.4 Conclusie</w:t>
      </w:r>
      <w:bookmarkEnd w:id="24"/>
    </w:p>
    <w:p w:rsidR="000A3FE1" w:rsidRDefault="000A3FE1" w:rsidP="005F7971">
      <w:pPr>
        <w:spacing w:before="100" w:beforeAutospacing="1" w:after="100" w:afterAutospacing="1" w:line="360" w:lineRule="auto"/>
        <w:jc w:val="both"/>
        <w:rPr>
          <w:rFonts w:ascii="Cambria" w:hAnsi="Cambria"/>
        </w:rPr>
      </w:pPr>
      <w:r>
        <w:rPr>
          <w:rFonts w:ascii="Cambria" w:hAnsi="Cambria"/>
        </w:rPr>
        <w:t xml:space="preserve">In hoeverre is Webers betoog theoretisch stevig gefundeerd? Uit het voorgaande blijkt dat er op Webers argumenten en zijn betooglijn het een en ander valt af te dingen. </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De beroeping – een basisbegrip in de theorie van Weber - kan niet uitsluitend in verband worden gebracht met het ascetische protestantisme; het blijkt ook in het katholicisme te bestaan. </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Verder blijkt dat de protestantse theologen in theorie en praktijk ambivalent staan ten opzichte van het kapitalisme. Het kapitalisme en het protestantisme gingen samen met een sterk toenemende mate van rationalisatie, in een periode dat de hele maatschappij sterk in ontwikkeling was. Rationalisatie lijkt meer invloed op de opkomst van kapitalisme te hebben dan de protestantse reformatie. </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Verder bleek de invloed van het protestantisme in sommige aspecten een afremmende werking te hebben op de ontwikkeling van het kapitalisme, of bleek de positieve invloed minder sterk te zijn dan Weber suggereerde.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De theoretische onderbouwing van de </w:t>
      </w:r>
      <w:r w:rsidRPr="00A736A2">
        <w:rPr>
          <w:rFonts w:ascii="Cambria" w:hAnsi="Cambria"/>
          <w:i/>
        </w:rPr>
        <w:t>Geist des Kapitalismus</w:t>
      </w:r>
      <w:r w:rsidRPr="00A736A2">
        <w:rPr>
          <w:rFonts w:ascii="Cambria" w:hAnsi="Cambria"/>
        </w:rPr>
        <w:t xml:space="preserve"> vanuit de</w:t>
      </w:r>
      <w:r>
        <w:rPr>
          <w:rFonts w:ascii="Cambria" w:hAnsi="Cambria"/>
        </w:rPr>
        <w:t xml:space="preserve"> geschriften van Franklin is vrij zwak te noemen.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Met name de ambivalente houding van het protestantisme ten opzichte van het kapitalisme zet Webers these sterk onder druk. Weber stelde dat het ascetische protestantisme vanuit de uitverkiezingsleer absoluut positief stond tegenover economische activiteit en rijkdom. Nu dit niet het geval blijkt te zijn, wankelt een aanzienlijk deel van Webers betoog. </w:t>
      </w:r>
    </w:p>
    <w:p w:rsidR="000A3FE1" w:rsidRDefault="000A3FE1" w:rsidP="005F7971">
      <w:pPr>
        <w:spacing w:before="100" w:beforeAutospacing="1" w:after="100" w:afterAutospacing="1" w:line="360" w:lineRule="auto"/>
        <w:jc w:val="both"/>
        <w:rPr>
          <w:rFonts w:ascii="Cambria" w:hAnsi="Cambria"/>
        </w:rPr>
      </w:pPr>
    </w:p>
    <w:p w:rsidR="000A3FE1" w:rsidRPr="00A736A2" w:rsidRDefault="000A3FE1" w:rsidP="005F7971">
      <w:pPr>
        <w:spacing w:before="100" w:beforeAutospacing="1" w:after="100" w:afterAutospacing="1" w:line="360" w:lineRule="auto"/>
        <w:jc w:val="both"/>
        <w:rPr>
          <w:rFonts w:ascii="Cambria" w:hAnsi="Cambria"/>
        </w:rPr>
      </w:pPr>
    </w:p>
    <w:p w:rsidR="000A3FE1" w:rsidRPr="00A736A2" w:rsidRDefault="000A3FE1" w:rsidP="005F7971">
      <w:pPr>
        <w:tabs>
          <w:tab w:val="left" w:pos="1440"/>
        </w:tabs>
        <w:spacing w:before="100" w:beforeAutospacing="1" w:after="100" w:afterAutospacing="1" w:line="360" w:lineRule="auto"/>
        <w:jc w:val="both"/>
        <w:rPr>
          <w:rFonts w:ascii="Cambria" w:hAnsi="Cambria"/>
          <w:b/>
          <w:bCs/>
          <w:color w:val="365F91"/>
          <w:sz w:val="28"/>
          <w:szCs w:val="28"/>
        </w:rPr>
      </w:pPr>
      <w:r w:rsidRPr="00A736A2">
        <w:rPr>
          <w:rFonts w:ascii="Cambria" w:hAnsi="Cambria"/>
        </w:rPr>
        <w:br w:type="page"/>
      </w:r>
    </w:p>
    <w:p w:rsidR="000A3FE1" w:rsidRPr="00A736A2" w:rsidRDefault="000A3FE1" w:rsidP="005F7971">
      <w:pPr>
        <w:pStyle w:val="Heading1"/>
        <w:spacing w:before="100" w:beforeAutospacing="1" w:after="100" w:afterAutospacing="1" w:line="360" w:lineRule="auto"/>
        <w:jc w:val="both"/>
      </w:pPr>
      <w:bookmarkStart w:id="25" w:name="_Toc244109637"/>
      <w:r w:rsidRPr="00A736A2">
        <w:t>4. Empirische support oorspronkelijke Weberthese</w:t>
      </w:r>
      <w:bookmarkEnd w:id="25"/>
    </w:p>
    <w:p w:rsidR="000A3FE1" w:rsidRPr="00A736A2" w:rsidRDefault="000A3FE1" w:rsidP="005F7971">
      <w:pPr>
        <w:pStyle w:val="Heading2"/>
        <w:spacing w:before="100" w:beforeAutospacing="1" w:after="100" w:afterAutospacing="1" w:line="360" w:lineRule="auto"/>
        <w:jc w:val="both"/>
      </w:pPr>
      <w:bookmarkStart w:id="26" w:name="_Toc244109638"/>
      <w:r w:rsidRPr="00A736A2">
        <w:t>4.1 Inleiding</w:t>
      </w:r>
      <w:bookmarkEnd w:id="26"/>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voorgaande hoofdstuk gaf de theorie weer. Het is evenwel mogelijk dat vanuit de praktijk bleek dat de gelovige protestanten wel degelijk grote economische inspanningen leverden, die beloond werden met voorspoed en welvaart.  De empirie van Webers these wordt opmerkelijk weinig onderzocht. Een belangrijke reden hiervoor wordt gegeven door zowel Iannacconne als Blum en Dudley die stellen dat het meest opmerkelijke kenmerk van de Weberthese diens gebrek aan empirisch bewijs is. </w:t>
      </w:r>
      <w:r w:rsidRPr="00EB76C0">
        <w:rPr>
          <w:rFonts w:ascii="Cambria" w:hAnsi="Cambria"/>
          <w:noProof/>
        </w:rPr>
        <w:t>(Iannaccone, 1998, p. 1474)</w:t>
      </w:r>
      <w:r w:rsidRPr="00A736A2">
        <w:rPr>
          <w:rFonts w:ascii="Cambria" w:hAnsi="Cambria"/>
        </w:rPr>
        <w:t xml:space="preserve">, </w:t>
      </w:r>
      <w:r w:rsidRPr="00EB76C0">
        <w:rPr>
          <w:rFonts w:ascii="Cambria" w:hAnsi="Cambria"/>
          <w:noProof/>
        </w:rPr>
        <w:t>(Blum &amp; Dudley, 2001, p. 10)</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In dit hoofdstuk zal allereerst de algemene economische situatie – met daarbij nadrukkelijke aandacht voor de verschillen tussen protestanten en katholieken - in het Europa van kort na de Reformatie worden geschetst. Vervolgens komen wat gegevens van specifieke landen aan de orde.</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Een van de weinige concrete empirische gegevens die Weber in </w:t>
      </w:r>
      <w:r w:rsidRPr="00A736A2">
        <w:rPr>
          <w:rFonts w:ascii="Cambria" w:hAnsi="Cambria"/>
          <w:i/>
        </w:rPr>
        <w:t>Der protestantische Ethik und der Geist des Kapitalismus</w:t>
      </w:r>
      <w:r w:rsidRPr="00A736A2">
        <w:rPr>
          <w:rFonts w:ascii="Cambria" w:hAnsi="Cambria"/>
        </w:rPr>
        <w:t xml:space="preserve"> aanhaalt, is die van de business-school in Baden-Baden. Hij ziet in de opbouw van de populatie van de school een belangrijke aanwijzing voor de handelsgeest van de protestanten. Hij stelt dat er 21% meer protestanten dan katholieken op de wetenschappelijk-georiënteerde business-opleidingen zitten. Protestanten blijken – aldus Weber – zich voor te bereiden op een carrière in handel of wetenschap, wat allebei steunpilaren zijn voor de opkomst van het kapitalisme. Hamilton wijst echter op een onderzoek uit 1957, waaruit blijkt dat de percentages waar Weber op duidt, optellen tot maar liefst 109 procent. Een recente analyse van de oorspronkelijke gegevens over de rooms-katholieke en de protestantse inschrijvingen levert een verschil van ongeveer 0 procent op, wat betekent dat Weber een deel van het bewijs voor zijn analyse kwijt is. (Hamilton, 1996, aangehaald door </w:t>
      </w:r>
      <w:r w:rsidRPr="00EB76C0">
        <w:rPr>
          <w:rFonts w:ascii="Cambria" w:hAnsi="Cambria"/>
          <w:noProof/>
        </w:rPr>
        <w:t>(Grabmeier, 2000)</w:t>
      </w:r>
      <w:r w:rsidRPr="00A736A2">
        <w:rPr>
          <w:rFonts w:ascii="Cambria" w:hAnsi="Cambria"/>
        </w:rPr>
        <w:t>)</w:t>
      </w:r>
      <w:r w:rsidRPr="00A736A2">
        <w:rPr>
          <w:rStyle w:val="FootnoteReference"/>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Webers these kan niet alleen getoetst worden aan empirie die hijzelf in zijn  werk aanhaalt, maar ook door de empirische gegevens die uit andere bronnen duidelijk worden. De meeste auteurs toetsen de empirie van Webers these door te onderzoeken wanneer en waar het kapitalisme opkwam. Omdat ‘het kapitalisme’ geen eenduidig meetbare grootheid is, worden verschillende maatstaven gebruikt om de mate van kapitalisme te toetsen: bevolkingstoename, loonontwikkeling, alfabetiseringsgraad, stedelijke groei, informatienetwerken en rijkdom. Het is de vraag of deze maatstaven een onbetwistbaar bewijs voor de aanwezigheid van kapitalisme geven. De impliciete aannames over een mogelijk causaal verband tussen bijvoorbeeld bevolkingstoename en toegenomen vraag naar arbeid worden weinig expliciet gemaakt, waardoor de maatstaven onzuiver zijn </w:t>
      </w:r>
      <w:r w:rsidRPr="00EB76C0">
        <w:rPr>
          <w:rFonts w:ascii="Cambria" w:hAnsi="Cambria"/>
          <w:noProof/>
        </w:rPr>
        <w:t>(Blum &amp; Dudley, 2001, p. 3)</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Tawney toonde al in 1926 aan dat historisch gezien de meeste van de kapitalistische instituties die Weber beschreef voorafgingen aan de protestantse reformatie.</w:t>
      </w:r>
      <w:r>
        <w:rPr>
          <w:rFonts w:ascii="Cambria" w:hAnsi="Cambria"/>
          <w:noProof/>
        </w:rPr>
        <w:t xml:space="preserve"> </w:t>
      </w:r>
      <w:r w:rsidRPr="00EB76C0">
        <w:rPr>
          <w:rFonts w:ascii="Cambria" w:hAnsi="Cambria"/>
          <w:noProof/>
        </w:rPr>
        <w:t>(Fase, 2005, p. 88)</w:t>
      </w:r>
      <w:r w:rsidRPr="00A736A2">
        <w:rPr>
          <w:rFonts w:ascii="Cambria" w:hAnsi="Cambria"/>
        </w:rPr>
        <w:t xml:space="preserve">,  </w:t>
      </w:r>
      <w:r w:rsidRPr="00EB76C0">
        <w:rPr>
          <w:rFonts w:ascii="Cambria" w:hAnsi="Cambria"/>
          <w:noProof/>
        </w:rPr>
        <w:t>(Iannaccone, 1998, p. 1474)</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Dit wordt bevestigd door Fanfani. Hij stelt dat Europa al ongeveer een eeuw voor de protestantse reformatie bekend was met het kapitalisme. </w:t>
      </w:r>
      <w:r w:rsidRPr="00A736A2">
        <w:rPr>
          <w:rFonts w:ascii="Cambria" w:hAnsi="Cambria"/>
          <w:lang w:val="en-US"/>
        </w:rPr>
        <w:t>Hij schreef:</w:t>
      </w:r>
      <w:r w:rsidRPr="00A736A2">
        <w:rPr>
          <w:sz w:val="20"/>
          <w:szCs w:val="20"/>
          <w:lang w:val="en-US"/>
        </w:rPr>
        <w:t xml:space="preserve"> </w:t>
      </w:r>
      <w:r w:rsidRPr="00A736A2">
        <w:rPr>
          <w:rFonts w:ascii="Cambria" w:hAnsi="Cambria"/>
          <w:lang w:val="en-US"/>
        </w:rPr>
        <w:t>‘</w:t>
      </w:r>
      <w:r w:rsidRPr="00A736A2">
        <w:rPr>
          <w:rFonts w:ascii="Cambria" w:hAnsi="Cambria"/>
          <w:i/>
          <w:iCs/>
          <w:lang w:val="en-GB"/>
        </w:rPr>
        <w:t xml:space="preserve">For at least a century capitalism had been an ever growing collective force. Not only isolated individuals, but whole social groups, inspired with the new spirit, struggled with a society that was not yet permeated with it.’ </w:t>
      </w:r>
      <w:r w:rsidRPr="00A736A2">
        <w:rPr>
          <w:rFonts w:ascii="Cambria" w:hAnsi="Cambria"/>
          <w:iCs/>
        </w:rPr>
        <w:t xml:space="preserve">(Fanfani, aangehaald door </w:t>
      </w:r>
      <w:r w:rsidRPr="00EB76C0">
        <w:rPr>
          <w:rFonts w:ascii="Cambria" w:hAnsi="Cambria"/>
          <w:noProof/>
        </w:rPr>
        <w:t>(Pierrotti, 2003)</w:t>
      </w:r>
      <w:r w:rsidRPr="00A736A2">
        <w:rPr>
          <w:rFonts w:ascii="Cambria" w:hAnsi="Cambria"/>
          <w:iCs/>
        </w:rPr>
        <w:t>)</w:t>
      </w:r>
      <w:r w:rsidRPr="00A736A2">
        <w:rPr>
          <w:rFonts w:ascii="Cambria" w:hAnsi="Cambria"/>
        </w:rPr>
        <w:t xml:space="preserve"> Het protestantisme kan geen verschijnsel produceren dat op dat moment al bestond.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Samuelsson weerlegt Webers visie op de Europese economische geschiedenis, door aan te tonen dat in de regio’s die Weber benadrukt, economische ontwikkeling niet gecorreleerd was met religie, of dat economische ontwikkeling niet overeenkwam met Webers these, of zelfs het omgekeerde beeld vertoonde van het patroon dat Weber claimde. </w:t>
      </w:r>
      <w:r w:rsidRPr="00EB76C0">
        <w:rPr>
          <w:rFonts w:ascii="Cambria" w:hAnsi="Cambria"/>
          <w:noProof/>
        </w:rPr>
        <w:t>(Iannaccone, 1998, p. 1474)</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Engerman stelt daarentegen vast dat sinds 1700 de economische groei in West-Europa en de overzeese gebiedsdelen aanzienlijk sneller was dan in andere delen van de wereld. </w:t>
      </w:r>
      <w:r w:rsidRPr="00EB76C0">
        <w:rPr>
          <w:rFonts w:ascii="Cambria" w:hAnsi="Cambria"/>
          <w:noProof/>
        </w:rPr>
        <w:t>(Engerman, 2001)</w:t>
      </w:r>
    </w:p>
    <w:p w:rsidR="000A3FE1" w:rsidRPr="00A736A2" w:rsidRDefault="000A3FE1" w:rsidP="005F7971">
      <w:pPr>
        <w:pStyle w:val="Heading2"/>
        <w:spacing w:before="100" w:beforeAutospacing="1" w:after="100" w:afterAutospacing="1" w:line="360" w:lineRule="auto"/>
        <w:jc w:val="both"/>
      </w:pPr>
      <w:bookmarkStart w:id="27" w:name="_Toc244109639"/>
      <w:r w:rsidRPr="00A736A2">
        <w:t>4.2 Algemene Europese gegevens:</w:t>
      </w:r>
      <w:bookmarkEnd w:id="27"/>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Zowel voor Europa in het algemeen als voor specifieke regio’s zijn verschillende onderzoeken gedaan naar de opkomst van het kapitalisme. Enkele van de meest opvallende conclusies volgen.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i/>
        </w:rPr>
        <w:t>Bevolking</w:t>
      </w:r>
      <w:r w:rsidRPr="00A736A2">
        <w:rPr>
          <w:rFonts w:ascii="Cambria" w:hAnsi="Cambria"/>
        </w:rPr>
        <w:t xml:space="preserve">: De totale bevolking van protestantse steden vervijfvoudigde tussen 1500 en 1750, terwijl de bevolking van steden die katholiek bleven niet eens verdubbelde. </w:t>
      </w:r>
      <w:r w:rsidRPr="00EB76C0">
        <w:rPr>
          <w:rFonts w:ascii="Cambria" w:hAnsi="Cambria"/>
          <w:noProof/>
        </w:rPr>
        <w:t>(Blum &amp; Dudley, 2001, p. 3)</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i/>
        </w:rPr>
        <w:t>Lonen</w:t>
      </w:r>
      <w:r w:rsidRPr="00A736A2">
        <w:rPr>
          <w:rFonts w:ascii="Cambria" w:hAnsi="Cambria"/>
        </w:rPr>
        <w:t xml:space="preserve">: Allen (1998) toont aan dat reële lonen in protestantse steden tussen 1500 en 1750 stegen met vier procent, terwijl de lonen in katholieke steden daalden met 19%. </w:t>
      </w:r>
      <w:r w:rsidRPr="00EB76C0">
        <w:rPr>
          <w:rFonts w:ascii="Cambria" w:hAnsi="Cambria"/>
          <w:noProof/>
        </w:rPr>
        <w:t>(Blum &amp; Dudley, 2001, p. 3)</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i/>
        </w:rPr>
        <w:t>Alfabetisering en onderwijs</w:t>
      </w:r>
      <w:r w:rsidRPr="00A736A2">
        <w:rPr>
          <w:rFonts w:ascii="Cambria" w:hAnsi="Cambria"/>
        </w:rPr>
        <w:t xml:space="preserve">: In de late middeleeuwen was het alfabetiseringspercentage het hoogst in de gebieden die katholiek bleven. In de economisch meest ontwikkelde gebieden van Noord-Italië en Vlaanderen was basisonderwijs aanzienlijk gebruikelijker dan in de rest van Europa. Bovendien werd het onderwijs steeds meer in de landstaal gegeven (graff, 1991, 64-65). In het midden van de achttiende eeuw waren de verhoudingen gewijzigd. De alfabetiseringspercentages waren significant hoger in protestantse gebieden dan in katholieke. Engeland had een alfabetiseringspercentage onder mannen van ongeveer 60% in 1750, terwijl dat percentage in Frankrijk (een van de meest gealfabetiseerde katholieke landen) rond 40% lag (Graff, 1991, 232, 194). </w:t>
      </w:r>
      <w:r w:rsidRPr="00EB76C0">
        <w:rPr>
          <w:rFonts w:ascii="Cambria" w:hAnsi="Cambria"/>
          <w:noProof/>
        </w:rPr>
        <w:t>(Blum &amp; Dudley, 2001, p. 8)</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i/>
        </w:rPr>
        <w:t>Economische ontwikkeling:</w:t>
      </w:r>
      <w:r w:rsidRPr="00A736A2">
        <w:rPr>
          <w:rFonts w:ascii="Cambria" w:hAnsi="Cambria"/>
        </w:rPr>
        <w:t xml:space="preserve"> Als Delacroix het niveau van economische ontwikkeling tussen protestantse en katholieke Europese landen vergelijkt, vindt hij geen bewijs dat de ene groep economisch beter presteert dan de andere. (Delacroix, 1992, aangehaald door </w:t>
      </w:r>
      <w:r w:rsidRPr="00EB76C0">
        <w:rPr>
          <w:rFonts w:ascii="Cambria" w:hAnsi="Cambria"/>
          <w:noProof/>
        </w:rPr>
        <w:t>(Iannaccone, 1998, p. 1474)</w:t>
      </w:r>
      <w:r w:rsidRPr="00A736A2">
        <w:rPr>
          <w:rFonts w:ascii="Cambria" w:hAnsi="Cambria"/>
        </w:rPr>
        <w:t xml:space="preserve">) De economische ontwikkeling van protestantse en katholieke gebieden vertoont vaak een opvallende gelijkenis. </w:t>
      </w:r>
      <w:r w:rsidRPr="00EB76C0">
        <w:rPr>
          <w:rFonts w:ascii="Cambria" w:hAnsi="Cambria"/>
          <w:noProof/>
        </w:rPr>
        <w:t>(Fase, 2005, p. 88)</w:t>
      </w:r>
    </w:p>
    <w:p w:rsidR="000A3FE1" w:rsidRPr="00A736A2" w:rsidRDefault="000A3FE1" w:rsidP="005F7971">
      <w:pPr>
        <w:pStyle w:val="Heading2"/>
        <w:spacing w:before="100" w:beforeAutospacing="1" w:after="100" w:afterAutospacing="1" w:line="360" w:lineRule="auto"/>
        <w:jc w:val="both"/>
      </w:pPr>
      <w:bookmarkStart w:id="28" w:name="_Toc244109640"/>
      <w:r w:rsidRPr="00A736A2">
        <w:t>4.3 Landengegevens</w:t>
      </w:r>
      <w:bookmarkEnd w:id="28"/>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Delacroix stelde vast dat de rijkdom van Amsterdam zich centreerde rond katholieke families. (Delecroix, 1992, aangehaald door </w:t>
      </w:r>
      <w:r w:rsidRPr="00EB76C0">
        <w:rPr>
          <w:rFonts w:ascii="Cambria" w:hAnsi="Cambria"/>
          <w:noProof/>
        </w:rPr>
        <w:t>(Iannaccone, 1998, p. 1474)</w:t>
      </w:r>
      <w:r w:rsidRPr="00A736A2">
        <w:rPr>
          <w:rFonts w:ascii="Cambria" w:hAnsi="Cambria"/>
        </w:rPr>
        <w:t xml:space="preserve"> De ondernemingsgeest van deze families was met name in de zeventiende en vroege achttiende eeuw opvallend </w:t>
      </w:r>
      <w:r w:rsidRPr="00EB76C0">
        <w:rPr>
          <w:rFonts w:ascii="Cambria" w:hAnsi="Cambria"/>
          <w:noProof/>
        </w:rPr>
        <w:t>(Fase, 2005, p. 88)</w:t>
      </w:r>
      <w:r w:rsidRPr="00A736A2">
        <w:rPr>
          <w:rFonts w:ascii="Cambria" w:hAnsi="Cambria"/>
        </w:rPr>
        <w:t xml:space="preserve"> Het waren juist de handelaren die kozen voor de protestantse landen, omdat die een goede plaats waren om te economisch actief te zijn. Trevor-Roper stelt dat veel prominente leden van de zakelijke gemeenschap in de Nederlandse Republiek van de zeventiende eeuw geïmmigreerd waren vanuit de zuidelijke Nederlanden. (Trevor-Rope, 1963, aangehaald door </w:t>
      </w:r>
      <w:r w:rsidRPr="00EB76C0">
        <w:rPr>
          <w:rFonts w:ascii="Cambria" w:hAnsi="Cambria"/>
          <w:noProof/>
        </w:rPr>
        <w:t>(Blum &amp; Dudley, 2001, p. 3)</w:t>
      </w:r>
      <w:r w:rsidRPr="00A736A2">
        <w:rPr>
          <w:rFonts w:ascii="Cambria" w:hAnsi="Cambria"/>
        </w:rPr>
        <w:t xml:space="preserve">) Zij waren gevlucht voor de vervolgingen. Hun internationale achtergrond droeg bij aan de ontwikkeling van de kapitalistische mentaliteit. </w:t>
      </w:r>
      <w:r w:rsidRPr="00EB76C0">
        <w:rPr>
          <w:rFonts w:ascii="Cambria" w:hAnsi="Cambria"/>
          <w:noProof/>
        </w:rPr>
        <w:t>(Pierrotti, 2003)</w:t>
      </w:r>
      <w:r w:rsidRPr="00A736A2">
        <w:rPr>
          <w:rFonts w:ascii="Cambria" w:hAnsi="Cambria"/>
        </w:rPr>
        <w:t xml:space="preserve"> De Vries en Van der Woude stellen juist dat het positieve economische klimaat in de Noordelijke Nederlanden werd gecreëerd door protestanten. Tijdens het laatste kwart van de zestiende eeuw stelden zij de voorwaarden in waaronder de handelsbelangen werden beschermd. (De Vries en Van der Woude, 1997, aangehaald door </w:t>
      </w:r>
      <w:r w:rsidRPr="00EB76C0">
        <w:rPr>
          <w:rFonts w:ascii="Cambria" w:hAnsi="Cambria"/>
          <w:noProof/>
        </w:rPr>
        <w:t>(Blum &amp; Dudley, 2001, p. 22)</w:t>
      </w:r>
      <w:r w:rsidRPr="00A736A2">
        <w:rPr>
          <w:rFonts w:ascii="Cambria" w:hAnsi="Cambria"/>
        </w:rPr>
        <w: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economisch ontwikkelde Duitse Rijnland was meer katholiek dan protestants. </w:t>
      </w:r>
      <w:r w:rsidRPr="00EB76C0">
        <w:rPr>
          <w:rFonts w:ascii="Cambria" w:hAnsi="Cambria"/>
          <w:noProof/>
        </w:rPr>
        <w:t>(Iannaccone, 1998, p. 1474)</w:t>
      </w:r>
      <w:r w:rsidRPr="00A736A2">
        <w:rPr>
          <w:rFonts w:ascii="Cambria" w:hAnsi="Cambria"/>
        </w:rPr>
        <w:t xml:space="preserve"> Iannaccone stelt verder dat het volledig katholieke België het tweede land in economische ontwikkeling in Europa was, boven een half dozijn protestantse landen. </w:t>
      </w:r>
      <w:r w:rsidRPr="00EB76C0">
        <w:rPr>
          <w:rFonts w:ascii="Cambria" w:hAnsi="Cambria"/>
          <w:noProof/>
        </w:rPr>
        <w:t>(Iannaccone, 1998, p. 1474)</w:t>
      </w:r>
      <w:r w:rsidRPr="00A736A2">
        <w:rPr>
          <w:rFonts w:ascii="Cambria" w:hAnsi="Cambria"/>
        </w:rPr>
        <w:t xml:space="preserve"> België hoorde bij de landen die opvallend vroeg industrialiseerden. </w:t>
      </w:r>
      <w:r w:rsidRPr="00EB76C0">
        <w:rPr>
          <w:rFonts w:ascii="Cambria" w:hAnsi="Cambria"/>
          <w:noProof/>
        </w:rPr>
        <w:t>(Fase, 2005, p. 88)</w:t>
      </w:r>
      <w:r w:rsidRPr="00A736A2">
        <w:rPr>
          <w:rFonts w:ascii="Cambria" w:hAnsi="Cambria"/>
        </w:rPr>
        <w:t xml:space="preserve">. Frey is van mening dat het katholieke België zich gelijktijdig met de protestantse landen ontwikkelde. </w:t>
      </w:r>
      <w:r w:rsidRPr="00253C58">
        <w:rPr>
          <w:rFonts w:ascii="Cambria" w:hAnsi="Cambria"/>
          <w:noProof/>
          <w:lang w:val="en-US"/>
        </w:rPr>
        <w:t>(Frey, 2001)</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In de negentiende eeuw is het katholieke Ierland op duidelijke achterstand wat de economische ontwikkeling betreft. Hetzelfde geldt voor het protestantse Schotland, Scandinavië en veel Duitse gebieden. </w:t>
      </w:r>
      <w:r w:rsidRPr="00EB76C0">
        <w:rPr>
          <w:rFonts w:ascii="Cambria" w:hAnsi="Cambria"/>
          <w:noProof/>
        </w:rPr>
        <w:t>(Fase, 2005, p. 88)</w:t>
      </w:r>
    </w:p>
    <w:p w:rsidR="000A3FE1" w:rsidRPr="009F6FC7"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Samuelsson stelt dat de landen die de leer van de reformatie aanhingen, economisch buitengewoon sterk waren. </w:t>
      </w:r>
      <w:r w:rsidRPr="009F6FC7">
        <w:rPr>
          <w:rFonts w:ascii="Cambria" w:hAnsi="Cambria"/>
        </w:rPr>
        <w:t xml:space="preserve">(Samuelsson, 1957/1993,  aangehaald door </w:t>
      </w:r>
      <w:r w:rsidRPr="009F6FC7">
        <w:rPr>
          <w:rFonts w:ascii="Cambria" w:hAnsi="Cambria"/>
          <w:noProof/>
        </w:rPr>
        <w:t>(Frey, 2001)</w:t>
      </w:r>
      <w:r w:rsidRPr="009F6FC7">
        <w:rPr>
          <w:rFonts w:ascii="Cambria" w:hAnsi="Cambria"/>
        </w:rPr>
        <w:t xml:space="preserve">). </w:t>
      </w:r>
    </w:p>
    <w:p w:rsidR="000A3FE1" w:rsidRPr="001E4A6D" w:rsidRDefault="000A3FE1" w:rsidP="005F7971">
      <w:pPr>
        <w:pStyle w:val="Heading2"/>
        <w:spacing w:before="100" w:beforeAutospacing="1" w:after="100" w:afterAutospacing="1" w:line="360" w:lineRule="auto"/>
        <w:jc w:val="both"/>
      </w:pPr>
      <w:bookmarkStart w:id="29" w:name="_Toc244109641"/>
      <w:r w:rsidRPr="001E4A6D">
        <w:t>4.4 Conclusie</w:t>
      </w:r>
      <w:bookmarkEnd w:id="29"/>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Als de data van de periode kort na de Reformatie tegen het licht worden gehouden, on</w:t>
      </w:r>
      <w:r>
        <w:rPr>
          <w:rFonts w:ascii="Cambria" w:hAnsi="Cambria"/>
        </w:rPr>
        <w:t>t</w:t>
      </w:r>
      <w:r w:rsidRPr="00A736A2">
        <w:rPr>
          <w:rFonts w:ascii="Cambria" w:hAnsi="Cambria"/>
        </w:rPr>
        <w:t xml:space="preserve">staat een pluriform totaalbeeld. Allereerst geldt dat er een gebrek is aan duidelijk interpretabele data. Voor zover er data beschikbaar zijn, lijkt Webers these soms ondersteund te worden door de empirie, maar vaak is dit niet het geval. In het algemeen geldt dat protestantse landen op verschillende aspecten van economische en maatschappelijke ontwikkeling iets beter lijken te scoren dan katholieke.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Dit alles geeft ten minste sterke aanwijzingen voor de aanname dat religie niet de enige verklaring voor economische welvaart is. Veel geleerden hebben de pluraliteit van de causaliteit in deze kwestie benadrukt. (Viner, 1978, aangehaald door</w:t>
      </w:r>
      <w:r w:rsidRPr="00A736A2">
        <w:rPr>
          <w:rFonts w:ascii="Cambria" w:hAnsi="Cambria"/>
          <w:noProof/>
        </w:rPr>
        <w:t xml:space="preserve"> (Fase, 2005, p. 88)</w:t>
      </w:r>
      <w:r w:rsidRPr="00A736A2">
        <w:rPr>
          <w:rFonts w:ascii="Cambria" w:hAnsi="Cambria"/>
        </w:rPr>
        <w:t xml:space="preserve"> Ook Samuelsson ziet veel reden om een oorzaak-en-gevolg-relatie te verwerpen. </w:t>
      </w:r>
      <w:r w:rsidRPr="00A736A2">
        <w:rPr>
          <w:rFonts w:ascii="Cambria" w:hAnsi="Cambria"/>
          <w:noProof/>
        </w:rPr>
        <w:t>(Frey, 2001)</w:t>
      </w:r>
    </w:p>
    <w:p w:rsidR="000A3FE1" w:rsidRPr="001E4A6D" w:rsidRDefault="000A3FE1" w:rsidP="005F7971">
      <w:pPr>
        <w:spacing w:before="100" w:beforeAutospacing="1" w:after="100" w:afterAutospacing="1" w:line="360" w:lineRule="auto"/>
        <w:jc w:val="both"/>
      </w:pPr>
      <w:r w:rsidRPr="001E4A6D">
        <w:br w:type="page"/>
      </w:r>
    </w:p>
    <w:p w:rsidR="000A3FE1" w:rsidRPr="00A736A2" w:rsidRDefault="000A3FE1" w:rsidP="005F7971">
      <w:pPr>
        <w:pStyle w:val="Heading1"/>
        <w:spacing w:before="100" w:beforeAutospacing="1" w:after="100" w:afterAutospacing="1" w:line="360" w:lineRule="auto"/>
        <w:jc w:val="both"/>
      </w:pPr>
      <w:bookmarkStart w:id="30" w:name="_Toc244109642"/>
      <w:r w:rsidRPr="00A736A2">
        <w:t>5. Theoretische support uitgebreide Weberthese</w:t>
      </w:r>
      <w:bookmarkEnd w:id="30"/>
    </w:p>
    <w:p w:rsidR="000A3FE1" w:rsidRPr="00A736A2" w:rsidRDefault="000A3FE1" w:rsidP="005F7971">
      <w:pPr>
        <w:pStyle w:val="Heading2"/>
        <w:spacing w:before="100" w:beforeAutospacing="1" w:after="100" w:afterAutospacing="1" w:line="360" w:lineRule="auto"/>
        <w:jc w:val="both"/>
      </w:pPr>
      <w:bookmarkStart w:id="31" w:name="_Toc244109643"/>
      <w:r w:rsidRPr="00A736A2">
        <w:t>5.1 Inleiding</w:t>
      </w:r>
      <w:bookmarkEnd w:id="31"/>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Ongeveer een eeuw na de publicaties van Max Weber is het belang van religie als verklarende factor voor de welvaart van landen weer sterk in de belangstelling komen staan. Het verband dat in de actuele publicaties wordt gelegd tussen religie en inkomen, is relatief indirect. Waar Weber een directe link zag tussen religieuze dogma’s en economische activiteit, zoeken de huidige wetenschappers het verband eerder tussen religie en instituties die bijdragen aan economische  groei. </w:t>
      </w:r>
      <w:r w:rsidRPr="00EB76C0">
        <w:rPr>
          <w:rFonts w:ascii="Cambria" w:hAnsi="Cambria"/>
          <w:noProof/>
        </w:rPr>
        <w:t>(Guiso, Sapienza, &amp; Zingales, 2003, p. 226)</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De onderzoeken die in het onderstaande besproken zullen worden, zijn vrijwel allemaal op micro-economisch niveau. Op macro-economisch niveau zijn nauwelijks actuele onderzoeken naar het verband tussen economische prestaties en religie beschikbaar.</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De theorie rond het verband tussen religie en inkomen concentreert zich rond drie thema’s:</w:t>
      </w:r>
    </w:p>
    <w:p w:rsidR="000A3FE1" w:rsidRPr="00A736A2" w:rsidRDefault="000A3FE1" w:rsidP="005F7971">
      <w:pPr>
        <w:pStyle w:val="ListParagraph"/>
        <w:numPr>
          <w:ilvl w:val="0"/>
          <w:numId w:val="5"/>
        </w:numPr>
        <w:spacing w:before="100" w:beforeAutospacing="1" w:after="100" w:afterAutospacing="1" w:line="360" w:lineRule="auto"/>
        <w:jc w:val="both"/>
        <w:rPr>
          <w:rFonts w:ascii="Cambria" w:hAnsi="Cambria"/>
        </w:rPr>
      </w:pPr>
      <w:r w:rsidRPr="00A736A2">
        <w:rPr>
          <w:rFonts w:ascii="Cambria" w:hAnsi="Cambria"/>
        </w:rPr>
        <w:t>Netwerkeffecten. Door kerkgang breidt het sociaal kapitaal zich uit, omdat kerken burgerorganisaties zijn.</w:t>
      </w:r>
    </w:p>
    <w:p w:rsidR="000A3FE1" w:rsidRPr="00A736A2" w:rsidRDefault="000A3FE1" w:rsidP="005F7971">
      <w:pPr>
        <w:pStyle w:val="ListParagraph"/>
        <w:numPr>
          <w:ilvl w:val="0"/>
          <w:numId w:val="5"/>
        </w:numPr>
        <w:spacing w:before="100" w:beforeAutospacing="1" w:after="100" w:afterAutospacing="1" w:line="360" w:lineRule="auto"/>
        <w:jc w:val="both"/>
        <w:rPr>
          <w:rFonts w:ascii="Cambria" w:hAnsi="Cambria"/>
        </w:rPr>
      </w:pPr>
      <w:r w:rsidRPr="00A736A2">
        <w:rPr>
          <w:rFonts w:ascii="Cambria" w:hAnsi="Cambria"/>
        </w:rPr>
        <w:t>Deugdeneffecten. Religies bevorderen het ontwikkelen van deugden die een positieve invloed blijken te hebben op het inkomen.</w:t>
      </w:r>
    </w:p>
    <w:p w:rsidR="000A3FE1" w:rsidRPr="00A736A2" w:rsidRDefault="000A3FE1" w:rsidP="005F7971">
      <w:pPr>
        <w:pStyle w:val="ListParagraph"/>
        <w:numPr>
          <w:ilvl w:val="0"/>
          <w:numId w:val="5"/>
        </w:numPr>
        <w:spacing w:before="100" w:beforeAutospacing="1" w:after="100" w:afterAutospacing="1" w:line="360" w:lineRule="auto"/>
        <w:jc w:val="both"/>
        <w:rPr>
          <w:rFonts w:ascii="Cambria" w:hAnsi="Cambria"/>
        </w:rPr>
      </w:pPr>
      <w:r w:rsidRPr="00A736A2">
        <w:rPr>
          <w:rFonts w:ascii="Cambria" w:hAnsi="Cambria"/>
        </w:rPr>
        <w:t>Prioriteitseffecten. Gelovigen blijken andere prioriteiten te hebben dan niet-gelovigen, door het eeuwigheidsperspectief en het belang van de kerkelijke organisatie.</w:t>
      </w:r>
    </w:p>
    <w:p w:rsidR="000A3FE1" w:rsidRPr="00A736A2" w:rsidRDefault="000A3FE1" w:rsidP="005F7971">
      <w:pPr>
        <w:pStyle w:val="Heading2"/>
        <w:spacing w:before="100" w:beforeAutospacing="1" w:after="100" w:afterAutospacing="1" w:line="360" w:lineRule="auto"/>
        <w:jc w:val="both"/>
      </w:pPr>
      <w:bookmarkStart w:id="32" w:name="_Toc244109644"/>
      <w:r w:rsidRPr="00A736A2">
        <w:t>5.2 Netwerkeffecten</w:t>
      </w:r>
      <w:bookmarkEnd w:id="32"/>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Bettendorf en Dijkgraaf geven als mogelijke verklaring voor het positieve verband tussen religie en inkomen de uitbreiding van sociaal kapitaal als gevolg van kerkgang. Kerken zijn burgerorganisaties, die netwerk- en interactie-effecten opleveren. Deze resulteren in een hoger inkomensniveau. </w:t>
      </w:r>
      <w:r w:rsidRPr="00EB76C0">
        <w:rPr>
          <w:rFonts w:ascii="Cambria" w:hAnsi="Cambria"/>
          <w:noProof/>
        </w:rPr>
        <w:t>(Bettendorf &amp; Dijkgraaf, 2005, p. 2)</w:t>
      </w:r>
      <w:r w:rsidRPr="00A736A2">
        <w:rPr>
          <w:rFonts w:ascii="Cambria" w:hAnsi="Cambria"/>
        </w:rPr>
        <w:t xml:space="preserve"> Netwerken en interactie, die belangrijk zijn als sociaal kapitaal, worden gevoed door kerken. Hierdoor kan verondersteld worden dat kerkgang een eigen, positief effect heeft op economische performance.</w:t>
      </w:r>
      <w:r>
        <w:rPr>
          <w:rFonts w:ascii="Cambria" w:hAnsi="Cambria"/>
          <w:noProof/>
        </w:rPr>
        <w:t xml:space="preserve"> </w:t>
      </w:r>
      <w:r w:rsidRPr="00EB76C0">
        <w:rPr>
          <w:rFonts w:ascii="Cambria" w:hAnsi="Cambria"/>
          <w:noProof/>
        </w:rPr>
        <w:t>(Barro &amp; McCleary, 2003, pp. 23-24)</w:t>
      </w:r>
      <w:r w:rsidRPr="00A736A2">
        <w:rPr>
          <w:rFonts w:ascii="Cambria" w:hAnsi="Cambria"/>
        </w:rPr>
        <w:t xml:space="preserve"> </w:t>
      </w:r>
    </w:p>
    <w:p w:rsidR="000A3FE1" w:rsidRPr="00A736A2" w:rsidRDefault="000A3FE1" w:rsidP="005F7971">
      <w:pPr>
        <w:pStyle w:val="Heading2"/>
        <w:spacing w:before="100" w:beforeAutospacing="1" w:after="100" w:afterAutospacing="1" w:line="360" w:lineRule="auto"/>
        <w:jc w:val="both"/>
      </w:pPr>
      <w:bookmarkStart w:id="33" w:name="_Toc244109645"/>
      <w:r w:rsidRPr="00A736A2">
        <w:t>5.3 Deugdeneffecten</w:t>
      </w:r>
      <w:bookmarkEnd w:id="33"/>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meest opvallende verband tussen religie en economische activiteit wordt gelegd doordat religie deugden bevordert (of ondeugden afremt) die een positieve (respectievelijk negatieve) invloed hebben op economische activiteit. Deze deugden kunnen zowel maatschappelijk (openheid naar vreemdelingen) als persoonlijk (echtscheiding) als economisch (arbeidsethos) van aard zijn.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Barro en McCleary focussen zich op de deugden spaarzaamheid, arbeidsethos, eerlijkheid en openheid naar vreemdelingen. Het geloof in hemel en hel kan deze deugden beïnvloeden door veronderstelde beloningen en bestraffingen te creëren. Deze sancties zijn gerelateerd aan het al dan niet nastreven van de deugden. </w:t>
      </w:r>
      <w:r w:rsidRPr="00EB76C0">
        <w:rPr>
          <w:rFonts w:ascii="Cambria" w:hAnsi="Cambria"/>
          <w:noProof/>
        </w:rPr>
        <w:t>(Barro &amp; McCleary, 2003, pp. 23-24)</w:t>
      </w:r>
      <w:r w:rsidRPr="00A736A2">
        <w:rPr>
          <w:rFonts w:ascii="Cambria" w:hAnsi="Cambria"/>
        </w:rPr>
        <w:t xml:space="preserve"> Mangeloja benadrukt vrijwel dezelfde waarden: een positieve houding ten opzichte van eerlijkheid is een belangrijke deugd die door religie worden bevorderd. Hierdoor neemt het niveau van vertrouwen toe en nemen corruptie en criminele activiteit af. De openheid van een land ten opzichte van vreemdelingen neemt toe, waardoor de economie zich meer openstelt voor buitenlandse investeringen en vreemdelingen. Religie bevordert de spaarzaamheid, wat investeringen en economische groei ten goede komt. </w:t>
      </w:r>
      <w:r w:rsidRPr="00EB76C0">
        <w:rPr>
          <w:rFonts w:ascii="Cambria" w:hAnsi="Cambria"/>
          <w:noProof/>
        </w:rPr>
        <w:t>(Mangeloja, 2005, p. 2251)</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Negatieve invloeden van religie zijn religieuze beperkingen op kapitaalgroei, winstmaken, kredietmarkten en rente. Gewelddadig gedrag of burgerlijke onrust kunnen onder invloed van religie toenemen en afnemen. </w:t>
      </w:r>
      <w:r w:rsidRPr="00EB76C0">
        <w:rPr>
          <w:rFonts w:ascii="Cambria" w:hAnsi="Cambria"/>
          <w:noProof/>
        </w:rPr>
        <w:t>(Mangeloja, 2005, p. 2251)</w:t>
      </w:r>
      <w:r w:rsidRPr="00A736A2">
        <w:rPr>
          <w:rFonts w:ascii="Cambria" w:hAnsi="Cambria"/>
        </w:rPr>
        <w:t xml:space="preserve"> Heath </w:t>
      </w:r>
      <w:r w:rsidRPr="00A736A2">
        <w:rPr>
          <w:rFonts w:ascii="Cambria" w:hAnsi="Cambria"/>
          <w:i/>
        </w:rPr>
        <w:t>et al.</w:t>
      </w:r>
      <w:r w:rsidRPr="00A736A2">
        <w:rPr>
          <w:rFonts w:ascii="Cambria" w:hAnsi="Cambria"/>
        </w:rPr>
        <w:t xml:space="preserve"> signaleren dat religieuze fundamentalisten minder tolerant zijn dan andere groepen, met name op het gebied van seksualiteit en emancipatie. </w:t>
      </w:r>
      <w:r w:rsidRPr="00EB76C0">
        <w:rPr>
          <w:rFonts w:ascii="Cambria" w:hAnsi="Cambria"/>
          <w:noProof/>
        </w:rPr>
        <w:t>(Heath, Waters, &amp; Watson, 1995, pp. 133-134)</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Lipford </w:t>
      </w:r>
      <w:r w:rsidRPr="00A736A2">
        <w:rPr>
          <w:rFonts w:ascii="Cambria" w:hAnsi="Cambria"/>
          <w:i/>
        </w:rPr>
        <w:t>et al.</w:t>
      </w:r>
      <w:r w:rsidRPr="00A736A2">
        <w:rPr>
          <w:rFonts w:ascii="Cambria" w:hAnsi="Cambria"/>
        </w:rPr>
        <w:t xml:space="preserve"> benadrukken de invloed die religieus onderwijs heeft op zaken als drugs- en alcoholgebruik, echtscheidingen, zelfmoord </w:t>
      </w:r>
      <w:r w:rsidRPr="00A736A2">
        <w:rPr>
          <w:rFonts w:ascii="Cambria" w:hAnsi="Cambria"/>
          <w:i/>
        </w:rPr>
        <w:t>et cetera</w:t>
      </w:r>
      <w:r w:rsidRPr="00A736A2">
        <w:rPr>
          <w:rFonts w:ascii="Cambria" w:hAnsi="Cambria"/>
        </w:rPr>
        <w:t>.</w:t>
      </w:r>
      <w:r>
        <w:rPr>
          <w:rFonts w:ascii="Cambria" w:hAnsi="Cambria"/>
          <w:noProof/>
        </w:rPr>
        <w:t xml:space="preserve"> </w:t>
      </w:r>
      <w:r w:rsidRPr="00EB76C0">
        <w:rPr>
          <w:rFonts w:ascii="Cambria" w:hAnsi="Cambria"/>
          <w:noProof/>
        </w:rPr>
        <w:t>(Lipford &amp; Tollison, 2003, p. 251)</w:t>
      </w:r>
      <w:r w:rsidRPr="00A736A2">
        <w:rPr>
          <w:rFonts w:ascii="Cambria" w:hAnsi="Cambria"/>
        </w:rPr>
        <w:t xml:space="preserve"> Religie ontmoedigt ‘zondige’ activiteiten zoals drugsgebruik, alcoholgebruik en dergelijke, en leidt zo tot een beter gezondheidsniveau. </w:t>
      </w:r>
      <w:r w:rsidRPr="00EB76C0">
        <w:rPr>
          <w:rFonts w:ascii="Cambria" w:hAnsi="Cambria"/>
          <w:noProof/>
        </w:rPr>
        <w:t>(Mangeloja, 2005, p. 2251)</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De afwijzende houding t.o.v. drugs- en alcoholgebruik heeft ook een keerzijde: Heath </w:t>
      </w:r>
      <w:r w:rsidRPr="00A736A2">
        <w:rPr>
          <w:rFonts w:ascii="Cambria" w:hAnsi="Cambria"/>
          <w:i/>
        </w:rPr>
        <w:t>et al.</w:t>
      </w:r>
      <w:r w:rsidRPr="00A736A2">
        <w:rPr>
          <w:rFonts w:ascii="Cambria" w:hAnsi="Cambria"/>
        </w:rPr>
        <w:t xml:space="preserve"> erkennen dat christendom op bepaalde terreinen, zoals de seksuele industrie en de drankindustrie economische groei beperkt. </w:t>
      </w:r>
      <w:r w:rsidRPr="00EB76C0">
        <w:rPr>
          <w:rFonts w:ascii="Cambria" w:hAnsi="Cambria"/>
          <w:noProof/>
        </w:rPr>
        <w:t>(Heath, Waters, &amp; Watson, 1995, pp. 133-134)</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Hanssmann en Millendorfer stellen de arbeidsethos centraal: protestants-christelijke waarden produceren volgens hen serieuze arbeidsbetrokkenheid en economische efficiëntie. Dit leiden zij af van een ethiek van discipline, zelfverloochening, hard werken en systematische toekomstplanning. De bekering tot het protestantisme heeft in die zin een grondige culturele revolutie betekend. (Hanssmann en Millendorfer, 1984, aangehaald door </w:t>
      </w:r>
      <w:r w:rsidRPr="00EB76C0">
        <w:rPr>
          <w:rFonts w:ascii="Cambria" w:hAnsi="Cambria"/>
          <w:noProof/>
        </w:rPr>
        <w:t>(Mangeloja, 2005, p. 2351)</w:t>
      </w:r>
      <w:r w:rsidRPr="00A736A2">
        <w:rPr>
          <w:rFonts w:ascii="Cambria" w:hAnsi="Cambria"/>
        </w:rPr>
        <w: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De opvoeding in een gezin levert niet alleen human capital op, maar ook religious capital</w:t>
      </w:r>
      <w:r w:rsidRPr="00A736A2">
        <w:rPr>
          <w:rStyle w:val="FootnoteReference"/>
        </w:rPr>
        <w:footnoteReference w:id="27"/>
      </w:r>
      <w:r w:rsidRPr="00A736A2">
        <w:rPr>
          <w:rFonts w:ascii="Cambria" w:hAnsi="Cambria"/>
        </w:rPr>
        <w:t xml:space="preserve">, waaronder ethische en morele codes betreffende consumptie, interpersoonlijke relaties en de besteding van tijd.  Human capital en religious capital hebben ook interactie in het economische leven. Investering in religious capital kan waarden als eerlijkheid, toewijding en betrouwbaarheid ontwikkelen. Die zorgen ervoor dat de </w:t>
      </w:r>
      <w:r w:rsidRPr="00A736A2">
        <w:rPr>
          <w:rFonts w:ascii="Cambria" w:hAnsi="Cambria"/>
          <w:i/>
        </w:rPr>
        <w:t xml:space="preserve">returns to </w:t>
      </w:r>
      <w:r w:rsidRPr="00A736A2">
        <w:rPr>
          <w:rFonts w:ascii="Cambria" w:hAnsi="Cambria"/>
        </w:rPr>
        <w:t xml:space="preserve">human capital toenemen. Religie kan voor werkgevers zo zelfs een signaal van productieve eigenschappen zijn. </w:t>
      </w:r>
      <w:r w:rsidRPr="00EB76C0">
        <w:rPr>
          <w:rFonts w:ascii="Cambria" w:hAnsi="Cambria"/>
          <w:noProof/>
        </w:rPr>
        <w:t>(Tomes, 1985, pp. 245-246)</w:t>
      </w:r>
      <w:r w:rsidRPr="00A736A2">
        <w:rPr>
          <w:rFonts w:ascii="Cambria" w:hAnsi="Cambria"/>
        </w:rPr>
        <w:t xml:space="preserve"> Ook Steen ziet de overdracht van waarden in de opvoeding als mechanisme waardoor religie het inkomen van een individu kan beïnvloeden. Verschillende religieuze tradities proberen waarden als eerlijkheid en discipline over te dragen. Deze waarden kunnen leiden tot hogere inkomens in de werkomgeving. Evenals Tomes ziet Steen religie als mogelijk signaal voor gewenste eigenschappen. </w:t>
      </w:r>
      <w:r w:rsidRPr="00EB76C0">
        <w:rPr>
          <w:rFonts w:ascii="Cambria" w:hAnsi="Cambria"/>
          <w:noProof/>
        </w:rPr>
        <w:t>(Steen, 1996, p. 47)</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Ook Cornwell et</w:t>
      </w:r>
      <w:r>
        <w:rPr>
          <w:rFonts w:ascii="Cambria" w:hAnsi="Cambria"/>
        </w:rPr>
        <w:t xml:space="preserve"> al. zien in de opvoeding een be</w:t>
      </w:r>
      <w:r w:rsidRPr="00A736A2">
        <w:rPr>
          <w:rFonts w:ascii="Cambria" w:hAnsi="Cambria"/>
        </w:rPr>
        <w:t xml:space="preserve">langrijke invloedsfactor voor de vorming van waarden of gewoonten die het ontwikkelen van vaardigheden en het verwerven van human capital bevorderen. Deze kunnen later leiden tot een hoger inkomen. Ten tweede geldt dat het religieuze kapitaal dat verkregen wordt door het regelmatig bijwonen van religieuze bijeenkomsten als een kind voorkeuren kan vormen, en daardoor bepaalde deugden, zoals discipline, ambitie en verantwoordelijkheid kan bevorderen, waardoor het arbeidsaanbod toeneemt. </w:t>
      </w:r>
      <w:r w:rsidRPr="00EB76C0">
        <w:rPr>
          <w:rFonts w:ascii="Cambria" w:hAnsi="Cambria"/>
          <w:noProof/>
        </w:rPr>
        <w:t>(Cornwell, Tinsley, &amp; Warren Jr., 2003, p. 1)</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Steen signaleert verder dat sommige religies buitengewone waarde hechten aan onderwijs en opleiding, waardoor de aanhangers van die religies geneigd zijn meer onderwijs te consumeren en daardoor een hoger inkomen verwerven.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Ook kan het volgens Steen mogelijk zijn dat binnen bepaalde religies een traditioneel rollenpatroon hoog wordt gewaardeerd. Hierdoor kan de man een hoger inkomen verwerven dan wanneer hij ook zorgende gezinstaken op zich zou nemen. </w:t>
      </w:r>
      <w:r w:rsidRPr="00EB76C0">
        <w:rPr>
          <w:rFonts w:ascii="Cambria" w:hAnsi="Cambria"/>
          <w:noProof/>
        </w:rPr>
        <w:t>(Steen, 1996, p. 47)</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Heath </w:t>
      </w:r>
      <w:r w:rsidRPr="00A736A2">
        <w:rPr>
          <w:rFonts w:ascii="Cambria" w:hAnsi="Cambria"/>
          <w:i/>
        </w:rPr>
        <w:t>et al.</w:t>
      </w:r>
      <w:r w:rsidRPr="00A736A2">
        <w:rPr>
          <w:rFonts w:ascii="Cambria" w:hAnsi="Cambria"/>
        </w:rPr>
        <w:t xml:space="preserve"> verklaren de invloed van religie op economische prestaties door de niet onaanzienlijke rol die religie speelt in het ontstaan en de benutting van enerzijds private instituties zoals familietradities, houding ten opzichte van werk en spaarzaamheid, en van anderzijds publieke instituties zoals wetgeving. Religieuze leiders zouden actief lobbyen bij de wetgevers, en zo invloed hebben op de inhoud van de wetten. </w:t>
      </w:r>
      <w:r w:rsidRPr="00EB76C0">
        <w:rPr>
          <w:rFonts w:ascii="Cambria" w:hAnsi="Cambria"/>
          <w:noProof/>
        </w:rPr>
        <w:t>(Heath, Waters, &amp; Watson, 1995, p. 130)</w:t>
      </w:r>
    </w:p>
    <w:p w:rsidR="000A3FE1" w:rsidRPr="00EB76C0" w:rsidRDefault="000A3FE1" w:rsidP="005F7971">
      <w:pPr>
        <w:spacing w:before="100" w:beforeAutospacing="1" w:after="100" w:afterAutospacing="1" w:line="360" w:lineRule="auto"/>
        <w:jc w:val="both"/>
        <w:rPr>
          <w:rFonts w:ascii="Cambria" w:hAnsi="Cambria"/>
          <w:lang w:val="en-US"/>
        </w:rPr>
      </w:pPr>
      <w:r w:rsidRPr="00A736A2">
        <w:rPr>
          <w:rFonts w:ascii="Cambria" w:hAnsi="Cambria"/>
        </w:rPr>
        <w:t>Religie kan ook bepaalde vaardigheden, beroepen en dergelijke verbieden. Een extreem voorbeeld is het verbod op het gebruik van moderne techniek onder de Amish.</w:t>
      </w:r>
      <w:r w:rsidRPr="00253C58">
        <w:rPr>
          <w:rFonts w:ascii="Cambria" w:hAnsi="Cambria"/>
          <w:noProof/>
        </w:rPr>
        <w:t xml:space="preserve"> </w:t>
      </w:r>
      <w:r w:rsidRPr="00253C58">
        <w:rPr>
          <w:rFonts w:ascii="Cambria" w:hAnsi="Cambria"/>
          <w:noProof/>
          <w:lang w:val="en-US"/>
        </w:rPr>
        <w:t>(Tomes, 1985, pp. 245-246)</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Mangeloja relativeert de invloed van religie op de economische attitude. Een significant verband tussen religie en economisch relevant gedrag betekent niet meteen een gelijk verband tussen religie en economische attitude. </w:t>
      </w:r>
      <w:r>
        <w:rPr>
          <w:rFonts w:ascii="Cambria" w:hAnsi="Cambria"/>
        </w:rPr>
        <w:t>Dit standpunt wordt ondersteund door dataonderzoek: d</w:t>
      </w:r>
      <w:r w:rsidRPr="00A736A2">
        <w:rPr>
          <w:rFonts w:ascii="Cambria" w:hAnsi="Cambria"/>
        </w:rPr>
        <w:t xml:space="preserve">e mate van religiositeit blijkt de houding van de consument ten opzichte van kapitalisme, socialisme, inkomensverdeling, privébezit, vrije handel en overheidsingrijpen niet te beïnvloeden. </w:t>
      </w:r>
      <w:r w:rsidRPr="00AA2EC6">
        <w:rPr>
          <w:rFonts w:ascii="Cambria" w:hAnsi="Cambria"/>
          <w:noProof/>
        </w:rPr>
        <w:t>(Mangeloja, 2005, p. 2352)</w:t>
      </w:r>
      <w:r>
        <w:rPr>
          <w:rFonts w:ascii="Cambria" w:hAnsi="Cambria"/>
        </w:rPr>
        <w:t xml:space="preserve"> De invloed van religie moge volgens Mangeloja evident zijn; dit betekent nog niet dat religie ook een significante invloed heeft op de economische attitude. Verder wijst Mangeloja erop dat i</w:t>
      </w:r>
      <w:r w:rsidRPr="00A736A2">
        <w:rPr>
          <w:rFonts w:ascii="Cambria" w:hAnsi="Cambria"/>
        </w:rPr>
        <w:t xml:space="preserve">edere religieuze traditie en heilige literatuur genoeg </w:t>
      </w:r>
      <w:r w:rsidRPr="00A736A2">
        <w:rPr>
          <w:rFonts w:ascii="Cambria" w:hAnsi="Cambria"/>
          <w:i/>
        </w:rPr>
        <w:t>ambiguity</w:t>
      </w:r>
      <w:r w:rsidRPr="00A736A2">
        <w:rPr>
          <w:rFonts w:ascii="Cambria" w:hAnsi="Cambria"/>
        </w:rPr>
        <w:t xml:space="preserve"> </w:t>
      </w:r>
      <w:r>
        <w:rPr>
          <w:rFonts w:ascii="Cambria" w:hAnsi="Cambria"/>
        </w:rPr>
        <w:t xml:space="preserve">lijkt </w:t>
      </w:r>
      <w:r w:rsidRPr="00A736A2">
        <w:rPr>
          <w:rFonts w:ascii="Cambria" w:hAnsi="Cambria"/>
        </w:rPr>
        <w:t xml:space="preserve">te bevatten om iedere economische positie te rechtvaardigen. </w:t>
      </w:r>
      <w:r>
        <w:rPr>
          <w:rFonts w:ascii="Cambria" w:hAnsi="Cambria"/>
        </w:rPr>
        <w:t xml:space="preserve">Ofwel: religie schrijft niet rechtstreeks een economische positie voor. Verschillende economische posities worden door dezelfde heilige geschriften gesteund. </w:t>
      </w:r>
      <w:r w:rsidRPr="00EB76C0">
        <w:rPr>
          <w:rFonts w:ascii="Cambria" w:hAnsi="Cambria"/>
          <w:noProof/>
        </w:rPr>
        <w:t>(Mangeloja, 2005, p. 2352)</w:t>
      </w:r>
    </w:p>
    <w:p w:rsidR="000A3FE1" w:rsidRPr="00A736A2" w:rsidRDefault="000A3FE1" w:rsidP="005F7971">
      <w:pPr>
        <w:pStyle w:val="Heading2"/>
        <w:spacing w:before="100" w:beforeAutospacing="1" w:after="100" w:afterAutospacing="1" w:line="360" w:lineRule="auto"/>
        <w:jc w:val="both"/>
      </w:pPr>
      <w:bookmarkStart w:id="34" w:name="_Toc244109646"/>
      <w:r w:rsidRPr="00A736A2">
        <w:t>5.4 Prioriteitseffecten</w:t>
      </w:r>
      <w:bookmarkEnd w:id="34"/>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Gelovigen hebben andere prioriteiten dan niet-gelovigen.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Lipford en Tollison stellen dat het religieus onderwijs over de verkrijging van materiële rijkdom het economisch gedrag zal beïnvloeden. Een centraal onderwerp in het christelijke geloof is de waardering van ‘schatten in de hemel’ boven ‘schatten op de aarde’. Als de gelovigen werkelijk geloven in een trade-off tussen huidige consumptie en ‘afterlife consumption’ , wijken hun nutsfuncties af van die van niet-gelovigen.</w:t>
      </w:r>
      <w:r>
        <w:rPr>
          <w:rFonts w:ascii="Cambria" w:hAnsi="Cambria"/>
          <w:noProof/>
        </w:rPr>
        <w:t xml:space="preserve"> </w:t>
      </w:r>
      <w:r w:rsidRPr="00EB76C0">
        <w:rPr>
          <w:rFonts w:ascii="Cambria" w:hAnsi="Cambria"/>
          <w:noProof/>
        </w:rPr>
        <w:t>(Lipford &amp; Tollison, 2003, p. 251)</w:t>
      </w:r>
      <w:r w:rsidRPr="00A736A2">
        <w:rPr>
          <w:rFonts w:ascii="Cambria" w:hAnsi="Cambria"/>
        </w:rPr>
        <w:t xml:space="preserve"> Steen bevestigt dit: religies die een zekere afstand van de wereld en van wereldse goederen promoten, kunnen ervoor zorgen dat de aanhangers een lager inkomen hebben. </w:t>
      </w:r>
      <w:r w:rsidRPr="00EB76C0">
        <w:rPr>
          <w:rFonts w:ascii="Cambria" w:hAnsi="Cambria"/>
          <w:noProof/>
        </w:rPr>
        <w:t>(Steen, 1996, p. 47)</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Tijd die besteed wordt aan religieuze activiteiten maakt dat er minder tijd beschikbaar is voor economische activiteiten. </w:t>
      </w:r>
      <w:r w:rsidRPr="00EB76C0">
        <w:rPr>
          <w:rFonts w:ascii="Cambria" w:hAnsi="Cambria"/>
          <w:noProof/>
        </w:rPr>
        <w:t>(Lipford &amp; Tollison, 2003, p. 251)</w:t>
      </w:r>
      <w:r w:rsidRPr="00A736A2">
        <w:rPr>
          <w:rFonts w:ascii="Cambria" w:hAnsi="Cambria"/>
        </w:rPr>
        <w:t xml:space="preserve"> Als religie het belang van goede werken benadrukt, neemt de waarde van inkomen af. Deze theorie voorspelt een lager inkomensniveau voor gelovigen. </w:t>
      </w:r>
      <w:r w:rsidRPr="00EB76C0">
        <w:rPr>
          <w:rFonts w:ascii="Cambria" w:hAnsi="Cambria"/>
          <w:noProof/>
        </w:rPr>
        <w:t>(Bettendorf &amp; Dijkgraaf, 2005, p. 2)</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Religie leidt tot een toename in </w:t>
      </w:r>
      <w:r w:rsidRPr="00A736A2">
        <w:rPr>
          <w:rFonts w:ascii="Cambria" w:hAnsi="Cambria"/>
          <w:i/>
        </w:rPr>
        <w:t>resource allocation</w:t>
      </w:r>
      <w:r w:rsidRPr="00A736A2">
        <w:rPr>
          <w:rFonts w:ascii="Cambria" w:hAnsi="Cambria"/>
        </w:rPr>
        <w:t xml:space="preserve"> naar kerkelijke activiteiten, zoals het bouwen van kathedralen. Hierdoor worden financiële bronnen weggenomen van marktactiviteiten.  </w:t>
      </w:r>
      <w:r w:rsidRPr="00EB76C0">
        <w:rPr>
          <w:rFonts w:ascii="Cambria" w:hAnsi="Cambria"/>
          <w:noProof/>
        </w:rPr>
        <w:t>(Mangeloja, 2005, p. 2251)</w:t>
      </w:r>
    </w:p>
    <w:p w:rsidR="000A3FE1" w:rsidRDefault="000A3FE1" w:rsidP="005F7971">
      <w:pPr>
        <w:pStyle w:val="Heading2"/>
        <w:spacing w:before="100" w:beforeAutospacing="1" w:after="100" w:afterAutospacing="1" w:line="360" w:lineRule="auto"/>
        <w:jc w:val="both"/>
      </w:pPr>
      <w:bookmarkStart w:id="35" w:name="_Toc244109647"/>
      <w:r>
        <w:t>5.5 Conclusie</w:t>
      </w:r>
      <w:bookmarkEnd w:id="35"/>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Het indirecte verband tussen religie en inkomen wordt gelegd door met name de deugdeneffecten van religie. De meeste religies bevorderen deugden die een positieve invloed hebben op de economische activiteit of het economisch gedrag. Op enkele gebieden heeft religie een negatieve invloed op economische deugden. Religie levert een netwerk op, dat een positief effect heeft op het inkomen. De prioriteitsverschillen tussen religieuzen en niet-religieuzen hebben in het algemeen een negatief effect: religieuzen hebben waarderen niet-economische belangen</w:t>
      </w:r>
      <w:r>
        <w:rPr>
          <w:rFonts w:ascii="Cambria" w:hAnsi="Cambria"/>
        </w:rPr>
        <w:t>, waaronder ‘</w:t>
      </w:r>
      <w:r w:rsidRPr="00FA1C07">
        <w:rPr>
          <w:rFonts w:ascii="Cambria" w:hAnsi="Cambria"/>
          <w:i/>
        </w:rPr>
        <w:t>afterlife consumption’</w:t>
      </w:r>
      <w:r>
        <w:rPr>
          <w:rFonts w:ascii="Cambria" w:hAnsi="Cambria"/>
        </w:rPr>
        <w:t xml:space="preserve"> en religieuze activiteiten</w:t>
      </w:r>
      <w:r w:rsidRPr="00A736A2">
        <w:rPr>
          <w:rFonts w:ascii="Cambria" w:hAnsi="Cambria"/>
        </w:rPr>
        <w:t xml:space="preserve"> hoger dan niet-religieuzen.</w:t>
      </w:r>
      <w:r>
        <w:rPr>
          <w:rFonts w:ascii="Cambria" w:hAnsi="Cambria"/>
        </w:rPr>
        <w:t xml:space="preserve"> Ook is er sprake van ‘</w:t>
      </w:r>
      <w:r w:rsidRPr="00FA1C07">
        <w:rPr>
          <w:rFonts w:ascii="Cambria" w:hAnsi="Cambria"/>
          <w:i/>
        </w:rPr>
        <w:t>resource allocation’</w:t>
      </w:r>
      <w:r>
        <w:rPr>
          <w:rFonts w:ascii="Cambria" w:hAnsi="Cambria"/>
        </w:rPr>
        <w:t xml:space="preserve"> naar religieuze activiteiten, waardoor financiële bronnen worden weggenomen van marktactiviteiten.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De causaliteit van de verschillende effecten is voor de interpretatie van de resultaten cruciaal, maar lastig vast te stellen.</w:t>
      </w:r>
    </w:p>
    <w:p w:rsidR="000A3FE1" w:rsidRPr="004E6347" w:rsidRDefault="000A3FE1" w:rsidP="005F7971">
      <w:pPr>
        <w:spacing w:before="100" w:beforeAutospacing="1" w:after="100" w:afterAutospacing="1" w:line="360" w:lineRule="auto"/>
        <w:jc w:val="both"/>
      </w:pPr>
      <w:r w:rsidRPr="00A736A2">
        <w:br w:type="page"/>
      </w:r>
    </w:p>
    <w:p w:rsidR="000A3FE1" w:rsidRPr="00A736A2" w:rsidRDefault="000A3FE1" w:rsidP="005F7971">
      <w:pPr>
        <w:pStyle w:val="Heading1"/>
        <w:spacing w:before="100" w:beforeAutospacing="1" w:after="100" w:afterAutospacing="1" w:line="360" w:lineRule="auto"/>
        <w:jc w:val="both"/>
      </w:pPr>
      <w:bookmarkStart w:id="36" w:name="_Toc244109648"/>
      <w:r w:rsidRPr="00A736A2">
        <w:t>6. Empirische support uitgebreide Weberthese</w:t>
      </w:r>
      <w:bookmarkEnd w:id="36"/>
    </w:p>
    <w:p w:rsidR="000A3FE1" w:rsidRPr="00A736A2" w:rsidRDefault="000A3FE1" w:rsidP="005F7971">
      <w:pPr>
        <w:pStyle w:val="Heading2"/>
        <w:spacing w:before="100" w:beforeAutospacing="1" w:after="100" w:afterAutospacing="1" w:line="360" w:lineRule="auto"/>
        <w:jc w:val="both"/>
      </w:pPr>
      <w:bookmarkStart w:id="37" w:name="_Toc244109649"/>
      <w:r w:rsidRPr="00A736A2">
        <w:t>6.1 Inleiding</w:t>
      </w:r>
      <w:bookmarkEnd w:id="37"/>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In dit hoofdstuk worden empirische onderzoeken naar het contemporaine verband tussen religie en economische a</w:t>
      </w:r>
      <w:r>
        <w:rPr>
          <w:rFonts w:ascii="Cambria" w:hAnsi="Cambria"/>
        </w:rPr>
        <w:t>ctiviteit besproken. Paragraaf 2</w:t>
      </w:r>
      <w:r w:rsidRPr="00A736A2">
        <w:rPr>
          <w:rFonts w:ascii="Cambria" w:hAnsi="Cambria"/>
        </w:rPr>
        <w:t xml:space="preserve"> richt zich op de onderzoeken die het verband tussen re</w:t>
      </w:r>
      <w:r>
        <w:rPr>
          <w:rFonts w:ascii="Cambria" w:hAnsi="Cambria"/>
        </w:rPr>
        <w:t>ligie in het algemeen enerzijds en economische factoren en uitkomsten anderzijds betreffen. In paragraaf 3</w:t>
      </w:r>
      <w:r w:rsidRPr="00A736A2">
        <w:rPr>
          <w:rFonts w:ascii="Cambria" w:hAnsi="Cambria"/>
        </w:rPr>
        <w:t xml:space="preserve"> wordt het verband tussen specifieke religies en </w:t>
      </w:r>
      <w:r>
        <w:rPr>
          <w:rFonts w:ascii="Cambria" w:hAnsi="Cambria"/>
        </w:rPr>
        <w:t>economische data besproken</w:t>
      </w:r>
      <w:r w:rsidRPr="00A736A2">
        <w:rPr>
          <w:rFonts w:ascii="Cambria" w:hAnsi="Cambria"/>
        </w:rPr>
        <w:t xml:space="preserve">. </w:t>
      </w:r>
    </w:p>
    <w:p w:rsidR="000A3FE1" w:rsidRDefault="000A3FE1" w:rsidP="005F7971">
      <w:pPr>
        <w:spacing w:before="100" w:beforeAutospacing="1" w:after="100" w:afterAutospacing="1" w:line="360" w:lineRule="auto"/>
        <w:jc w:val="both"/>
        <w:rPr>
          <w:rFonts w:ascii="Cambria" w:hAnsi="Cambria"/>
        </w:rPr>
      </w:pPr>
      <w:r>
        <w:rPr>
          <w:rFonts w:ascii="Cambria" w:hAnsi="Cambria"/>
        </w:rPr>
        <w:t>In het algemeen werd de invloed van religie (gemeten in geloof, kerkgang, lidmaatschap etc.) op economische factoren (gezondheid, urbanisatie, onderwijs etc.) of economische uitkomsten (inkomen, GDP) onderzocht. Religie is hierin dus een verklarende factor voor economische factoren. Hierbij werd, afhankelijk van het onderzoek, voor meerdere factoren gecorrigeerd. Als de invloed van lidmaatschap van een kerk op inkomen werd onderzocht, corrigeerde men voor opleiding, etcetera. Tenslotte werd bepaald of het gevonden verband significant was. In enkele gevallen bleek er wel een verband te bestaan, maar was dit niet significant.</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Het is natuurlijk mogelijk dat de statistische effecten van religie onecht zijn. Er kunnen onderliggende karakteristieken zijn die zowel het maatschappelijke als h</w:t>
      </w:r>
      <w:r>
        <w:rPr>
          <w:rFonts w:ascii="Cambria" w:hAnsi="Cambria"/>
        </w:rPr>
        <w:t>et religieuze gedrag bepalen. “G</w:t>
      </w:r>
      <w:r w:rsidRPr="00A736A2">
        <w:rPr>
          <w:rFonts w:ascii="Cambria" w:hAnsi="Cambria"/>
        </w:rPr>
        <w:t xml:space="preserve">oede” kinderen kunnen drugs vermijden, naar school gaan, en naar de kerk gaan. Mensen met liberale waarden of een afwijkende levensstijl </w:t>
      </w:r>
      <w:r>
        <w:rPr>
          <w:rFonts w:ascii="Cambria" w:hAnsi="Cambria"/>
        </w:rPr>
        <w:t>zullen</w:t>
      </w:r>
      <w:r w:rsidRPr="00A736A2">
        <w:rPr>
          <w:rFonts w:ascii="Cambria" w:hAnsi="Cambria"/>
        </w:rPr>
        <w:t xml:space="preserve"> zichzelf uitsorteren uit conservatieve denominaties. </w:t>
      </w:r>
      <w:r w:rsidRPr="00EB76C0">
        <w:rPr>
          <w:rFonts w:ascii="Cambria" w:hAnsi="Cambria"/>
          <w:noProof/>
        </w:rPr>
        <w:t>(Iannaccone, 1998, p. 1475)</w:t>
      </w:r>
      <w:r w:rsidRPr="00A736A2">
        <w:rPr>
          <w:rFonts w:ascii="Cambria" w:hAnsi="Cambria"/>
        </w:rPr>
        <w:t xml:space="preserve"> Het is dus niet altijd duidelijk of de correlatie causaal is.  Verder zijn de studies vaak gebaseerd op een enkel la</w:t>
      </w:r>
      <w:r>
        <w:rPr>
          <w:rFonts w:ascii="Cambria" w:hAnsi="Cambria"/>
        </w:rPr>
        <w:t>nd, meestal de Verenigde Staten, wat een eenzijdig beeld oplevert.</w:t>
      </w:r>
      <w:r w:rsidRPr="00A736A2">
        <w:rPr>
          <w:rFonts w:ascii="Cambria" w:hAnsi="Cambria"/>
        </w:rPr>
        <w:t xml:space="preserve"> </w:t>
      </w:r>
      <w:r>
        <w:rPr>
          <w:rFonts w:ascii="Cambria" w:hAnsi="Cambria"/>
        </w:rPr>
        <w:t xml:space="preserve">Een cross-country onderzoek kan ook een vertekend beeld opleveren, als de invloed van religie op economische factoren niet homogeen is. </w:t>
      </w:r>
      <w:r w:rsidRPr="0052312D">
        <w:rPr>
          <w:rFonts w:ascii="Cambria" w:hAnsi="Cambria"/>
          <w:noProof/>
        </w:rPr>
        <w:t>(Bettendorf &amp; Dijkgraaf, 2008, p. 25)</w:t>
      </w:r>
      <w:r>
        <w:rPr>
          <w:rFonts w:ascii="Cambria" w:hAnsi="Cambria"/>
        </w:rPr>
        <w:t xml:space="preserve"> </w:t>
      </w:r>
      <w:r w:rsidRPr="00A736A2">
        <w:rPr>
          <w:rFonts w:ascii="Cambria" w:hAnsi="Cambria"/>
        </w:rPr>
        <w:t xml:space="preserve">Tenslotte focussen de onderzoeken op de relatie tussen religie en uitkomsten, niet op de relatie tussen religie en attitudes. Uitkomsten zijn de resultaten van attitudes, maar ook van de omgeving. Guiso, Sapienza, &amp; Zingales geven een voorbeeld: katholieken in de VS hebben </w:t>
      </w:r>
      <w:r w:rsidRPr="00A736A2">
        <w:rPr>
          <w:rFonts w:ascii="Cambria" w:hAnsi="Cambria"/>
          <w:i/>
        </w:rPr>
        <w:t>ceteris paribus</w:t>
      </w:r>
      <w:r w:rsidRPr="00A736A2">
        <w:rPr>
          <w:rFonts w:ascii="Cambria" w:hAnsi="Cambria"/>
        </w:rPr>
        <w:t xml:space="preserve"> een hoger inkomen dan andere religies. Dit succes wordt in het algemeen toegeschreven aan de kwaliteit van hun onderwijssysteem. Het is dus niet zozeer het katholicisme dat hen meer succesvol maakt, maar de interactie tussen het onderwijs en organisaties van de katholieke kerk. Het zou daarom erg gevaarlijk zijn om deze resultaten te extrapoleren naar Latijns Amerika en te claimen dat katholicisme een positieve invloed zou hebben op de levensstandaard daar. </w:t>
      </w:r>
      <w:r w:rsidRPr="00EB76C0">
        <w:rPr>
          <w:rFonts w:ascii="Cambria" w:hAnsi="Cambria"/>
          <w:noProof/>
        </w:rPr>
        <w:t>(Guiso, Sapienza, &amp; Zingales, 2003, p. 282)</w:t>
      </w:r>
    </w:p>
    <w:p w:rsidR="000A3FE1" w:rsidRDefault="000A3FE1" w:rsidP="005F7971">
      <w:pPr>
        <w:spacing w:before="100" w:beforeAutospacing="1" w:after="100" w:afterAutospacing="1" w:line="360" w:lineRule="auto"/>
        <w:jc w:val="both"/>
        <w:rPr>
          <w:rFonts w:ascii="Cambria" w:hAnsi="Cambria"/>
        </w:rPr>
      </w:pPr>
      <w:r>
        <w:rPr>
          <w:rFonts w:ascii="Cambria" w:hAnsi="Cambria"/>
        </w:rPr>
        <w:t>In dit hoofdstuk komen veel onderzoeken aan de orde. In tabel 1 zijn de belangrijkste uitkomsten samengevat.</w:t>
      </w:r>
      <w:r>
        <w:rPr>
          <w:rFonts w:ascii="Cambria" w:hAnsi="Cambria"/>
        </w:rPr>
        <w:br w:type="page"/>
      </w:r>
    </w:p>
    <w:p w:rsidR="000A3FE1" w:rsidRDefault="000A3FE1" w:rsidP="005F7971">
      <w:pPr>
        <w:spacing w:before="100" w:beforeAutospacing="1" w:after="100" w:afterAutospacing="1" w:line="360" w:lineRule="auto"/>
        <w:jc w:val="both"/>
        <w:rPr>
          <w:rFonts w:ascii="Cambria" w:hAnsi="Cambria"/>
        </w:rPr>
        <w:sectPr w:rsidR="000A3FE1" w:rsidSect="000727DD">
          <w:footerReference w:type="default" r:id="rId7"/>
          <w:pgSz w:w="11906" w:h="16838"/>
          <w:pgMar w:top="1417" w:right="1417" w:bottom="1417" w:left="1417" w:header="708" w:footer="708" w:gutter="0"/>
          <w:pgNumType w:start="2"/>
          <w:cols w:space="708"/>
          <w:titlePg/>
          <w:docGrid w:linePitch="360"/>
        </w:sectPr>
      </w:pPr>
    </w:p>
    <w:p w:rsidR="000A3FE1" w:rsidRPr="009F6FC7" w:rsidRDefault="000A3FE1" w:rsidP="005F7971">
      <w:pPr>
        <w:spacing w:before="100" w:beforeAutospacing="1" w:after="100" w:afterAutospacing="1" w:line="240" w:lineRule="auto"/>
        <w:rPr>
          <w:rFonts w:ascii="Cambria" w:hAnsi="Cambria"/>
          <w:b/>
          <w:i/>
          <w:sz w:val="18"/>
          <w:szCs w:val="18"/>
        </w:rPr>
      </w:pPr>
      <w:r w:rsidRPr="009F6FC7">
        <w:rPr>
          <w:rFonts w:ascii="Cambria" w:hAnsi="Cambria"/>
          <w:b/>
          <w:i/>
          <w:sz w:val="18"/>
          <w:szCs w:val="18"/>
        </w:rPr>
        <w:t>Tabel 1 Overzicht empirische literatuur religie en inkomen</w:t>
      </w:r>
    </w:p>
    <w:tbl>
      <w:tblPr>
        <w:tblW w:w="13740" w:type="dxa"/>
        <w:tblInd w:w="53" w:type="dxa"/>
        <w:tblCellMar>
          <w:left w:w="70" w:type="dxa"/>
          <w:right w:w="70" w:type="dxa"/>
        </w:tblCellMar>
        <w:tblLook w:val="00A0"/>
      </w:tblPr>
      <w:tblGrid>
        <w:gridCol w:w="1540"/>
        <w:gridCol w:w="940"/>
        <w:gridCol w:w="2200"/>
        <w:gridCol w:w="900"/>
        <w:gridCol w:w="1640"/>
        <w:gridCol w:w="1760"/>
        <w:gridCol w:w="880"/>
        <w:gridCol w:w="3880"/>
      </w:tblGrid>
      <w:tr w:rsidR="000A3FE1" w:rsidRPr="00F74CC7" w:rsidTr="004C00F3">
        <w:trPr>
          <w:trHeight w:val="495"/>
        </w:trPr>
        <w:tc>
          <w:tcPr>
            <w:tcW w:w="1540" w:type="dxa"/>
            <w:tcBorders>
              <w:top w:val="single" w:sz="4" w:space="0" w:color="auto"/>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b/>
                <w:bCs/>
                <w:color w:val="000000"/>
                <w:sz w:val="18"/>
                <w:szCs w:val="18"/>
                <w:lang w:eastAsia="nl-NL"/>
              </w:rPr>
            </w:pPr>
            <w:r w:rsidRPr="004C00F3">
              <w:rPr>
                <w:b/>
                <w:bCs/>
                <w:color w:val="000000"/>
                <w:sz w:val="18"/>
                <w:szCs w:val="18"/>
                <w:lang w:eastAsia="nl-NL"/>
              </w:rPr>
              <w:t xml:space="preserve">auteurs </w:t>
            </w:r>
          </w:p>
        </w:tc>
        <w:tc>
          <w:tcPr>
            <w:tcW w:w="940" w:type="dxa"/>
            <w:tcBorders>
              <w:top w:val="single" w:sz="4" w:space="0" w:color="auto"/>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b/>
                <w:bCs/>
                <w:color w:val="000000"/>
                <w:sz w:val="18"/>
                <w:szCs w:val="18"/>
                <w:lang w:eastAsia="nl-NL"/>
              </w:rPr>
            </w:pPr>
            <w:r w:rsidRPr="004C00F3">
              <w:rPr>
                <w:b/>
                <w:bCs/>
                <w:color w:val="000000"/>
                <w:sz w:val="18"/>
                <w:szCs w:val="18"/>
                <w:lang w:eastAsia="nl-NL"/>
              </w:rPr>
              <w:t>land</w:t>
            </w:r>
          </w:p>
        </w:tc>
        <w:tc>
          <w:tcPr>
            <w:tcW w:w="2200" w:type="dxa"/>
            <w:tcBorders>
              <w:top w:val="single" w:sz="4" w:space="0" w:color="auto"/>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b/>
                <w:bCs/>
                <w:color w:val="000000"/>
                <w:sz w:val="18"/>
                <w:szCs w:val="18"/>
                <w:lang w:eastAsia="nl-NL"/>
              </w:rPr>
            </w:pPr>
            <w:r w:rsidRPr="004C00F3">
              <w:rPr>
                <w:b/>
                <w:bCs/>
                <w:color w:val="000000"/>
                <w:sz w:val="18"/>
                <w:szCs w:val="18"/>
                <w:lang w:eastAsia="nl-NL"/>
              </w:rPr>
              <w:t>tijdsperiode</w:t>
            </w:r>
          </w:p>
        </w:tc>
        <w:tc>
          <w:tcPr>
            <w:tcW w:w="900" w:type="dxa"/>
            <w:tcBorders>
              <w:top w:val="single" w:sz="4" w:space="0" w:color="auto"/>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b/>
                <w:bCs/>
                <w:color w:val="000000"/>
                <w:sz w:val="18"/>
                <w:szCs w:val="18"/>
                <w:lang w:eastAsia="nl-NL"/>
              </w:rPr>
            </w:pPr>
            <w:r w:rsidRPr="004C00F3">
              <w:rPr>
                <w:b/>
                <w:bCs/>
                <w:color w:val="000000"/>
                <w:sz w:val="18"/>
                <w:szCs w:val="18"/>
                <w:lang w:eastAsia="nl-NL"/>
              </w:rPr>
              <w:t>level data</w:t>
            </w:r>
          </w:p>
        </w:tc>
        <w:tc>
          <w:tcPr>
            <w:tcW w:w="1640" w:type="dxa"/>
            <w:tcBorders>
              <w:top w:val="single" w:sz="4" w:space="0" w:color="auto"/>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b/>
                <w:bCs/>
                <w:color w:val="000000"/>
                <w:sz w:val="18"/>
                <w:szCs w:val="18"/>
                <w:lang w:eastAsia="nl-NL"/>
              </w:rPr>
            </w:pPr>
            <w:r w:rsidRPr="004C00F3">
              <w:rPr>
                <w:b/>
                <w:bCs/>
                <w:color w:val="000000"/>
                <w:sz w:val="18"/>
                <w:szCs w:val="18"/>
                <w:lang w:eastAsia="nl-NL"/>
              </w:rPr>
              <w:t>maatstaf religie</w:t>
            </w:r>
          </w:p>
        </w:tc>
        <w:tc>
          <w:tcPr>
            <w:tcW w:w="1760" w:type="dxa"/>
            <w:tcBorders>
              <w:top w:val="single" w:sz="4" w:space="0" w:color="auto"/>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b/>
                <w:bCs/>
                <w:color w:val="000000"/>
                <w:sz w:val="18"/>
                <w:szCs w:val="18"/>
                <w:lang w:eastAsia="nl-NL"/>
              </w:rPr>
            </w:pPr>
            <w:r w:rsidRPr="004C00F3">
              <w:rPr>
                <w:b/>
                <w:bCs/>
                <w:color w:val="000000"/>
                <w:sz w:val="18"/>
                <w:szCs w:val="18"/>
                <w:lang w:eastAsia="nl-NL"/>
              </w:rPr>
              <w:t>economische maatstaf</w:t>
            </w:r>
          </w:p>
        </w:tc>
        <w:tc>
          <w:tcPr>
            <w:tcW w:w="880" w:type="dxa"/>
            <w:tcBorders>
              <w:top w:val="single" w:sz="4" w:space="0" w:color="auto"/>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b/>
                <w:bCs/>
                <w:color w:val="000000"/>
                <w:sz w:val="18"/>
                <w:szCs w:val="18"/>
                <w:lang w:eastAsia="nl-NL"/>
              </w:rPr>
            </w:pPr>
            <w:r w:rsidRPr="004C00F3">
              <w:rPr>
                <w:b/>
                <w:bCs/>
                <w:color w:val="000000"/>
                <w:sz w:val="18"/>
                <w:szCs w:val="18"/>
                <w:lang w:eastAsia="nl-NL"/>
              </w:rPr>
              <w:t>invloed op economie</w:t>
            </w:r>
          </w:p>
        </w:tc>
        <w:tc>
          <w:tcPr>
            <w:tcW w:w="3880" w:type="dxa"/>
            <w:tcBorders>
              <w:top w:val="single" w:sz="4" w:space="0" w:color="auto"/>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b/>
                <w:bCs/>
                <w:color w:val="000000"/>
                <w:sz w:val="18"/>
                <w:szCs w:val="18"/>
                <w:lang w:eastAsia="nl-NL"/>
              </w:rPr>
            </w:pPr>
            <w:r w:rsidRPr="004C00F3">
              <w:rPr>
                <w:b/>
                <w:bCs/>
                <w:color w:val="000000"/>
                <w:sz w:val="18"/>
                <w:szCs w:val="18"/>
                <w:lang w:eastAsia="nl-NL"/>
              </w:rPr>
              <w:t>effect</w:t>
            </w:r>
          </w:p>
        </w:tc>
      </w:tr>
      <w:tr w:rsidR="000A3FE1" w:rsidRPr="00F74CC7" w:rsidTr="004C00F3">
        <w:trPr>
          <w:trHeight w:val="49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Bettendorf &amp; Dijkgraaf (2005)</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Nederland</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2000</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micro</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lidmaatschap, kerkgang</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inkomen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0</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zowel lidmaatschap als kerkgang negatief, maar niet significant.</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Bettendorf &amp; Dijkgraaf (2008)</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25 westerse landen</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1999</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micro</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lidmaatschap</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inkomen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positief voor landen met hoog inkomen, negatief voor landen met laag inkomen.</w:t>
            </w:r>
          </w:p>
        </w:tc>
      </w:tr>
      <w:tr w:rsidR="000A3FE1" w:rsidRPr="00F74CC7" w:rsidTr="004C00F3">
        <w:trPr>
          <w:trHeight w:val="97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Barro &amp; McCleary (2003)</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cross country, &gt;100 landen</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1960-2000, WVS 1981-1984, 1990-1993, 1995-1997, ISSP 1990-1993, 1998-2000, GMS 1999</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landen</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geloof, kerkgang</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economische groei (GDP, scholing, urbanisatie)</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geloof: positief, kerkgang: negatief.</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Chiswick (1983)</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VS</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val="en-US" w:eastAsia="nl-NL"/>
              </w:rPr>
            </w:pPr>
            <w:r w:rsidRPr="004C00F3">
              <w:rPr>
                <w:color w:val="000000"/>
                <w:sz w:val="18"/>
                <w:szCs w:val="18"/>
                <w:lang w:val="en-US" w:eastAsia="nl-NL"/>
              </w:rPr>
              <w:t>1970 Census of Population, 1957 Census of Population</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micro (mannen)</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taal (Jiddisch)</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i/>
                <w:iCs/>
                <w:color w:val="000000"/>
                <w:sz w:val="18"/>
                <w:szCs w:val="18"/>
                <w:lang w:val="en-US" w:eastAsia="nl-NL"/>
              </w:rPr>
            </w:pPr>
            <w:r w:rsidRPr="004C00F3">
              <w:rPr>
                <w:i/>
                <w:iCs/>
                <w:color w:val="000000"/>
                <w:sz w:val="18"/>
                <w:szCs w:val="18"/>
                <w:lang w:val="en-US" w:eastAsia="nl-NL"/>
              </w:rPr>
              <w:t>returns from human capital investments</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positief voor tweede generatie mannen.</w:t>
            </w:r>
          </w:p>
        </w:tc>
      </w:tr>
      <w:tr w:rsidR="000A3FE1" w:rsidRPr="00F74CC7" w:rsidTr="004C00F3">
        <w:trPr>
          <w:trHeight w:val="49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Chiswick (1993)</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VS</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General Social Survey, 1973-1987</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micro (mannen)</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Jood-zijn </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inkomen, scholing</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positief voor alle aspecten.</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Cornwell, Tinsley en Warren jr. (2003)</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VS</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NLSY 1993</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micro (vrouwen)</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geloof en kerkgang in opvoeding</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arbeidsaanbod, lonen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+/0</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positief voor arbeidsaanbod, geen invloed op loon.</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Crain &amp; Lee (1999), zie Lipford &amp; Tollison (2003)</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staten</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lidmaatschap</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GDP</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0</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negatief, maar niet significant.</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Featherman (1981), zie Tomes (1984)</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inkomen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geen significant verschil tussen protestant en katholiek.</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Freeman (1986), zie Mangeloja (2005)</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kerkgang</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onderwijs, arbeidsaanbod, gedrag</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positief, gedeeltelijk causaal.</w:t>
            </w:r>
          </w:p>
        </w:tc>
      </w:tr>
      <w:tr w:rsidR="000A3FE1" w:rsidRPr="00F74CC7" w:rsidTr="004C00F3">
        <w:trPr>
          <w:trHeight w:val="97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Gockel (1969), zie Tomes (1984)</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inkomen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katholieken hebben een hoger inkomen dan protestanten. Episcopalen en presbyterianen hebben een hoger inkomen dan methodisten en baptisten. </w:t>
            </w:r>
          </w:p>
        </w:tc>
      </w:tr>
      <w:tr w:rsidR="000A3FE1" w:rsidRPr="00F74CC7" w:rsidTr="004C00F3">
        <w:trPr>
          <w:trHeight w:val="97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Greely (1976), zie Tomes (1984)</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inkomen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katholieken hebben een hoger inkomen dan protestanten. Episcopalen en presbyterianen hebben een hoger inkomen dan methodisten en baptisten. </w:t>
            </w:r>
          </w:p>
        </w:tc>
      </w:tr>
      <w:tr w:rsidR="000A3FE1" w:rsidRPr="00F74CC7" w:rsidTr="004C00F3">
        <w:trPr>
          <w:trHeight w:val="97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Guiso, Sapienza, Zingales (2003)</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cross country, 66 landen</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1981-1984, 1990-1993, 1995-1997</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micro</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religieuze opvoeding, kerkgang, geloof, lidmaatschap</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samenwerking, overheid, vrouwen, wetten, markt, spaarzaamheid</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positief, m.u.v. tolerantie en vrouwenemancipatie. Verschillen per religie zijn aanzienlijk. Resultaten zijn afhankelijk van dominantie van religie.</w:t>
            </w:r>
          </w:p>
        </w:tc>
      </w:tr>
      <w:tr w:rsidR="000A3FE1" w:rsidRPr="00F74CC7" w:rsidTr="004C00F3">
        <w:trPr>
          <w:trHeight w:val="97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Heath, Waters en Watson (1995)</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VS, m.u.v. Alaska en Hawaii</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1952, 1971, 1980</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staten</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lidmaatschap</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GDP</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+/0/-</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fundamentalistische protestanten significant zeer negatief, katholieken significant negatief, liberale protestanten geen invloed, joden positief. </w:t>
            </w:r>
          </w:p>
        </w:tc>
      </w:tr>
      <w:tr w:rsidR="000A3FE1" w:rsidRPr="00F74CC7" w:rsidTr="004C00F3">
        <w:trPr>
          <w:trHeight w:val="49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Huang (1996), zie Mangeloja (2005)</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zelfmoord</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significant negatief verband tussen religie en zelfmoord.</w:t>
            </w:r>
          </w:p>
        </w:tc>
      </w:tr>
      <w:tr w:rsidR="000A3FE1" w:rsidRPr="00F74CC7" w:rsidTr="004C00F3">
        <w:trPr>
          <w:trHeight w:val="49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Lipford &amp; Tollison (2003)</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USA</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1970, 1971, 1980, 1990</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micro</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religieuze activiteit</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inkomen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negatief. </w:t>
            </w:r>
          </w:p>
        </w:tc>
      </w:tr>
      <w:tr w:rsidR="000A3FE1" w:rsidRPr="00F74CC7" w:rsidTr="004C00F3">
        <w:trPr>
          <w:trHeight w:val="97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Mangeloja (2005)</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Pr>
                <w:color w:val="000000"/>
                <w:sz w:val="18"/>
                <w:szCs w:val="18"/>
                <w:lang w:eastAsia="nl-NL"/>
              </w:rPr>
              <w:t>cross c</w:t>
            </w:r>
            <w:r w:rsidRPr="004C00F3">
              <w:rPr>
                <w:color w:val="000000"/>
                <w:sz w:val="18"/>
                <w:szCs w:val="18"/>
                <w:lang w:eastAsia="nl-NL"/>
              </w:rPr>
              <w:t>ountry: 8 landen</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1971-2001</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staten</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geloof en kerkgang  </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GDP, gzondheid, sociale afwijkingen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0, +</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geen significant verband tussen geloof en GDP, m.u.v. Finland. Geloof is relevanter dan kerkgang. Positief effect van religie op sociale aspecten en gezondheid. </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Meng en Sentence (1984)</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Canada</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returns from onderwijs en arbeidservaring</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protestanten hogere </w:t>
            </w:r>
            <w:r w:rsidRPr="004C00F3">
              <w:rPr>
                <w:i/>
                <w:iCs/>
                <w:color w:val="000000"/>
                <w:sz w:val="18"/>
                <w:szCs w:val="18"/>
                <w:lang w:eastAsia="nl-NL"/>
              </w:rPr>
              <w:t>returns</w:t>
            </w:r>
            <w:r w:rsidRPr="004C00F3">
              <w:rPr>
                <w:color w:val="000000"/>
                <w:sz w:val="18"/>
                <w:szCs w:val="18"/>
                <w:lang w:eastAsia="nl-NL"/>
              </w:rPr>
              <w:t xml:space="preserve"> dan katholieken. </w:t>
            </w:r>
          </w:p>
        </w:tc>
      </w:tr>
      <w:tr w:rsidR="000A3FE1" w:rsidRPr="00F74CC7" w:rsidTr="004C00F3">
        <w:trPr>
          <w:trHeight w:val="97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Paldam (2001)</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corruptie</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0/+</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christenen minder corrupt dan niet-christenen, maar niet significant. Protestanten en anglicanen minder corrupt dan oud-christenen en katholieken.</w:t>
            </w:r>
          </w:p>
        </w:tc>
      </w:tr>
      <w:tr w:rsidR="000A3FE1" w:rsidRPr="00F74CC7" w:rsidTr="004C00F3">
        <w:trPr>
          <w:trHeight w:val="97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Putnam (1993), zie Guiso, Sapienza, Zingales (2003)</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religieuze activiteit</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vertrouwen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alleen christenen hebben  meer vertrouwen; sterker effect voor protestanten dan voor katholieken. </w:t>
            </w:r>
          </w:p>
        </w:tc>
      </w:tr>
      <w:tr w:rsidR="000A3FE1" w:rsidRPr="00F74CC7" w:rsidTr="004C00F3">
        <w:trPr>
          <w:trHeight w:val="49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Roof (1981), zie Tomes (1984)</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inkomen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geen significant verschil tussen protestanten en katholieken.</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Sawkins (1997), zie Mangeloja (2005)</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onderwijs, gezondheid, inkomen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positief.</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Steen (1996)</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VS</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val="en-US" w:eastAsia="nl-NL"/>
              </w:rPr>
            </w:pPr>
            <w:r w:rsidRPr="004C00F3">
              <w:rPr>
                <w:color w:val="000000"/>
                <w:sz w:val="18"/>
                <w:szCs w:val="18"/>
                <w:lang w:val="en-US" w:eastAsia="nl-NL"/>
              </w:rPr>
              <w:t>National Longitudinal Survey Youth Cohort 1979-1991</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micro (mannen)</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huidige religie en religie in opvoeding</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val="en-US" w:eastAsia="nl-NL"/>
              </w:rPr>
            </w:pPr>
            <w:r w:rsidRPr="004C00F3">
              <w:rPr>
                <w:color w:val="000000"/>
                <w:sz w:val="18"/>
                <w:szCs w:val="18"/>
                <w:lang w:val="en-US" w:eastAsia="nl-NL"/>
              </w:rPr>
              <w:t>rates of return to human capital</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joden hoogste rate of return; katholieken hoger dan protestanten. </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Tomes (1984)</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VS</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NORC General Social Surveys 1973-1980</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micro (mannen)</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huidige religie en religie in opvoeding</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inkomen, onderwijs, urbanisatie</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0/~</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geen verband tussen religie en inkomen. </w:t>
            </w:r>
            <w:r w:rsidRPr="004C00F3">
              <w:rPr>
                <w:i/>
                <w:iCs/>
                <w:color w:val="000000"/>
                <w:sz w:val="18"/>
                <w:szCs w:val="18"/>
                <w:lang w:eastAsia="nl-NL"/>
              </w:rPr>
              <w:t>Returns to college education</w:t>
            </w:r>
            <w:r w:rsidRPr="004C00F3">
              <w:rPr>
                <w:color w:val="000000"/>
                <w:sz w:val="18"/>
                <w:szCs w:val="18"/>
                <w:lang w:eastAsia="nl-NL"/>
              </w:rPr>
              <w:t xml:space="preserve"> voor katholieken hoger dan voor protestanten.</w:t>
            </w:r>
          </w:p>
        </w:tc>
      </w:tr>
      <w:tr w:rsidR="000A3FE1" w:rsidRPr="00F74CC7" w:rsidTr="004C00F3">
        <w:trPr>
          <w:trHeight w:val="735"/>
        </w:trPr>
        <w:tc>
          <w:tcPr>
            <w:tcW w:w="15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Tomes (1985)</w:t>
            </w:r>
          </w:p>
        </w:tc>
        <w:tc>
          <w:tcPr>
            <w:tcW w:w="9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Canada</w:t>
            </w:r>
          </w:p>
        </w:tc>
        <w:tc>
          <w:tcPr>
            <w:tcW w:w="22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1981 Canadian Census</w:t>
            </w:r>
          </w:p>
        </w:tc>
        <w:tc>
          <w:tcPr>
            <w:tcW w:w="90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micro (mannen)</w:t>
            </w:r>
          </w:p>
        </w:tc>
        <w:tc>
          <w:tcPr>
            <w:tcW w:w="164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religie</w:t>
            </w:r>
          </w:p>
        </w:tc>
        <w:tc>
          <w:tcPr>
            <w:tcW w:w="176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inkomen</w:t>
            </w:r>
          </w:p>
        </w:tc>
        <w:tc>
          <w:tcPr>
            <w:tcW w:w="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jc w:val="center"/>
              <w:rPr>
                <w:color w:val="000000"/>
                <w:sz w:val="18"/>
                <w:szCs w:val="18"/>
                <w:lang w:eastAsia="nl-NL"/>
              </w:rPr>
            </w:pPr>
            <w:r w:rsidRPr="004C00F3">
              <w:rPr>
                <w:color w:val="000000"/>
                <w:sz w:val="18"/>
                <w:szCs w:val="18"/>
                <w:lang w:eastAsia="nl-NL"/>
              </w:rPr>
              <w:t>~</w:t>
            </w:r>
          </w:p>
        </w:tc>
        <w:tc>
          <w:tcPr>
            <w:tcW w:w="3880" w:type="dxa"/>
            <w:tcBorders>
              <w:top w:val="nil"/>
              <w:left w:val="nil"/>
              <w:bottom w:val="single" w:sz="4" w:space="0" w:color="auto"/>
              <w:right w:val="nil"/>
            </w:tcBorders>
            <w:vAlign w:val="bottom"/>
          </w:tcPr>
          <w:p w:rsidR="000A3FE1" w:rsidRPr="004C00F3" w:rsidRDefault="000A3FE1" w:rsidP="005F7971">
            <w:pPr>
              <w:spacing w:before="100" w:beforeAutospacing="1" w:after="100" w:afterAutospacing="1" w:line="240" w:lineRule="auto"/>
              <w:rPr>
                <w:color w:val="000000"/>
                <w:sz w:val="18"/>
                <w:szCs w:val="18"/>
                <w:lang w:eastAsia="nl-NL"/>
              </w:rPr>
            </w:pPr>
            <w:r w:rsidRPr="004C00F3">
              <w:rPr>
                <w:color w:val="000000"/>
                <w:sz w:val="18"/>
                <w:szCs w:val="18"/>
                <w:lang w:eastAsia="nl-NL"/>
              </w:rPr>
              <w:t xml:space="preserve">joden hoger inkomen dan protestanten en katholieken. Restgroep lager inkomen dan protestanten en katholieken. </w:t>
            </w:r>
          </w:p>
        </w:tc>
      </w:tr>
    </w:tbl>
    <w:p w:rsidR="000A3FE1" w:rsidRPr="00ED2762" w:rsidRDefault="000A3FE1" w:rsidP="005F7971">
      <w:pPr>
        <w:spacing w:before="100" w:beforeAutospacing="1" w:after="100" w:afterAutospacing="1" w:line="240" w:lineRule="auto"/>
        <w:jc w:val="both"/>
        <w:rPr>
          <w:rFonts w:ascii="Cambria" w:hAnsi="Cambria"/>
          <w:b/>
        </w:rPr>
      </w:pPr>
    </w:p>
    <w:p w:rsidR="000A3FE1" w:rsidRDefault="000A3FE1" w:rsidP="005F7971">
      <w:pPr>
        <w:pStyle w:val="Heading2"/>
        <w:spacing w:before="100" w:beforeAutospacing="1" w:after="100" w:afterAutospacing="1" w:line="240" w:lineRule="auto"/>
        <w:jc w:val="both"/>
        <w:sectPr w:rsidR="000A3FE1" w:rsidSect="00856EA3">
          <w:pgSz w:w="16838" w:h="11906" w:orient="landscape"/>
          <w:pgMar w:top="1134" w:right="1418" w:bottom="1134" w:left="1134" w:header="709" w:footer="709" w:gutter="0"/>
          <w:cols w:space="708"/>
          <w:titlePg/>
          <w:docGrid w:linePitch="360"/>
        </w:sectPr>
      </w:pPr>
    </w:p>
    <w:p w:rsidR="000A3FE1" w:rsidRPr="00A736A2" w:rsidRDefault="000A3FE1" w:rsidP="005F7971">
      <w:pPr>
        <w:pStyle w:val="Heading2"/>
        <w:spacing w:before="100" w:beforeAutospacing="1" w:after="100" w:afterAutospacing="1" w:line="360" w:lineRule="auto"/>
        <w:jc w:val="both"/>
      </w:pPr>
      <w:bookmarkStart w:id="38" w:name="_Toc244109650"/>
      <w:r w:rsidRPr="00A736A2">
        <w:t xml:space="preserve">6.2 </w:t>
      </w:r>
      <w:r>
        <w:t xml:space="preserve">Religie </w:t>
      </w:r>
      <w:r w:rsidRPr="00A736A2">
        <w:t>algemeen – inkomen</w:t>
      </w:r>
      <w:r>
        <w:t>, economische en sociale factoren</w:t>
      </w:r>
      <w:bookmarkEnd w:id="38"/>
    </w:p>
    <w:p w:rsidR="000A3FE1" w:rsidRDefault="000A3FE1" w:rsidP="005F7971">
      <w:pPr>
        <w:spacing w:before="100" w:beforeAutospacing="1" w:after="100" w:afterAutospacing="1" w:line="360" w:lineRule="auto"/>
        <w:jc w:val="both"/>
        <w:rPr>
          <w:rFonts w:ascii="Cambria" w:hAnsi="Cambria"/>
        </w:rPr>
      </w:pPr>
      <w:r>
        <w:rPr>
          <w:rFonts w:ascii="Cambria" w:hAnsi="Cambria"/>
        </w:rPr>
        <w:t xml:space="preserve">Verschillende onderzoeken duiden op een positief verband tussen religie en economische factoren.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Sawkins </w:t>
      </w:r>
      <w:r w:rsidRPr="00A736A2">
        <w:rPr>
          <w:rFonts w:ascii="Cambria" w:hAnsi="Cambria"/>
          <w:i/>
        </w:rPr>
        <w:t>et al.</w:t>
      </w:r>
      <w:r w:rsidRPr="00A736A2">
        <w:rPr>
          <w:rFonts w:ascii="Cambria" w:hAnsi="Cambria"/>
        </w:rPr>
        <w:t xml:space="preserve"> vonden empirisch bewijs voor een positieve correlatie tussen religie en scholing, gezondheid en inkomen (Sawkins </w:t>
      </w:r>
      <w:r w:rsidRPr="00A736A2">
        <w:rPr>
          <w:rFonts w:ascii="Cambria" w:hAnsi="Cambria"/>
          <w:i/>
        </w:rPr>
        <w:t>et al.</w:t>
      </w:r>
      <w:r w:rsidRPr="00A736A2">
        <w:rPr>
          <w:rFonts w:ascii="Cambria" w:hAnsi="Cambria"/>
        </w:rPr>
        <w:t xml:space="preserve">, 1997, aangehaald door </w:t>
      </w:r>
      <w:r w:rsidRPr="00EB76C0">
        <w:rPr>
          <w:rFonts w:ascii="Cambria" w:hAnsi="Cambria"/>
          <w:noProof/>
        </w:rPr>
        <w:t>(Mangeloja, 2005, p. 2351)</w:t>
      </w:r>
      <w:r w:rsidRPr="00A736A2">
        <w:rPr>
          <w:rFonts w:ascii="Cambria" w:hAnsi="Cambria"/>
        </w:rPr>
        <w:t>).</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Mangeloja geeft een uitwerking van verschillende sociale afwijkingen, waaronder misdaad, zelfmoord, echtscheiding, drugs, buitenhuwelijkse sex </w:t>
      </w:r>
      <w:r w:rsidRPr="00A736A2">
        <w:rPr>
          <w:rFonts w:ascii="Cambria" w:hAnsi="Cambria"/>
          <w:i/>
        </w:rPr>
        <w:t>et cetera</w:t>
      </w:r>
      <w:r w:rsidRPr="00A736A2">
        <w:rPr>
          <w:rFonts w:ascii="Cambria" w:hAnsi="Cambria"/>
        </w:rPr>
        <w:t xml:space="preserve">. In het algemeen blijkt uit deze analyses dat jeugd die wordt grootgebracht in zeer religieuze gezinnen minder geneigd zijn tot criminele activiteit, drugs- en alcoholgebruik </w:t>
      </w:r>
      <w:r w:rsidRPr="00A736A2">
        <w:rPr>
          <w:rFonts w:ascii="Cambria" w:hAnsi="Cambria"/>
          <w:i/>
        </w:rPr>
        <w:t>et cetera</w:t>
      </w:r>
      <w:r w:rsidRPr="00A736A2">
        <w:rPr>
          <w:rFonts w:ascii="Cambria" w:hAnsi="Cambria"/>
        </w:rPr>
        <w:t xml:space="preserve">. Deze effecten zijn het sterkst voor kinderen die in strikte denominaties of in religieus homogene gemeenschappen werden grootgebracht. Empirische onderzoeken vinden ook consistent dat een hoge mate van religieus gedrag en </w:t>
      </w:r>
      <w:r w:rsidRPr="00A736A2">
        <w:rPr>
          <w:rFonts w:ascii="Cambria" w:hAnsi="Cambria"/>
          <w:i/>
        </w:rPr>
        <w:t>commitment</w:t>
      </w:r>
      <w:r w:rsidRPr="00A736A2">
        <w:rPr>
          <w:rFonts w:ascii="Cambria" w:hAnsi="Cambria"/>
        </w:rPr>
        <w:t xml:space="preserve"> in verband staat met geestelijke gezondheid, verminderde stress en toegenomen tevredenheid over het leven.</w:t>
      </w:r>
      <w:r>
        <w:rPr>
          <w:rFonts w:ascii="Cambria" w:hAnsi="Cambria"/>
          <w:noProof/>
        </w:rPr>
        <w:t xml:space="preserve"> </w:t>
      </w:r>
      <w:r w:rsidRPr="00EB76C0">
        <w:rPr>
          <w:rFonts w:ascii="Cambria" w:hAnsi="Cambria"/>
          <w:noProof/>
        </w:rPr>
        <w:t>(Mangeloja, 2005, p. 2352)</w:t>
      </w:r>
      <w:r w:rsidRPr="009F6FC7">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Mangeloja </w:t>
      </w:r>
      <w:r>
        <w:rPr>
          <w:rFonts w:ascii="Cambria" w:hAnsi="Cambria"/>
        </w:rPr>
        <w:t>concludeert uit verschillende medische publicaties</w:t>
      </w:r>
      <w:r w:rsidRPr="00A736A2">
        <w:rPr>
          <w:rFonts w:ascii="Cambria" w:hAnsi="Cambria"/>
        </w:rPr>
        <w:t xml:space="preserve"> dat er een significant verband bestaat tussen religie en gezondheid. Leden van strikte religieuze groepen, zoals de mormonen, de zevendedagsadventisten etc. lijken langer te leven en minder kans te lopen op kanker, beroerten, hartproblemen, omdat zij zich houden aan bepaalde dagelijkse beperkingen, die de gezondheid positief beïnvloeden. </w:t>
      </w:r>
      <w:r w:rsidRPr="00EB76C0">
        <w:rPr>
          <w:rFonts w:ascii="Cambria" w:hAnsi="Cambria"/>
          <w:noProof/>
        </w:rPr>
        <w:t>(Mangeloja, 2005, p. 2352)</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 Freeman (1986) vond een positief effect van kerkgang op de tijdsbesteding, schoolgang, arbeidsactiviteit. Kerkgang zou een negatieve invloed hebben op de hoeveelheid sociaal afwijkend gedrag. Een deel van deze effecten zou causaal zijn. (Freeman, 1986, aangehaald door </w:t>
      </w:r>
      <w:r w:rsidRPr="00EB76C0">
        <w:rPr>
          <w:rFonts w:ascii="Cambria" w:hAnsi="Cambria"/>
          <w:noProof/>
        </w:rPr>
        <w:t>(Mangeloja, 2005, p. 2352)</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Huang vindt op basis van empirische data uit 48 landen een significant negatief verband tussen zelfmoord en religie. Deze resultaten blijven  ook bestaan als er gecorrigeerd wordt voor leeftijd, inkomen, geslacht, opleiding </w:t>
      </w:r>
      <w:r w:rsidRPr="00A736A2">
        <w:rPr>
          <w:rFonts w:ascii="Cambria" w:hAnsi="Cambria"/>
          <w:i/>
        </w:rPr>
        <w:t>et cetera</w:t>
      </w:r>
      <w:r w:rsidRPr="00A736A2">
        <w:rPr>
          <w:rFonts w:ascii="Cambria" w:hAnsi="Cambria"/>
        </w:rPr>
        <w:t xml:space="preserve">. (Huang, 1996, aangehaald door </w:t>
      </w:r>
      <w:r w:rsidRPr="00EB76C0">
        <w:rPr>
          <w:rFonts w:ascii="Cambria" w:hAnsi="Cambria"/>
          <w:noProof/>
        </w:rPr>
        <w:t>(Mangeloja, 2005, p. 2352)</w:t>
      </w:r>
      <w:r w:rsidRPr="00A736A2">
        <w:rPr>
          <w:rFonts w:ascii="Cambria" w:hAnsi="Cambria"/>
        </w:rPr>
        <w: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Guiso, Sapienza, &amp; Zingales analyseren de relatie tussen religie en zes groepen variabelen, die tezamen een sociale houding bepalen die volgens Guiso </w:t>
      </w:r>
      <w:r w:rsidRPr="00A736A2">
        <w:rPr>
          <w:rFonts w:ascii="Cambria" w:hAnsi="Cambria"/>
          <w:i/>
        </w:rPr>
        <w:t>et al.</w:t>
      </w:r>
      <w:r w:rsidRPr="00A736A2">
        <w:rPr>
          <w:rFonts w:ascii="Cambria" w:hAnsi="Cambria"/>
        </w:rPr>
        <w:t xml:space="preserve"> gebleken heeft bij te dragen aan hogere productiviteit en groei. Deze variabelen zijn samenwerking (vertrouwen in anderen, tolerantie), vrouwen (voorrangspositie bij sollicitatie, voorrangspositie bij onderwijs, bijdrage vrouwen aan gezinsinkomen), regering (vertrouwen in de regering en andere overheidsinstellingen), wettelijke regels (vertrouwen in het wettelijke systeem, bereidheid tot wetsovertreding), de markteconomie en de rechtvaardigheid daarvan (efficiëntie versus gelijkheid)</w:t>
      </w:r>
      <w:r>
        <w:rPr>
          <w:rFonts w:ascii="Cambria" w:hAnsi="Cambria"/>
        </w:rPr>
        <w:t xml:space="preserve"> en</w:t>
      </w:r>
      <w:r w:rsidRPr="00A736A2">
        <w:rPr>
          <w:rFonts w:ascii="Cambria" w:hAnsi="Cambria"/>
        </w:rPr>
        <w:t xml:space="preserve"> spaarzaamheid (sparen als deugd aanleren). Hierbij controleren zij voor landspecifieke effecten en bepaalde persoonlijke kenmerken, zoals gezondheid, leeftijd, sekse, opleiding, inkomen en veronderstelde sociale status. </w:t>
      </w:r>
      <w:r w:rsidRPr="00EB76C0">
        <w:rPr>
          <w:rFonts w:ascii="Cambria" w:hAnsi="Cambria"/>
          <w:noProof/>
        </w:rPr>
        <w:t>(Guiso, Sapienza, &amp; Zingales, 2003, p. 227)</w:t>
      </w:r>
      <w:r w:rsidRPr="00A736A2">
        <w:rPr>
          <w:rFonts w:ascii="Cambria" w:hAnsi="Cambria"/>
        </w:rPr>
        <w:t xml:space="preserve"> Guiso </w:t>
      </w:r>
      <w:r w:rsidRPr="00A736A2">
        <w:rPr>
          <w:rFonts w:ascii="Cambria" w:hAnsi="Cambria"/>
          <w:i/>
        </w:rPr>
        <w:t>et al.</w:t>
      </w:r>
      <w:r w:rsidRPr="00A736A2">
        <w:rPr>
          <w:rFonts w:ascii="Cambria" w:hAnsi="Cambria"/>
        </w:rPr>
        <w:t xml:space="preserve"> concluderen dat gemiddeld genomen religie positief wordt geassocieerd met houdingen die bijdragen aan vrije markten en betere instellingen. Religieuze mensen vertrouwen anderen meer, vertrouwen de overheid en het wettelijke systeem meer, zijn minder bereid om de wet te overtreden, en zijn eerder geneigd te geloven dat de uitkomsten van de markt eerlijk zijn. De relatie tussen religie en marktmechanismen (incentives, competitie, persoonlijk bezit) is meer gemengd. Aan de negatieve zijde blijkt dat religieuze mensen meer intolerant zijn en minder positief staan tegenover vrouwenrechten. </w:t>
      </w:r>
      <w:r w:rsidRPr="00EB76C0">
        <w:rPr>
          <w:rFonts w:ascii="Cambria" w:hAnsi="Cambria"/>
          <w:noProof/>
        </w:rPr>
        <w:t>(Guiso, Sapienza, &amp; Zingales, 2003, pp. 227-228)</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aspect van religie dat wordt geassocieerd met de economische attitudes verschilt met de intensiteit van religieus geloof. Vertrouwen in anderen wordt vooral geassocieerd met religieuze participatie, niet met religieuze opvoeding. Daarentegen is intolerantie vooral een resultaat van een religieuze opvoeding. Actieve kerkgangers zijn niet minder intolerant richting immigranten dan de rest van de bevolking (maar ook niet minder) en zij staan minder sympathiek ten opzichte van vrouwenrechten. Tenslotte blijkt dat zowel een religieuze opvoeding als een actieve religieuze participatie het vertrouwen in overheidsinstellingen vergroten. </w:t>
      </w:r>
      <w:r w:rsidRPr="00EB76C0">
        <w:rPr>
          <w:rFonts w:ascii="Cambria" w:hAnsi="Cambria"/>
          <w:noProof/>
        </w:rPr>
        <w:t>(Guiso, Sapienza, &amp; Zingales, 2003, pp. 227-228)</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Barro en McCleary onderzochten in een cross-country panel het verband tussen religie in het algemeen en inkomen. De mate van religie drukken zij uit in kerkgang of in geloof in hemel, hel en leven na de dood. Uit hun onderzoek blijkt dat een ‘toename in geloof’ (</w:t>
      </w:r>
      <w:r w:rsidRPr="00A736A2">
        <w:rPr>
          <w:rFonts w:ascii="Cambria" w:hAnsi="Cambria"/>
          <w:i/>
        </w:rPr>
        <w:t>increase in religious beliefs</w:t>
      </w:r>
      <w:r w:rsidRPr="00A736A2">
        <w:rPr>
          <w:rFonts w:ascii="Cambria" w:hAnsi="Cambria"/>
        </w:rPr>
        <w:t xml:space="preserve">) leidt tot een toename van de economische groei. De angst voor de hel blijkt tot meer economische groei te leiden dan de hoop op de hemel. Deze resultaten blijven bestaan als wordt gecorrigeerd voor omgekeerde causaliteit. </w:t>
      </w:r>
      <w:r w:rsidRPr="00EB76C0">
        <w:rPr>
          <w:rFonts w:ascii="Cambria" w:hAnsi="Cambria"/>
          <w:noProof/>
        </w:rPr>
        <w:t>(Barro &amp; McCleary, 2003, pp. 36-39)</w:t>
      </w:r>
    </w:p>
    <w:p w:rsidR="000A3FE1" w:rsidRDefault="000A3FE1" w:rsidP="005F7971">
      <w:pPr>
        <w:spacing w:before="100" w:beforeAutospacing="1" w:after="100" w:afterAutospacing="1" w:line="360" w:lineRule="auto"/>
        <w:jc w:val="both"/>
        <w:rPr>
          <w:rFonts w:ascii="Cambria" w:hAnsi="Cambria"/>
        </w:rPr>
      </w:pPr>
      <w:r>
        <w:rPr>
          <w:rFonts w:ascii="Cambria" w:hAnsi="Cambria"/>
        </w:rPr>
        <w:t xml:space="preserve">Soms is het verband tussen religie en inkomen niet eenduidig vast te stellen. Verschillende landen binnen een onderzoek blijken verschillende uitkomsten op te leveren, of bepaalde verklarende of verklaarde variabelen leveren afwijkende uitkomsten op. </w:t>
      </w:r>
    </w:p>
    <w:p w:rsidR="000A3FE1" w:rsidRDefault="000A3FE1" w:rsidP="005F7971">
      <w:pPr>
        <w:spacing w:before="100" w:beforeAutospacing="1" w:after="100" w:afterAutospacing="1" w:line="360" w:lineRule="auto"/>
        <w:jc w:val="both"/>
        <w:rPr>
          <w:rFonts w:ascii="Cambria" w:hAnsi="Cambria"/>
        </w:rPr>
      </w:pPr>
      <w:r>
        <w:rPr>
          <w:rFonts w:ascii="Cambria" w:hAnsi="Cambria"/>
        </w:rPr>
        <w:t xml:space="preserve">Bettendorf en Dijkgraaf onderzochten het verband tussen religie en inkomen voor 25 westerse landen. Zij concluderen dat in landen met een hoog inkomen een positief verband bestaat tussen kerklidmaatschap en inkomen, terwijl dit verband voor landen met een laag inkomen juist omgekeerd is. </w:t>
      </w:r>
      <w:r w:rsidRPr="000F1C96">
        <w:rPr>
          <w:rFonts w:ascii="Cambria" w:hAnsi="Cambria"/>
          <w:noProof/>
          <w:lang w:val="en-US"/>
        </w:rPr>
        <w:t>(Bettendorf &amp; Dijkgraaf, 2008, p. 19)</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Barro en McCleary constateren dat godsdienstigheid in het algemeen een negatief verband blijkt te vertonen met economische ontwikkelingen. De deelverbanden zijn afhankelijk van de specifieke dimensies van ontwikkeling. Godsdienstigheid vertoont bijvoorbeeld een positief verband met scholing, een negatief verband met urbanisatie, positief met de aanwezigheid van kinderen. Toegenomen levensverwachting vertoont een negatief verband met kerkgang, maar positief met geloof. In het algemeen kan gesteld worden dat een toename in kerkgang leidt tot een afname in economische groei. Daar staat tegenover dat voor een gegeven mate van kerkgang, een toename van sommige aspecten van geloof, in het bijzonder in hel, hemel en leven na de dood, economische groei blijken te bevorderen. Barro en McCleary vermoeden dat een toename in geloof economische groei stimuleert omdat het geloof bepaalde aspecten van individueel gedrag die productiviteit bevorderen helpen onderhouden. Een toename in kerkgang drukt de economische groei, omdat het duidt op een groter gebruik van bronnen door de religieuze sector, terwijl de belangrijkste output van deze sector (namelijk geloof) constant wordt gehouden. Het nettoresultaat van kerkgang is dus afhankelijk van de mate waarin kerkgang leidt tot geloof. </w:t>
      </w:r>
      <w:r w:rsidRPr="00EB76C0">
        <w:rPr>
          <w:rFonts w:ascii="Cambria" w:hAnsi="Cambria"/>
          <w:noProof/>
        </w:rPr>
        <w:t>(Barro &amp; McCleary, 2003, pp. 35-38)</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Mangeloja onderzocht de resultaten van Barro en McCleary verder, en concludeerde dat hun stelling (nl. dat religieus geloof een positieve invloed heeft op economische groei, en dat religieuze activiteit (kerkgang) een negatieve invloed heeft op economische groei) met name opging voor landen met </w:t>
      </w:r>
      <w:r>
        <w:rPr>
          <w:rFonts w:ascii="Cambria" w:hAnsi="Cambria"/>
        </w:rPr>
        <w:t>een sterke religieuze basis (VS</w:t>
      </w:r>
      <w:r w:rsidRPr="00A736A2">
        <w:rPr>
          <w:rFonts w:ascii="Cambria" w:hAnsi="Cambria"/>
        </w:rPr>
        <w:t xml:space="preserve">, Spanje, Finland). </w:t>
      </w:r>
      <w:r w:rsidRPr="00EB76C0">
        <w:rPr>
          <w:rFonts w:ascii="Cambria" w:hAnsi="Cambria"/>
          <w:noProof/>
        </w:rPr>
        <w:t>(Mangeloja, 2005, p. 2350)</w:t>
      </w:r>
    </w:p>
    <w:p w:rsidR="000A3FE1" w:rsidRDefault="000A3FE1" w:rsidP="005F7971">
      <w:pPr>
        <w:spacing w:before="100" w:beforeAutospacing="1" w:after="100" w:afterAutospacing="1" w:line="360" w:lineRule="auto"/>
        <w:jc w:val="both"/>
        <w:rPr>
          <w:rFonts w:ascii="Cambria" w:hAnsi="Cambria"/>
        </w:rPr>
      </w:pPr>
      <w:r>
        <w:rPr>
          <w:rFonts w:ascii="Cambria" w:hAnsi="Cambria"/>
        </w:rPr>
        <w:t>Enkele onderzoeken wijzen op een negatief verband tussen religie en inkomen.</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Crain en Lee </w:t>
      </w:r>
      <w:r>
        <w:rPr>
          <w:rFonts w:ascii="Cambria" w:hAnsi="Cambria"/>
        </w:rPr>
        <w:t xml:space="preserve">concluderen op basis van </w:t>
      </w:r>
      <w:r w:rsidRPr="00A736A2">
        <w:rPr>
          <w:rFonts w:ascii="Cambria" w:hAnsi="Cambria"/>
        </w:rPr>
        <w:t xml:space="preserve">een cross-section, time-series onderzoek naar de determinanten van inkomen dat het lidmaatschap van een kerk negatief, maar niet-significant is gecorreleerd met de groei van het inkomen per hoofd van de bevolking.  (Crain en Lee, 1999, aangehaald door </w:t>
      </w:r>
      <w:r w:rsidRPr="00EB76C0">
        <w:rPr>
          <w:rFonts w:ascii="Cambria" w:hAnsi="Cambria"/>
          <w:noProof/>
        </w:rPr>
        <w:t>(Lipford &amp; Tollison, 2003, p. 250)</w:t>
      </w:r>
      <w:r w:rsidRPr="00A736A2">
        <w:rPr>
          <w:rFonts w:ascii="Cambria" w:hAnsi="Cambria"/>
        </w:rPr>
        <w:t>)</w:t>
      </w:r>
    </w:p>
    <w:p w:rsidR="000A3FE1" w:rsidRDefault="000A3FE1" w:rsidP="005F7971">
      <w:pPr>
        <w:spacing w:before="100" w:beforeAutospacing="1" w:after="100" w:afterAutospacing="1" w:line="360" w:lineRule="auto"/>
        <w:jc w:val="both"/>
        <w:rPr>
          <w:rFonts w:ascii="Cambria" w:hAnsi="Cambria"/>
        </w:rPr>
      </w:pPr>
      <w:r>
        <w:rPr>
          <w:rFonts w:ascii="Cambria" w:hAnsi="Cambria"/>
        </w:rPr>
        <w:t>Ook Bettendorf en Dijkgraaf concluderen dat lidmaatschap van een kerk en kerkgang negatief gecorreleerd zijn met inkomen. Het effect is echter in hun onderzoek voor de Nederlandse situatie niet significant.</w:t>
      </w:r>
      <w:r w:rsidRPr="0052312D">
        <w:rPr>
          <w:rFonts w:ascii="Cambria" w:hAnsi="Cambria"/>
          <w:noProof/>
        </w:rPr>
        <w:t xml:space="preserve"> </w:t>
      </w:r>
      <w:r w:rsidRPr="000F1C96">
        <w:rPr>
          <w:rFonts w:ascii="Cambria" w:hAnsi="Cambria"/>
          <w:noProof/>
        </w:rPr>
        <w:t>(Bettendorf &amp; Dijkgraaf, 2005, p. 18)</w:t>
      </w:r>
    </w:p>
    <w:p w:rsidR="000A3FE1" w:rsidRPr="0052312D"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Lipford </w:t>
      </w:r>
      <w:r w:rsidRPr="00A736A2">
        <w:rPr>
          <w:rFonts w:ascii="Cambria" w:hAnsi="Cambria"/>
          <w:i/>
        </w:rPr>
        <w:t>et al.</w:t>
      </w:r>
      <w:r w:rsidRPr="00A736A2">
        <w:rPr>
          <w:rFonts w:ascii="Cambria" w:hAnsi="Cambria"/>
        </w:rPr>
        <w:t xml:space="preserve"> concluderen in hun studie dat religie, door de effecten op voorkeuren en ‘</w:t>
      </w:r>
      <w:r w:rsidRPr="00A736A2">
        <w:rPr>
          <w:rFonts w:ascii="Cambria" w:hAnsi="Cambria"/>
          <w:i/>
        </w:rPr>
        <w:t xml:space="preserve">net earnings </w:t>
      </w:r>
      <w:r w:rsidRPr="0052312D">
        <w:rPr>
          <w:rFonts w:ascii="Cambria" w:hAnsi="Cambria"/>
          <w:i/>
        </w:rPr>
        <w:t>potential</w:t>
      </w:r>
      <w:r w:rsidRPr="0052312D">
        <w:rPr>
          <w:rFonts w:ascii="Cambria" w:hAnsi="Cambria"/>
        </w:rPr>
        <w:t xml:space="preserve">’ een negatief effect heeft op inkomen. </w:t>
      </w:r>
      <w:r w:rsidRPr="0052312D">
        <w:rPr>
          <w:rFonts w:ascii="Cambria" w:hAnsi="Cambria"/>
          <w:noProof/>
        </w:rPr>
        <w:t>(Lipford &amp; Tollison, 2003, p. 249)</w:t>
      </w:r>
    </w:p>
    <w:p w:rsidR="000A3FE1" w:rsidRDefault="000A3FE1" w:rsidP="005F7971">
      <w:pPr>
        <w:pStyle w:val="Heading2"/>
        <w:spacing w:before="100" w:beforeAutospacing="1" w:after="100" w:afterAutospacing="1" w:line="360" w:lineRule="auto"/>
        <w:jc w:val="both"/>
      </w:pPr>
      <w:bookmarkStart w:id="39" w:name="_Toc244109651"/>
      <w:r w:rsidRPr="00A736A2">
        <w:t>6.3 Religie specifiek – inkomen</w:t>
      </w:r>
      <w:r>
        <w:t>, economische en sociale factoren</w:t>
      </w:r>
      <w:bookmarkEnd w:id="39"/>
    </w:p>
    <w:p w:rsidR="000A3FE1" w:rsidRPr="0052312D" w:rsidRDefault="000A3FE1" w:rsidP="005F7971">
      <w:pPr>
        <w:pStyle w:val="NoSpacing"/>
        <w:spacing w:before="100" w:beforeAutospacing="1" w:after="100" w:afterAutospacing="1" w:line="360" w:lineRule="auto"/>
        <w:jc w:val="both"/>
        <w:rPr>
          <w:rFonts w:ascii="Cambria" w:hAnsi="Cambria"/>
        </w:rPr>
      </w:pPr>
      <w:r w:rsidRPr="0052312D">
        <w:rPr>
          <w:rFonts w:ascii="Cambria" w:hAnsi="Cambria"/>
        </w:rPr>
        <w:t xml:space="preserve">In deze paragraaf worden de </w:t>
      </w:r>
      <w:r>
        <w:rPr>
          <w:rFonts w:ascii="Cambria" w:hAnsi="Cambria"/>
        </w:rPr>
        <w:t>resultaten voor de afzonderlijke religies</w:t>
      </w:r>
      <w:r w:rsidRPr="0052312D">
        <w:rPr>
          <w:rFonts w:ascii="Cambria" w:hAnsi="Cambria"/>
        </w:rPr>
        <w:t xml:space="preserve"> onder de loep genomen</w:t>
      </w:r>
      <w:r>
        <w:rPr>
          <w:rFonts w:ascii="Cambria" w:hAnsi="Cambria"/>
        </w:rPr>
        <w:t xml:space="preserve">. In 6.3.1 worden onderzoeken naar het inkomen van Joden besproken, terwijl in 6.3.2 de verschillen tussen de economische prestaties van de protestantse denominaties aan de orde komen. </w:t>
      </w:r>
      <w:r w:rsidRPr="0052312D">
        <w:rPr>
          <w:rFonts w:ascii="Cambria" w:hAnsi="Cambria"/>
        </w:rPr>
        <w:t xml:space="preserve">In 6.3.3 en 6.3.4 worden de resultaten voor verschillende religies met elkaar vergeleken. </w:t>
      </w:r>
    </w:p>
    <w:p w:rsidR="000A3FE1" w:rsidRPr="00A736A2" w:rsidRDefault="000A3FE1" w:rsidP="005F7971">
      <w:pPr>
        <w:pStyle w:val="Heading3"/>
        <w:spacing w:before="100" w:beforeAutospacing="1" w:after="100" w:afterAutospacing="1" w:line="360" w:lineRule="auto"/>
        <w:jc w:val="both"/>
      </w:pPr>
      <w:r w:rsidRPr="00A736A2">
        <w:t>6.3.1 Joden</w:t>
      </w:r>
    </w:p>
    <w:p w:rsidR="000A3FE1" w:rsidRPr="000F1C96"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Uit onderzoek van Chiswick blijkt dat vergeleken met Amerikaanse niet-Joden van Britse afkomst, Joodse mannen in Amerika </w:t>
      </w:r>
      <w:r>
        <w:rPr>
          <w:rFonts w:ascii="Cambria" w:hAnsi="Cambria"/>
        </w:rPr>
        <w:t xml:space="preserve">een </w:t>
      </w:r>
      <w:r w:rsidRPr="00A736A2">
        <w:rPr>
          <w:rFonts w:ascii="Cambria" w:hAnsi="Cambria"/>
        </w:rPr>
        <w:t xml:space="preserve">16% hoger inkomen hebben. Verder genereren zij een 20% hogere opbrengst van scholing. Ook bestaat er bij Joodse mannen een sterker verband tussen werkervaring en inkomen dan bij niet-Joodse mannen. Dit verband blijft bestaan na correctie voor bezettingsgraad, zelfstandig ondernemerschap en de geografische concentratie in de regio New York. Als de data worden beperkt tot mannen die leven in New York, New Jersey en Connecticut, hebben Joden een 8% hoger inkomen dan niet-Joden, </w:t>
      </w:r>
      <w:r w:rsidRPr="00A736A2">
        <w:rPr>
          <w:rFonts w:ascii="Cambria" w:hAnsi="Cambria"/>
          <w:i/>
        </w:rPr>
        <w:t>ceteris paribus</w:t>
      </w:r>
      <w:r w:rsidRPr="00A736A2">
        <w:rPr>
          <w:rFonts w:ascii="Cambria" w:hAnsi="Cambria"/>
        </w:rPr>
        <w:t xml:space="preserve">. Het blijkt dat Joden een hogere mate van </w:t>
      </w:r>
      <w:r w:rsidRPr="00A736A2">
        <w:rPr>
          <w:rFonts w:ascii="Cambria" w:hAnsi="Cambria"/>
          <w:i/>
        </w:rPr>
        <w:t>return from schooling</w:t>
      </w:r>
      <w:r w:rsidRPr="00A736A2">
        <w:rPr>
          <w:rFonts w:ascii="Cambria" w:hAnsi="Cambria"/>
        </w:rPr>
        <w:t xml:space="preserve"> en </w:t>
      </w:r>
      <w:r w:rsidRPr="00A736A2">
        <w:rPr>
          <w:rFonts w:ascii="Cambria" w:hAnsi="Cambria"/>
          <w:i/>
        </w:rPr>
        <w:t>return from training-on-the-job</w:t>
      </w:r>
      <w:r w:rsidRPr="00A736A2">
        <w:rPr>
          <w:rFonts w:ascii="Cambria" w:hAnsi="Cambria"/>
        </w:rPr>
        <w:t xml:space="preserve"> hebben. Deze resultaten suggereren dat Amerikaanse Joden productiever zijn in het creëren en gebruiken van human capital. </w:t>
      </w:r>
      <w:r w:rsidRPr="000F1C96">
        <w:rPr>
          <w:rFonts w:ascii="Cambria" w:hAnsi="Cambria"/>
        </w:rPr>
        <w:t xml:space="preserve">Dit heeft grotere investeringen in human capital bevorderd. </w:t>
      </w:r>
      <w:r w:rsidRPr="000F1C96">
        <w:rPr>
          <w:rFonts w:ascii="Cambria" w:hAnsi="Cambria"/>
          <w:noProof/>
        </w:rPr>
        <w:t>(Chiswick, 1983, p. 313)</w:t>
      </w:r>
    </w:p>
    <w:p w:rsidR="000A3FE1" w:rsidRPr="000F1C96"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Chiswick bevestigt in 1993 deze resultaten. Tijdens de periode 1974-1986 was het gemiddelde inkomen van Joden 38% hoger dan dat van niet-Joden. De oorzaken van dit hogere inkomen liggen volgens Chiswick in de hogere scholing, het feit dat Joden vaker zich in gehuwde staat bevinden en dat Joden bovengemiddeld vaak in het rijke noorden wonen. Als voor deze effecten gecorrigeerd wordt, is het inkomen van Joden nog steeds 16% hoger dan het inkomen van niet-Joden. </w:t>
      </w:r>
      <w:r w:rsidRPr="000F1C96">
        <w:rPr>
          <w:rFonts w:ascii="Cambria" w:hAnsi="Cambria"/>
          <w:noProof/>
        </w:rPr>
        <w:t>(Chiswick, 1993, p. 239)</w:t>
      </w:r>
      <w:r w:rsidRPr="000F1C96">
        <w:rPr>
          <w:rFonts w:ascii="Cambria" w:hAnsi="Cambria"/>
        </w:rPr>
        <w:t xml:space="preserve"> </w:t>
      </w:r>
    </w:p>
    <w:p w:rsidR="000A3FE1" w:rsidRPr="000F1C96"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Tomes ziet in de geschiedenis van het Jodendom een verklaring voor het hogere inkomen van Joden. Door de eeuwen door is de Joden dikwijls hun bezit afgenomen. Als gevolg hiervan kozen Joden er vaak voor om meer te investeren in human capital, wat eenvoudig mee te nemen is en wat een persoon niet kan worden ontnomen. </w:t>
      </w:r>
      <w:r w:rsidRPr="000F1C96">
        <w:rPr>
          <w:rFonts w:ascii="Cambria" w:hAnsi="Cambria"/>
          <w:noProof/>
        </w:rPr>
        <w:t>(Tomes, 1985, p. 246)</w:t>
      </w:r>
    </w:p>
    <w:p w:rsidR="000A3FE1" w:rsidRPr="000F1C96"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gegeven dat Joden een hoger inkomen hebben dan niet-Joden, is vrijwel universeel. </w:t>
      </w:r>
      <w:r w:rsidRPr="000F1C96">
        <w:rPr>
          <w:rFonts w:ascii="Cambria" w:hAnsi="Cambria"/>
          <w:noProof/>
        </w:rPr>
        <w:t>(Tomes, 1985, p. 246)</w:t>
      </w:r>
    </w:p>
    <w:p w:rsidR="000A3FE1" w:rsidRPr="00A736A2" w:rsidRDefault="000A3FE1" w:rsidP="005F7971">
      <w:pPr>
        <w:pStyle w:val="Heading3"/>
        <w:spacing w:before="100" w:beforeAutospacing="1" w:after="100" w:afterAutospacing="1" w:line="360" w:lineRule="auto"/>
        <w:jc w:val="both"/>
      </w:pPr>
      <w:r w:rsidRPr="00A736A2">
        <w:t>6.3.2 Protestanten</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Er blijken volgens Tomes nauwelijks verschillen in inkomen te bestaan tussen de verschillende denominaties van het protestantisme, als de effecten van andere karakteristieken constant worden verondersteld. </w:t>
      </w:r>
      <w:r w:rsidRPr="00EB76C0">
        <w:rPr>
          <w:rFonts w:ascii="Cambria" w:hAnsi="Cambria"/>
          <w:noProof/>
        </w:rPr>
        <w:t>(Tomes, 1984, pp. 482-483)</w:t>
      </w:r>
      <w:r w:rsidRPr="00A736A2">
        <w:rPr>
          <w:rFonts w:ascii="Cambria" w:hAnsi="Cambria"/>
        </w:rPr>
        <w:t xml:space="preserve"> Dit contrasteert met de bevindingen van Greely, die stelt dat Episcopalen en Presbyterianen een hoger inkomen hebben dan Methodisten en Baptisten. Tomes neemt echter de religieuze opvoeding als uitgangspunt in zijn onderzoek, terwijl Greely uitgaat van de huidige religie van de respondenten. Dit kan een deel van het verschil verklaren. (Greely, 1976, aangehaald door </w:t>
      </w:r>
      <w:r w:rsidRPr="00EB76C0">
        <w:rPr>
          <w:rFonts w:ascii="Cambria" w:hAnsi="Cambria"/>
          <w:noProof/>
        </w:rPr>
        <w:t>(Tomes, 1984, pp. 482-483)</w:t>
      </w:r>
      <w:r w:rsidRPr="00A736A2">
        <w:rPr>
          <w:rFonts w:ascii="Cambria" w:hAnsi="Cambria"/>
        </w:rPr>
        <w:t>)</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Cornwell </w:t>
      </w:r>
      <w:r w:rsidRPr="00A736A2">
        <w:rPr>
          <w:rFonts w:ascii="Cambria" w:hAnsi="Cambria"/>
          <w:i/>
        </w:rPr>
        <w:t>et al.</w:t>
      </w:r>
      <w:r w:rsidRPr="00A736A2">
        <w:rPr>
          <w:rFonts w:ascii="Cambria" w:hAnsi="Cambria"/>
        </w:rPr>
        <w:t xml:space="preserve"> deden onderzoek naar de rol van religieuze opvoeding in het arbeidsaanbod en de lonen van jonge vrouwen. Religie heeft invloed op het aantal uren dat vrouwen per jaar werken. Protestantse vrouwen die als kind vaak kerkdiensten bijwoonden werken meer uren per jaar. Vrouwen die Luthers of Methodistisch waren opgevoed, werken minder dan Baptisten. Er is geen effect van het lidmaatschap van een denominatie op het salarisniveau van volwassen protestantse vrouwen. Cornwell </w:t>
      </w:r>
      <w:r w:rsidRPr="00A736A2">
        <w:rPr>
          <w:rFonts w:ascii="Cambria" w:hAnsi="Cambria"/>
          <w:i/>
        </w:rPr>
        <w:t>et al.</w:t>
      </w:r>
      <w:r w:rsidRPr="00A736A2">
        <w:rPr>
          <w:rFonts w:ascii="Cambria" w:hAnsi="Cambria"/>
        </w:rPr>
        <w:t xml:space="preserve"> concluderen verder dat religieuze opvoeding leidt tot een arbeidsethos dat wordt weerspiegeld door een lagere marginale substitutiegraad tussen consumptie en vrije tijd, maar dat religieuze opvoeding geen effect heeft op investeringen in human capital. </w:t>
      </w:r>
      <w:r w:rsidRPr="00EB76C0">
        <w:rPr>
          <w:rFonts w:ascii="Cambria" w:hAnsi="Cambria"/>
          <w:noProof/>
        </w:rPr>
        <w:t>(Cornwell, Tinsley, &amp; Warren Jr., 2003, pp. 2-3, 10)</w:t>
      </w:r>
    </w:p>
    <w:p w:rsidR="000A3FE1" w:rsidRPr="00A736A2" w:rsidRDefault="000A3FE1" w:rsidP="005F7971">
      <w:pPr>
        <w:pStyle w:val="Heading3"/>
        <w:spacing w:before="100" w:beforeAutospacing="1" w:after="100" w:afterAutospacing="1" w:line="360" w:lineRule="auto"/>
        <w:jc w:val="both"/>
      </w:pPr>
      <w:r w:rsidRPr="00A736A2">
        <w:t>6.3.3 Protestanten, katholieken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verschil tussen protestanten en katholieken is altijd controversieel geweest </w:t>
      </w:r>
      <w:r w:rsidRPr="00EB76C0">
        <w:rPr>
          <w:rFonts w:ascii="Cambria" w:hAnsi="Cambria"/>
          <w:noProof/>
        </w:rPr>
        <w:t>(Tomes, 1984, p. 473)</w:t>
      </w:r>
      <w:r w:rsidRPr="00A736A2">
        <w:rPr>
          <w:rFonts w:ascii="Cambria" w:hAnsi="Cambria"/>
        </w:rPr>
        <w:t xml:space="preserve">. Greely (1976, aangehaald door Tomes 1985, 246) heeft betoogd dat katholieken meer verdienen dan protestanten, en dat zij in termen van inkomen behoren tot de economische elite van Amerika. (Greely, 1976, aangehaald door </w:t>
      </w:r>
      <w:r w:rsidRPr="00EB76C0">
        <w:rPr>
          <w:rFonts w:ascii="Cambria" w:hAnsi="Cambria"/>
          <w:noProof/>
        </w:rPr>
        <w:t>(Tomes, 1985, p. 246)</w:t>
      </w:r>
      <w:r w:rsidRPr="00A736A2">
        <w:rPr>
          <w:rFonts w:ascii="Cambria" w:hAnsi="Cambria"/>
        </w:rPr>
        <w:t xml:space="preserve"> Ook Gockel concludeerde dat katholieken een hoger inkomen hebben dan protestanten.  (Gockel, 1969, aangehaald door </w:t>
      </w:r>
      <w:r w:rsidRPr="00EB76C0">
        <w:rPr>
          <w:rFonts w:ascii="Cambria" w:hAnsi="Cambria"/>
          <w:noProof/>
        </w:rPr>
        <w:t>(Tomes, 1984, p. 473)</w:t>
      </w:r>
      <w:r w:rsidRPr="00A736A2">
        <w:rPr>
          <w:rFonts w:ascii="Cambria" w:hAnsi="Cambria"/>
        </w:rPr>
        <w:t>)</w:t>
      </w:r>
      <w:r>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Andere onderzoekers, waaronder Tomes</w:t>
      </w:r>
      <w:r>
        <w:rPr>
          <w:rFonts w:ascii="Cambria" w:hAnsi="Cambria"/>
        </w:rPr>
        <w:t>,</w:t>
      </w:r>
      <w:r w:rsidRPr="00A736A2">
        <w:rPr>
          <w:rFonts w:ascii="Cambria" w:hAnsi="Cambria"/>
        </w:rPr>
        <w:t xml:space="preserve"> zien geen significant verschil. </w:t>
      </w:r>
      <w:r w:rsidRPr="00EB76C0">
        <w:rPr>
          <w:rFonts w:ascii="Cambria" w:hAnsi="Cambria"/>
          <w:noProof/>
        </w:rPr>
        <w:t>(Tomes, 1985, pp. 246-247)</w:t>
      </w:r>
      <w:r w:rsidRPr="00A736A2">
        <w:rPr>
          <w:rFonts w:ascii="Cambria" w:hAnsi="Cambria"/>
        </w:rPr>
        <w:t xml:space="preserve"> Featherman en Roof delen deze conclusie. (Featherman, 1981, aangehaald door </w:t>
      </w:r>
      <w:r w:rsidRPr="00EB76C0">
        <w:rPr>
          <w:rFonts w:ascii="Cambria" w:hAnsi="Cambria"/>
          <w:noProof/>
        </w:rPr>
        <w:t>(Tomes, 1984, p. 473)</w:t>
      </w:r>
      <w:r w:rsidRPr="00A736A2">
        <w:rPr>
          <w:rFonts w:ascii="Cambria" w:hAnsi="Cambria"/>
        </w:rPr>
        <w:t xml:space="preserve">), (Roof, 1981, aangehaald door </w:t>
      </w:r>
      <w:r w:rsidRPr="00EB76C0">
        <w:rPr>
          <w:rFonts w:ascii="Cambria" w:hAnsi="Cambria"/>
          <w:noProof/>
        </w:rPr>
        <w:t>(Tomes, 1984, p. 473)</w:t>
      </w:r>
      <w:r w:rsidRPr="00A736A2">
        <w:rPr>
          <w:rFonts w:ascii="Cambria" w:hAnsi="Cambria"/>
        </w:rPr>
        <w:t>)</w:t>
      </w:r>
    </w:p>
    <w:p w:rsidR="000A3FE1" w:rsidRPr="009F6FC7"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De </w:t>
      </w:r>
      <w:r w:rsidRPr="00A736A2">
        <w:rPr>
          <w:rFonts w:ascii="Cambria" w:hAnsi="Cambria"/>
          <w:i/>
        </w:rPr>
        <w:t>returns from</w:t>
      </w:r>
      <w:r w:rsidRPr="00A736A2">
        <w:rPr>
          <w:rFonts w:ascii="Cambria" w:hAnsi="Cambria"/>
        </w:rPr>
        <w:t xml:space="preserve"> onderwijs, ervaring en een universitaire graad is voor protestanten in Canada hoger dan voor katholieken. </w:t>
      </w:r>
      <w:r w:rsidRPr="00EB76C0">
        <w:rPr>
          <w:rFonts w:ascii="Cambria" w:hAnsi="Cambria"/>
          <w:noProof/>
        </w:rPr>
        <w:t>(Tomes, 1984, p. 473)</w:t>
      </w:r>
      <w:r w:rsidRPr="00A736A2">
        <w:rPr>
          <w:rFonts w:ascii="Cambria" w:hAnsi="Cambria"/>
        </w:rPr>
        <w:t xml:space="preserve"> Meng en Sentance zien dat de verschillen blijven bestaan als er wordt gecorrigeerd voor familieachtergrond. </w:t>
      </w:r>
      <w:r w:rsidRPr="009F6FC7">
        <w:rPr>
          <w:rFonts w:ascii="Cambria" w:hAnsi="Cambria"/>
        </w:rPr>
        <w:t xml:space="preserve">(Meng en Sentance, 1984, aangehaald door </w:t>
      </w:r>
      <w:r w:rsidRPr="009F6FC7">
        <w:rPr>
          <w:rFonts w:ascii="Cambria" w:hAnsi="Cambria"/>
          <w:noProof/>
        </w:rPr>
        <w:t>(Tomes, 1985, p. 247)</w:t>
      </w:r>
      <w:r w:rsidRPr="009F6FC7">
        <w:rPr>
          <w:rFonts w:ascii="Cambria" w:hAnsi="Cambria"/>
        </w:rPr>
        <w:t>)</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Uit onderzoek in het NBER-TH-sample concludeert Taubman dat religie een van de sterkst bepalende factoren van inkomen is. Na correctie voor een groot aantal variabelen, zoals scholing familieachtergrond, stelt hij vast dat protestanten 3% tot 9% minder verdienen dan katholieken. Ook is de groeifactor van het inkomen van katholieken 5% groter dan die van protestanten. (Taubman, 1973, aangehaald door </w:t>
      </w:r>
      <w:r w:rsidRPr="00EB76C0">
        <w:rPr>
          <w:rFonts w:ascii="Cambria" w:hAnsi="Cambria"/>
          <w:noProof/>
        </w:rPr>
        <w:t>(Tomes, 1984, p. 473)</w:t>
      </w:r>
      <w:r w:rsidRPr="00A736A2">
        <w:rPr>
          <w:rFonts w:ascii="Cambria" w:hAnsi="Cambria"/>
        </w:rPr>
        <w:t xml:space="preserve">) Tomes relativeert de uitkomst van dit onderzoek; de NBER-TH-sample zou  niet representatief zijn voor de bevolking van de Verenigde Staten. </w:t>
      </w:r>
      <w:r w:rsidRPr="00EB76C0">
        <w:rPr>
          <w:rFonts w:ascii="Cambria" w:hAnsi="Cambria"/>
          <w:noProof/>
        </w:rPr>
        <w:t>(Tomes, 1984, p. 473)</w:t>
      </w:r>
    </w:p>
    <w:p w:rsidR="000A3FE1" w:rsidRPr="00A736A2" w:rsidRDefault="000A3FE1" w:rsidP="005F7971">
      <w:pPr>
        <w:spacing w:before="100" w:beforeAutospacing="1" w:after="100" w:afterAutospacing="1" w:line="360" w:lineRule="auto"/>
        <w:jc w:val="both"/>
        <w:rPr>
          <w:rFonts w:ascii="Cambria" w:hAnsi="Cambria"/>
        </w:rPr>
      </w:pPr>
    </w:p>
    <w:p w:rsidR="000A3FE1" w:rsidRPr="00A736A2" w:rsidRDefault="000A3FE1" w:rsidP="005F7971">
      <w:pPr>
        <w:pStyle w:val="Heading3"/>
        <w:spacing w:before="100" w:beforeAutospacing="1" w:after="100" w:afterAutospacing="1" w:line="360" w:lineRule="auto"/>
        <w:jc w:val="both"/>
      </w:pPr>
      <w:r w:rsidRPr="00A736A2">
        <w:t>6.3.4 Protestanten, katholieken, Joden en overig</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Heath </w:t>
      </w:r>
      <w:r w:rsidRPr="00A736A2">
        <w:rPr>
          <w:rFonts w:ascii="Cambria" w:hAnsi="Cambria"/>
          <w:i/>
        </w:rPr>
        <w:t>et al.</w:t>
      </w:r>
      <w:r w:rsidRPr="00A736A2">
        <w:rPr>
          <w:rFonts w:ascii="Cambria" w:hAnsi="Cambria"/>
        </w:rPr>
        <w:t xml:space="preserve"> onderzoeken of verschillende groepen binnen het Judeo-Christianity verschillende institutionele omgevingen bevorderen, en of deze verschillende effecten hebben op economische prestaties. Zij concluderen dat christelijke fundamentalisten de institutionele omgeving dusdanig beïnvloeden dat deze een negatieve invloed heeft op de vorming van inkomen. Het judaïsme blijkt juist wel bij te dragen aan een hoger inkomen. Liberaal christendom blijkt geen invloed te hebben. Heath </w:t>
      </w:r>
      <w:r w:rsidRPr="00A736A2">
        <w:rPr>
          <w:rFonts w:ascii="Cambria" w:hAnsi="Cambria"/>
          <w:i/>
        </w:rPr>
        <w:t>et al.</w:t>
      </w:r>
      <w:r w:rsidRPr="00A736A2">
        <w:rPr>
          <w:rFonts w:ascii="Cambria" w:hAnsi="Cambria"/>
        </w:rPr>
        <w:t xml:space="preserve"> concluderen dat religie een significante invloed heeft op het inkomen per hoofd van de bevolking. Fundamentalisme heeft de sterkste invloed, en deze is negatief. Dit wordt veroorzaakt door de minder liberale omgeving die gepromoot wordt door het fundamentalisme.</w:t>
      </w:r>
      <w:r>
        <w:rPr>
          <w:rFonts w:ascii="Cambria" w:hAnsi="Cambria"/>
          <w:noProof/>
        </w:rPr>
        <w:t xml:space="preserve"> </w:t>
      </w:r>
      <w:r w:rsidRPr="00EB76C0">
        <w:rPr>
          <w:rFonts w:ascii="Cambria" w:hAnsi="Cambria"/>
          <w:noProof/>
        </w:rPr>
        <w:t>(Heath, Waters, &amp; Watson, 1995, p. 139)</w:t>
      </w:r>
    </w:p>
    <w:p w:rsidR="000A3FE1" w:rsidRPr="00A736A2" w:rsidRDefault="000A3FE1" w:rsidP="005F7971">
      <w:pPr>
        <w:spacing w:before="100" w:beforeAutospacing="1" w:after="100" w:afterAutospacing="1" w:line="360" w:lineRule="auto"/>
        <w:jc w:val="both"/>
        <w:rPr>
          <w:rFonts w:ascii="Cambria" w:hAnsi="Cambria"/>
        </w:rPr>
      </w:pPr>
      <w:r>
        <w:rPr>
          <w:rFonts w:ascii="Cambria" w:hAnsi="Cambria"/>
        </w:rPr>
        <w:t>Steen onderzoekt</w:t>
      </w:r>
      <w:r w:rsidRPr="00A736A2">
        <w:rPr>
          <w:rFonts w:ascii="Cambria" w:hAnsi="Cambria"/>
        </w:rPr>
        <w:t xml:space="preserve"> de invloed van religie op het inkomen en het human capital van Amerikaanse mannen over een periode van tien jaar. Als bepaalde economische en demografische eigenschappen constant worden gehouden, blijkt dat mannen die katholiek zijn opgevoed een hoger inkomen hebben dan mannen die protestants zijn  opgevoed. Joden hebben een significant hoger inkomen dan mannen in iedere andere religie. Steen ziet kleine verschillen in inkomen tussen verschillende protestantse tradities. </w:t>
      </w:r>
      <w:r w:rsidRPr="00EB76C0">
        <w:rPr>
          <w:rFonts w:ascii="Cambria" w:hAnsi="Cambria"/>
          <w:noProof/>
        </w:rPr>
        <w:t>(Steen, 1996, p. 57)</w:t>
      </w:r>
      <w:r w:rsidRPr="00A736A2">
        <w:rPr>
          <w:rFonts w:ascii="Cambria" w:hAnsi="Cambria"/>
        </w:rPr>
        <w:t xml:space="preserve"> Steen </w:t>
      </w:r>
      <w:r>
        <w:rPr>
          <w:rFonts w:ascii="Cambria" w:hAnsi="Cambria"/>
        </w:rPr>
        <w:t>onderzoekt</w:t>
      </w:r>
      <w:r w:rsidRPr="00A736A2">
        <w:rPr>
          <w:rFonts w:ascii="Cambria" w:hAnsi="Cambria"/>
        </w:rPr>
        <w:t xml:space="preserve"> hoe het komt dat katholieke mannen een hoger inkomen hebben dan protestantse mannen. Verschillen in ras of type school blijken geen rol van betekenis te spelen. Investeringen in human capital, zoals opleiding en ervaring, kunnen een deel van de verklaring vormen, maar een duidelijk patroon is niet zichtbaar. </w:t>
      </w:r>
      <w:r w:rsidRPr="00EB76C0">
        <w:rPr>
          <w:rFonts w:ascii="Cambria" w:hAnsi="Cambria"/>
          <w:noProof/>
        </w:rPr>
        <w:t>(Steen, 1996, p. 57)</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Tomes concludeert dat etnische Joden 12,7% (of 10,2%, afhankelijk van de wijze van vaststellen van religie of etnische groep) meer inkomen hebben dan protestanten, terwijl de restgroep (geen religie/andere religie) 5,1% minder verdient dan protestanten. Deze beide resultaten zijn zeer significant. Tomes ziet</w:t>
      </w:r>
      <w:r>
        <w:rPr>
          <w:rFonts w:ascii="Cambria" w:hAnsi="Cambria"/>
        </w:rPr>
        <w:t>, in tegenstelling tot Steen,</w:t>
      </w:r>
      <w:r w:rsidRPr="00A736A2">
        <w:rPr>
          <w:rFonts w:ascii="Cambria" w:hAnsi="Cambria"/>
        </w:rPr>
        <w:t xml:space="preserve"> geen katholiek/protestant</w:t>
      </w:r>
      <w:r>
        <w:rPr>
          <w:rFonts w:ascii="Cambria" w:hAnsi="Cambria"/>
        </w:rPr>
        <w:t>s</w:t>
      </w:r>
      <w:r w:rsidRPr="00A736A2">
        <w:rPr>
          <w:rFonts w:ascii="Cambria" w:hAnsi="Cambria"/>
        </w:rPr>
        <w:t xml:space="preserve"> verschil. </w:t>
      </w:r>
      <w:r w:rsidRPr="00EB76C0">
        <w:rPr>
          <w:rFonts w:ascii="Cambria" w:hAnsi="Cambria"/>
          <w:noProof/>
        </w:rPr>
        <w:t>(Tomes, 1985, p. 247)</w:t>
      </w:r>
      <w:r w:rsidRPr="00A736A2">
        <w:rPr>
          <w:rFonts w:ascii="Cambria" w:hAnsi="Cambria"/>
        </w:rPr>
        <w:t xml:space="preserve"> Deze resultaten gelden alleen voor mannen. Als het onderzoek wordt uitgevoerd voor vrouwen, blijkt het beeld compleet te verschuiven. Joodse vrouwen verdienen 8,8% minder dan protestantse vrouwen, terwijl katholieke vrouwen 3,4% meer verdienen dan protestantse vrouwen. Het Joodse verschil wordt waarschijnlijk veroorzaakt door de arbeidsverdeling in Joodse gezinnen. </w:t>
      </w:r>
      <w:r w:rsidRPr="00EB76C0">
        <w:rPr>
          <w:rFonts w:ascii="Cambria" w:hAnsi="Cambria"/>
          <w:noProof/>
        </w:rPr>
        <w:t>(Tomes, 1985, p. 249)</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Tomes  concludeert uit zijn onderzoek uit de NORC General Social Surveys 1973-1980 dat als opleiding constant wordt gehouden, er geen bewijs is voor inkomensverschillen tussen de belangrijkste religieuze groepen, met uitzondering van het verschil tussen Joden en Protestanten. Er is een opmerkelijk gebrek aan verschil tussen het inkomen van protestanten en katholieken. </w:t>
      </w:r>
      <w:r w:rsidRPr="00EB76C0">
        <w:rPr>
          <w:rFonts w:ascii="Cambria" w:hAnsi="Cambria"/>
          <w:noProof/>
        </w:rPr>
        <w:t>(Tomes, 1984, p. 478)</w:t>
      </w:r>
    </w:p>
    <w:p w:rsidR="000A3FE1" w:rsidRDefault="000A3FE1" w:rsidP="005F7971">
      <w:pPr>
        <w:spacing w:before="100" w:beforeAutospacing="1" w:after="100" w:afterAutospacing="1" w:line="360" w:lineRule="auto"/>
        <w:jc w:val="both"/>
        <w:rPr>
          <w:rFonts w:ascii="Cambria" w:hAnsi="Cambria"/>
        </w:rPr>
      </w:pPr>
      <w:r>
        <w:rPr>
          <w:rFonts w:ascii="Cambria" w:hAnsi="Cambria"/>
        </w:rPr>
        <w:t xml:space="preserve">Kortom: mocht er al verschil bestaan tussen het inkomen van katholieken en protestanten, dan is dat gering. Joden (joodse mannen) hebben wel duidelijk een hoger inkomen dan de andere religies. </w:t>
      </w:r>
    </w:p>
    <w:p w:rsidR="000A3FE1" w:rsidRDefault="000A3FE1" w:rsidP="005F7971">
      <w:pPr>
        <w:spacing w:before="100" w:beforeAutospacing="1" w:after="100" w:afterAutospacing="1" w:line="360" w:lineRule="auto"/>
        <w:jc w:val="both"/>
        <w:rPr>
          <w:rFonts w:ascii="Cambria" w:hAnsi="Cambria"/>
        </w:rPr>
      </w:pPr>
      <w:r>
        <w:rPr>
          <w:rFonts w:ascii="Cambria" w:hAnsi="Cambria"/>
        </w:rPr>
        <w:t>Guiso et. al. onderzochten de invloed van religie op verschillende economisch relevante factoren. Hierbij maakten zij onderscheid tussen protestanten, katholieken, moslims, Joden, Hindoes en Boeddhisten.</w:t>
      </w:r>
    </w:p>
    <w:p w:rsidR="000A3FE1" w:rsidRPr="00A736A2" w:rsidRDefault="000A3FE1" w:rsidP="005F7971">
      <w:pPr>
        <w:spacing w:before="100" w:beforeAutospacing="1" w:after="100" w:afterAutospacing="1" w:line="360" w:lineRule="auto"/>
        <w:jc w:val="both"/>
        <w:rPr>
          <w:rFonts w:ascii="Cambria" w:hAnsi="Cambria"/>
        </w:rPr>
      </w:pPr>
      <w:r>
        <w:rPr>
          <w:rFonts w:ascii="Cambria" w:hAnsi="Cambria"/>
        </w:rPr>
        <w:t xml:space="preserve"> </w:t>
      </w:r>
      <w:r w:rsidRPr="00A736A2">
        <w:rPr>
          <w:rFonts w:ascii="Cambria" w:hAnsi="Cambria"/>
        </w:rPr>
        <w:t xml:space="preserve">Deelname aan religieuze diensten heeft alleen bij christenen een positieve invloed op het vertrouwen. Het effect is nul of zelfs negatief voor andere denominaties. Binnen het christendom blijkt dat het effect sterker is voor protestanten dan </w:t>
      </w:r>
      <w:r>
        <w:rPr>
          <w:rFonts w:ascii="Cambria" w:hAnsi="Cambria"/>
        </w:rPr>
        <w:t xml:space="preserve">voor katholieken, zoals Putnam </w:t>
      </w:r>
      <w:r w:rsidRPr="00A736A2">
        <w:rPr>
          <w:rFonts w:ascii="Cambria" w:hAnsi="Cambria"/>
        </w:rPr>
        <w:t xml:space="preserve">al suggereerde. (Putnam, 1993, aangehaald door </w:t>
      </w:r>
      <w:r w:rsidRPr="00EB76C0">
        <w:rPr>
          <w:rFonts w:ascii="Cambria" w:hAnsi="Cambria"/>
          <w:noProof/>
        </w:rPr>
        <w:t>(Guiso, Sapienza, &amp; Zingales, 2003, p. 228)</w:t>
      </w:r>
      <w:r w:rsidRPr="00A736A2">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De relatie tussen religie en intolerantie is in alle religieuze denominaties zichtbaar, zowel voor religieuze opvoeding als voor religieus actieven. Alleen boeddhisten zijn toleranter dan niet-religieuzen. Protestanten en katholieken zijn ongeveer even tolerant als niet-religieuzen, moslims en hindoes veel minder. Hindoes en Moslims zijn minder tolerant tegenover immigranten en andere rassen, gevolgd door Joden, Katholieken en Protestanten. Katholieken en Protestanten zijn vrijwel even tolerant, terwijl op grond van andere studies verwacht zou kunnen worden dat katholieken minder tolerant zijn</w:t>
      </w:r>
      <w:r>
        <w:rPr>
          <w:rFonts w:ascii="Cambria" w:hAnsi="Cambria"/>
        </w:rPr>
        <w:t xml:space="preserve">. </w:t>
      </w:r>
      <w:r w:rsidRPr="00430EF4">
        <w:rPr>
          <w:rFonts w:ascii="Cambria" w:hAnsi="Cambria"/>
          <w:noProof/>
        </w:rPr>
        <w:t>(Guiso, Sapienza, &amp; Zingales, 2003, p. 228)</w:t>
      </w:r>
      <w:r w:rsidRPr="00A736A2">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Religieuze opvoeding bevordert het vertrouwen in de overheid voor moslims en in mindere mate voor hindoes. Religieuze deelname bevordert het vertrouwen in de overheid voor alle religieuze denominaties behalve het boeddhisme. Het effect is sterker voor hindoes en moslims, en zwakker voor protestanten en katholieken.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Alle religieuze denominaties hebben een conservatieve houding ten opzichte van vrouwen. Voor moslims is dit effect twee keer zo sterk als voor alle andere religies. Evenzo geldt dat alle religies het vertrouwen in het wettelijke systeem bevorderen en dat religie de bereidheid om de wet te breken vermindert. Joden zijn het minst bereid om belasting te ontduiken, vervolgens achtereenvolgens protestanten, katholieken, hindoes en moslims. Boeddhisten zijn het minst bereid om smeergeld aan te nemen, met vervolgens achtereenvolgens protestanten en moslims, en tenslotte katholieken.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Religies zijn het meest verschillend in hun houding ten opzichte van de trade-off tussen gelijkheid en </w:t>
      </w:r>
      <w:r w:rsidRPr="00A736A2">
        <w:rPr>
          <w:rFonts w:ascii="Cambria" w:hAnsi="Cambria"/>
          <w:i/>
        </w:rPr>
        <w:t>incentives</w:t>
      </w:r>
      <w:r w:rsidRPr="00A736A2">
        <w:rPr>
          <w:rFonts w:ascii="Cambria" w:hAnsi="Cambria"/>
        </w:rPr>
        <w:t xml:space="preserve">. Protestanten en hindoes zijn daartoe het meest bereid, terwijl Joden en Moslims daartoe veel minder bereid gelijkheid op te geven om </w:t>
      </w:r>
      <w:r w:rsidRPr="00A736A2">
        <w:rPr>
          <w:rFonts w:ascii="Cambria" w:hAnsi="Cambria"/>
          <w:i/>
        </w:rPr>
        <w:t>incentives</w:t>
      </w:r>
      <w:r w:rsidRPr="00A736A2">
        <w:rPr>
          <w:rFonts w:ascii="Cambria" w:hAnsi="Cambria"/>
        </w:rPr>
        <w:t xml:space="preserve"> te bevorderen. Voor de overige religies is het effect niet significant. Religies verschillen ook in hun houding ten opzichte van privaat eigendom. Protestanten, katholieken en hindoes willen meer privaat eigendom dan niet-religieuzen, terwijl moslims significant minder privaat eigendom willen. Katholieken bevorderen privaat eigendom tweemaal zo sterk als protestanten. Katholieken staan ook veel positiever ten opzichte van mededinging dan iedere andere religie, terwijl moslims en hindoes daartegen sterk gekant zijn.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Alleen katholieken geloven sterk dat spaarzaamheid een deugd is die aan kinderen geleerd moet worden. Van de protestanten deelt alleen de groep die slechts eenmaal per jaar naar de kerk gaat deze opvatting. Regelmatige kerkgangers zijn minder geneigd om spaarzaamheid aan hun kinderen te leren. </w:t>
      </w:r>
    </w:p>
    <w:p w:rsidR="000A3FE1" w:rsidRDefault="000A3FE1" w:rsidP="005F7971">
      <w:pPr>
        <w:spacing w:before="100" w:beforeAutospacing="1" w:after="100" w:afterAutospacing="1" w:line="360" w:lineRule="auto"/>
        <w:jc w:val="both"/>
        <w:rPr>
          <w:rFonts w:ascii="Cambria" w:hAnsi="Cambria"/>
        </w:rPr>
      </w:pPr>
      <w:r>
        <w:rPr>
          <w:rFonts w:ascii="Cambria" w:hAnsi="Cambria"/>
        </w:rPr>
        <w:t>Ook</w:t>
      </w:r>
      <w:r w:rsidRPr="00A736A2">
        <w:rPr>
          <w:rFonts w:ascii="Cambria" w:hAnsi="Cambria"/>
        </w:rPr>
        <w:t xml:space="preserve"> blijkt dat religieuze mensen van alle denominaties, behalve boeddhisten, meer bereid zijn te geloven dat arme mensen lui zijn en gebrek hebben aan wilskracht dan niet-religieuzen. Dit geldt in iets sterkere mate voor protestanten dan voor katholieken. </w:t>
      </w:r>
      <w:r w:rsidRPr="00EB76C0">
        <w:rPr>
          <w:rFonts w:ascii="Cambria" w:hAnsi="Cambria"/>
          <w:noProof/>
        </w:rPr>
        <w:t>(Guiso, Sapienza, &amp; Zingales, 2003, pp. 228, 263-264)</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Paldam onderzocht de criminaliteit onder religies: christenen zijn minder corrupt dan niet-christenen, maar dit resultaat is niet significant. Als het resultaat wordt opgesplitst tussen verschillende christelijke denominaties (oud-christelijk, katholiek, protestant, anglicaans) komt een duidelijker beeld naar voren: protestanten en anglicanen zijn aanzienlijk minder corrupt dan oud-christenen en katholieken. </w:t>
      </w:r>
      <w:r w:rsidRPr="00EB76C0">
        <w:rPr>
          <w:rFonts w:ascii="Cambria" w:hAnsi="Cambria"/>
          <w:noProof/>
        </w:rPr>
        <w:t>(Paldam, 2001, p. 411)</w:t>
      </w:r>
    </w:p>
    <w:p w:rsidR="000A3FE1" w:rsidRDefault="000A3FE1" w:rsidP="005F7971">
      <w:pPr>
        <w:pStyle w:val="Heading2"/>
        <w:spacing w:before="100" w:beforeAutospacing="1" w:after="100" w:afterAutospacing="1" w:line="360" w:lineRule="auto"/>
      </w:pPr>
      <w:bookmarkStart w:id="40" w:name="_Toc244109652"/>
      <w:r>
        <w:t>6.4 Conclusie</w:t>
      </w:r>
      <w:bookmarkEnd w:id="40"/>
    </w:p>
    <w:p w:rsidR="000A3FE1" w:rsidRDefault="000A3FE1" w:rsidP="005F7971">
      <w:pPr>
        <w:spacing w:before="100" w:beforeAutospacing="1" w:after="100" w:afterAutospacing="1" w:line="360" w:lineRule="auto"/>
        <w:jc w:val="both"/>
        <w:rPr>
          <w:rFonts w:ascii="Cambria" w:hAnsi="Cambria"/>
        </w:rPr>
      </w:pPr>
      <w:r>
        <w:rPr>
          <w:rFonts w:ascii="Cambria" w:hAnsi="Cambria"/>
        </w:rPr>
        <w:t>I</w:t>
      </w:r>
      <w:r w:rsidRPr="0052312D">
        <w:rPr>
          <w:rFonts w:ascii="Cambria" w:hAnsi="Cambria"/>
        </w:rPr>
        <w:t>n het algemeen geldt dat er een positief verband bestaat tussen religie en sociale factoren die van invloed zijn op economische prestaties, zoals gezondheid en scholing. Het rechtstreekse verband tussen religie en inkomen blijkt echter minder duidelijk te zijn. Het prioriteitseffect</w:t>
      </w:r>
      <w:r w:rsidRPr="0052312D">
        <w:rPr>
          <w:rStyle w:val="FootnoteReference"/>
          <w:rFonts w:ascii="Cambria" w:hAnsi="Cambria"/>
        </w:rPr>
        <w:footnoteReference w:id="28"/>
      </w:r>
      <w:r w:rsidRPr="0052312D">
        <w:rPr>
          <w:rFonts w:ascii="Cambria" w:hAnsi="Cambria"/>
        </w:rPr>
        <w:t xml:space="preserve"> blijkt een negatieve invloed te hebben op het inkomen van religieus actieven.  De verschillen in uitkomsten worden met name veroorzaakt door de </w:t>
      </w:r>
      <w:r>
        <w:rPr>
          <w:rFonts w:ascii="Cambria" w:hAnsi="Cambria"/>
        </w:rPr>
        <w:t>variatie van</w:t>
      </w:r>
      <w:r w:rsidRPr="0052312D">
        <w:rPr>
          <w:rFonts w:ascii="Cambria" w:hAnsi="Cambria"/>
        </w:rPr>
        <w:t xml:space="preserve"> verklarende en verklaarde factoren en de</w:t>
      </w:r>
      <w:r>
        <w:rPr>
          <w:rFonts w:ascii="Cambria" w:hAnsi="Cambria"/>
        </w:rPr>
        <w:t xml:space="preserve"> verschillende datasets. </w:t>
      </w:r>
    </w:p>
    <w:p w:rsidR="000A3FE1" w:rsidRPr="00A736A2" w:rsidRDefault="000A3FE1" w:rsidP="005F7971">
      <w:pPr>
        <w:spacing w:before="100" w:beforeAutospacing="1" w:after="100" w:afterAutospacing="1" w:line="360" w:lineRule="auto"/>
        <w:jc w:val="both"/>
        <w:rPr>
          <w:rFonts w:ascii="Cambria" w:hAnsi="Cambria"/>
        </w:rPr>
      </w:pPr>
      <w:r>
        <w:rPr>
          <w:rFonts w:ascii="Cambria" w:hAnsi="Cambria"/>
        </w:rPr>
        <w:t xml:space="preserve">Als de verschillende religies en denominaties worden vergeleken, blijkt dat de resultaten altijd positief zijn voor Joodse </w:t>
      </w:r>
      <w:r w:rsidRPr="00A736A2">
        <w:rPr>
          <w:rFonts w:ascii="Cambria" w:hAnsi="Cambria"/>
        </w:rPr>
        <w:t xml:space="preserve">mannen. De resultaten voor andere denominaties zijn gemengd. In het algemeen concluderen Guiso </w:t>
      </w:r>
      <w:r w:rsidRPr="00A736A2">
        <w:rPr>
          <w:rFonts w:ascii="Cambria" w:hAnsi="Cambria"/>
          <w:i/>
        </w:rPr>
        <w:t>et al.</w:t>
      </w:r>
      <w:r w:rsidRPr="00A736A2">
        <w:rPr>
          <w:rFonts w:ascii="Cambria" w:hAnsi="Cambria"/>
        </w:rPr>
        <w:t xml:space="preserve"> dat christelijke religies meer positief geassocieerd zijn met houdingen die bijdragen aan economische groei, terwijl moslims het meest tegen de vrije markt gekant zijn. Tussen de christelijke denominaties is de ranking onduidelijk, protestanten hebben meer vertrouwen en bevorderen incentives meer, terwijl katholieken spaarzamer zijn en privaat bezit en competitie meer bevorderen. </w:t>
      </w:r>
      <w:r w:rsidRPr="00EB76C0">
        <w:rPr>
          <w:rFonts w:ascii="Cambria" w:hAnsi="Cambria"/>
          <w:noProof/>
        </w:rPr>
        <w:t>(Guiso, Sapienza, &amp; Zingales, 2003, p. 228)</w:t>
      </w:r>
      <w:r w:rsidRPr="00A736A2">
        <w:rPr>
          <w:rFonts w:ascii="Cambria" w:hAnsi="Cambria"/>
        </w:rPr>
        <w:t xml:space="preserve"> Wat het bevorderen van incentives betreft, is het resultaat consistent met Webers opvattingen. </w:t>
      </w:r>
      <w:r w:rsidRPr="00EB76C0">
        <w:rPr>
          <w:rFonts w:ascii="Cambria" w:hAnsi="Cambria"/>
          <w:noProof/>
        </w:rPr>
        <w:t>(Guiso, Sapienza, &amp; Zingales, 2003, p. 280)</w:t>
      </w:r>
      <w:r>
        <w:rPr>
          <w:rFonts w:ascii="Cambria" w:hAnsi="Cambria"/>
        </w:rPr>
        <w:t xml:space="preserve"> De uitkomsten – het inkomen – vertoont echter niet het duidelijke beeld dat Weber veronderstelde. Tussen katholieken en protestanten is weinig verschil in inkomen.</w:t>
      </w:r>
    </w:p>
    <w:p w:rsidR="000A3FE1" w:rsidRPr="00A736A2" w:rsidRDefault="000A3FE1" w:rsidP="005F7971">
      <w:pPr>
        <w:spacing w:before="100" w:beforeAutospacing="1" w:after="100" w:afterAutospacing="1" w:line="360" w:lineRule="auto"/>
        <w:jc w:val="both"/>
        <w:rPr>
          <w:rFonts w:ascii="Cambria" w:hAnsi="Cambria"/>
        </w:rPr>
      </w:pPr>
    </w:p>
    <w:p w:rsidR="000A3FE1" w:rsidRDefault="000A3FE1" w:rsidP="005F7971">
      <w:pPr>
        <w:spacing w:before="100" w:beforeAutospacing="1" w:after="100" w:afterAutospacing="1" w:line="360" w:lineRule="auto"/>
        <w:rPr>
          <w:rFonts w:ascii="Cambria" w:hAnsi="Cambria"/>
          <w:b/>
          <w:bCs/>
          <w:color w:val="365F91"/>
          <w:sz w:val="28"/>
          <w:szCs w:val="28"/>
        </w:rPr>
      </w:pPr>
      <w:r>
        <w:br w:type="page"/>
      </w:r>
    </w:p>
    <w:p w:rsidR="000A3FE1" w:rsidRPr="00A736A2" w:rsidRDefault="000A3FE1" w:rsidP="005F7971">
      <w:pPr>
        <w:pStyle w:val="Heading1"/>
        <w:spacing w:before="100" w:beforeAutospacing="1" w:after="100" w:afterAutospacing="1" w:line="360" w:lineRule="auto"/>
        <w:jc w:val="both"/>
      </w:pPr>
      <w:bookmarkStart w:id="41" w:name="_Toc244109653"/>
      <w:r w:rsidRPr="00A736A2">
        <w:t>7. Samenvatting en conclusie</w:t>
      </w:r>
      <w:bookmarkEnd w:id="41"/>
    </w:p>
    <w:p w:rsidR="000A3FE1" w:rsidRPr="00A736A2" w:rsidRDefault="000A3FE1" w:rsidP="005F7971">
      <w:pPr>
        <w:spacing w:before="100" w:beforeAutospacing="1" w:after="100" w:afterAutospacing="1" w:line="360" w:lineRule="auto"/>
        <w:jc w:val="both"/>
      </w:pPr>
      <w:r w:rsidRPr="00A736A2">
        <w:t xml:space="preserve">Is het verband dat Weber legde tussen de protestantse Reformatie en de opkomst van het kapitalisme terecht? </w:t>
      </w:r>
      <w:r>
        <w:t xml:space="preserve">Na de samenvatting van </w:t>
      </w:r>
      <w:r w:rsidRPr="00A736A2">
        <w:rPr>
          <w:i/>
        </w:rPr>
        <w:t>Der Protestantische Ethik und der Geist des Kapitalismus</w:t>
      </w:r>
      <w:r>
        <w:t xml:space="preserve"> werden i</w:t>
      </w:r>
      <w:r w:rsidRPr="00A736A2">
        <w:t xml:space="preserve">n hoofdstuk 3 de hoofdlijnen van de theoretische kritiek beschreven.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Het is gevaarlijk om in de geschied</w:t>
      </w:r>
      <w:r>
        <w:rPr>
          <w:rFonts w:ascii="Cambria" w:hAnsi="Cambria"/>
        </w:rPr>
        <w:t>enis rechte lijnen te trekken. Schijnbaar c</w:t>
      </w:r>
      <w:r w:rsidRPr="00A736A2">
        <w:rPr>
          <w:rFonts w:ascii="Cambria" w:hAnsi="Cambria"/>
        </w:rPr>
        <w:t xml:space="preserve">ausale verbanden zijn nooit volmaakt causaal. De beroeping – een basisbegrip in de theorie van Weber - kan niet uitsluitend in verband worden gebracht met het ascetische protestantisme; het blijkt ook in het katholicisme te bestaan. Verder blijkt dat de protestantse theologen in theorie en praktijk ambivalent staan ten opzichte van het kapitalisme. Het kapitalisme en het protestantisme gingen samen met een sterk toenemende mate van rationalisatie, in een periode dat de hele maatschappij sterk in ontwikkeling was. Rationalisatie lijkt meer invloed op de opkomst van kapitalisme te hebben dan de protestantse reformatie. Verder bleek de invloed van het protestantisme in sommige aspecten een afremmende werking te hebben op de ontwikkeling van het kapitalisme, of bleek de positieve invloed minder sterk te zijn dan Weber suggereerde. De theoretische onderbouwing van de </w:t>
      </w:r>
      <w:r w:rsidRPr="00A736A2">
        <w:rPr>
          <w:rFonts w:ascii="Cambria" w:hAnsi="Cambria"/>
          <w:i/>
        </w:rPr>
        <w:t>Geist des Kapitalismus</w:t>
      </w:r>
      <w:r w:rsidRPr="00A736A2">
        <w:rPr>
          <w:rFonts w:ascii="Cambria" w:hAnsi="Cambria"/>
        </w:rPr>
        <w:t xml:space="preserve"> vanuit de geschriften van Franklin staat sterk onder druk.</w:t>
      </w:r>
    </w:p>
    <w:p w:rsidR="000A3FE1" w:rsidRPr="00A736A2" w:rsidRDefault="000A3FE1" w:rsidP="005F7971">
      <w:pPr>
        <w:spacing w:before="100" w:beforeAutospacing="1" w:after="100" w:afterAutospacing="1" w:line="360" w:lineRule="auto"/>
        <w:jc w:val="both"/>
        <w:rPr>
          <w:rFonts w:ascii="Cambria" w:hAnsi="Cambria"/>
        </w:rPr>
      </w:pPr>
      <w:r>
        <w:rPr>
          <w:rFonts w:ascii="Cambria" w:hAnsi="Cambria"/>
        </w:rPr>
        <w:t xml:space="preserve">Webers uitgangspunt dat het ascetische protestantisme vanuit de uitverkiezingsleer economische activiteit en rijkdom hoog waardeerde, blijkt dus niet juist te zijn. Hiermee wankelt een aanzienlijk deel van Webers betoog. </w:t>
      </w:r>
    </w:p>
    <w:p w:rsidR="000A3FE1" w:rsidRDefault="000A3FE1" w:rsidP="005F7971">
      <w:pPr>
        <w:spacing w:before="100" w:beforeAutospacing="1" w:after="100" w:afterAutospacing="1" w:line="360" w:lineRule="auto"/>
        <w:jc w:val="both"/>
        <w:rPr>
          <w:rFonts w:ascii="Cambria" w:hAnsi="Cambria"/>
        </w:rPr>
      </w:pPr>
      <w:r>
        <w:rPr>
          <w:rFonts w:ascii="Cambria" w:hAnsi="Cambria"/>
        </w:rPr>
        <w:t xml:space="preserve">De data van de periode kort na de protestantse Reformatie leveren een pluriform totaalbeeld op. De beperkte data ondersteunen soms Webers these, maar vaak is dit niet het geval. Er zijn aanwijzingen dat protestantse landen </w:t>
      </w:r>
      <w:r w:rsidRPr="00A736A2">
        <w:rPr>
          <w:rFonts w:ascii="Cambria" w:hAnsi="Cambria"/>
        </w:rPr>
        <w:t>op verschillende aspecten van economische en maatschappelijke ontwikkeling iets beter lijken te scoren dan katholieke</w:t>
      </w:r>
      <w:r>
        <w:rPr>
          <w:rFonts w:ascii="Cambria" w:hAnsi="Cambria"/>
        </w:rPr>
        <w:t xml:space="preserve"> gebieden</w:t>
      </w:r>
      <w:r w:rsidRPr="00A736A2">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Dit alles geeft ten minste sterke aanwijzingen voor de aanname dat religie niet de enige verklaring voor economische welvaart is. Veel geleerden </w:t>
      </w:r>
      <w:r>
        <w:rPr>
          <w:rFonts w:ascii="Cambria" w:hAnsi="Cambria"/>
        </w:rPr>
        <w:t xml:space="preserve">zien daarom religie niet als enige verklaring voor economische welvaart, en benadrukken de pluraliteit van </w:t>
      </w:r>
      <w:r w:rsidRPr="00A736A2">
        <w:rPr>
          <w:rFonts w:ascii="Cambria" w:hAnsi="Cambria"/>
        </w:rPr>
        <w:t>de causaliteit in deze kwestie. (Viner, 1978, aangehaald door</w:t>
      </w:r>
      <w:r>
        <w:rPr>
          <w:rFonts w:ascii="Cambria" w:hAnsi="Cambria"/>
          <w:noProof/>
        </w:rPr>
        <w:t xml:space="preserve"> </w:t>
      </w:r>
      <w:r w:rsidRPr="00EB76C0">
        <w:rPr>
          <w:rFonts w:ascii="Cambria" w:hAnsi="Cambria"/>
          <w:noProof/>
        </w:rPr>
        <w:t>(Fase, 2005, p. 88)</w:t>
      </w:r>
      <w:r w:rsidRPr="00A736A2">
        <w:rPr>
          <w:rFonts w:ascii="Cambria" w:hAnsi="Cambria"/>
        </w:rPr>
        <w:t xml:space="preserve"> </w:t>
      </w:r>
      <w:r w:rsidRPr="00EB76C0">
        <w:rPr>
          <w:rFonts w:ascii="Cambria" w:hAnsi="Cambria"/>
          <w:noProof/>
        </w:rPr>
        <w:t>(Frey, 2001)</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Vervolgens is onderzocht of er in de huidige tijd patronen zichtbaar zijn die de grote belangstelling voor en waardering van Webers these rechtvaardigen.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Het indirecte verband tussen religie </w:t>
      </w:r>
      <w:r>
        <w:rPr>
          <w:rFonts w:ascii="Cambria" w:hAnsi="Cambria"/>
        </w:rPr>
        <w:t xml:space="preserve">en inkomen wordt gelegd door de deugdeneffecten, de prioriteitseffecten en de netwerkeffecten. </w:t>
      </w:r>
      <w:r w:rsidRPr="00A736A2">
        <w:rPr>
          <w:rFonts w:ascii="Cambria" w:hAnsi="Cambria"/>
        </w:rPr>
        <w:t xml:space="preserve"> De meeste religies bevorderen deugden die een positieve invloed hebben op de economische activiteit of het economisch gedrag. Op enkele gebieden heeft religie een negatieve invloed op economische deugden. Religie levert een netwerk op, dat een positief effect heeft op het inkomen. De prioriteitsverschillen tussen religieuzen en niet-religieuzen hebben in het algemeen een negatief effect: religieuzen hebben waarderen niet-economische belangen</w:t>
      </w:r>
      <w:r>
        <w:rPr>
          <w:rFonts w:ascii="Cambria" w:hAnsi="Cambria"/>
        </w:rPr>
        <w:t>, waaronder ‘</w:t>
      </w:r>
      <w:r w:rsidRPr="00FA1C07">
        <w:rPr>
          <w:rFonts w:ascii="Cambria" w:hAnsi="Cambria"/>
          <w:i/>
        </w:rPr>
        <w:t>afterlife consumption’</w:t>
      </w:r>
      <w:r>
        <w:rPr>
          <w:rFonts w:ascii="Cambria" w:hAnsi="Cambria"/>
        </w:rPr>
        <w:t xml:space="preserve"> en religieuze activiteiten</w:t>
      </w:r>
      <w:r w:rsidRPr="00A736A2">
        <w:rPr>
          <w:rFonts w:ascii="Cambria" w:hAnsi="Cambria"/>
        </w:rPr>
        <w:t xml:space="preserve"> hoger dan niet-religieuzen.</w:t>
      </w:r>
      <w:r>
        <w:rPr>
          <w:rFonts w:ascii="Cambria" w:hAnsi="Cambria"/>
        </w:rPr>
        <w:t xml:space="preserve"> Ook is er sprake van ‘</w:t>
      </w:r>
      <w:r w:rsidRPr="00FA1C07">
        <w:rPr>
          <w:rFonts w:ascii="Cambria" w:hAnsi="Cambria"/>
          <w:i/>
        </w:rPr>
        <w:t>resource allocation’</w:t>
      </w:r>
      <w:r>
        <w:rPr>
          <w:rFonts w:ascii="Cambria" w:hAnsi="Cambria"/>
        </w:rPr>
        <w:t xml:space="preserve"> naar religieuze activiteiten, waardoor financiële bronnen worden weggenomen van marktactiviteiten.</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De causaliteit van de verschillende effecten is voor de interpretatie van de resultaten cruciaal, maar lastig vast te stellen.</w:t>
      </w:r>
    </w:p>
    <w:p w:rsidR="000A3FE1"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Ook uit de contemporaine data blijkt een buitengewoon pluriform beeld, dat weinig systematische patronen lijkt te vertonen. </w:t>
      </w:r>
      <w:r>
        <w:rPr>
          <w:rFonts w:ascii="Cambria" w:hAnsi="Cambria"/>
        </w:rPr>
        <w:t>I</w:t>
      </w:r>
      <w:r w:rsidRPr="0052312D">
        <w:rPr>
          <w:rFonts w:ascii="Cambria" w:hAnsi="Cambria"/>
        </w:rPr>
        <w:t xml:space="preserve">n het algemeen geldt dat er een positief verband bestaat tussen religie en sociale factoren die van invloed zijn op economische prestaties, zoals gezondheid en scholing. Het rechtstreekse verband tussen religie en inkomen blijkt echter minder duidelijk te zijn. Het prioriteitseffect blijkt een negatieve invloed te hebben op het inkomen van religieus actieven.  </w:t>
      </w:r>
    </w:p>
    <w:p w:rsidR="000A3FE1" w:rsidRDefault="000A3FE1" w:rsidP="005F7971">
      <w:pPr>
        <w:spacing w:before="100" w:beforeAutospacing="1" w:after="100" w:afterAutospacing="1" w:line="360" w:lineRule="auto"/>
        <w:jc w:val="both"/>
        <w:rPr>
          <w:rFonts w:ascii="Cambria" w:hAnsi="Cambria"/>
        </w:rPr>
      </w:pPr>
      <w:r>
        <w:rPr>
          <w:rFonts w:ascii="Cambria" w:hAnsi="Cambria"/>
        </w:rPr>
        <w:t xml:space="preserve">Als gekeken wordt naar de verschillende religies, blijkt dat de resultaten altijd positief zijn voor Joodse mannen. </w:t>
      </w:r>
      <w:r w:rsidRPr="00A736A2">
        <w:rPr>
          <w:rFonts w:ascii="Cambria" w:hAnsi="Cambria"/>
        </w:rPr>
        <w:t xml:space="preserve">De resultaten voor andere denominaties zijn gemengd. In het algemeen concluderen Guiso </w:t>
      </w:r>
      <w:r w:rsidRPr="00A736A2">
        <w:rPr>
          <w:rFonts w:ascii="Cambria" w:hAnsi="Cambria"/>
          <w:i/>
        </w:rPr>
        <w:t>et al.</w:t>
      </w:r>
      <w:r w:rsidRPr="00A736A2">
        <w:rPr>
          <w:rFonts w:ascii="Cambria" w:hAnsi="Cambria"/>
        </w:rPr>
        <w:t xml:space="preserve"> dat christelijke religies meer positief geassocieerd zijn met houdingen die bijdragen aan economische groei, terwijl moslims het meest tegen de vrije markt gekant zijn. Tussen de christelijke denominaties is de ranking onduidelijk</w:t>
      </w:r>
      <w:r>
        <w:rPr>
          <w:rFonts w:ascii="Cambria" w:hAnsi="Cambria"/>
        </w:rPr>
        <w:t xml:space="preserv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Iannaccone concludeert uit diverse onderzoeken (Ellison 1991, Levin 1994, Chiswick 1993 e.a.) dat er een verband is tussen religie en economisch relevant gedrag, maar ziet geen vergelijkbaar verband tussen religie en economische attitudes. De religieuze overtuiging en de mate daarvan lijkt de houding ten opzichte van kapitalisme, socialisme, inkomensherverdeling, privaat bezit, vrije handel en overheidsregulering niet te beïnvloeden. Binnen vrijwel iedere religieuze traditie en denominatie (fundamentalistisch versus liberaal, protestants versus katholiek, westers versus Aziatisch) is een enorme variatie aan economische statements afkomstig van de vertegenwoordigende lichamen en leidende denkers van de meeste denominaties. Het blijkt dat iedere religieuze traditie en heilige literatuur op economisch gebied dusdanig ambigue is dat iedere economische positie gerechtvaardigd kan worden. De economische attitude van een willekeurig lid van een denominatie is zo mogelijk nog diverser van die van de leidslieden. Kortom: de religieuze en principiële opvattingen kunnen niet gecorreleerd worden aan de economische opvattingen en uitkomsten. </w:t>
      </w:r>
      <w:r w:rsidRPr="00EB76C0">
        <w:rPr>
          <w:rFonts w:ascii="Cambria" w:hAnsi="Cambria"/>
          <w:noProof/>
        </w:rPr>
        <w:t>(Iannaccone, 1998, pp. 1477-1478)</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Weinig theses uit het begin van de vorige eeuw worden nog met zoveel animo becommentarieerd, bekritiseerd en verdedigd als Webers these. Ongetwijfeld heeft dit ermee te maken dat het betoog van Weber vaak moeilijk te volgen is, door ingewikkeld taalgebruik, en doordat hij zichzelf regelmatig tegenspreekt.</w:t>
      </w:r>
      <w:r w:rsidRPr="00A736A2">
        <w:rPr>
          <w:rStyle w:val="FootnoteReference"/>
          <w:rFonts w:ascii="Cambria" w:hAnsi="Cambria"/>
        </w:rPr>
        <w:footnoteReference w:id="29"/>
      </w:r>
      <w:r w:rsidRPr="00A736A2">
        <w:rPr>
          <w:rFonts w:ascii="Cambria" w:hAnsi="Cambria"/>
        </w:rPr>
        <w:t xml:space="preserve"> Het is dus al lastig om te bepalen wat nu precies ‘de’ Weberthese is. In hoofdstuk 2 is een poging daartoe gedaan. Als dan de uitwerking geanalyseerd wordt, blijkt de these zowel theoretisch als empirisch, zowel in de oorspronkelijke opzet als in de huidige uitgebreide interpretatie, te rammelen. Er bestaat een mogelijk verband tussen religie en economische activiteit, maar dit verband ligt niet zo eenvoudig als Weber beschrijft.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Ondanks dat vele studies de empirische geldigheid van Webers these hebben bestreden, leeft de Weberthese als een ‘geloofsartikel in zeer gevarieerde teksten in vrijwel alle sociologische handboeken, international business tekstboeken en in de semi-intellectuele pers’. (Delacroix, 1992, aangehaald door </w:t>
      </w:r>
      <w:r w:rsidRPr="00EB76C0">
        <w:rPr>
          <w:rFonts w:ascii="Cambria" w:hAnsi="Cambria"/>
          <w:noProof/>
        </w:rPr>
        <w:t>(Iannaccone, 1998, p. 1474)</w:t>
      </w:r>
      <w:r w:rsidRPr="00A736A2">
        <w:rPr>
          <w:rFonts w:ascii="Cambria" w:hAnsi="Cambria"/>
        </w:rPr>
        <w:t xml:space="preserve"> Hoe is dat mogelijk?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Grabmeier geeft misschien wel de meest logische reden: Het is moeilijk een langgekoesterde theorie op te geven.</w:t>
      </w:r>
      <w:r>
        <w:rPr>
          <w:rFonts w:ascii="Cambria" w:hAnsi="Cambria"/>
          <w:noProof/>
        </w:rPr>
        <w:t xml:space="preserve"> </w:t>
      </w:r>
      <w:r w:rsidRPr="00EB76C0">
        <w:rPr>
          <w:rFonts w:ascii="Cambria" w:hAnsi="Cambria"/>
          <w:noProof/>
        </w:rPr>
        <w:t>(Grabmeier, 2000)</w:t>
      </w:r>
      <w:r w:rsidRPr="00A736A2">
        <w:rPr>
          <w:rFonts w:ascii="Cambria" w:hAnsi="Cambria"/>
        </w:rPr>
        <w:t xml:space="preserve"> Ook is de Weberthese een redelijk eenvoudige theorie. Er wordt een – zelfs voor de leek – begrijpelijk verband gelegd, dat bovendien nog eens erg tot de verbeelding spreekt. De Weberthese sluit naadloos aan bij de ondeskundige intuïtie. Verder blijkt dat faculteiten veelvuldig langs elkaar heenwerken. Specialisatie van academici leidt ertoe dat wetenschappers van het ene gebied niet weten van bewijs dat in een ander vakgebied wordt ontwikkeld. </w:t>
      </w:r>
      <w:r>
        <w:rPr>
          <w:noProof/>
        </w:rPr>
        <w:t>(Grabmeier, 2000)</w:t>
      </w:r>
      <w:r w:rsidRPr="00A736A2">
        <w:rPr>
          <w:rFonts w:ascii="Cambria" w:hAnsi="Cambria"/>
        </w:rPr>
        <w:t xml:space="preserve"> Ook voedt Weber een zeker West-Europees chauvinisme.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t xml:space="preserve">Is Weber </w:t>
      </w:r>
      <w:r>
        <w:rPr>
          <w:rFonts w:ascii="Cambria" w:hAnsi="Cambria"/>
        </w:rPr>
        <w:t>dan niet (meer) van waarde</w:t>
      </w:r>
      <w:r w:rsidRPr="00A736A2">
        <w:rPr>
          <w:rFonts w:ascii="Cambria" w:hAnsi="Cambria"/>
        </w:rPr>
        <w:t xml:space="preserve"> voor de economische wetenschap? Misschien. Maar economen hebben mede aan Weber te danken dat religie als economische factor serieus werd genomen. En dat is maar goed ook, want religie bewijst nog steeds van groot belang te zijn.</w:t>
      </w:r>
      <w:r w:rsidRPr="00A736A2">
        <w:rPr>
          <w:rStyle w:val="FootnoteReference"/>
          <w:rFonts w:ascii="Cambria" w:hAnsi="Cambria"/>
        </w:rPr>
        <w:footnoteReference w:id="30"/>
      </w:r>
      <w:r>
        <w:rPr>
          <w:rFonts w:ascii="Cambria" w:hAnsi="Cambria"/>
          <w:noProof/>
        </w:rPr>
        <w:t xml:space="preserve"> </w:t>
      </w:r>
      <w:r w:rsidRPr="00EB76C0">
        <w:rPr>
          <w:rFonts w:ascii="Cambria" w:hAnsi="Cambria"/>
          <w:noProof/>
        </w:rPr>
        <w:t>(Iannaccone, 1998, p. 1466)</w:t>
      </w:r>
      <w:r w:rsidRPr="00A736A2">
        <w:rPr>
          <w:rFonts w:ascii="Cambria" w:hAnsi="Cambria"/>
        </w:rPr>
        <w:t xml:space="preserve"> Voor velen is religie een factor die vele keuzes sterk beïnvloedt. Toch is er in de economische keuzetheorie weinig aandacht voor religie. Onderzoek naar religie breidt de analyse van verschillen tussen groepen uit, en is daarmee een waardevolle toevoeging op de huidige reguliere analyses. </w:t>
      </w:r>
    </w:p>
    <w:p w:rsidR="000A3FE1" w:rsidRPr="00A736A2" w:rsidRDefault="000A3FE1" w:rsidP="005F7971">
      <w:pPr>
        <w:spacing w:before="100" w:beforeAutospacing="1" w:after="100" w:afterAutospacing="1" w:line="360" w:lineRule="auto"/>
        <w:jc w:val="both"/>
        <w:rPr>
          <w:rFonts w:ascii="Cambria" w:hAnsi="Cambria"/>
        </w:rPr>
      </w:pPr>
      <w:r w:rsidRPr="00A736A2">
        <w:rPr>
          <w:rFonts w:ascii="Cambria" w:hAnsi="Cambria"/>
        </w:rPr>
        <w:br w:type="page"/>
      </w:r>
    </w:p>
    <w:p w:rsidR="000A3FE1" w:rsidRPr="00A736A2" w:rsidRDefault="000A3FE1" w:rsidP="005F7971">
      <w:pPr>
        <w:pStyle w:val="Heading1"/>
        <w:spacing w:before="100" w:beforeAutospacing="1" w:after="100" w:afterAutospacing="1" w:line="360" w:lineRule="auto"/>
        <w:jc w:val="both"/>
      </w:pPr>
      <w:bookmarkStart w:id="42" w:name="_Toc244109654"/>
      <w:r w:rsidRPr="00A736A2">
        <w:t>Bibliografie</w:t>
      </w:r>
      <w:bookmarkEnd w:id="42"/>
    </w:p>
    <w:p w:rsidR="000A3FE1" w:rsidRPr="00EE7FF9" w:rsidRDefault="000A3FE1" w:rsidP="005F7971">
      <w:pPr>
        <w:pStyle w:val="Bibliography"/>
        <w:spacing w:before="100" w:beforeAutospacing="1" w:after="100" w:afterAutospacing="1" w:line="360" w:lineRule="auto"/>
        <w:rPr>
          <w:noProof/>
          <w:lang w:val="en-US"/>
        </w:rPr>
      </w:pPr>
      <w:r>
        <w:rPr>
          <w:noProof/>
        </w:rPr>
        <w:t xml:space="preserve">Adriaenssens, S. (2005). </w:t>
      </w:r>
      <w:r>
        <w:rPr>
          <w:i/>
          <w:iCs/>
          <w:noProof/>
        </w:rPr>
        <w:t>Weber over religie en economie.</w:t>
      </w:r>
      <w:r>
        <w:rPr>
          <w:noProof/>
        </w:rPr>
        <w:t xml:space="preserve"> </w:t>
      </w:r>
      <w:r w:rsidRPr="00EE7FF9">
        <w:rPr>
          <w:noProof/>
          <w:lang w:val="en-US"/>
        </w:rPr>
        <w:t>Brussel: K.U. Brussel.</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Barro, R. J., &amp; McCleary, R. M. (2003, mei). </w:t>
      </w:r>
      <w:r w:rsidRPr="00EE7FF9">
        <w:rPr>
          <w:i/>
          <w:iCs/>
          <w:noProof/>
          <w:lang w:val="en-US"/>
        </w:rPr>
        <w:t>Religion and economic growth</w:t>
      </w:r>
      <w:r w:rsidRPr="00EE7FF9">
        <w:rPr>
          <w:noProof/>
          <w:lang w:val="en-US"/>
        </w:rPr>
        <w:t xml:space="preserve">. </w:t>
      </w:r>
      <w:r>
        <w:rPr>
          <w:noProof/>
        </w:rPr>
        <w:t>Opgehaald van http//www.nber.org/papers/w9682.</w:t>
      </w:r>
    </w:p>
    <w:p w:rsidR="000A3FE1" w:rsidRPr="00EE7FF9" w:rsidRDefault="000A3FE1" w:rsidP="005F7971">
      <w:pPr>
        <w:pStyle w:val="Bibliography"/>
        <w:spacing w:before="100" w:beforeAutospacing="1" w:after="100" w:afterAutospacing="1" w:line="360" w:lineRule="auto"/>
        <w:rPr>
          <w:noProof/>
          <w:lang w:val="en-US"/>
        </w:rPr>
      </w:pPr>
      <w:r>
        <w:rPr>
          <w:noProof/>
        </w:rPr>
        <w:t xml:space="preserve">Bettendorf, L., &amp; Dijkgraaf, E. (2008). </w:t>
      </w:r>
      <w:r w:rsidRPr="00EE7FF9">
        <w:rPr>
          <w:i/>
          <w:iCs/>
          <w:noProof/>
          <w:lang w:val="en-US"/>
        </w:rPr>
        <w:t>Religion and income.</w:t>
      </w:r>
      <w:r w:rsidRPr="00EE7FF9">
        <w:rPr>
          <w:noProof/>
          <w:lang w:val="en-US"/>
        </w:rPr>
        <w:t xml:space="preserve"> Rotterdam: Tinbergen Institute.</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Bettendorf, L., &amp; Dijkgraaf, E. (2005). </w:t>
      </w:r>
      <w:r w:rsidRPr="00EE7FF9">
        <w:rPr>
          <w:i/>
          <w:iCs/>
          <w:noProof/>
          <w:lang w:val="en-US"/>
        </w:rPr>
        <w:t>The Bicausal Relation Between Religion and Income.</w:t>
      </w:r>
      <w:r w:rsidRPr="00EE7FF9">
        <w:rPr>
          <w:noProof/>
          <w:lang w:val="en-US"/>
        </w:rPr>
        <w:t xml:space="preserve"> Rotterdam: Tinbergen Institute.</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Blum, U., &amp; Dudley, L. (2001). </w:t>
      </w:r>
      <w:r w:rsidRPr="00EE7FF9">
        <w:rPr>
          <w:i/>
          <w:iCs/>
          <w:noProof/>
          <w:lang w:val="en-US"/>
        </w:rPr>
        <w:t>Religion and Economic Growth: Was Weber Right?</w:t>
      </w:r>
      <w:r w:rsidRPr="00EE7FF9">
        <w:rPr>
          <w:noProof/>
          <w:lang w:val="en-US"/>
        </w:rPr>
        <w:t xml:space="preserve"> </w:t>
      </w:r>
      <w:r>
        <w:rPr>
          <w:noProof/>
        </w:rPr>
        <w:t>Montreal: Universite de Montreal.</w:t>
      </w:r>
    </w:p>
    <w:p w:rsidR="000A3FE1" w:rsidRPr="00EE7FF9" w:rsidRDefault="000A3FE1" w:rsidP="005F7971">
      <w:pPr>
        <w:pStyle w:val="Bibliography"/>
        <w:spacing w:before="100" w:beforeAutospacing="1" w:after="100" w:afterAutospacing="1" w:line="360" w:lineRule="auto"/>
        <w:rPr>
          <w:noProof/>
          <w:lang w:val="en-US"/>
        </w:rPr>
      </w:pPr>
      <w:r>
        <w:rPr>
          <w:noProof/>
        </w:rPr>
        <w:t xml:space="preserve">Bouma, J. (2008, augustus 25). Het spaarvarken blijft heilig - De zuinige Nederlander leent wel meer, maar spaart ook stug door. </w:t>
      </w:r>
      <w:r w:rsidRPr="00EE7FF9">
        <w:rPr>
          <w:i/>
          <w:iCs/>
          <w:noProof/>
          <w:lang w:val="en-US"/>
        </w:rPr>
        <w:t>NRC Handelsblad</w:t>
      </w:r>
      <w:r w:rsidRPr="00EE7FF9">
        <w:rPr>
          <w:noProof/>
          <w:lang w:val="en-US"/>
        </w:rPr>
        <w:t xml:space="preserve"> .</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Chiswick, B. R. (1983). The Earnings and Human Capital of American Jews. </w:t>
      </w:r>
      <w:r w:rsidRPr="00EE7FF9">
        <w:rPr>
          <w:i/>
          <w:iCs/>
          <w:noProof/>
          <w:lang w:val="en-US"/>
        </w:rPr>
        <w:t>The Journal of Human Resources</w:t>
      </w:r>
      <w:r w:rsidRPr="00EE7FF9">
        <w:rPr>
          <w:noProof/>
          <w:lang w:val="en-US"/>
        </w:rPr>
        <w:t xml:space="preserve"> , 313-336.</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Chiswick, B. R. (1993). The Skills and Economic Status of American Jewry: Trends over the Last Half-Century. </w:t>
      </w:r>
      <w:r w:rsidRPr="00EE7FF9">
        <w:rPr>
          <w:i/>
          <w:iCs/>
          <w:noProof/>
          <w:lang w:val="en-US"/>
        </w:rPr>
        <w:t>Journal of Labor Economics</w:t>
      </w:r>
      <w:r w:rsidRPr="00EE7FF9">
        <w:rPr>
          <w:noProof/>
          <w:lang w:val="en-US"/>
        </w:rPr>
        <w:t xml:space="preserve"> , 229-242.</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Cohen, E. (2006). Biotechnology and the Spirit of Capitalism. </w:t>
      </w:r>
      <w:r w:rsidRPr="00EE7FF9">
        <w:rPr>
          <w:i/>
          <w:iCs/>
          <w:noProof/>
          <w:lang w:val="en-US"/>
        </w:rPr>
        <w:t>The New Atlantis; A Journal of Technology and Society</w:t>
      </w:r>
      <w:r w:rsidRPr="00EE7FF9">
        <w:rPr>
          <w:noProof/>
          <w:lang w:val="en-US"/>
        </w:rPr>
        <w:t xml:space="preserve"> , 9-23.</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Cornwell, C. M., Tinsley, K. L., &amp; Warren Jr., R. S. (2003). </w:t>
      </w:r>
      <w:r w:rsidRPr="00EE7FF9">
        <w:rPr>
          <w:i/>
          <w:iCs/>
          <w:noProof/>
          <w:lang w:val="en-US"/>
        </w:rPr>
        <w:t>Religious Background and the Labor Supply and Wages of Young Women.</w:t>
      </w:r>
      <w:r w:rsidRPr="00EE7FF9">
        <w:rPr>
          <w:noProof/>
          <w:lang w:val="en-US"/>
        </w:rPr>
        <w:t xml:space="preserve"> </w:t>
      </w:r>
      <w:r>
        <w:rPr>
          <w:noProof/>
        </w:rPr>
        <w:t>Opgehaald van http://www.terry.uga.edu/~cornwl/research/ctw.pdf.</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Engerman, S. (2001). </w:t>
      </w:r>
      <w:r w:rsidRPr="00EE7FF9">
        <w:rPr>
          <w:i/>
          <w:iCs/>
          <w:noProof/>
          <w:lang w:val="en-US"/>
        </w:rPr>
        <w:t>Project 2001: Significant Works in Twentieth-Century Economic History; The Protestant Ethic and the Spirit of Capitalism</w:t>
      </w:r>
      <w:r w:rsidRPr="00EE7FF9">
        <w:rPr>
          <w:noProof/>
          <w:lang w:val="en-US"/>
        </w:rPr>
        <w:t xml:space="preserve">. </w:t>
      </w:r>
      <w:r>
        <w:rPr>
          <w:noProof/>
        </w:rPr>
        <w:t>Opgehaald van http://eh.net/bookreviews/library/engerman.shtml.</w:t>
      </w:r>
    </w:p>
    <w:p w:rsidR="000A3FE1" w:rsidRPr="00EE7FF9" w:rsidRDefault="000A3FE1" w:rsidP="005F7971">
      <w:pPr>
        <w:pStyle w:val="Bibliography"/>
        <w:spacing w:before="100" w:beforeAutospacing="1" w:after="100" w:afterAutospacing="1" w:line="360" w:lineRule="auto"/>
        <w:rPr>
          <w:noProof/>
          <w:lang w:val="en-US"/>
        </w:rPr>
      </w:pPr>
      <w:r>
        <w:rPr>
          <w:noProof/>
        </w:rPr>
        <w:t xml:space="preserve">Fase, M. (2005). </w:t>
      </w:r>
      <w:r w:rsidRPr="00EE7FF9">
        <w:rPr>
          <w:noProof/>
          <w:lang w:val="en-US"/>
        </w:rPr>
        <w:t xml:space="preserve">Notes and Communications on Economics and Religions. </w:t>
      </w:r>
      <w:r w:rsidRPr="00EE7FF9">
        <w:rPr>
          <w:i/>
          <w:iCs/>
          <w:noProof/>
          <w:lang w:val="en-US"/>
        </w:rPr>
        <w:t>De Economist</w:t>
      </w:r>
      <w:r w:rsidRPr="00EE7FF9">
        <w:rPr>
          <w:noProof/>
          <w:lang w:val="en-US"/>
        </w:rPr>
        <w:t xml:space="preserve"> , 85-106.</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Franklin, B. (1736). </w:t>
      </w:r>
      <w:r w:rsidRPr="00EE7FF9">
        <w:rPr>
          <w:i/>
          <w:iCs/>
          <w:noProof/>
          <w:lang w:val="en-US"/>
        </w:rPr>
        <w:t>Necessary Hints For Those That Would Be Rich</w:t>
      </w:r>
      <w:r w:rsidRPr="00EE7FF9">
        <w:rPr>
          <w:noProof/>
          <w:lang w:val="en-US"/>
        </w:rPr>
        <w:t xml:space="preserve">. </w:t>
      </w:r>
      <w:r>
        <w:rPr>
          <w:noProof/>
        </w:rPr>
        <w:t>Opgehaald van http://www.historyandnews.co.uk/article.php?story=20021029135228269.</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Frey, D. (2001). </w:t>
      </w:r>
      <w:r w:rsidRPr="00EE7FF9">
        <w:rPr>
          <w:i/>
          <w:iCs/>
          <w:noProof/>
          <w:lang w:val="en-US"/>
        </w:rPr>
        <w:t>EH.NET Encyclopedia: The Protestant Ethic Thesis</w:t>
      </w:r>
      <w:r w:rsidRPr="00EE7FF9">
        <w:rPr>
          <w:noProof/>
          <w:lang w:val="en-US"/>
        </w:rPr>
        <w:t xml:space="preserve">. </w:t>
      </w:r>
      <w:r>
        <w:rPr>
          <w:noProof/>
        </w:rPr>
        <w:t>Opgehaald van http://eh.net/encyclopedia/article/frey.protestant.ethic.</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Frey, D. (2001). </w:t>
      </w:r>
      <w:r w:rsidRPr="00EE7FF9">
        <w:rPr>
          <w:i/>
          <w:iCs/>
          <w:noProof/>
          <w:lang w:val="en-US"/>
        </w:rPr>
        <w:t>EH.NET Encyclopedia: The Protestant Ethic Thesis</w:t>
      </w:r>
      <w:r w:rsidRPr="00EE7FF9">
        <w:rPr>
          <w:noProof/>
          <w:lang w:val="en-US"/>
        </w:rPr>
        <w:t xml:space="preserve">. </w:t>
      </w:r>
      <w:r>
        <w:rPr>
          <w:noProof/>
        </w:rPr>
        <w:t>Opgehaald van http://eh.net/encyclopedia/article/frey.protestant.ethic.</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Grabmeier, J. (2000). </w:t>
      </w:r>
      <w:r w:rsidRPr="00EE7FF9">
        <w:rPr>
          <w:i/>
          <w:iCs/>
          <w:noProof/>
          <w:lang w:val="en-US"/>
        </w:rPr>
        <w:t>A critic of the sociologists' clinging to Weber's long-ago-debunked theory</w:t>
      </w:r>
      <w:r w:rsidRPr="00EE7FF9">
        <w:rPr>
          <w:noProof/>
          <w:lang w:val="en-US"/>
        </w:rPr>
        <w:t xml:space="preserve">. </w:t>
      </w:r>
      <w:r>
        <w:rPr>
          <w:noProof/>
        </w:rPr>
        <w:t>Opgehaald van http://www.riseofthewest.net/thinkers/weber05.htm.</w:t>
      </w:r>
    </w:p>
    <w:p w:rsidR="000A3FE1" w:rsidRPr="00EE7FF9" w:rsidRDefault="000A3FE1" w:rsidP="005F7971">
      <w:pPr>
        <w:pStyle w:val="Bibliography"/>
        <w:spacing w:before="100" w:beforeAutospacing="1" w:after="100" w:afterAutospacing="1" w:line="360" w:lineRule="auto"/>
        <w:rPr>
          <w:noProof/>
          <w:lang w:val="en-US"/>
        </w:rPr>
      </w:pPr>
      <w:r>
        <w:rPr>
          <w:noProof/>
        </w:rPr>
        <w:t xml:space="preserve">Guiso, L., Sapienza, P., &amp; Zingales, L. (2003). </w:t>
      </w:r>
      <w:r w:rsidRPr="00EE7FF9">
        <w:rPr>
          <w:noProof/>
          <w:lang w:val="en-US"/>
        </w:rPr>
        <w:t xml:space="preserve">People's opium? Religion and economic attitudes. </w:t>
      </w:r>
      <w:r w:rsidRPr="00EE7FF9">
        <w:rPr>
          <w:i/>
          <w:iCs/>
          <w:noProof/>
          <w:lang w:val="en-US"/>
        </w:rPr>
        <w:t>Journal of Economic Attitudes</w:t>
      </w:r>
      <w:r w:rsidRPr="00EE7FF9">
        <w:rPr>
          <w:noProof/>
          <w:lang w:val="en-US"/>
        </w:rPr>
        <w:t xml:space="preserve"> , 225-282.</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Heath, W., Waters, M., &amp; Watson, J. (1995). Religion and economic welfare: An empirical enalysis of state per capita income. </w:t>
      </w:r>
      <w:r w:rsidRPr="00EE7FF9">
        <w:rPr>
          <w:i/>
          <w:iCs/>
          <w:noProof/>
          <w:lang w:val="en-US"/>
        </w:rPr>
        <w:t>Journal of Economic Behavior and Organization</w:t>
      </w:r>
      <w:r w:rsidRPr="00EE7FF9">
        <w:rPr>
          <w:noProof/>
          <w:lang w:val="en-US"/>
        </w:rPr>
        <w:t xml:space="preserve"> , 129-142.</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Iannaccone, L. R. (1998). Introduction to the Economics of Religion. </w:t>
      </w:r>
      <w:r>
        <w:rPr>
          <w:i/>
          <w:iCs/>
          <w:noProof/>
        </w:rPr>
        <w:t>Journal of Economic Literature</w:t>
      </w:r>
      <w:r>
        <w:rPr>
          <w:noProof/>
        </w:rPr>
        <w:t xml:space="preserve"> , 1465-1495.</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Kuchenbrod, M. (sd). </w:t>
      </w:r>
      <w:r w:rsidRPr="00EE7FF9">
        <w:rPr>
          <w:i/>
          <w:iCs/>
          <w:noProof/>
          <w:lang w:val="en-US"/>
        </w:rPr>
        <w:t>Unternehmerethos und asketischer Protestantismus: Max Wber (1864-1920)</w:t>
      </w:r>
      <w:r w:rsidRPr="00EE7FF9">
        <w:rPr>
          <w:noProof/>
          <w:lang w:val="en-US"/>
        </w:rPr>
        <w:t xml:space="preserve">. </w:t>
      </w:r>
      <w:r>
        <w:rPr>
          <w:noProof/>
        </w:rPr>
        <w:t>Opgehaald van http://people.freenet.de.matkuch1.tutweb.htm.</w:t>
      </w:r>
    </w:p>
    <w:p w:rsidR="000A3FE1" w:rsidRPr="00EE7FF9" w:rsidRDefault="000A3FE1" w:rsidP="005F7971">
      <w:pPr>
        <w:pStyle w:val="Bibliography"/>
        <w:spacing w:before="100" w:beforeAutospacing="1" w:after="100" w:afterAutospacing="1" w:line="360" w:lineRule="auto"/>
        <w:rPr>
          <w:noProof/>
          <w:lang w:val="en-US"/>
        </w:rPr>
      </w:pPr>
      <w:r>
        <w:rPr>
          <w:noProof/>
        </w:rPr>
        <w:t xml:space="preserve">Landes, D. S. (1998). </w:t>
      </w:r>
      <w:r>
        <w:rPr>
          <w:i/>
          <w:iCs/>
          <w:noProof/>
        </w:rPr>
        <w:t>Arm en rijk; waarom sommige landen erg rijk zijn en andere erg arm.</w:t>
      </w:r>
      <w:r>
        <w:rPr>
          <w:noProof/>
        </w:rPr>
        <w:t xml:space="preserve"> </w:t>
      </w:r>
      <w:r w:rsidRPr="00EE7FF9">
        <w:rPr>
          <w:noProof/>
          <w:lang w:val="en-US"/>
        </w:rPr>
        <w:t>Utrecht: Het Spectrum.</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Lipford, J. W., &amp; Tollison, R. D. (2003). Religious participation and income. </w:t>
      </w:r>
      <w:r w:rsidRPr="00EE7FF9">
        <w:rPr>
          <w:i/>
          <w:iCs/>
          <w:noProof/>
          <w:lang w:val="en-US"/>
        </w:rPr>
        <w:t>Journal of Economic Behavior and Organization</w:t>
      </w:r>
      <w:r w:rsidRPr="00EE7FF9">
        <w:rPr>
          <w:noProof/>
          <w:lang w:val="en-US"/>
        </w:rPr>
        <w:t xml:space="preserve"> , 249-260.</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Mangeloja, E. (2005). Economic growth and religious production efficiency. </w:t>
      </w:r>
      <w:r w:rsidRPr="00EE7FF9">
        <w:rPr>
          <w:i/>
          <w:iCs/>
          <w:noProof/>
          <w:lang w:val="en-US"/>
        </w:rPr>
        <w:t>Applied Economics</w:t>
      </w:r>
      <w:r w:rsidRPr="00EE7FF9">
        <w:rPr>
          <w:noProof/>
          <w:lang w:val="en-US"/>
        </w:rPr>
        <w:t xml:space="preserve"> , 2349-2359.</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Paldam, M. (2001). Corruption and Religion Adding to the Economic Model. </w:t>
      </w:r>
      <w:r w:rsidRPr="00EE7FF9">
        <w:rPr>
          <w:i/>
          <w:iCs/>
          <w:noProof/>
          <w:lang w:val="en-US"/>
        </w:rPr>
        <w:t>Kyklos</w:t>
      </w:r>
      <w:r w:rsidRPr="00EE7FF9">
        <w:rPr>
          <w:noProof/>
          <w:lang w:val="en-US"/>
        </w:rPr>
        <w:t xml:space="preserve"> , 383-414.</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Pierrotti, S. (2003). </w:t>
      </w:r>
      <w:r w:rsidRPr="00EE7FF9">
        <w:rPr>
          <w:i/>
          <w:iCs/>
          <w:noProof/>
          <w:lang w:val="en-US"/>
        </w:rPr>
        <w:t>The Protestant Ethic and the Spirit of Capitalism: Criticisms of Weber's Thesis</w:t>
      </w:r>
      <w:r w:rsidRPr="00EE7FF9">
        <w:rPr>
          <w:noProof/>
          <w:lang w:val="en-US"/>
        </w:rPr>
        <w:t xml:space="preserve">. </w:t>
      </w:r>
      <w:r>
        <w:rPr>
          <w:noProof/>
        </w:rPr>
        <w:t>Opgehaald van http://www.csudh.edu/dearhabermas/weberrelbk01.htm.</w:t>
      </w:r>
    </w:p>
    <w:p w:rsidR="000A3FE1" w:rsidRDefault="000A3FE1" w:rsidP="005F7971">
      <w:pPr>
        <w:pStyle w:val="Bibliography"/>
        <w:spacing w:before="100" w:beforeAutospacing="1" w:after="100" w:afterAutospacing="1" w:line="360" w:lineRule="auto"/>
        <w:rPr>
          <w:noProof/>
        </w:rPr>
      </w:pPr>
      <w:r>
        <w:rPr>
          <w:noProof/>
        </w:rPr>
        <w:t xml:space="preserve">Polder, J. (onbekend). Calvijn en de economie. In onbekend, </w:t>
      </w:r>
      <w:r>
        <w:rPr>
          <w:i/>
          <w:iCs/>
          <w:noProof/>
        </w:rPr>
        <w:t>onbekend</w:t>
      </w:r>
      <w:r>
        <w:rPr>
          <w:noProof/>
        </w:rPr>
        <w:t xml:space="preserve"> (pp. 69-90). onbekend: onbekend.</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Sacerdote, B., &amp; Glaeser, E. L. (2001). </w:t>
      </w:r>
      <w:r w:rsidRPr="00EE7FF9">
        <w:rPr>
          <w:i/>
          <w:iCs/>
          <w:noProof/>
          <w:lang w:val="en-US"/>
        </w:rPr>
        <w:t>Education and Religion.</w:t>
      </w:r>
      <w:r w:rsidRPr="00EE7FF9">
        <w:rPr>
          <w:noProof/>
          <w:lang w:val="en-US"/>
        </w:rPr>
        <w:t xml:space="preserve"> Cambridge: National Bureau of Economic Research.</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Steen, T. P. (1996). Religion and earnings: evidence from the NLS Youth Cohort. </w:t>
      </w:r>
      <w:r w:rsidRPr="00EE7FF9">
        <w:rPr>
          <w:i/>
          <w:iCs/>
          <w:noProof/>
          <w:lang w:val="en-US"/>
        </w:rPr>
        <w:t>International Journal of Social Economics</w:t>
      </w:r>
      <w:r w:rsidRPr="00EE7FF9">
        <w:rPr>
          <w:noProof/>
          <w:lang w:val="en-US"/>
        </w:rPr>
        <w:t xml:space="preserve"> , 47-58.</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Swatos, W. H. (sd). </w:t>
      </w:r>
      <w:r w:rsidRPr="00EE7FF9">
        <w:rPr>
          <w:i/>
          <w:iCs/>
          <w:noProof/>
          <w:lang w:val="en-US"/>
        </w:rPr>
        <w:t>Encyclopedia of Religion and Society</w:t>
      </w:r>
      <w:r w:rsidRPr="00EE7FF9">
        <w:rPr>
          <w:noProof/>
          <w:lang w:val="en-US"/>
        </w:rPr>
        <w:t xml:space="preserve">. </w:t>
      </w:r>
      <w:r>
        <w:rPr>
          <w:noProof/>
        </w:rPr>
        <w:t>Opgehaald van http://hirr.hartsem.edu/ency/protestantism.htm.</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Tomes, N. (1985). Human Capital and Culture: Analyses of Variations in Labor Market Performance; Religion and the Earnings Function. </w:t>
      </w:r>
      <w:r w:rsidRPr="00EE7FF9">
        <w:rPr>
          <w:i/>
          <w:iCs/>
          <w:noProof/>
          <w:lang w:val="en-US"/>
        </w:rPr>
        <w:t>The American Economic Review</w:t>
      </w:r>
      <w:r w:rsidRPr="00EE7FF9">
        <w:rPr>
          <w:noProof/>
          <w:lang w:val="en-US"/>
        </w:rPr>
        <w:t xml:space="preserve"> , 245-250.</w:t>
      </w:r>
    </w:p>
    <w:p w:rsidR="000A3FE1" w:rsidRPr="00EE7FF9" w:rsidRDefault="000A3FE1" w:rsidP="005F7971">
      <w:pPr>
        <w:pStyle w:val="Bibliography"/>
        <w:spacing w:before="100" w:beforeAutospacing="1" w:after="100" w:afterAutospacing="1" w:line="360" w:lineRule="auto"/>
        <w:rPr>
          <w:noProof/>
          <w:lang w:val="en-US"/>
        </w:rPr>
      </w:pPr>
      <w:r w:rsidRPr="00EE7FF9">
        <w:rPr>
          <w:noProof/>
          <w:lang w:val="en-US"/>
        </w:rPr>
        <w:t xml:space="preserve">Tomes, N. (1984). The Effects of Religion and Denomination on Earnings and the Returns to Human Capital. </w:t>
      </w:r>
      <w:r w:rsidRPr="00EE7FF9">
        <w:rPr>
          <w:i/>
          <w:iCs/>
          <w:noProof/>
          <w:lang w:val="en-US"/>
        </w:rPr>
        <w:t>The Journal of Human Resources</w:t>
      </w:r>
      <w:r w:rsidRPr="00EE7FF9">
        <w:rPr>
          <w:noProof/>
          <w:lang w:val="en-US"/>
        </w:rPr>
        <w:t xml:space="preserve"> , 472-488.</w:t>
      </w:r>
    </w:p>
    <w:p w:rsidR="000A3FE1" w:rsidRDefault="000A3FE1" w:rsidP="005F7971">
      <w:pPr>
        <w:pStyle w:val="Bibliography"/>
        <w:spacing w:before="100" w:beforeAutospacing="1" w:after="100" w:afterAutospacing="1" w:line="360" w:lineRule="auto"/>
        <w:rPr>
          <w:noProof/>
        </w:rPr>
      </w:pPr>
      <w:r w:rsidRPr="00EE7FF9">
        <w:rPr>
          <w:noProof/>
          <w:lang w:val="en-US"/>
        </w:rPr>
        <w:t xml:space="preserve">Weber, M. (2002). </w:t>
      </w:r>
      <w:r w:rsidRPr="00EE7FF9">
        <w:rPr>
          <w:i/>
          <w:iCs/>
          <w:noProof/>
          <w:lang w:val="en-US"/>
        </w:rPr>
        <w:t>The Protestant Ethic and the "Spirit" of Capitalism, edited, translated, and with an introduction by Peter Baehr and Gordon C. Wells.</w:t>
      </w:r>
      <w:r w:rsidRPr="00EE7FF9">
        <w:rPr>
          <w:noProof/>
          <w:lang w:val="en-US"/>
        </w:rPr>
        <w:t xml:space="preserve"> </w:t>
      </w:r>
      <w:r>
        <w:rPr>
          <w:noProof/>
        </w:rPr>
        <w:t>London: Penguin Books.</w:t>
      </w:r>
    </w:p>
    <w:p w:rsidR="000A3FE1" w:rsidRDefault="000A3FE1" w:rsidP="005F7971">
      <w:pPr>
        <w:spacing w:before="100" w:beforeAutospacing="1" w:after="100" w:afterAutospacing="1" w:line="360" w:lineRule="auto"/>
        <w:jc w:val="both"/>
      </w:pPr>
    </w:p>
    <w:p w:rsidR="000A3FE1" w:rsidRDefault="000A3FE1" w:rsidP="005F7971">
      <w:pPr>
        <w:spacing w:before="100" w:beforeAutospacing="1" w:after="100" w:afterAutospacing="1" w:line="360" w:lineRule="auto"/>
        <w:jc w:val="both"/>
      </w:pPr>
    </w:p>
    <w:sectPr w:rsidR="000A3FE1" w:rsidSect="00856EA3">
      <w:pgSz w:w="11906" w:h="16838"/>
      <w:pgMar w:top="1134"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FE1" w:rsidRDefault="000A3FE1" w:rsidP="00282279">
      <w:pPr>
        <w:spacing w:after="0" w:line="240" w:lineRule="auto"/>
      </w:pPr>
      <w:r>
        <w:separator/>
      </w:r>
    </w:p>
  </w:endnote>
  <w:endnote w:type="continuationSeparator" w:id="1">
    <w:p w:rsidR="000A3FE1" w:rsidRDefault="000A3FE1" w:rsidP="00282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FE1" w:rsidRDefault="000A3FE1">
    <w:pPr>
      <w:pStyle w:val="Footer"/>
      <w:jc w:val="center"/>
    </w:pPr>
    <w:r>
      <w:rPr>
        <w:noProof/>
        <w:lang w:val="en-US"/>
      </w:rPr>
    </w:r>
    <w:r>
      <w:pict>
        <v:shapetype id="_x0000_t110" coordsize="21600,21600" o:spt="110" path="m10800,l,10800,10800,21600,21600,10800xe">
          <v:stroke joinstyle="miter"/>
          <v:path gradientshapeok="t" o:connecttype="rect" textboxrect="5400,5400,16200,16200"/>
        </v:shapetype>
        <v:shape id="_x0000_s2049" type="#_x0000_t110" style="width:453.6pt;height:3.55pt;flip:y;mso-position-horizontal-relative:char;mso-position-vertical-relative:line" fillcolor="black" stroked="f">
          <v:fill r:id="rId1" o:title="" type="pattern"/>
          <w10:wrap anchorx="margin" anchory="page"/>
          <w10:anchorlock/>
        </v:shape>
      </w:pict>
    </w:r>
  </w:p>
  <w:p w:rsidR="000A3FE1" w:rsidRDefault="000A3FE1">
    <w:pPr>
      <w:pStyle w:val="Footer"/>
      <w:jc w:val="center"/>
    </w:pPr>
    <w:fldSimple w:instr=" PAGE    \* MERGEFORMAT ">
      <w:r>
        <w:rPr>
          <w:noProof/>
        </w:rPr>
        <w:t>3</w:t>
      </w:r>
    </w:fldSimple>
  </w:p>
  <w:p w:rsidR="000A3FE1" w:rsidRDefault="000A3F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FE1" w:rsidRDefault="000A3FE1" w:rsidP="00282279">
      <w:pPr>
        <w:spacing w:after="0" w:line="240" w:lineRule="auto"/>
      </w:pPr>
      <w:r>
        <w:separator/>
      </w:r>
    </w:p>
  </w:footnote>
  <w:footnote w:type="continuationSeparator" w:id="1">
    <w:p w:rsidR="000A3FE1" w:rsidRDefault="000A3FE1" w:rsidP="00282279">
      <w:pPr>
        <w:spacing w:after="0" w:line="240" w:lineRule="auto"/>
      </w:pPr>
      <w:r>
        <w:continuationSeparator/>
      </w:r>
    </w:p>
  </w:footnote>
  <w:footnote w:id="2">
    <w:p w:rsidR="000A3FE1" w:rsidRDefault="000A3FE1" w:rsidP="00282279">
      <w:pPr>
        <w:spacing w:after="0" w:line="240" w:lineRule="auto"/>
        <w:jc w:val="both"/>
      </w:pPr>
      <w:r>
        <w:rPr>
          <w:rStyle w:val="FootnoteReference"/>
        </w:rPr>
        <w:footnoteRef/>
      </w:r>
      <w:r w:rsidRPr="004A4AF5">
        <w:rPr>
          <w:sz w:val="20"/>
          <w:szCs w:val="20"/>
        </w:rPr>
        <w:t>In studies naar Webers these wordt veelvuldig de term ‘</w:t>
      </w:r>
      <w:r w:rsidRPr="00E60CDC">
        <w:rPr>
          <w:i/>
          <w:sz w:val="20"/>
          <w:szCs w:val="20"/>
        </w:rPr>
        <w:t>religiosity’</w:t>
      </w:r>
      <w:r w:rsidRPr="004A4AF5">
        <w:rPr>
          <w:sz w:val="20"/>
          <w:szCs w:val="20"/>
        </w:rPr>
        <w:t xml:space="preserve"> gebruikt. Omdat religiositeit geen gangbaar Nederlands woord is, heb ik </w:t>
      </w:r>
      <w:r>
        <w:rPr>
          <w:sz w:val="20"/>
          <w:szCs w:val="20"/>
        </w:rPr>
        <w:t xml:space="preserve">regelmatig </w:t>
      </w:r>
      <w:r w:rsidRPr="004A4AF5">
        <w:rPr>
          <w:sz w:val="20"/>
          <w:szCs w:val="20"/>
        </w:rPr>
        <w:t xml:space="preserve">gekozen voor de term ‘godsdienstigheid’, die overigens ook niet uitblinkt in schoonheid. Godsdienstigheid dekt mijns inziens niet de volledige inhoud van </w:t>
      </w:r>
      <w:r w:rsidRPr="00E60CDC">
        <w:rPr>
          <w:i/>
          <w:sz w:val="20"/>
          <w:szCs w:val="20"/>
        </w:rPr>
        <w:t>religiosity</w:t>
      </w:r>
      <w:r w:rsidRPr="004A4AF5">
        <w:rPr>
          <w:sz w:val="20"/>
          <w:szCs w:val="20"/>
        </w:rPr>
        <w:t>, maar een betere term is binnen de Nederlandse woordenschat niet gevonden.</w:t>
      </w:r>
    </w:p>
  </w:footnote>
  <w:footnote w:id="3">
    <w:p w:rsidR="000A3FE1" w:rsidRDefault="000A3FE1">
      <w:pPr>
        <w:pStyle w:val="FootnoteText"/>
      </w:pPr>
      <w:r>
        <w:rPr>
          <w:rStyle w:val="FootnoteReference"/>
        </w:rPr>
        <w:footnoteRef/>
      </w:r>
      <w:r>
        <w:t xml:space="preserve"> De bicausale verhouding tussen religie en inkomen zal verder niet aan de orde worden gesteld.</w:t>
      </w:r>
    </w:p>
  </w:footnote>
  <w:footnote w:id="4">
    <w:p w:rsidR="000A3FE1" w:rsidRDefault="000A3FE1" w:rsidP="00282279">
      <w:pPr>
        <w:pStyle w:val="FootnoteText"/>
      </w:pPr>
      <w:r>
        <w:rPr>
          <w:rStyle w:val="FootnoteReference"/>
        </w:rPr>
        <w:footnoteRef/>
      </w:r>
      <w:r>
        <w:t xml:space="preserve"> Zie voor een uitgebreidere bespreking van de interpretatie van de Weberthese hoofdstuk 2.3.</w:t>
      </w:r>
    </w:p>
  </w:footnote>
  <w:footnote w:id="5">
    <w:p w:rsidR="000A3FE1" w:rsidRDefault="000A3FE1" w:rsidP="00282279">
      <w:pPr>
        <w:spacing w:after="0" w:line="240" w:lineRule="auto"/>
        <w:jc w:val="both"/>
      </w:pPr>
      <w:r w:rsidRPr="00D7684E">
        <w:rPr>
          <w:rStyle w:val="FootnoteReference"/>
          <w:sz w:val="20"/>
          <w:szCs w:val="20"/>
        </w:rPr>
        <w:footnoteRef/>
      </w:r>
      <w:r w:rsidRPr="00D7684E">
        <w:rPr>
          <w:sz w:val="20"/>
          <w:szCs w:val="20"/>
        </w:rPr>
        <w:t xml:space="preserve"> </w:t>
      </w:r>
      <w:r>
        <w:rPr>
          <w:sz w:val="20"/>
          <w:szCs w:val="20"/>
        </w:rPr>
        <w:t>Er wordt verondersteld dat</w:t>
      </w:r>
      <w:r w:rsidRPr="00D7684E">
        <w:rPr>
          <w:sz w:val="20"/>
          <w:szCs w:val="20"/>
        </w:rPr>
        <w:t xml:space="preserve"> Webers eigen Duitse opvoeding in een ascetische protestan</w:t>
      </w:r>
      <w:r>
        <w:rPr>
          <w:sz w:val="20"/>
          <w:szCs w:val="20"/>
        </w:rPr>
        <w:t>tse familie kan worden gezien a</w:t>
      </w:r>
      <w:r w:rsidRPr="00D7684E">
        <w:rPr>
          <w:sz w:val="20"/>
          <w:szCs w:val="20"/>
        </w:rPr>
        <w:t>ls een belangrijke bron voor zijn hypothese.</w:t>
      </w:r>
      <w:r>
        <w:rPr>
          <w:sz w:val="20"/>
          <w:szCs w:val="20"/>
        </w:rPr>
        <w:t xml:space="preserve"> </w:t>
      </w:r>
      <w:r w:rsidRPr="00EB76C0">
        <w:rPr>
          <w:noProof/>
          <w:sz w:val="20"/>
          <w:szCs w:val="20"/>
        </w:rPr>
        <w:t>(Fase, 2005, p. 88)</w:t>
      </w:r>
    </w:p>
  </w:footnote>
  <w:footnote w:id="6">
    <w:p w:rsidR="000A3FE1" w:rsidRDefault="000A3FE1" w:rsidP="00282279">
      <w:pPr>
        <w:pStyle w:val="FootnoteText"/>
      </w:pPr>
      <w:r>
        <w:rPr>
          <w:rStyle w:val="FootnoteReference"/>
        </w:rPr>
        <w:footnoteRef/>
      </w:r>
      <w:r>
        <w:t xml:space="preserve"> In het begin van de 20</w:t>
      </w:r>
      <w:r w:rsidRPr="000B2EAF">
        <w:rPr>
          <w:vertAlign w:val="superscript"/>
        </w:rPr>
        <w:t>e</w:t>
      </w:r>
      <w:r>
        <w:t xml:space="preserve"> eeuw was het onderscheid tussen economie en sociologie minder scherp dan nu.</w:t>
      </w:r>
    </w:p>
  </w:footnote>
  <w:footnote w:id="7">
    <w:p w:rsidR="000A3FE1" w:rsidRDefault="000A3FE1">
      <w:pPr>
        <w:pStyle w:val="FootnoteText"/>
      </w:pPr>
      <w:r>
        <w:rPr>
          <w:rStyle w:val="FootnoteReference"/>
        </w:rPr>
        <w:footnoteRef/>
      </w:r>
      <w:r>
        <w:t xml:space="preserve"> Het wereldlijke ‘beroep’ krijgt een religieuze betekenis toegeschreven: de arbeid wordt gezien als taak en roeping van God. </w:t>
      </w:r>
      <w:r w:rsidRPr="000727DD">
        <w:t xml:space="preserve">Zie voor een nadere uitwerking van dit </w:t>
      </w:r>
      <w:r>
        <w:t>begrip paragraaf 2.4.1.3.</w:t>
      </w:r>
    </w:p>
  </w:footnote>
  <w:footnote w:id="8">
    <w:p w:rsidR="000A3FE1" w:rsidRDefault="000A3FE1">
      <w:pPr>
        <w:pStyle w:val="FootnoteText"/>
      </w:pPr>
      <w:r>
        <w:rPr>
          <w:rStyle w:val="FootnoteReference"/>
        </w:rPr>
        <w:footnoteRef/>
      </w:r>
      <w:r>
        <w:t xml:space="preserve"> </w:t>
      </w:r>
      <w:r w:rsidRPr="0060292D">
        <w:t>H</w:t>
      </w:r>
      <w:r>
        <w:t xml:space="preserve">et wereldlijke bestaan wordt vormgegeven in gehoorzaamheid aan Gods wil. Wereldlijke ascese en </w:t>
      </w:r>
      <w:r w:rsidRPr="0060292D">
        <w:rPr>
          <w:i/>
        </w:rPr>
        <w:t>Berufung</w:t>
      </w:r>
      <w:r>
        <w:t xml:space="preserve"> zijn nauw met elkaar verbonden. Zie voor een nadere uitwerking van dit begrip paragraaf 2.4.2.1.</w:t>
      </w:r>
    </w:p>
  </w:footnote>
  <w:footnote w:id="9">
    <w:p w:rsidR="000A3FE1" w:rsidRDefault="000A3FE1" w:rsidP="00282279">
      <w:pPr>
        <w:pStyle w:val="FootnoteText"/>
      </w:pPr>
      <w:r>
        <w:rPr>
          <w:rStyle w:val="FootnoteReference"/>
        </w:rPr>
        <w:footnoteRef/>
      </w:r>
      <w:r>
        <w:rPr>
          <w:rFonts w:ascii="Cambria" w:hAnsi="Cambria"/>
        </w:rPr>
        <w:t xml:space="preserve"> V</w:t>
      </w:r>
      <w:r w:rsidRPr="00126FCF">
        <w:rPr>
          <w:rFonts w:ascii="Cambria" w:hAnsi="Cambria"/>
        </w:rPr>
        <w:t>oor wie de beperkte opvatting van de these wil toetsen, heeft de contemporaine Amerikaanse samenleving weinig aanknopingspunten te bieden</w:t>
      </w:r>
      <w:r>
        <w:rPr>
          <w:rFonts w:ascii="Cambria" w:hAnsi="Cambria"/>
        </w:rPr>
        <w:t>.</w:t>
      </w:r>
    </w:p>
  </w:footnote>
  <w:footnote w:id="10">
    <w:p w:rsidR="000A3FE1" w:rsidRDefault="000A3FE1" w:rsidP="00282279">
      <w:pPr>
        <w:spacing w:after="0" w:line="240" w:lineRule="auto"/>
        <w:jc w:val="both"/>
      </w:pPr>
      <w:r w:rsidRPr="00CB08EA">
        <w:rPr>
          <w:rStyle w:val="FootnoteReference"/>
          <w:sz w:val="20"/>
          <w:szCs w:val="20"/>
        </w:rPr>
        <w:footnoteRef/>
      </w:r>
      <w:r w:rsidRPr="00CB08EA">
        <w:rPr>
          <w:sz w:val="20"/>
          <w:szCs w:val="20"/>
        </w:rPr>
        <w:t xml:space="preserve"> In </w:t>
      </w:r>
      <w:r>
        <w:rPr>
          <w:sz w:val="20"/>
          <w:szCs w:val="20"/>
        </w:rPr>
        <w:t>dit hoofdstuk</w:t>
      </w:r>
      <w:r w:rsidRPr="00CB08EA">
        <w:rPr>
          <w:sz w:val="20"/>
          <w:szCs w:val="20"/>
        </w:rPr>
        <w:t xml:space="preserve"> wordt Weber op de voet gevolgd, waarbij de volgorde in denkstappen die hij in zijn betoog maakt, wordt gehandhaafd. De paragraafindeling is eveneens conform Weber. Toelichtende opmerkingen zijn, tenzij anders aangegeven, gebaseerd op de voetnoten </w:t>
      </w:r>
      <w:r w:rsidRPr="00EC22A3">
        <w:rPr>
          <w:sz w:val="20"/>
          <w:szCs w:val="20"/>
        </w:rPr>
        <w:t>van Baehr en We</w:t>
      </w:r>
      <w:r>
        <w:rPr>
          <w:sz w:val="20"/>
          <w:szCs w:val="20"/>
        </w:rPr>
        <w:t>lls</w:t>
      </w:r>
      <w:r w:rsidRPr="00CB08EA">
        <w:rPr>
          <w:sz w:val="20"/>
          <w:szCs w:val="20"/>
        </w:rPr>
        <w:t>.</w:t>
      </w:r>
      <w:r>
        <w:rPr>
          <w:sz w:val="20"/>
          <w:szCs w:val="20"/>
        </w:rPr>
        <w:t xml:space="preserve"> </w:t>
      </w:r>
      <w:r w:rsidRPr="00EB76C0">
        <w:rPr>
          <w:noProof/>
          <w:sz w:val="20"/>
          <w:szCs w:val="20"/>
        </w:rPr>
        <w:t>(Weber, 2002)</w:t>
      </w:r>
    </w:p>
  </w:footnote>
  <w:footnote w:id="11">
    <w:p w:rsidR="000A3FE1" w:rsidRDefault="000A3FE1" w:rsidP="00282279">
      <w:pPr>
        <w:pStyle w:val="FootnoteText"/>
      </w:pPr>
      <w:r>
        <w:rPr>
          <w:rStyle w:val="FootnoteReference"/>
        </w:rPr>
        <w:footnoteRef/>
      </w:r>
      <w:r>
        <w:t xml:space="preserve"> Marx stelde – generaliserend gesproken – dat alle menselijke instellingen, waaronder hij ook religie schaarde, waren gebaseerd op economische grond. Weber beweert daarentegen dat economisch gedrag voortkomt uit religie. Veel schrijvers plaatsen Marx en Weber daarom lijnrecht tegenover elkaar.</w:t>
      </w:r>
    </w:p>
  </w:footnote>
  <w:footnote w:id="12">
    <w:p w:rsidR="000A3FE1" w:rsidRDefault="000A3FE1" w:rsidP="00282279">
      <w:pPr>
        <w:pStyle w:val="FootnoteText"/>
      </w:pPr>
      <w:r>
        <w:rPr>
          <w:rStyle w:val="FootnoteReference"/>
        </w:rPr>
        <w:footnoteRef/>
      </w:r>
      <w:r>
        <w:t xml:space="preserve"> De oorspronkelijk vraagstelling luidde: waarom zijn protestantse mensen rijk? De (historische) verklaring die hier gegeven wordt, draait dus de vraagstelling om.</w:t>
      </w:r>
    </w:p>
  </w:footnote>
  <w:footnote w:id="13">
    <w:p w:rsidR="000A3FE1" w:rsidRPr="00EA19EC" w:rsidRDefault="000A3FE1" w:rsidP="00EA19EC">
      <w:pPr>
        <w:spacing w:after="0"/>
        <w:rPr>
          <w:rFonts w:cs="Arial"/>
          <w:i/>
          <w:color w:val="000000"/>
          <w:sz w:val="20"/>
          <w:szCs w:val="20"/>
          <w:lang w:val="en-US" w:eastAsia="nl-NL"/>
        </w:rPr>
      </w:pPr>
      <w:r>
        <w:rPr>
          <w:rStyle w:val="FootnoteReference"/>
        </w:rPr>
        <w:footnoteRef/>
      </w:r>
      <w:r w:rsidRPr="00EA19EC">
        <w:rPr>
          <w:lang w:val="en-US"/>
        </w:rPr>
        <w:t xml:space="preserve"> </w:t>
      </w:r>
      <w:r>
        <w:rPr>
          <w:lang w:val="en-US"/>
        </w:rPr>
        <w:t>‘</w:t>
      </w:r>
      <w:r w:rsidRPr="00EA19EC">
        <w:rPr>
          <w:rFonts w:cs="Arial"/>
          <w:i/>
          <w:color w:val="000000"/>
          <w:sz w:val="20"/>
          <w:szCs w:val="20"/>
          <w:lang w:val="en-US" w:eastAsia="nl-NL"/>
        </w:rPr>
        <w:t xml:space="preserve">The use of money is all the advantage there is in having money. </w:t>
      </w:r>
    </w:p>
    <w:p w:rsidR="000A3FE1" w:rsidRPr="00EA19EC" w:rsidRDefault="000A3FE1" w:rsidP="00EA19EC">
      <w:pPr>
        <w:spacing w:after="0" w:line="240" w:lineRule="auto"/>
        <w:rPr>
          <w:rFonts w:cs="Arial"/>
          <w:i/>
          <w:color w:val="000000"/>
          <w:sz w:val="20"/>
          <w:szCs w:val="20"/>
          <w:lang w:val="en-US" w:eastAsia="nl-NL"/>
        </w:rPr>
      </w:pPr>
      <w:r w:rsidRPr="00EA19EC">
        <w:rPr>
          <w:rFonts w:cs="Arial"/>
          <w:i/>
          <w:color w:val="000000"/>
          <w:sz w:val="20"/>
          <w:szCs w:val="20"/>
          <w:lang w:val="en-US" w:eastAsia="nl-NL"/>
        </w:rPr>
        <w:t>For six pounds a year you may have the use of one hundred pounds, provided you are a man of known prudence and honesty. He that spends a groat a day idly, spends idly above six pounds a year, which is the price for the use of one hundred pounds. He that wastes idly a groat's worth of his time per day, one day with another, wastes the privilege of using one hundred pounds each day. He that idly loses five shillings' worth of time, loses five shillings and might as prudently throw five shillings into the sea. He that loses five shillings, not only loses that sum, but all the advantages that might be made by turning it in dealing; which, by the time that a young man becomes old, will amount to a considerable sum of money.</w:t>
      </w:r>
    </w:p>
    <w:p w:rsidR="000A3FE1" w:rsidRPr="00EA19EC" w:rsidRDefault="000A3FE1" w:rsidP="00EA19EC">
      <w:pPr>
        <w:spacing w:after="0" w:line="240" w:lineRule="auto"/>
        <w:rPr>
          <w:rFonts w:cs="Arial"/>
          <w:i/>
          <w:color w:val="000000"/>
          <w:sz w:val="20"/>
          <w:szCs w:val="20"/>
          <w:lang w:val="en-US" w:eastAsia="nl-NL"/>
        </w:rPr>
      </w:pPr>
      <w:r w:rsidRPr="00EA19EC">
        <w:rPr>
          <w:rFonts w:cs="Arial"/>
          <w:i/>
          <w:color w:val="000000"/>
          <w:sz w:val="20"/>
          <w:szCs w:val="20"/>
          <w:lang w:val="en-US" w:eastAsia="nl-NL"/>
        </w:rPr>
        <w:t>Again, he that sells on credit, asks a price for what he sells equivalent to the principal and interest of his money for the time he is to be kept out of it; therefore, he that buys upon credit, pays interest for what he buys; and he that pays ready money, might let that money out of use; so that he that possesses any thing he has bought, pays interest for the use of it. Yet in buying goods, it is best to pay ready money, because, he that sells upon credit, expects to lose five per cent, by bad debts; therefore he charges, on all he sells upon credit, an advance that shall make up that deficiency. Those who pay for what they buy upon credit, pay their share of this advance. He that pays ready money, escapes, or may escape, that charge.</w:t>
      </w:r>
    </w:p>
    <w:p w:rsidR="000A3FE1" w:rsidRPr="00EA19EC" w:rsidRDefault="000A3FE1" w:rsidP="00EA19EC">
      <w:pPr>
        <w:spacing w:after="0" w:line="240" w:lineRule="auto"/>
        <w:rPr>
          <w:rFonts w:cs="Arial"/>
          <w:i/>
          <w:color w:val="000000"/>
          <w:sz w:val="20"/>
          <w:szCs w:val="20"/>
          <w:lang w:val="en-US" w:eastAsia="nl-NL"/>
        </w:rPr>
      </w:pPr>
      <w:r w:rsidRPr="00EA19EC">
        <w:rPr>
          <w:rFonts w:cs="Arial"/>
          <w:i/>
          <w:color w:val="000000"/>
          <w:sz w:val="20"/>
          <w:szCs w:val="20"/>
          <w:lang w:val="en-US" w:eastAsia="nl-NL"/>
        </w:rPr>
        <w:t>A penny saved is twopence clear;</w:t>
      </w:r>
    </w:p>
    <w:p w:rsidR="000A3FE1" w:rsidRDefault="000A3FE1" w:rsidP="00EA19EC">
      <w:pPr>
        <w:spacing w:after="0" w:line="240" w:lineRule="auto"/>
      </w:pPr>
      <w:r w:rsidRPr="00EA19EC">
        <w:rPr>
          <w:rFonts w:cs="Arial"/>
          <w:i/>
          <w:color w:val="000000"/>
          <w:sz w:val="20"/>
          <w:szCs w:val="20"/>
          <w:lang w:val="en-US" w:eastAsia="nl-NL"/>
        </w:rPr>
        <w:t>A pin a day's a groat a year.</w:t>
      </w:r>
      <w:r>
        <w:rPr>
          <w:rFonts w:cs="Arial"/>
          <w:i/>
          <w:color w:val="000000"/>
          <w:sz w:val="20"/>
          <w:szCs w:val="20"/>
          <w:lang w:val="en-US" w:eastAsia="nl-NL"/>
        </w:rPr>
        <w:t>’</w:t>
      </w:r>
    </w:p>
  </w:footnote>
  <w:footnote w:id="14">
    <w:p w:rsidR="000A3FE1" w:rsidRDefault="000A3FE1" w:rsidP="00282279">
      <w:pPr>
        <w:pStyle w:val="FootnoteText"/>
      </w:pPr>
      <w:r w:rsidRPr="00EA19EC">
        <w:rPr>
          <w:rStyle w:val="FootnoteReference"/>
          <w:i/>
        </w:rPr>
        <w:footnoteRef/>
      </w:r>
      <w:r w:rsidRPr="00EA19EC">
        <w:rPr>
          <w:i/>
        </w:rPr>
        <w:t xml:space="preserve"> Weber werkt hier vanuit</w:t>
      </w:r>
      <w:r>
        <w:t xml:space="preserve"> een ideaaltype, zie ook hoofdstuk 2.1.</w:t>
      </w:r>
    </w:p>
  </w:footnote>
  <w:footnote w:id="15">
    <w:p w:rsidR="000A3FE1" w:rsidRDefault="000A3FE1" w:rsidP="00282279">
      <w:pPr>
        <w:pStyle w:val="FootnoteText"/>
      </w:pPr>
      <w:r>
        <w:rPr>
          <w:rStyle w:val="FootnoteReference"/>
        </w:rPr>
        <w:footnoteRef/>
      </w:r>
      <w:r>
        <w:t xml:space="preserve"> Een kernbegrip in de theorie van Weber is ‘</w:t>
      </w:r>
      <w:r>
        <w:rPr>
          <w:i/>
          <w:iCs/>
        </w:rPr>
        <w:t>Beruf’</w:t>
      </w:r>
      <w:r>
        <w:t>. Waar de Engelse vertaler koos voor het begrip ‘</w:t>
      </w:r>
      <w:r>
        <w:rPr>
          <w:i/>
          <w:iCs/>
        </w:rPr>
        <w:t>calling’</w:t>
      </w:r>
      <w:r>
        <w:t>, merkt hij op dat dit woord moet worden verstaan in de solide Bijbelse en Puriteinse betekenis. Dat houdt in dat het zowel de bedoeling van God als werk in de wereld kan betekenen. Waar er duidelijk sprake is van een seculiere betekenis, gebruikt hij de term ‘</w:t>
      </w:r>
      <w:r>
        <w:rPr>
          <w:i/>
          <w:iCs/>
        </w:rPr>
        <w:t>occupation’</w:t>
      </w:r>
      <w:r>
        <w:t xml:space="preserve"> of ‘</w:t>
      </w:r>
      <w:r>
        <w:rPr>
          <w:i/>
          <w:iCs/>
        </w:rPr>
        <w:t>profession’</w:t>
      </w:r>
      <w:r>
        <w:t xml:space="preserve">. </w:t>
      </w:r>
    </w:p>
    <w:p w:rsidR="000A3FE1" w:rsidRDefault="000A3FE1" w:rsidP="00282279">
      <w:pPr>
        <w:pStyle w:val="FootnoteText"/>
      </w:pPr>
      <w:r>
        <w:t>In deze scriptie is gekozen om de term ‘</w:t>
      </w:r>
      <w:r>
        <w:rPr>
          <w:i/>
          <w:iCs/>
        </w:rPr>
        <w:t>Beruf’</w:t>
      </w:r>
      <w:r>
        <w:t xml:space="preserve"> te vertalen met ‘beroeping’ of ‘beroep’. Dit woord heeft hier de betekenis van een beroep [werk, arbeid] op basis van een Goddelijke roeping [opdracht, taak].</w:t>
      </w:r>
    </w:p>
  </w:footnote>
  <w:footnote w:id="16">
    <w:p w:rsidR="000A3FE1" w:rsidRDefault="000A3FE1" w:rsidP="00282279">
      <w:pPr>
        <w:pStyle w:val="FootnoteText"/>
      </w:pPr>
      <w:r>
        <w:rPr>
          <w:rStyle w:val="FootnoteReference"/>
        </w:rPr>
        <w:footnoteRef/>
      </w:r>
      <w:r>
        <w:t xml:space="preserve"> Weber noemt hierbij het voorbeeld van stukloon. Als het loon per geproduceerde eenheid stijgt, blijkt dat werknemers niet harder gaan werken, maar juist minder hard. Dit komt doordat zij een vast behoeftepatroon willen vervullen, en daarvoor een bepaalde hoeveelheid geld nodig hebben. Hoger loon stimuleert hen dus niet om harder te gaan werken.</w:t>
      </w:r>
    </w:p>
  </w:footnote>
  <w:footnote w:id="17">
    <w:p w:rsidR="000A3FE1" w:rsidRDefault="000A3FE1" w:rsidP="00282279">
      <w:pPr>
        <w:pStyle w:val="FootnoteText"/>
      </w:pPr>
      <w:r>
        <w:rPr>
          <w:rStyle w:val="FootnoteReference"/>
        </w:rPr>
        <w:footnoteRef/>
      </w:r>
      <w:r>
        <w:t xml:space="preserve"> Weber verdedigt deze stellingname door te wijzen op de uitkomsten van de grote synodes, waaruit voor hem blijkt dat de uitverkiezing centraal staat in de Calvinistische dogmatiek. </w:t>
      </w:r>
    </w:p>
  </w:footnote>
  <w:footnote w:id="18">
    <w:p w:rsidR="000A3FE1" w:rsidRDefault="000A3FE1" w:rsidP="00282279">
      <w:pPr>
        <w:pStyle w:val="FootnoteText"/>
      </w:pPr>
      <w:r>
        <w:rPr>
          <w:rStyle w:val="FootnoteReference"/>
        </w:rPr>
        <w:footnoteRef/>
      </w:r>
      <w:r>
        <w:t xml:space="preserve"> Zie paragraaf 2.4.2.1.2</w:t>
      </w:r>
    </w:p>
  </w:footnote>
  <w:footnote w:id="19">
    <w:p w:rsidR="000A3FE1" w:rsidRDefault="000A3FE1" w:rsidP="00282279">
      <w:pPr>
        <w:pStyle w:val="FootnoteText"/>
      </w:pPr>
      <w:r>
        <w:rPr>
          <w:rStyle w:val="FootnoteReference"/>
        </w:rPr>
        <w:footnoteRef/>
      </w:r>
      <w:r>
        <w:t xml:space="preserve"> De piëtisten hadden nadrukkelijk niet het doel sekten te vormen.</w:t>
      </w:r>
    </w:p>
  </w:footnote>
  <w:footnote w:id="20">
    <w:p w:rsidR="000A3FE1" w:rsidRDefault="000A3FE1" w:rsidP="00282279">
      <w:pPr>
        <w:pStyle w:val="FootnoteText"/>
      </w:pPr>
      <w:r>
        <w:rPr>
          <w:rStyle w:val="FootnoteReference"/>
        </w:rPr>
        <w:footnoteRef/>
      </w:r>
      <w:r>
        <w:t xml:space="preserve"> Zie paragraaf 2.4.2.1.1.</w:t>
      </w:r>
    </w:p>
  </w:footnote>
  <w:footnote w:id="21">
    <w:p w:rsidR="000A3FE1" w:rsidRDefault="000A3FE1" w:rsidP="00282279">
      <w:pPr>
        <w:pStyle w:val="FootnoteText"/>
      </w:pPr>
      <w:r>
        <w:rPr>
          <w:rStyle w:val="FootnoteReference"/>
        </w:rPr>
        <w:footnoteRef/>
      </w:r>
      <w:r>
        <w:t xml:space="preserve"> Weber maakt hier geen onderscheid tussen de verschillende religieuze groeperingen, maar concentreert zich op hun gemeenschappelijke kenmerk: de beroeping.</w:t>
      </w:r>
    </w:p>
  </w:footnote>
  <w:footnote w:id="22">
    <w:p w:rsidR="000A3FE1" w:rsidRDefault="000A3FE1" w:rsidP="00282279">
      <w:pPr>
        <w:pStyle w:val="FootnoteText"/>
        <w:rPr>
          <w:rFonts w:cs="Courier New"/>
          <w:i/>
          <w:iCs/>
        </w:rPr>
      </w:pPr>
      <w:r>
        <w:rPr>
          <w:rStyle w:val="FootnoteReference"/>
        </w:rPr>
        <w:footnoteRef/>
      </w:r>
      <w:r>
        <w:t xml:space="preserve"> </w:t>
      </w:r>
      <w:r w:rsidRPr="00840CEA">
        <w:t>Kuchenbrod</w:t>
      </w:r>
      <w:r>
        <w:t xml:space="preserve"> haalt een citaat van Baxter aan, dat deze visie van Weber op Baxter lijkt te weerspreken: ‘</w:t>
      </w:r>
      <w:r>
        <w:rPr>
          <w:i/>
          <w:iCs/>
        </w:rPr>
        <w:t>Wenn Gott Euch einen Weg zeigt, auf dem Ihr ohne Schaden für Eure Seele oder für andere in gesetzmä</w:t>
      </w:r>
      <w:r>
        <w:rPr>
          <w:rFonts w:cs="Courier New"/>
          <w:i/>
          <w:iCs/>
        </w:rPr>
        <w:t xml:space="preserve">βiger Weise mehr gewinnen könnt als auf einem anderen Wege und Ihr dies zurückweist und den minder gewinnbringenden Weg verfolgt, dann kreuzt Ihr einen der Zwecke Eurer Berufung, Ihr weigert Euch, Gottes Verwalter zu sein und seine Gaben anzunehmen, um sie für ihn gebrauchen zu können, wenn er es verlangen sollte. Nicht freilich für Zwecke der Feleischeslust und Sünde, wohl aber für Gott dürft ihr arbeiten, um reich zu sein.’ </w:t>
      </w:r>
    </w:p>
    <w:p w:rsidR="000A3FE1" w:rsidRDefault="000A3FE1" w:rsidP="00282279">
      <w:pPr>
        <w:pStyle w:val="FootnoteText"/>
        <w:rPr>
          <w:rFonts w:cs="Courier New"/>
        </w:rPr>
      </w:pPr>
      <w:r>
        <w:rPr>
          <w:rFonts w:cs="Courier New"/>
        </w:rPr>
        <w:t xml:space="preserve">Baxter wijst rijkdom dus niet per definitie af, en ziet het zelfs als een mogelijke vervulling van een beroeping. De rijkdom mag echter geen doel op zichzelf zijn. </w:t>
      </w:r>
      <w:r w:rsidRPr="00EB76C0">
        <w:rPr>
          <w:rFonts w:cs="Courier New"/>
          <w:noProof/>
        </w:rPr>
        <w:t>(Kuchenbrod)</w:t>
      </w:r>
    </w:p>
    <w:p w:rsidR="000A3FE1" w:rsidRDefault="000A3FE1" w:rsidP="00282279">
      <w:pPr>
        <w:pStyle w:val="FootnoteText"/>
      </w:pPr>
      <w:r>
        <w:rPr>
          <w:rFonts w:cs="Courier New"/>
        </w:rPr>
        <w:t>Het verschil met Calvijn dat door Weber gesignaleerd wordt, lijkt dus op basis van dit citaat niet principieel van aard te zijn, hoogstens gradueel.</w:t>
      </w:r>
    </w:p>
  </w:footnote>
  <w:footnote w:id="23">
    <w:p w:rsidR="000A3FE1" w:rsidRDefault="000A3FE1">
      <w:pPr>
        <w:pStyle w:val="FootnoteText"/>
      </w:pPr>
      <w:r>
        <w:rPr>
          <w:rStyle w:val="FootnoteReference"/>
        </w:rPr>
        <w:footnoteRef/>
      </w:r>
      <w:r w:rsidRPr="00794E3D">
        <w:rPr>
          <w:lang w:val="en-US"/>
        </w:rPr>
        <w:t xml:space="preserve"> </w:t>
      </w:r>
      <w:r>
        <w:rPr>
          <w:lang w:val="en-US"/>
        </w:rPr>
        <w:t>Zie paragraaf 2.4.1.2.</w:t>
      </w:r>
    </w:p>
  </w:footnote>
  <w:footnote w:id="24">
    <w:p w:rsidR="000A3FE1" w:rsidRPr="000F1C96" w:rsidRDefault="000A3FE1" w:rsidP="00282279">
      <w:pPr>
        <w:spacing w:line="240" w:lineRule="auto"/>
        <w:jc w:val="both"/>
        <w:rPr>
          <w:rFonts w:ascii="Cambria" w:hAnsi="Cambria"/>
          <w:sz w:val="20"/>
          <w:szCs w:val="20"/>
        </w:rPr>
      </w:pPr>
      <w:r w:rsidRPr="005D4134">
        <w:rPr>
          <w:rStyle w:val="FootnoteReference"/>
          <w:sz w:val="20"/>
          <w:szCs w:val="20"/>
        </w:rPr>
        <w:footnoteRef/>
      </w:r>
      <w:r w:rsidRPr="005D4134">
        <w:rPr>
          <w:sz w:val="20"/>
          <w:szCs w:val="20"/>
          <w:lang w:val="en-US"/>
        </w:rPr>
        <w:t xml:space="preserve"> Thomas van Aquino schreef: </w:t>
      </w:r>
      <w:r w:rsidRPr="005D4134">
        <w:rPr>
          <w:rFonts w:ascii="Cambria" w:hAnsi="Cambria"/>
          <w:sz w:val="20"/>
          <w:szCs w:val="20"/>
          <w:lang w:val="en-GB"/>
        </w:rPr>
        <w:t>‘</w:t>
      </w:r>
      <w:r w:rsidRPr="005D4134">
        <w:rPr>
          <w:rFonts w:ascii="Cambria" w:hAnsi="Cambria"/>
          <w:i/>
          <w:iCs/>
          <w:sz w:val="20"/>
          <w:szCs w:val="20"/>
          <w:lang w:val="en-GB"/>
        </w:rPr>
        <w:t>This (…) division of men in different occupations occurs in the first place through divine providence, which distributes the condition of men in such a way (…) and also in the second place from natural causes, as a result of which it happens that there are different aptitudes for different occupations amongst different men.’</w:t>
      </w:r>
      <w:r>
        <w:rPr>
          <w:rFonts w:ascii="Cambria" w:hAnsi="Cambria"/>
          <w:i/>
          <w:iCs/>
          <w:sz w:val="20"/>
          <w:szCs w:val="20"/>
          <w:lang w:val="en-GB"/>
        </w:rPr>
        <w:t xml:space="preserve"> </w:t>
      </w:r>
      <w:r w:rsidRPr="000F1C96">
        <w:rPr>
          <w:rFonts w:ascii="Cambria" w:hAnsi="Cambria"/>
          <w:noProof/>
          <w:sz w:val="20"/>
          <w:szCs w:val="20"/>
        </w:rPr>
        <w:t>(Pierrotti, 2003)</w:t>
      </w:r>
    </w:p>
    <w:p w:rsidR="000A3FE1" w:rsidRDefault="000A3FE1" w:rsidP="00282279">
      <w:pPr>
        <w:spacing w:line="240" w:lineRule="auto"/>
        <w:jc w:val="both"/>
      </w:pPr>
    </w:p>
  </w:footnote>
  <w:footnote w:id="25">
    <w:p w:rsidR="000A3FE1" w:rsidRDefault="000A3FE1" w:rsidP="00282279">
      <w:pPr>
        <w:pStyle w:val="FootnoteText"/>
      </w:pPr>
      <w:r>
        <w:rPr>
          <w:rStyle w:val="FootnoteReference"/>
        </w:rPr>
        <w:footnoteRef/>
      </w:r>
      <w:r w:rsidRPr="00644E4E">
        <w:t xml:space="preserve"> Zie ook hoofdstuk 4.2.</w:t>
      </w:r>
    </w:p>
  </w:footnote>
  <w:footnote w:id="26">
    <w:p w:rsidR="000A3FE1" w:rsidRDefault="000A3FE1" w:rsidP="00282279">
      <w:pPr>
        <w:pStyle w:val="FootnoteText"/>
      </w:pPr>
      <w:r>
        <w:rPr>
          <w:rStyle w:val="FootnoteReference"/>
        </w:rPr>
        <w:footnoteRef/>
      </w:r>
      <w:r>
        <w:t xml:space="preserve"> Zie hoofdstuk 2.4.1.2.</w:t>
      </w:r>
    </w:p>
  </w:footnote>
  <w:footnote w:id="27">
    <w:p w:rsidR="000A3FE1" w:rsidRDefault="000A3FE1" w:rsidP="00282279">
      <w:pPr>
        <w:pStyle w:val="FootnoteText"/>
      </w:pPr>
      <w:r>
        <w:rPr>
          <w:rStyle w:val="FootnoteReference"/>
        </w:rPr>
        <w:footnoteRef/>
      </w:r>
      <w:r>
        <w:t xml:space="preserve"> </w:t>
      </w:r>
      <w:r w:rsidRPr="0090747B">
        <w:t>Human capital</w:t>
      </w:r>
      <w:r w:rsidRPr="00E03B59">
        <w:rPr>
          <w:i/>
        </w:rPr>
        <w:t xml:space="preserve"> </w:t>
      </w:r>
      <w:r w:rsidRPr="00E03B59">
        <w:t>en</w:t>
      </w:r>
      <w:r w:rsidRPr="00E03B59">
        <w:rPr>
          <w:i/>
        </w:rPr>
        <w:t xml:space="preserve"> </w:t>
      </w:r>
      <w:r w:rsidRPr="0090747B">
        <w:t>religious capital</w:t>
      </w:r>
      <w:r>
        <w:t xml:space="preserve"> overlappen elkaar gedeeltelijk.</w:t>
      </w:r>
    </w:p>
  </w:footnote>
  <w:footnote w:id="28">
    <w:p w:rsidR="000A3FE1" w:rsidRDefault="000A3FE1" w:rsidP="00794E3D">
      <w:pPr>
        <w:pStyle w:val="FootnoteText"/>
      </w:pPr>
      <w:r>
        <w:rPr>
          <w:rStyle w:val="FootnoteReference"/>
        </w:rPr>
        <w:footnoteRef/>
      </w:r>
      <w:r>
        <w:t xml:space="preserve"> Zie hoofdstuk 5.4.</w:t>
      </w:r>
    </w:p>
  </w:footnote>
  <w:footnote w:id="29">
    <w:p w:rsidR="000A3FE1" w:rsidRDefault="000A3FE1" w:rsidP="00404DEA">
      <w:pPr>
        <w:pStyle w:val="FootnoteText"/>
        <w:jc w:val="both"/>
      </w:pPr>
      <w:r w:rsidRPr="00AC4FFE">
        <w:rPr>
          <w:rStyle w:val="FootnoteReference"/>
        </w:rPr>
        <w:footnoteRef/>
      </w:r>
      <w:r w:rsidRPr="00AC4FFE">
        <w:t xml:space="preserve"> Voorbeelden: hij zegt te spreken over de Calvinistische ascese, maar baseert zich (theologisch) uitsluitend op Baxter. In zijn artikelen geeft hij een bijna universele gelding voor zijn statements, die hij in de noten weer terugneemt. </w:t>
      </w:r>
    </w:p>
  </w:footnote>
  <w:footnote w:id="30">
    <w:p w:rsidR="000A3FE1" w:rsidRDefault="000A3FE1" w:rsidP="00404DEA">
      <w:pPr>
        <w:pStyle w:val="FootnoteText"/>
        <w:jc w:val="both"/>
      </w:pPr>
      <w:r w:rsidRPr="00AC4FFE">
        <w:rPr>
          <w:rStyle w:val="FootnoteReference"/>
        </w:rPr>
        <w:footnoteRef/>
      </w:r>
      <w:r w:rsidRPr="00AC4FFE">
        <w:t xml:space="preserve"> Dit blijkt bijvoorbeeld uit de herleving van het evangelicale christendom in de Verenigde Staten, de opkomst van het moslimfundamentalisme in het Midden Oosten, de explosieve groei van het protestantisme in Zuid-Amerika, de religieuze groei in Oost-Europa en de voormalige Sovjet-Unie en de rol van religie in politieke en etnische conflicten wereldwijd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3221A"/>
    <w:multiLevelType w:val="hybridMultilevel"/>
    <w:tmpl w:val="DECCB8E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1CEF3C1D"/>
    <w:multiLevelType w:val="hybridMultilevel"/>
    <w:tmpl w:val="F350DB7E"/>
    <w:lvl w:ilvl="0" w:tplc="C70A5FE2">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76C14C2"/>
    <w:multiLevelType w:val="multilevel"/>
    <w:tmpl w:val="C0169F72"/>
    <w:lvl w:ilvl="0">
      <w:start w:val="1"/>
      <w:numFmt w:val="decimal"/>
      <w:lvlText w:val="%1."/>
      <w:lvlJc w:val="left"/>
      <w:pPr>
        <w:ind w:left="720" w:hanging="360"/>
      </w:pPr>
      <w:rPr>
        <w:rFonts w:cs="Times New Roman" w:hint="default"/>
      </w:rPr>
    </w:lvl>
    <w:lvl w:ilvl="1">
      <w:start w:val="4"/>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nsid w:val="2EE36489"/>
    <w:multiLevelType w:val="hybridMultilevel"/>
    <w:tmpl w:val="D4DC7E48"/>
    <w:lvl w:ilvl="0" w:tplc="FA009078">
      <w:start w:val="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AB41DC2"/>
    <w:multiLevelType w:val="hybridMultilevel"/>
    <w:tmpl w:val="41640F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543B2972"/>
    <w:multiLevelType w:val="multilevel"/>
    <w:tmpl w:val="905A3C0E"/>
    <w:lvl w:ilvl="0">
      <w:start w:val="2"/>
      <w:numFmt w:val="decimal"/>
      <w:lvlText w:val="%1"/>
      <w:lvlJc w:val="left"/>
      <w:pPr>
        <w:ind w:left="360" w:hanging="360"/>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6">
    <w:nsid w:val="5696121E"/>
    <w:multiLevelType w:val="multilevel"/>
    <w:tmpl w:val="7EDC39A4"/>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667B4D5D"/>
    <w:multiLevelType w:val="hybridMultilevel"/>
    <w:tmpl w:val="0CDE264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nsid w:val="725C1469"/>
    <w:multiLevelType w:val="hybridMultilevel"/>
    <w:tmpl w:val="64464AA0"/>
    <w:lvl w:ilvl="0" w:tplc="AD146670">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7"/>
  </w:num>
  <w:num w:numId="6">
    <w:abstractNumId w:val="3"/>
  </w:num>
  <w:num w:numId="7">
    <w:abstractNumId w:val="2"/>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2279"/>
    <w:rsid w:val="000228E7"/>
    <w:rsid w:val="00067374"/>
    <w:rsid w:val="000727DD"/>
    <w:rsid w:val="00084116"/>
    <w:rsid w:val="000A3FE1"/>
    <w:rsid w:val="000B2341"/>
    <w:rsid w:val="000B2EAF"/>
    <w:rsid w:val="000D08F1"/>
    <w:rsid w:val="000F1C96"/>
    <w:rsid w:val="00126FCF"/>
    <w:rsid w:val="00136F8C"/>
    <w:rsid w:val="00150087"/>
    <w:rsid w:val="00186843"/>
    <w:rsid w:val="001D65A6"/>
    <w:rsid w:val="001E4A6D"/>
    <w:rsid w:val="002254BC"/>
    <w:rsid w:val="00253C58"/>
    <w:rsid w:val="00265312"/>
    <w:rsid w:val="00282279"/>
    <w:rsid w:val="002B3E57"/>
    <w:rsid w:val="002E0F44"/>
    <w:rsid w:val="003619E9"/>
    <w:rsid w:val="0036607F"/>
    <w:rsid w:val="0038015D"/>
    <w:rsid w:val="0038566C"/>
    <w:rsid w:val="003B6C91"/>
    <w:rsid w:val="003E324B"/>
    <w:rsid w:val="003E5E20"/>
    <w:rsid w:val="00404DEA"/>
    <w:rsid w:val="00430EF4"/>
    <w:rsid w:val="004344D2"/>
    <w:rsid w:val="00447A60"/>
    <w:rsid w:val="004A4AF5"/>
    <w:rsid w:val="004B76CF"/>
    <w:rsid w:val="004C00F3"/>
    <w:rsid w:val="004E6347"/>
    <w:rsid w:val="0052312D"/>
    <w:rsid w:val="00543870"/>
    <w:rsid w:val="0059579F"/>
    <w:rsid w:val="005D3847"/>
    <w:rsid w:val="005D4134"/>
    <w:rsid w:val="005F647C"/>
    <w:rsid w:val="005F7971"/>
    <w:rsid w:val="0060292D"/>
    <w:rsid w:val="00605771"/>
    <w:rsid w:val="006344F1"/>
    <w:rsid w:val="00644E4E"/>
    <w:rsid w:val="00664C33"/>
    <w:rsid w:val="0067163E"/>
    <w:rsid w:val="00672C3A"/>
    <w:rsid w:val="006F1092"/>
    <w:rsid w:val="0073132B"/>
    <w:rsid w:val="0073521D"/>
    <w:rsid w:val="00794E3D"/>
    <w:rsid w:val="007D049F"/>
    <w:rsid w:val="00840CEA"/>
    <w:rsid w:val="00856EA3"/>
    <w:rsid w:val="008B0D0F"/>
    <w:rsid w:val="0090747B"/>
    <w:rsid w:val="009F6FC7"/>
    <w:rsid w:val="00A03C98"/>
    <w:rsid w:val="00A17A5C"/>
    <w:rsid w:val="00A61A29"/>
    <w:rsid w:val="00A736A2"/>
    <w:rsid w:val="00AA2EC6"/>
    <w:rsid w:val="00AC4FFE"/>
    <w:rsid w:val="00AE47BD"/>
    <w:rsid w:val="00B11553"/>
    <w:rsid w:val="00B41291"/>
    <w:rsid w:val="00B4751A"/>
    <w:rsid w:val="00B5717D"/>
    <w:rsid w:val="00BA4BE3"/>
    <w:rsid w:val="00C26F96"/>
    <w:rsid w:val="00C33AE9"/>
    <w:rsid w:val="00C40597"/>
    <w:rsid w:val="00CB08EA"/>
    <w:rsid w:val="00CD4932"/>
    <w:rsid w:val="00D32A11"/>
    <w:rsid w:val="00D7684E"/>
    <w:rsid w:val="00E03B59"/>
    <w:rsid w:val="00E07319"/>
    <w:rsid w:val="00E345C7"/>
    <w:rsid w:val="00E60CDC"/>
    <w:rsid w:val="00EA19EC"/>
    <w:rsid w:val="00EB76C0"/>
    <w:rsid w:val="00EC22A3"/>
    <w:rsid w:val="00ED2762"/>
    <w:rsid w:val="00EE7FF9"/>
    <w:rsid w:val="00F44628"/>
    <w:rsid w:val="00F51858"/>
    <w:rsid w:val="00F51D59"/>
    <w:rsid w:val="00F52468"/>
    <w:rsid w:val="00F628F1"/>
    <w:rsid w:val="00F74CC7"/>
    <w:rsid w:val="00F8022E"/>
    <w:rsid w:val="00FA1C07"/>
    <w:rsid w:val="00FA7F64"/>
    <w:rsid w:val="00FB03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82279"/>
    <w:pPr>
      <w:spacing w:after="200" w:line="276" w:lineRule="auto"/>
    </w:pPr>
    <w:rPr>
      <w:lang w:val="nl-NL"/>
    </w:rPr>
  </w:style>
  <w:style w:type="paragraph" w:styleId="Heading1">
    <w:name w:val="heading 1"/>
    <w:basedOn w:val="Normal"/>
    <w:next w:val="Normal"/>
    <w:link w:val="Heading1Char"/>
    <w:uiPriority w:val="99"/>
    <w:qFormat/>
    <w:rsid w:val="0028227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28227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282279"/>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2822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282279"/>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227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82279"/>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282279"/>
    <w:rPr>
      <w:rFonts w:ascii="Cambria" w:hAnsi="Cambria" w:cs="Times New Roman"/>
      <w:b/>
      <w:bCs/>
      <w:color w:val="4F81BD"/>
    </w:rPr>
  </w:style>
  <w:style w:type="character" w:customStyle="1" w:styleId="Heading4Char">
    <w:name w:val="Heading 4 Char"/>
    <w:basedOn w:val="DefaultParagraphFont"/>
    <w:link w:val="Heading4"/>
    <w:uiPriority w:val="99"/>
    <w:locked/>
    <w:rsid w:val="00282279"/>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282279"/>
    <w:rPr>
      <w:rFonts w:ascii="Cambria" w:hAnsi="Cambria" w:cs="Times New Roman"/>
      <w:color w:val="243F60"/>
    </w:rPr>
  </w:style>
  <w:style w:type="paragraph" w:styleId="FootnoteText">
    <w:name w:val="footnote text"/>
    <w:aliases w:val="scriptie tekst voetnoten"/>
    <w:basedOn w:val="Normal"/>
    <w:link w:val="FootnoteTextChar"/>
    <w:uiPriority w:val="99"/>
    <w:rsid w:val="00282279"/>
    <w:pPr>
      <w:spacing w:after="0" w:line="240" w:lineRule="auto"/>
    </w:pPr>
    <w:rPr>
      <w:sz w:val="20"/>
      <w:szCs w:val="20"/>
    </w:rPr>
  </w:style>
  <w:style w:type="character" w:customStyle="1" w:styleId="FootnoteTextChar">
    <w:name w:val="Footnote Text Char"/>
    <w:aliases w:val="scriptie tekst voetnoten Char"/>
    <w:basedOn w:val="DefaultParagraphFont"/>
    <w:link w:val="FootnoteText"/>
    <w:uiPriority w:val="99"/>
    <w:locked/>
    <w:rsid w:val="00282279"/>
    <w:rPr>
      <w:rFonts w:cs="Times New Roman"/>
      <w:sz w:val="20"/>
      <w:szCs w:val="20"/>
    </w:rPr>
  </w:style>
  <w:style w:type="character" w:styleId="FootnoteReference">
    <w:name w:val="footnote reference"/>
    <w:basedOn w:val="DefaultParagraphFont"/>
    <w:uiPriority w:val="99"/>
    <w:semiHidden/>
    <w:rsid w:val="00282279"/>
    <w:rPr>
      <w:rFonts w:cs="Times New Roman"/>
      <w:vertAlign w:val="superscript"/>
    </w:rPr>
  </w:style>
  <w:style w:type="paragraph" w:styleId="ListParagraph">
    <w:name w:val="List Paragraph"/>
    <w:basedOn w:val="Normal"/>
    <w:uiPriority w:val="99"/>
    <w:qFormat/>
    <w:rsid w:val="00282279"/>
    <w:pPr>
      <w:ind w:left="720"/>
      <w:contextualSpacing/>
    </w:pPr>
  </w:style>
  <w:style w:type="character" w:styleId="Hyperlink">
    <w:name w:val="Hyperlink"/>
    <w:basedOn w:val="DefaultParagraphFont"/>
    <w:uiPriority w:val="99"/>
    <w:rsid w:val="00282279"/>
    <w:rPr>
      <w:rFonts w:cs="Times New Roman"/>
      <w:color w:val="0000FF"/>
      <w:u w:val="single"/>
    </w:rPr>
  </w:style>
  <w:style w:type="paragraph" w:styleId="Title">
    <w:name w:val="Title"/>
    <w:basedOn w:val="Normal"/>
    <w:next w:val="Normal"/>
    <w:link w:val="TitleChar"/>
    <w:uiPriority w:val="99"/>
    <w:qFormat/>
    <w:rsid w:val="0028227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82279"/>
    <w:rPr>
      <w:rFonts w:ascii="Cambria" w:hAnsi="Cambria" w:cs="Times New Roman"/>
      <w:color w:val="17365D"/>
      <w:spacing w:val="5"/>
      <w:kern w:val="28"/>
      <w:sz w:val="52"/>
      <w:szCs w:val="52"/>
    </w:rPr>
  </w:style>
  <w:style w:type="character" w:customStyle="1" w:styleId="DocumentMapChar">
    <w:name w:val="Document Map Char"/>
    <w:basedOn w:val="DefaultParagraphFont"/>
    <w:link w:val="DocumentMap"/>
    <w:uiPriority w:val="99"/>
    <w:semiHidden/>
    <w:locked/>
    <w:rsid w:val="00282279"/>
    <w:rPr>
      <w:rFonts w:ascii="Tahoma" w:hAnsi="Tahoma" w:cs="Tahoma"/>
      <w:sz w:val="16"/>
      <w:szCs w:val="16"/>
    </w:rPr>
  </w:style>
  <w:style w:type="paragraph" w:styleId="DocumentMap">
    <w:name w:val="Document Map"/>
    <w:basedOn w:val="Normal"/>
    <w:link w:val="DocumentMapChar"/>
    <w:uiPriority w:val="99"/>
    <w:semiHidden/>
    <w:rsid w:val="00282279"/>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sid w:val="00C56B83"/>
    <w:rPr>
      <w:rFonts w:ascii="Times New Roman" w:hAnsi="Times New Roman"/>
      <w:sz w:val="0"/>
      <w:szCs w:val="0"/>
      <w:lang w:val="nl-NL"/>
    </w:rPr>
  </w:style>
  <w:style w:type="character" w:customStyle="1" w:styleId="CommentTextChar">
    <w:name w:val="Comment Text Char"/>
    <w:basedOn w:val="DefaultParagraphFont"/>
    <w:link w:val="CommentText"/>
    <w:uiPriority w:val="99"/>
    <w:semiHidden/>
    <w:locked/>
    <w:rsid w:val="00282279"/>
    <w:rPr>
      <w:rFonts w:cs="Times New Roman"/>
      <w:sz w:val="20"/>
      <w:szCs w:val="20"/>
    </w:rPr>
  </w:style>
  <w:style w:type="paragraph" w:styleId="CommentText">
    <w:name w:val="annotation text"/>
    <w:basedOn w:val="Normal"/>
    <w:link w:val="CommentTextChar"/>
    <w:uiPriority w:val="99"/>
    <w:semiHidden/>
    <w:rsid w:val="00282279"/>
    <w:pPr>
      <w:spacing w:line="240" w:lineRule="auto"/>
    </w:pPr>
    <w:rPr>
      <w:sz w:val="20"/>
      <w:szCs w:val="20"/>
    </w:rPr>
  </w:style>
  <w:style w:type="character" w:customStyle="1" w:styleId="CommentTextChar1">
    <w:name w:val="Comment Text Char1"/>
    <w:basedOn w:val="DefaultParagraphFont"/>
    <w:link w:val="CommentText"/>
    <w:uiPriority w:val="99"/>
    <w:semiHidden/>
    <w:rsid w:val="00C56B83"/>
    <w:rPr>
      <w:sz w:val="20"/>
      <w:szCs w:val="20"/>
      <w:lang w:val="nl-NL"/>
    </w:rPr>
  </w:style>
  <w:style w:type="character" w:customStyle="1" w:styleId="CommentSubjectChar">
    <w:name w:val="Comment Subject Char"/>
    <w:basedOn w:val="CommentTextChar"/>
    <w:link w:val="CommentSubject"/>
    <w:uiPriority w:val="99"/>
    <w:semiHidden/>
    <w:locked/>
    <w:rsid w:val="00282279"/>
    <w:rPr>
      <w:b/>
      <w:bCs/>
    </w:rPr>
  </w:style>
  <w:style w:type="paragraph" w:styleId="CommentSubject">
    <w:name w:val="annotation subject"/>
    <w:basedOn w:val="CommentText"/>
    <w:next w:val="CommentText"/>
    <w:link w:val="CommentSubjectChar"/>
    <w:uiPriority w:val="99"/>
    <w:semiHidden/>
    <w:rsid w:val="00282279"/>
    <w:rPr>
      <w:b/>
      <w:bCs/>
    </w:rPr>
  </w:style>
  <w:style w:type="character" w:customStyle="1" w:styleId="CommentSubjectChar1">
    <w:name w:val="Comment Subject Char1"/>
    <w:basedOn w:val="CommentTextChar"/>
    <w:link w:val="CommentSubject"/>
    <w:uiPriority w:val="99"/>
    <w:semiHidden/>
    <w:rsid w:val="00C56B83"/>
    <w:rPr>
      <w:b/>
      <w:bCs/>
      <w:lang w:val="nl-NL"/>
    </w:rPr>
  </w:style>
  <w:style w:type="paragraph" w:styleId="BalloonText">
    <w:name w:val="Balloon Text"/>
    <w:basedOn w:val="Normal"/>
    <w:link w:val="BalloonTextChar"/>
    <w:uiPriority w:val="99"/>
    <w:semiHidden/>
    <w:rsid w:val="00282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279"/>
    <w:rPr>
      <w:rFonts w:ascii="Tahoma" w:hAnsi="Tahoma" w:cs="Tahoma"/>
      <w:sz w:val="16"/>
      <w:szCs w:val="16"/>
    </w:rPr>
  </w:style>
  <w:style w:type="paragraph" w:styleId="TOC2">
    <w:name w:val="toc 2"/>
    <w:aliases w:val="inhoudsopgave 2 scriptie"/>
    <w:basedOn w:val="Normal"/>
    <w:next w:val="Normal"/>
    <w:autoRedefine/>
    <w:uiPriority w:val="99"/>
    <w:rsid w:val="00282279"/>
    <w:pPr>
      <w:spacing w:after="0"/>
    </w:pPr>
    <w:rPr>
      <w:b/>
      <w:bCs/>
      <w:smallCaps/>
    </w:rPr>
  </w:style>
  <w:style w:type="paragraph" w:styleId="BodyText3">
    <w:name w:val="Body Text 3"/>
    <w:basedOn w:val="Normal"/>
    <w:link w:val="BodyText3Char"/>
    <w:uiPriority w:val="99"/>
    <w:semiHidden/>
    <w:rsid w:val="00282279"/>
    <w:pPr>
      <w:spacing w:after="0" w:line="360" w:lineRule="auto"/>
    </w:pPr>
    <w:rPr>
      <w:rFonts w:ascii="Garamond" w:eastAsia="Times New Roman" w:hAnsi="Garamond"/>
      <w:b/>
      <w:bCs/>
      <w:i/>
      <w:iCs/>
      <w:sz w:val="24"/>
      <w:szCs w:val="24"/>
      <w:lang w:eastAsia="nl-NL"/>
    </w:rPr>
  </w:style>
  <w:style w:type="character" w:customStyle="1" w:styleId="BodyText3Char">
    <w:name w:val="Body Text 3 Char"/>
    <w:basedOn w:val="DefaultParagraphFont"/>
    <w:link w:val="BodyText3"/>
    <w:uiPriority w:val="99"/>
    <w:semiHidden/>
    <w:locked/>
    <w:rsid w:val="00282279"/>
    <w:rPr>
      <w:rFonts w:ascii="Garamond" w:hAnsi="Garamond" w:cs="Times New Roman"/>
      <w:b/>
      <w:bCs/>
      <w:i/>
      <w:iCs/>
      <w:sz w:val="24"/>
      <w:szCs w:val="24"/>
      <w:lang w:eastAsia="nl-NL"/>
    </w:rPr>
  </w:style>
  <w:style w:type="character" w:customStyle="1" w:styleId="BodyTextChar">
    <w:name w:val="Body Text Char"/>
    <w:basedOn w:val="DefaultParagraphFont"/>
    <w:link w:val="BodyText"/>
    <w:uiPriority w:val="99"/>
    <w:semiHidden/>
    <w:locked/>
    <w:rsid w:val="00282279"/>
    <w:rPr>
      <w:rFonts w:cs="Times New Roman"/>
    </w:rPr>
  </w:style>
  <w:style w:type="paragraph" w:styleId="BodyText">
    <w:name w:val="Body Text"/>
    <w:basedOn w:val="Normal"/>
    <w:link w:val="BodyTextChar"/>
    <w:uiPriority w:val="99"/>
    <w:semiHidden/>
    <w:rsid w:val="00282279"/>
    <w:pPr>
      <w:spacing w:after="120"/>
    </w:pPr>
  </w:style>
  <w:style w:type="character" w:customStyle="1" w:styleId="BodyTextChar1">
    <w:name w:val="Body Text Char1"/>
    <w:basedOn w:val="DefaultParagraphFont"/>
    <w:link w:val="BodyText"/>
    <w:uiPriority w:val="99"/>
    <w:semiHidden/>
    <w:rsid w:val="00C56B83"/>
    <w:rPr>
      <w:lang w:val="nl-NL"/>
    </w:rPr>
  </w:style>
  <w:style w:type="character" w:customStyle="1" w:styleId="BodyTextIndentChar">
    <w:name w:val="Body Text Indent Char"/>
    <w:basedOn w:val="DefaultParagraphFont"/>
    <w:link w:val="BodyTextIndent"/>
    <w:uiPriority w:val="99"/>
    <w:semiHidden/>
    <w:locked/>
    <w:rsid w:val="00282279"/>
    <w:rPr>
      <w:rFonts w:cs="Times New Roman"/>
    </w:rPr>
  </w:style>
  <w:style w:type="paragraph" w:styleId="BodyTextIndent">
    <w:name w:val="Body Text Indent"/>
    <w:basedOn w:val="Normal"/>
    <w:link w:val="BodyTextIndentChar"/>
    <w:uiPriority w:val="99"/>
    <w:semiHidden/>
    <w:rsid w:val="00282279"/>
    <w:pPr>
      <w:spacing w:after="120"/>
      <w:ind w:left="283"/>
    </w:pPr>
  </w:style>
  <w:style w:type="character" w:customStyle="1" w:styleId="BodyTextIndentChar1">
    <w:name w:val="Body Text Indent Char1"/>
    <w:basedOn w:val="DefaultParagraphFont"/>
    <w:link w:val="BodyTextIndent"/>
    <w:uiPriority w:val="99"/>
    <w:semiHidden/>
    <w:rsid w:val="00C56B83"/>
    <w:rPr>
      <w:lang w:val="nl-NL"/>
    </w:rPr>
  </w:style>
  <w:style w:type="paragraph" w:styleId="BodyText2">
    <w:name w:val="Body Text 2"/>
    <w:basedOn w:val="Normal"/>
    <w:link w:val="BodyText2Char"/>
    <w:uiPriority w:val="99"/>
    <w:semiHidden/>
    <w:rsid w:val="00282279"/>
    <w:pPr>
      <w:spacing w:after="120" w:line="480" w:lineRule="auto"/>
    </w:pPr>
  </w:style>
  <w:style w:type="character" w:customStyle="1" w:styleId="BodyText2Char">
    <w:name w:val="Body Text 2 Char"/>
    <w:basedOn w:val="DefaultParagraphFont"/>
    <w:link w:val="BodyText2"/>
    <w:uiPriority w:val="99"/>
    <w:semiHidden/>
    <w:locked/>
    <w:rsid w:val="00282279"/>
    <w:rPr>
      <w:rFonts w:cs="Times New Roman"/>
    </w:rPr>
  </w:style>
  <w:style w:type="paragraph" w:styleId="TOC1">
    <w:name w:val="toc 1"/>
    <w:basedOn w:val="Normal"/>
    <w:next w:val="Normal"/>
    <w:autoRedefine/>
    <w:uiPriority w:val="99"/>
    <w:rsid w:val="00282279"/>
    <w:pPr>
      <w:spacing w:before="360" w:after="360"/>
    </w:pPr>
    <w:rPr>
      <w:b/>
      <w:bCs/>
      <w:caps/>
      <w:u w:val="single"/>
    </w:rPr>
  </w:style>
  <w:style w:type="paragraph" w:styleId="TOC3">
    <w:name w:val="toc 3"/>
    <w:basedOn w:val="Normal"/>
    <w:next w:val="Normal"/>
    <w:autoRedefine/>
    <w:uiPriority w:val="99"/>
    <w:rsid w:val="00282279"/>
    <w:pPr>
      <w:spacing w:after="0"/>
    </w:pPr>
    <w:rPr>
      <w:smallCaps/>
    </w:rPr>
  </w:style>
  <w:style w:type="paragraph" w:styleId="TOC4">
    <w:name w:val="toc 4"/>
    <w:basedOn w:val="Normal"/>
    <w:next w:val="Normal"/>
    <w:autoRedefine/>
    <w:uiPriority w:val="99"/>
    <w:rsid w:val="00282279"/>
    <w:pPr>
      <w:spacing w:after="0"/>
    </w:pPr>
  </w:style>
  <w:style w:type="paragraph" w:styleId="TOC5">
    <w:name w:val="toc 5"/>
    <w:basedOn w:val="Normal"/>
    <w:next w:val="Normal"/>
    <w:autoRedefine/>
    <w:uiPriority w:val="99"/>
    <w:rsid w:val="00282279"/>
    <w:pPr>
      <w:spacing w:after="0"/>
    </w:pPr>
  </w:style>
  <w:style w:type="paragraph" w:styleId="TOC6">
    <w:name w:val="toc 6"/>
    <w:basedOn w:val="Normal"/>
    <w:next w:val="Normal"/>
    <w:autoRedefine/>
    <w:uiPriority w:val="99"/>
    <w:rsid w:val="00282279"/>
    <w:pPr>
      <w:spacing w:after="0"/>
    </w:pPr>
  </w:style>
  <w:style w:type="paragraph" w:styleId="TOC7">
    <w:name w:val="toc 7"/>
    <w:basedOn w:val="Normal"/>
    <w:next w:val="Normal"/>
    <w:autoRedefine/>
    <w:uiPriority w:val="99"/>
    <w:rsid w:val="00282279"/>
    <w:pPr>
      <w:spacing w:after="0"/>
    </w:pPr>
  </w:style>
  <w:style w:type="paragraph" w:styleId="TOC8">
    <w:name w:val="toc 8"/>
    <w:basedOn w:val="Normal"/>
    <w:next w:val="Normal"/>
    <w:autoRedefine/>
    <w:uiPriority w:val="99"/>
    <w:rsid w:val="00282279"/>
    <w:pPr>
      <w:spacing w:after="0"/>
    </w:pPr>
  </w:style>
  <w:style w:type="paragraph" w:styleId="TOC9">
    <w:name w:val="toc 9"/>
    <w:basedOn w:val="Normal"/>
    <w:next w:val="Normal"/>
    <w:autoRedefine/>
    <w:uiPriority w:val="99"/>
    <w:rsid w:val="00282279"/>
    <w:pPr>
      <w:spacing w:after="0"/>
    </w:pPr>
  </w:style>
  <w:style w:type="character" w:customStyle="1" w:styleId="HeaderChar">
    <w:name w:val="Header Char"/>
    <w:basedOn w:val="DefaultParagraphFont"/>
    <w:link w:val="Header"/>
    <w:uiPriority w:val="99"/>
    <w:semiHidden/>
    <w:locked/>
    <w:rsid w:val="00282279"/>
    <w:rPr>
      <w:rFonts w:cs="Times New Roman"/>
    </w:rPr>
  </w:style>
  <w:style w:type="paragraph" w:styleId="Header">
    <w:name w:val="header"/>
    <w:basedOn w:val="Normal"/>
    <w:link w:val="HeaderChar"/>
    <w:uiPriority w:val="99"/>
    <w:semiHidden/>
    <w:rsid w:val="00282279"/>
    <w:pPr>
      <w:tabs>
        <w:tab w:val="center" w:pos="4536"/>
        <w:tab w:val="right" w:pos="9072"/>
      </w:tabs>
      <w:spacing w:after="0" w:line="240" w:lineRule="auto"/>
    </w:pPr>
  </w:style>
  <w:style w:type="character" w:customStyle="1" w:styleId="HeaderChar1">
    <w:name w:val="Header Char1"/>
    <w:basedOn w:val="DefaultParagraphFont"/>
    <w:link w:val="Header"/>
    <w:uiPriority w:val="99"/>
    <w:semiHidden/>
    <w:rsid w:val="00C56B83"/>
    <w:rPr>
      <w:lang w:val="nl-NL"/>
    </w:rPr>
  </w:style>
  <w:style w:type="paragraph" w:styleId="Footer">
    <w:name w:val="footer"/>
    <w:basedOn w:val="Normal"/>
    <w:link w:val="FooterChar"/>
    <w:uiPriority w:val="99"/>
    <w:rsid w:val="0028227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82279"/>
    <w:rPr>
      <w:rFonts w:cs="Times New Roman"/>
    </w:rPr>
  </w:style>
  <w:style w:type="paragraph" w:styleId="NoSpacing">
    <w:name w:val="No Spacing"/>
    <w:link w:val="NoSpacingChar"/>
    <w:uiPriority w:val="99"/>
    <w:qFormat/>
    <w:rsid w:val="00282279"/>
    <w:rPr>
      <w:rFonts w:eastAsia="Times New Roman"/>
      <w:lang w:val="nl-NL"/>
    </w:rPr>
  </w:style>
  <w:style w:type="character" w:customStyle="1" w:styleId="NoSpacingChar">
    <w:name w:val="No Spacing Char"/>
    <w:basedOn w:val="DefaultParagraphFont"/>
    <w:link w:val="NoSpacing"/>
    <w:uiPriority w:val="99"/>
    <w:locked/>
    <w:rsid w:val="00282279"/>
    <w:rPr>
      <w:rFonts w:eastAsia="Times New Roman" w:cs="Times New Roman"/>
      <w:sz w:val="22"/>
      <w:szCs w:val="22"/>
      <w:lang w:val="nl-NL" w:eastAsia="en-US" w:bidi="ar-SA"/>
    </w:rPr>
  </w:style>
  <w:style w:type="paragraph" w:styleId="Bibliography">
    <w:name w:val="Bibliography"/>
    <w:basedOn w:val="Normal"/>
    <w:next w:val="Normal"/>
    <w:uiPriority w:val="99"/>
    <w:rsid w:val="00282279"/>
  </w:style>
  <w:style w:type="paragraph" w:styleId="TOCHeading">
    <w:name w:val="TOC Heading"/>
    <w:basedOn w:val="Heading1"/>
    <w:next w:val="Normal"/>
    <w:uiPriority w:val="99"/>
    <w:qFormat/>
    <w:rsid w:val="00282279"/>
    <w:pPr>
      <w:outlineLvl w:val="9"/>
    </w:pPr>
  </w:style>
  <w:style w:type="paragraph" w:styleId="Caption">
    <w:name w:val="caption"/>
    <w:basedOn w:val="Normal"/>
    <w:next w:val="Normal"/>
    <w:uiPriority w:val="99"/>
    <w:qFormat/>
    <w:rsid w:val="00282279"/>
    <w:pPr>
      <w:spacing w:after="0" w:line="240" w:lineRule="auto"/>
    </w:pPr>
    <w:rPr>
      <w:b/>
      <w:bCs/>
      <w:color w:val="4F81BD"/>
      <w:sz w:val="18"/>
      <w:szCs w:val="18"/>
    </w:rPr>
  </w:style>
  <w:style w:type="paragraph" w:styleId="NormalWeb">
    <w:name w:val="Normal (Web)"/>
    <w:basedOn w:val="Normal"/>
    <w:uiPriority w:val="99"/>
    <w:semiHidden/>
    <w:rsid w:val="00EA19EC"/>
    <w:pPr>
      <w:spacing w:before="75" w:after="100" w:afterAutospacing="1" w:line="240" w:lineRule="auto"/>
    </w:pPr>
    <w:rPr>
      <w:rFonts w:ascii="Times New Roman" w:eastAsia="Times New Roman" w:hAnsi="Times New Roman"/>
      <w:sz w:val="24"/>
      <w:szCs w:val="24"/>
      <w:lang w:eastAsia="nl-NL"/>
    </w:rPr>
  </w:style>
  <w:style w:type="character" w:styleId="CommentReference">
    <w:name w:val="annotation reference"/>
    <w:basedOn w:val="DefaultParagraphFont"/>
    <w:uiPriority w:val="99"/>
    <w:semiHidden/>
    <w:rsid w:val="001E4A6D"/>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1309019982">
      <w:marLeft w:val="0"/>
      <w:marRight w:val="0"/>
      <w:marTop w:val="0"/>
      <w:marBottom w:val="0"/>
      <w:divBdr>
        <w:top w:val="none" w:sz="0" w:space="0" w:color="auto"/>
        <w:left w:val="none" w:sz="0" w:space="0" w:color="auto"/>
        <w:bottom w:val="none" w:sz="0" w:space="0" w:color="auto"/>
        <w:right w:val="none" w:sz="0" w:space="0" w:color="auto"/>
      </w:divBdr>
    </w:div>
    <w:div w:id="1309019983">
      <w:marLeft w:val="0"/>
      <w:marRight w:val="0"/>
      <w:marTop w:val="0"/>
      <w:marBottom w:val="0"/>
      <w:divBdr>
        <w:top w:val="none" w:sz="0" w:space="0" w:color="auto"/>
        <w:left w:val="none" w:sz="0" w:space="0" w:color="auto"/>
        <w:bottom w:val="none" w:sz="0" w:space="0" w:color="auto"/>
        <w:right w:val="none" w:sz="0" w:space="0" w:color="auto"/>
      </w:divBdr>
    </w:div>
    <w:div w:id="1309019984">
      <w:marLeft w:val="0"/>
      <w:marRight w:val="0"/>
      <w:marTop w:val="0"/>
      <w:marBottom w:val="0"/>
      <w:divBdr>
        <w:top w:val="none" w:sz="0" w:space="0" w:color="auto"/>
        <w:left w:val="none" w:sz="0" w:space="0" w:color="auto"/>
        <w:bottom w:val="none" w:sz="0" w:space="0" w:color="auto"/>
        <w:right w:val="none" w:sz="0" w:space="0" w:color="auto"/>
      </w:divBdr>
    </w:div>
    <w:div w:id="1309019985">
      <w:marLeft w:val="0"/>
      <w:marRight w:val="0"/>
      <w:marTop w:val="0"/>
      <w:marBottom w:val="0"/>
      <w:divBdr>
        <w:top w:val="single" w:sz="6" w:space="0" w:color="E7E7E7"/>
        <w:left w:val="single" w:sz="6" w:space="1" w:color="E7E7E7"/>
        <w:bottom w:val="single" w:sz="6" w:space="0" w:color="E7E7E7"/>
        <w:right w:val="single" w:sz="6" w:space="1" w:color="E7E7E7"/>
      </w:divBdr>
      <w:divsChild>
        <w:div w:id="1309019989">
          <w:marLeft w:val="0"/>
          <w:marRight w:val="0"/>
          <w:marTop w:val="0"/>
          <w:marBottom w:val="0"/>
          <w:divBdr>
            <w:top w:val="none" w:sz="0" w:space="0" w:color="auto"/>
            <w:left w:val="none" w:sz="0" w:space="0" w:color="auto"/>
            <w:bottom w:val="none" w:sz="0" w:space="0" w:color="auto"/>
            <w:right w:val="none" w:sz="0" w:space="0" w:color="auto"/>
          </w:divBdr>
          <w:divsChild>
            <w:div w:id="13090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9986">
      <w:marLeft w:val="0"/>
      <w:marRight w:val="0"/>
      <w:marTop w:val="0"/>
      <w:marBottom w:val="0"/>
      <w:divBdr>
        <w:top w:val="none" w:sz="0" w:space="0" w:color="auto"/>
        <w:left w:val="none" w:sz="0" w:space="0" w:color="auto"/>
        <w:bottom w:val="none" w:sz="0" w:space="0" w:color="auto"/>
        <w:right w:val="none" w:sz="0" w:space="0" w:color="auto"/>
      </w:divBdr>
    </w:div>
    <w:div w:id="1309019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57</Pages>
  <Words>16804</Words>
  <Characters>-32766</Characters>
  <Application>Microsoft Office Outlook</Application>
  <DocSecurity>0</DocSecurity>
  <Lines>0</Lines>
  <Paragraphs>0</Paragraphs>
  <ScaleCrop>false</ScaleCrop>
  <Company>bachelorthese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Weberthese weerlegd?</dc:title>
  <dc:subject/>
  <dc:creator>Een literatuuronderzoek naar de theoretische en empirische houdbaarheid van de Weberthese</dc:creator>
  <cp:keywords/>
  <dc:description/>
  <cp:lastModifiedBy>Milky Viola Gonzalez</cp:lastModifiedBy>
  <cp:revision>2</cp:revision>
  <dcterms:created xsi:type="dcterms:W3CDTF">2009-10-30T08:49:00Z</dcterms:created>
  <dcterms:modified xsi:type="dcterms:W3CDTF">2009-10-30T08:49:00Z</dcterms:modified>
</cp:coreProperties>
</file>